
<file path=[Content_Types].xml><?xml version="1.0" encoding="utf-8"?>
<Types xmlns="http://schemas.openxmlformats.org/package/2006/content-types">
  <Default Extension="png" ContentType="image/png"/>
  <Default Extension="vsd" ContentType="application/vnd.visio"/>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E8629F" w:rsidRPr="00235394" w:rsidRDefault="0086725A">
      <w:pPr>
        <w:pStyle w:val="ZA"/>
        <w:framePr w:wrap="notBeside"/>
      </w:pPr>
      <w:bookmarkStart w:id="0" w:name="page1"/>
      <w:r>
        <w:rPr>
          <w:sz w:val="64"/>
        </w:rPr>
        <w:t>TR</w:t>
      </w:r>
      <w:r w:rsidR="006B14C3">
        <w:rPr>
          <w:sz w:val="64"/>
        </w:rPr>
        <w:t xml:space="preserve"> 21</w:t>
      </w:r>
      <w:r w:rsidR="00E8629F" w:rsidRPr="00235394">
        <w:rPr>
          <w:sz w:val="64"/>
        </w:rPr>
        <w:t>.</w:t>
      </w:r>
      <w:r w:rsidR="000962F3">
        <w:rPr>
          <w:sz w:val="64"/>
        </w:rPr>
        <w:t>915</w:t>
      </w:r>
      <w:r w:rsidR="00E8629F" w:rsidRPr="00235394">
        <w:rPr>
          <w:sz w:val="64"/>
        </w:rPr>
        <w:t xml:space="preserve"> </w:t>
      </w:r>
      <w:r w:rsidR="006B14C3">
        <w:t>V</w:t>
      </w:r>
      <w:r w:rsidR="00D945A3">
        <w:t>1</w:t>
      </w:r>
      <w:r w:rsidR="00E8629F" w:rsidRPr="00235394">
        <w:t>.</w:t>
      </w:r>
      <w:r w:rsidR="00D945A3">
        <w:t>0</w:t>
      </w:r>
      <w:r w:rsidR="00E8629F" w:rsidRPr="00235394">
        <w:t>.</w:t>
      </w:r>
      <w:r w:rsidR="008E3ACC">
        <w:t>0</w:t>
      </w:r>
      <w:r w:rsidR="00E8629F" w:rsidRPr="00235394">
        <w:t xml:space="preserve"> </w:t>
      </w:r>
      <w:r w:rsidR="006B14C3">
        <w:rPr>
          <w:sz w:val="32"/>
        </w:rPr>
        <w:t>(201</w:t>
      </w:r>
      <w:r w:rsidR="00781DFA">
        <w:rPr>
          <w:sz w:val="32"/>
        </w:rPr>
        <w:t>9</w:t>
      </w:r>
      <w:r w:rsidR="00E8629F" w:rsidRPr="00235394">
        <w:rPr>
          <w:sz w:val="32"/>
        </w:rPr>
        <w:t>-</w:t>
      </w:r>
      <w:r w:rsidR="00781DFA">
        <w:rPr>
          <w:sz w:val="32"/>
        </w:rPr>
        <w:t>0</w:t>
      </w:r>
      <w:r w:rsidR="00AD5FFF">
        <w:rPr>
          <w:sz w:val="32"/>
        </w:rPr>
        <w:t>3</w:t>
      </w:r>
      <w:r w:rsidR="00E8629F" w:rsidRPr="00235394">
        <w:rPr>
          <w:sz w:val="32"/>
        </w:rPr>
        <w:t>)</w:t>
      </w:r>
    </w:p>
    <w:p w:rsidR="00E8629F" w:rsidRPr="00235394" w:rsidRDefault="00E8629F">
      <w:pPr>
        <w:pStyle w:val="ZB"/>
        <w:framePr w:wrap="notBeside"/>
      </w:pPr>
      <w:r w:rsidRPr="00235394">
        <w:t>Technical Report</w:t>
      </w:r>
    </w:p>
    <w:p w:rsidR="00E8629F" w:rsidRPr="00235394" w:rsidRDefault="00E8629F">
      <w:pPr>
        <w:pStyle w:val="ZT"/>
        <w:framePr w:wrap="notBeside"/>
      </w:pPr>
      <w:r w:rsidRPr="00235394">
        <w:t>3rd Generation Partnership Project;</w:t>
      </w:r>
    </w:p>
    <w:p w:rsidR="00E8629F" w:rsidRPr="00235394" w:rsidRDefault="00E8629F">
      <w:pPr>
        <w:pStyle w:val="ZT"/>
        <w:framePr w:wrap="notBeside"/>
      </w:pPr>
      <w:r w:rsidRPr="00235394">
        <w:t xml:space="preserve">Technical Specification Group </w:t>
      </w:r>
      <w:r w:rsidR="006B14C3" w:rsidRPr="006B14C3">
        <w:t>Services and System Aspects</w:t>
      </w:r>
      <w:r w:rsidRPr="00235394">
        <w:t>;</w:t>
      </w:r>
    </w:p>
    <w:p w:rsidR="00E8629F" w:rsidRPr="00235394" w:rsidRDefault="006B14C3">
      <w:pPr>
        <w:pStyle w:val="ZT"/>
        <w:framePr w:wrap="notBeside"/>
      </w:pPr>
      <w:r>
        <w:t>Release 1</w:t>
      </w:r>
      <w:r w:rsidR="000962F3">
        <w:t>5</w:t>
      </w:r>
      <w:r>
        <w:t xml:space="preserve"> Description</w:t>
      </w:r>
      <w:r w:rsidR="00E8629F" w:rsidRPr="00235394">
        <w:t>;</w:t>
      </w:r>
    </w:p>
    <w:p w:rsidR="00E8629F" w:rsidRPr="00235394" w:rsidRDefault="0068613B">
      <w:pPr>
        <w:pStyle w:val="ZT"/>
        <w:framePr w:wrap="notBeside"/>
      </w:pPr>
      <w:r>
        <w:t>Summary of Rel-1</w:t>
      </w:r>
      <w:r w:rsidR="000962F3">
        <w:t>5</w:t>
      </w:r>
      <w:r w:rsidR="006B14C3">
        <w:t xml:space="preserve"> Work Items</w:t>
      </w:r>
    </w:p>
    <w:p w:rsidR="00E8629F" w:rsidRPr="00235394" w:rsidRDefault="00E8629F">
      <w:pPr>
        <w:pStyle w:val="ZT"/>
        <w:framePr w:wrap="notBeside"/>
        <w:rPr>
          <w:i/>
          <w:sz w:val="28"/>
        </w:rPr>
      </w:pPr>
      <w:r w:rsidRPr="00235394">
        <w:t>(</w:t>
      </w:r>
      <w:r w:rsidRPr="00235394">
        <w:rPr>
          <w:rStyle w:val="ZGSM"/>
        </w:rPr>
        <w:t xml:space="preserve">Release </w:t>
      </w:r>
      <w:r w:rsidR="00235394" w:rsidRPr="00235394">
        <w:rPr>
          <w:rStyle w:val="ZGSM"/>
        </w:rPr>
        <w:t>1</w:t>
      </w:r>
      <w:r w:rsidR="000962F3">
        <w:rPr>
          <w:rStyle w:val="ZGSM"/>
        </w:rPr>
        <w:t>5</w:t>
      </w:r>
      <w:r w:rsidRPr="00235394">
        <w:t>)</w:t>
      </w:r>
    </w:p>
    <w:p w:rsidR="00983910" w:rsidRPr="00235394" w:rsidRDefault="00983910" w:rsidP="00983910">
      <w:pPr>
        <w:pStyle w:val="ZU"/>
        <w:framePr w:h="4929" w:hRule="exact" w:wrap="notBeside"/>
        <w:tabs>
          <w:tab w:val="right" w:pos="10206"/>
        </w:tabs>
        <w:jc w:val="left"/>
      </w:pPr>
    </w:p>
    <w:p w:rsidR="00A72864" w:rsidRPr="00235394" w:rsidRDefault="00D945A3" w:rsidP="00A72864">
      <w:pPr>
        <w:pStyle w:val="ZU"/>
        <w:framePr w:h="4929" w:hRule="exact" w:wrap="notBeside"/>
        <w:tabs>
          <w:tab w:val="right" w:pos="10206"/>
        </w:tabs>
        <w:jc w:val="left"/>
      </w:pPr>
      <w:r>
        <w:rPr>
          <w:i/>
        </w:rPr>
        <w:pict w14:anchorId="609B7EE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7.7pt;height:88.3pt">
            <v:imagedata r:id="rId8" o:title="5G-logo_175px"/>
          </v:shape>
        </w:pict>
      </w:r>
      <w:r w:rsidR="00A72864" w:rsidRPr="00235394">
        <w:rPr>
          <w:color w:val="0000FF"/>
        </w:rPr>
        <w:tab/>
      </w:r>
      <w:r>
        <w:pict w14:anchorId="4FCB7380">
          <v:shape id="_x0000_i1026" type="#_x0000_t75" style="width:128.15pt;height:75pt">
            <v:imagedata r:id="rId9" o:title="3GPP-logo_web"/>
          </v:shape>
        </w:pict>
      </w:r>
    </w:p>
    <w:p w:rsidR="00E8629F" w:rsidRPr="00235394" w:rsidRDefault="00E8629F">
      <w:pPr>
        <w:pStyle w:val="ZU"/>
        <w:framePr w:h="4929" w:hRule="exact" w:wrap="notBeside"/>
        <w:tabs>
          <w:tab w:val="right" w:pos="10206"/>
        </w:tabs>
        <w:jc w:val="left"/>
      </w:pPr>
    </w:p>
    <w:p w:rsidR="00E8629F" w:rsidRPr="00235394" w:rsidRDefault="00E8629F">
      <w:pPr>
        <w:framePr w:h="1636" w:hRule="exact" w:wrap="notBeside" w:vAnchor="page" w:hAnchor="margin" w:y="15121"/>
        <w:rPr>
          <w:sz w:val="16"/>
        </w:rPr>
      </w:pPr>
      <w:r w:rsidRPr="00235394">
        <w:rPr>
          <w:sz w:val="16"/>
        </w:rPr>
        <w:t>The present document has been developed within the 3</w:t>
      </w:r>
      <w:r w:rsidR="00707941">
        <w:rPr>
          <w:sz w:val="16"/>
        </w:rPr>
        <w:t>rd</w:t>
      </w:r>
      <w:r w:rsidRPr="00235394">
        <w:rPr>
          <w:sz w:val="16"/>
        </w:rPr>
        <w:t xml:space="preserve"> Generation Partnership Project (3GPP</w:t>
      </w:r>
      <w:r w:rsidRPr="00235394">
        <w:rPr>
          <w:sz w:val="16"/>
          <w:vertAlign w:val="superscript"/>
        </w:rPr>
        <w:t xml:space="preserve"> TM</w:t>
      </w:r>
      <w:r w:rsidRPr="00235394">
        <w:rPr>
          <w:sz w:val="16"/>
        </w:rPr>
        <w:t>) and may be further elaborated for the purposes of 3GPP.</w:t>
      </w:r>
      <w:r w:rsidRPr="00235394">
        <w:rPr>
          <w:sz w:val="16"/>
        </w:rPr>
        <w:br/>
        <w:t>The present document has not been subject to any approval process by the 3GPP</w:t>
      </w:r>
      <w:r w:rsidRPr="00235394">
        <w:rPr>
          <w:sz w:val="16"/>
          <w:vertAlign w:val="superscript"/>
        </w:rPr>
        <w:t xml:space="preserve"> </w:t>
      </w:r>
      <w:r w:rsidRPr="00235394">
        <w:rPr>
          <w:sz w:val="16"/>
        </w:rPr>
        <w:t>Organizational Partners and shall not be implemented.</w:t>
      </w:r>
      <w:r w:rsidRPr="00235394">
        <w:rPr>
          <w:sz w:val="16"/>
        </w:rPr>
        <w:br/>
        <w:t xml:space="preserve">This </w:t>
      </w:r>
      <w:r w:rsidR="000D6CFC" w:rsidRPr="00235394">
        <w:rPr>
          <w:sz w:val="16"/>
        </w:rPr>
        <w:t>Report</w:t>
      </w:r>
      <w:r w:rsidRPr="00235394">
        <w:rPr>
          <w:sz w:val="16"/>
        </w:rPr>
        <w:t xml:space="preserve"> is provided for future development work within 3GPP</w:t>
      </w:r>
      <w:r w:rsidRPr="00235394">
        <w:rPr>
          <w:sz w:val="16"/>
          <w:vertAlign w:val="superscript"/>
        </w:rPr>
        <w:t xml:space="preserve"> </w:t>
      </w:r>
      <w:r w:rsidRPr="00235394">
        <w:rPr>
          <w:sz w:val="16"/>
        </w:rPr>
        <w:t>only. The Organizational Partners accept no liability for any use of this Specification.</w:t>
      </w:r>
      <w:r w:rsidRPr="00235394">
        <w:rPr>
          <w:sz w:val="16"/>
        </w:rPr>
        <w:br/>
        <w:t xml:space="preserve">Specifications and </w:t>
      </w:r>
      <w:r w:rsidR="000D6CFC" w:rsidRPr="00235394">
        <w:rPr>
          <w:sz w:val="16"/>
        </w:rPr>
        <w:t>Reports</w:t>
      </w:r>
      <w:r w:rsidRPr="00235394">
        <w:rPr>
          <w:sz w:val="16"/>
        </w:rPr>
        <w:t xml:space="preserve"> for implementation of the 3GPP</w:t>
      </w:r>
      <w:r w:rsidRPr="00235394">
        <w:rPr>
          <w:sz w:val="16"/>
          <w:vertAlign w:val="superscript"/>
        </w:rPr>
        <w:t xml:space="preserve"> TM</w:t>
      </w:r>
      <w:r w:rsidRPr="00235394">
        <w:rPr>
          <w:sz w:val="16"/>
        </w:rPr>
        <w:t xml:space="preserve"> system should be obtained via the 3GPP Organizational Partners' Publications Offices.</w:t>
      </w:r>
    </w:p>
    <w:p w:rsidR="00E8629F" w:rsidRPr="00235394" w:rsidRDefault="00E8629F">
      <w:pPr>
        <w:pStyle w:val="ZV"/>
        <w:framePr w:wrap="notBeside"/>
      </w:pPr>
    </w:p>
    <w:p w:rsidR="00E8629F" w:rsidRPr="00235394" w:rsidRDefault="00E8629F"/>
    <w:bookmarkEnd w:id="0"/>
    <w:p w:rsidR="00E8629F" w:rsidRPr="00235394" w:rsidRDefault="00E8629F">
      <w:pPr>
        <w:sectPr w:rsidR="00E8629F" w:rsidRPr="00235394" w:rsidSect="00C472C5">
          <w:footnotePr>
            <w:numRestart w:val="eachSect"/>
          </w:footnotePr>
          <w:pgSz w:w="11907" w:h="16840"/>
          <w:pgMar w:top="2268" w:right="851" w:bottom="10773" w:left="851" w:header="0" w:footer="0" w:gutter="0"/>
          <w:cols w:space="720"/>
        </w:sectPr>
      </w:pPr>
    </w:p>
    <w:p w:rsidR="00E8629F" w:rsidRPr="00235394" w:rsidRDefault="00E8629F">
      <w:bookmarkStart w:id="1" w:name="page2"/>
    </w:p>
    <w:p w:rsidR="00E8629F" w:rsidRPr="00235394" w:rsidRDefault="00E8629F">
      <w:pPr>
        <w:pStyle w:val="FP"/>
        <w:framePr w:wrap="notBeside" w:hAnchor="margin" w:y="1419"/>
        <w:pBdr>
          <w:bottom w:val="single" w:sz="6" w:space="1" w:color="auto"/>
        </w:pBdr>
        <w:spacing w:before="240"/>
        <w:ind w:left="2835" w:right="2835"/>
        <w:jc w:val="center"/>
      </w:pPr>
      <w:r w:rsidRPr="00235394">
        <w:t>Keywords</w:t>
      </w:r>
    </w:p>
    <w:p w:rsidR="00E8629F" w:rsidRPr="00235394" w:rsidRDefault="006B14C3">
      <w:pPr>
        <w:pStyle w:val="FP"/>
        <w:framePr w:wrap="notBeside" w:hAnchor="margin" w:y="1419"/>
        <w:ind w:left="2835" w:right="2835"/>
        <w:jc w:val="center"/>
        <w:rPr>
          <w:rFonts w:ascii="Arial" w:hAnsi="Arial"/>
          <w:sz w:val="18"/>
        </w:rPr>
      </w:pPr>
      <w:r>
        <w:rPr>
          <w:rFonts w:ascii="Arial" w:hAnsi="Arial"/>
          <w:sz w:val="18"/>
        </w:rPr>
        <w:t>Description</w:t>
      </w:r>
      <w:r w:rsidR="00E8629F" w:rsidRPr="00235394">
        <w:rPr>
          <w:rFonts w:ascii="Arial" w:hAnsi="Arial"/>
          <w:sz w:val="18"/>
        </w:rPr>
        <w:t xml:space="preserve">, </w:t>
      </w:r>
      <w:r w:rsidR="000962F3">
        <w:rPr>
          <w:rFonts w:ascii="Arial" w:hAnsi="Arial"/>
          <w:sz w:val="18"/>
        </w:rPr>
        <w:t>Summary, Release 15</w:t>
      </w:r>
    </w:p>
    <w:p w:rsidR="00E8629F" w:rsidRPr="00235394" w:rsidRDefault="00E8629F"/>
    <w:p w:rsidR="00E8629F" w:rsidRPr="00235394" w:rsidRDefault="00E8629F">
      <w:pPr>
        <w:pStyle w:val="FP"/>
        <w:framePr w:wrap="notBeside" w:hAnchor="margin" w:yAlign="center"/>
        <w:spacing w:after="240"/>
        <w:ind w:left="2835" w:right="2835"/>
        <w:jc w:val="center"/>
        <w:rPr>
          <w:rFonts w:ascii="Arial" w:hAnsi="Arial"/>
          <w:b/>
          <w:i/>
        </w:rPr>
      </w:pPr>
      <w:r w:rsidRPr="00235394">
        <w:rPr>
          <w:rFonts w:ascii="Arial" w:hAnsi="Arial"/>
          <w:b/>
          <w:i/>
        </w:rPr>
        <w:t>3GPP</w:t>
      </w:r>
    </w:p>
    <w:p w:rsidR="00E8629F" w:rsidRPr="00235394" w:rsidRDefault="00E8629F">
      <w:pPr>
        <w:pStyle w:val="FP"/>
        <w:framePr w:wrap="notBeside" w:hAnchor="margin" w:yAlign="center"/>
        <w:pBdr>
          <w:bottom w:val="single" w:sz="6" w:space="1" w:color="auto"/>
        </w:pBdr>
        <w:ind w:left="2835" w:right="2835"/>
        <w:jc w:val="center"/>
      </w:pPr>
      <w:r w:rsidRPr="00235394">
        <w:t>Postal address</w:t>
      </w:r>
    </w:p>
    <w:p w:rsidR="00E8629F" w:rsidRPr="00235394" w:rsidRDefault="00E8629F">
      <w:pPr>
        <w:pStyle w:val="FP"/>
        <w:framePr w:wrap="notBeside" w:hAnchor="margin" w:yAlign="center"/>
        <w:ind w:left="2835" w:right="2835"/>
        <w:jc w:val="center"/>
        <w:rPr>
          <w:rFonts w:ascii="Arial" w:hAnsi="Arial"/>
          <w:sz w:val="18"/>
        </w:rPr>
      </w:pPr>
    </w:p>
    <w:p w:rsidR="00E8629F" w:rsidRPr="00963565" w:rsidRDefault="00E8629F">
      <w:pPr>
        <w:pStyle w:val="FP"/>
        <w:framePr w:wrap="notBeside" w:hAnchor="margin" w:yAlign="center"/>
        <w:pBdr>
          <w:bottom w:val="single" w:sz="6" w:space="1" w:color="auto"/>
        </w:pBdr>
        <w:spacing w:before="240"/>
        <w:ind w:left="2835" w:right="2835"/>
        <w:jc w:val="center"/>
        <w:rPr>
          <w:lang w:val="fr-FR"/>
        </w:rPr>
      </w:pPr>
      <w:r w:rsidRPr="00963565">
        <w:rPr>
          <w:lang w:val="fr-FR"/>
        </w:rPr>
        <w:t>3GPP support office address</w:t>
      </w:r>
    </w:p>
    <w:p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650 Route des Lucioles - Sophia Antipolis</w:t>
      </w:r>
    </w:p>
    <w:p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Valbonne - FRANCE</w:t>
      </w:r>
    </w:p>
    <w:p w:rsidR="00E8629F" w:rsidRPr="00235394" w:rsidRDefault="00E8629F">
      <w:pPr>
        <w:pStyle w:val="FP"/>
        <w:framePr w:wrap="notBeside" w:hAnchor="margin" w:yAlign="center"/>
        <w:spacing w:after="20"/>
        <w:ind w:left="2835" w:right="2835"/>
        <w:jc w:val="center"/>
        <w:rPr>
          <w:rFonts w:ascii="Arial" w:hAnsi="Arial"/>
          <w:sz w:val="18"/>
        </w:rPr>
      </w:pPr>
      <w:r w:rsidRPr="00235394">
        <w:rPr>
          <w:rFonts w:ascii="Arial" w:hAnsi="Arial"/>
          <w:sz w:val="18"/>
        </w:rPr>
        <w:t>Tel.: +33 4 92 94 42 00 Fax: +33 4 93 65 47 16</w:t>
      </w:r>
    </w:p>
    <w:p w:rsidR="00E8629F" w:rsidRPr="00235394" w:rsidRDefault="00E8629F">
      <w:pPr>
        <w:pStyle w:val="FP"/>
        <w:framePr w:wrap="notBeside" w:hAnchor="margin" w:yAlign="center"/>
        <w:pBdr>
          <w:bottom w:val="single" w:sz="6" w:space="1" w:color="auto"/>
        </w:pBdr>
        <w:spacing w:before="240"/>
        <w:ind w:left="2835" w:right="2835"/>
        <w:jc w:val="center"/>
      </w:pPr>
      <w:r w:rsidRPr="00235394">
        <w:t>Internet</w:t>
      </w:r>
    </w:p>
    <w:p w:rsidR="00E8629F" w:rsidRPr="00235394" w:rsidRDefault="00E8629F">
      <w:pPr>
        <w:pStyle w:val="FP"/>
        <w:framePr w:wrap="notBeside" w:hAnchor="margin" w:yAlign="center"/>
        <w:ind w:left="2835" w:right="2835"/>
        <w:jc w:val="center"/>
        <w:rPr>
          <w:rFonts w:ascii="Arial" w:hAnsi="Arial"/>
          <w:sz w:val="18"/>
        </w:rPr>
      </w:pPr>
      <w:r w:rsidRPr="00235394">
        <w:rPr>
          <w:rFonts w:ascii="Arial" w:hAnsi="Arial"/>
          <w:sz w:val="18"/>
        </w:rPr>
        <w:t>http://www.3gpp.org</w:t>
      </w:r>
    </w:p>
    <w:p w:rsidR="00E8629F" w:rsidRPr="00235394" w:rsidRDefault="00E8629F"/>
    <w:p w:rsidR="00E8629F" w:rsidRPr="00235394"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235394">
        <w:rPr>
          <w:rFonts w:ascii="Arial" w:hAnsi="Arial"/>
          <w:b/>
          <w:i/>
          <w:noProof/>
        </w:rPr>
        <w:t>Copyright Notification</w:t>
      </w:r>
    </w:p>
    <w:p w:rsidR="00E8629F" w:rsidRPr="00235394" w:rsidRDefault="00E8629F">
      <w:pPr>
        <w:pStyle w:val="FP"/>
        <w:framePr w:h="3057" w:hRule="exact" w:wrap="notBeside" w:vAnchor="page" w:hAnchor="margin" w:y="12605"/>
        <w:jc w:val="center"/>
        <w:rPr>
          <w:noProof/>
        </w:rPr>
      </w:pPr>
      <w:r w:rsidRPr="00235394">
        <w:rPr>
          <w:noProof/>
        </w:rPr>
        <w:t>No part may be reproduced except as authorized by written permission.</w:t>
      </w:r>
      <w:r w:rsidRPr="00235394">
        <w:rPr>
          <w:noProof/>
        </w:rPr>
        <w:br/>
        <w:t>The copyright and the foregoing restriction extend to reproduction in all media.</w:t>
      </w:r>
    </w:p>
    <w:p w:rsidR="00E8629F" w:rsidRPr="00235394" w:rsidRDefault="00E8629F">
      <w:pPr>
        <w:pStyle w:val="FP"/>
        <w:framePr w:h="3057" w:hRule="exact" w:wrap="notBeside" w:vAnchor="page" w:hAnchor="margin" w:y="12605"/>
        <w:jc w:val="center"/>
        <w:rPr>
          <w:noProof/>
        </w:rPr>
      </w:pPr>
    </w:p>
    <w:p w:rsidR="00E8629F" w:rsidRPr="00235394" w:rsidRDefault="00E8629F">
      <w:pPr>
        <w:pStyle w:val="FP"/>
        <w:framePr w:h="3057" w:hRule="exact" w:wrap="notBeside" w:vAnchor="page" w:hAnchor="margin" w:y="12605"/>
        <w:jc w:val="center"/>
        <w:rPr>
          <w:noProof/>
          <w:sz w:val="18"/>
        </w:rPr>
      </w:pPr>
      <w:r w:rsidRPr="00235394">
        <w:rPr>
          <w:noProof/>
          <w:sz w:val="18"/>
        </w:rPr>
        <w:t>© 20</w:t>
      </w:r>
      <w:r w:rsidR="00214FBD" w:rsidRPr="00235394">
        <w:rPr>
          <w:noProof/>
          <w:sz w:val="18"/>
        </w:rPr>
        <w:t>1</w:t>
      </w:r>
      <w:r w:rsidR="00D92642">
        <w:rPr>
          <w:noProof/>
          <w:sz w:val="18"/>
        </w:rPr>
        <w:t>9</w:t>
      </w:r>
      <w:r w:rsidRPr="00235394">
        <w:rPr>
          <w:noProof/>
          <w:sz w:val="18"/>
        </w:rPr>
        <w:t>, 3GPP Organizational Partners (ARIB, ATIS, CCSA, ETSI,</w:t>
      </w:r>
      <w:r w:rsidR="000266A0">
        <w:rPr>
          <w:noProof/>
          <w:sz w:val="18"/>
        </w:rPr>
        <w:t xml:space="preserve"> TSDSI,</w:t>
      </w:r>
      <w:r w:rsidRPr="00235394">
        <w:rPr>
          <w:noProof/>
          <w:sz w:val="18"/>
        </w:rPr>
        <w:t xml:space="preserve"> TTA, TTC).</w:t>
      </w:r>
      <w:bookmarkStart w:id="2" w:name="copyrightaddon"/>
      <w:bookmarkEnd w:id="2"/>
    </w:p>
    <w:p w:rsidR="00E8629F" w:rsidRPr="00235394" w:rsidRDefault="00E8629F">
      <w:pPr>
        <w:pStyle w:val="FP"/>
        <w:framePr w:h="3057" w:hRule="exact" w:wrap="notBeside" w:vAnchor="page" w:hAnchor="margin" w:y="12605"/>
        <w:jc w:val="center"/>
        <w:rPr>
          <w:noProof/>
          <w:sz w:val="18"/>
        </w:rPr>
      </w:pPr>
      <w:r w:rsidRPr="00235394">
        <w:rPr>
          <w:noProof/>
          <w:sz w:val="18"/>
        </w:rPr>
        <w:t>All rights reserved.</w:t>
      </w:r>
    </w:p>
    <w:p w:rsidR="00983910" w:rsidRPr="00235394" w:rsidRDefault="00983910">
      <w:pPr>
        <w:pStyle w:val="FP"/>
        <w:framePr w:h="3057" w:hRule="exact" w:wrap="notBeside" w:vAnchor="page" w:hAnchor="margin" w:y="12605"/>
        <w:rPr>
          <w:noProof/>
          <w:sz w:val="18"/>
        </w:rPr>
      </w:pPr>
    </w:p>
    <w:p w:rsidR="00E8629F" w:rsidRPr="00235394" w:rsidRDefault="00E8629F">
      <w:pPr>
        <w:pStyle w:val="FP"/>
        <w:framePr w:h="3057" w:hRule="exact" w:wrap="notBeside" w:vAnchor="page" w:hAnchor="margin" w:y="12605"/>
        <w:rPr>
          <w:noProof/>
          <w:sz w:val="18"/>
        </w:rPr>
      </w:pPr>
      <w:r w:rsidRPr="00235394">
        <w:rPr>
          <w:noProof/>
          <w:sz w:val="18"/>
        </w:rPr>
        <w:t>UMTS™ is a Trade Mark of ETSI registered for the benefit of its members</w:t>
      </w:r>
    </w:p>
    <w:p w:rsidR="00E8629F" w:rsidRPr="00235394" w:rsidRDefault="00E8629F">
      <w:pPr>
        <w:pStyle w:val="FP"/>
        <w:framePr w:h="3057" w:hRule="exact" w:wrap="notBeside" w:vAnchor="page" w:hAnchor="margin" w:y="12605"/>
        <w:rPr>
          <w:noProof/>
          <w:sz w:val="18"/>
        </w:rPr>
      </w:pPr>
      <w:r w:rsidRPr="00235394">
        <w:rPr>
          <w:noProof/>
          <w:sz w:val="18"/>
        </w:rPr>
        <w:t>3GPP™ is a Trade Mark of ETSI registered for the benefit of its Members and of the 3GPP Organizational Partners</w:t>
      </w:r>
      <w:r w:rsidRPr="00235394">
        <w:rPr>
          <w:noProof/>
          <w:sz w:val="18"/>
        </w:rPr>
        <w:br/>
        <w:t>LTE™ is a Trade Mark of ETSI registered for the benefit of its Members and of the 3GPP Organizational Partners</w:t>
      </w:r>
    </w:p>
    <w:p w:rsidR="00E8629F" w:rsidRPr="00235394" w:rsidRDefault="00E8629F">
      <w:pPr>
        <w:pStyle w:val="FP"/>
        <w:framePr w:h="3057" w:hRule="exact" w:wrap="notBeside" w:vAnchor="page" w:hAnchor="margin" w:y="12605"/>
        <w:rPr>
          <w:noProof/>
          <w:sz w:val="18"/>
        </w:rPr>
      </w:pPr>
      <w:r w:rsidRPr="00235394">
        <w:rPr>
          <w:noProof/>
          <w:sz w:val="18"/>
        </w:rPr>
        <w:t>GSM® and the GSM logo are registered and owned by the GSM Association</w:t>
      </w:r>
    </w:p>
    <w:p w:rsidR="00E8629F" w:rsidRPr="00235394" w:rsidRDefault="00E8629F"/>
    <w:bookmarkEnd w:id="1"/>
    <w:p w:rsidR="00E8629F" w:rsidRPr="00235394" w:rsidRDefault="00E8629F">
      <w:pPr>
        <w:pStyle w:val="TT"/>
      </w:pPr>
      <w:r w:rsidRPr="00235394">
        <w:br w:type="page"/>
      </w:r>
      <w:r w:rsidRPr="00235394">
        <w:lastRenderedPageBreak/>
        <w:t>Contents</w:t>
      </w:r>
    </w:p>
    <w:p w:rsidR="002B7702" w:rsidRDefault="002B7702">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_Toc3854487 \h </w:instrText>
      </w:r>
      <w:r>
        <w:fldChar w:fldCharType="separate"/>
      </w:r>
      <w:r>
        <w:t>6</w:t>
      </w:r>
      <w:r>
        <w:fldChar w:fldCharType="end"/>
      </w:r>
    </w:p>
    <w:p w:rsidR="002B7702" w:rsidRDefault="002B7702">
      <w:pPr>
        <w:pStyle w:val="TOC1"/>
        <w:rPr>
          <w:rFonts w:asciiTheme="minorHAnsi" w:eastAsiaTheme="minorEastAsia" w:hAnsiTheme="minorHAnsi" w:cstheme="minorBidi"/>
          <w:szCs w:val="22"/>
          <w:lang w:eastAsia="en-GB"/>
        </w:rPr>
      </w:pPr>
      <w:r>
        <w:t>Introduction</w:t>
      </w:r>
      <w:r>
        <w:tab/>
      </w:r>
      <w:r>
        <w:fldChar w:fldCharType="begin" w:fldLock="1"/>
      </w:r>
      <w:r>
        <w:instrText xml:space="preserve"> PAGEREF _Toc3854488 \h </w:instrText>
      </w:r>
      <w:r>
        <w:fldChar w:fldCharType="separate"/>
      </w:r>
      <w:r>
        <w:t>6</w:t>
      </w:r>
      <w:r>
        <w:fldChar w:fldCharType="end"/>
      </w:r>
    </w:p>
    <w:p w:rsidR="002B7702" w:rsidRDefault="002B7702">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_Toc3854489 \h </w:instrText>
      </w:r>
      <w:r>
        <w:fldChar w:fldCharType="separate"/>
      </w:r>
      <w:r>
        <w:t>7</w:t>
      </w:r>
      <w:r>
        <w:fldChar w:fldCharType="end"/>
      </w:r>
    </w:p>
    <w:p w:rsidR="002B7702" w:rsidRDefault="002B7702">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_Toc3854490 \h </w:instrText>
      </w:r>
      <w:r>
        <w:fldChar w:fldCharType="separate"/>
      </w:r>
      <w:r>
        <w:t>7</w:t>
      </w:r>
      <w:r>
        <w:fldChar w:fldCharType="end"/>
      </w:r>
    </w:p>
    <w:p w:rsidR="002B7702" w:rsidRDefault="002B7702">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_Toc3854491 \h </w:instrText>
      </w:r>
      <w:r>
        <w:fldChar w:fldCharType="separate"/>
      </w:r>
      <w:r>
        <w:t>7</w:t>
      </w:r>
      <w:r>
        <w:fldChar w:fldCharType="end"/>
      </w:r>
    </w:p>
    <w:p w:rsidR="002B7702" w:rsidRDefault="002B7702">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_Toc3854492 \h </w:instrText>
      </w:r>
      <w:r>
        <w:fldChar w:fldCharType="separate"/>
      </w:r>
      <w:r>
        <w:t>7</w:t>
      </w:r>
      <w:r>
        <w:fldChar w:fldCharType="end"/>
      </w:r>
    </w:p>
    <w:p w:rsidR="002B7702" w:rsidRDefault="002B7702">
      <w:pPr>
        <w:pStyle w:val="TOC2"/>
        <w:rPr>
          <w:rFonts w:asciiTheme="minorHAnsi" w:eastAsiaTheme="minorEastAsia" w:hAnsiTheme="minorHAnsi" w:cstheme="minorBidi"/>
          <w:sz w:val="22"/>
          <w:szCs w:val="22"/>
          <w:lang w:eastAsia="en-GB"/>
        </w:rPr>
      </w:pPr>
      <w:r>
        <w:t>3.</w:t>
      </w:r>
      <w:r w:rsidRPr="00024C33">
        <w:t>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_Toc3854493 \h </w:instrText>
      </w:r>
      <w:r>
        <w:fldChar w:fldCharType="separate"/>
      </w:r>
      <w:r>
        <w:t>7</w:t>
      </w:r>
      <w:r>
        <w:fldChar w:fldCharType="end"/>
      </w:r>
    </w:p>
    <w:p w:rsidR="002B7702" w:rsidRDefault="002B7702">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rPr>
        <w:tab/>
      </w:r>
      <w:r>
        <w:rPr>
          <w:lang w:eastAsia="en-GB"/>
        </w:rPr>
        <w:t>Rel-15 Executive Summary</w:t>
      </w:r>
      <w:r>
        <w:tab/>
      </w:r>
      <w:r>
        <w:fldChar w:fldCharType="begin" w:fldLock="1"/>
      </w:r>
      <w:r>
        <w:instrText xml:space="preserve"> PAGEREF _Toc3854494 \h </w:instrText>
      </w:r>
      <w:r>
        <w:fldChar w:fldCharType="separate"/>
      </w:r>
      <w:r>
        <w:t>8</w:t>
      </w:r>
      <w:r>
        <w:fldChar w:fldCharType="end"/>
      </w:r>
    </w:p>
    <w:p w:rsidR="002B7702" w:rsidRDefault="002B7702">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rPr>
        <w:tab/>
      </w:r>
      <w:r>
        <w:rPr>
          <w:lang w:eastAsia="en-GB"/>
        </w:rPr>
        <w:t>The 5G System (5GS) - Phase 1</w:t>
      </w:r>
      <w:r>
        <w:tab/>
      </w:r>
      <w:r>
        <w:fldChar w:fldCharType="begin" w:fldLock="1"/>
      </w:r>
      <w:r>
        <w:instrText xml:space="preserve"> PAGEREF _Toc3854495 \h </w:instrText>
      </w:r>
      <w:r>
        <w:fldChar w:fldCharType="separate"/>
      </w:r>
      <w:r>
        <w:t>9</w:t>
      </w:r>
      <w:r>
        <w:fldChar w:fldCharType="end"/>
      </w:r>
    </w:p>
    <w:p w:rsidR="002B7702" w:rsidRDefault="002B7702">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rPr>
        <w:tab/>
      </w:r>
      <w:r>
        <w:t>Work organisation for 5GS</w:t>
      </w:r>
      <w:r>
        <w:tab/>
      </w:r>
      <w:r>
        <w:fldChar w:fldCharType="begin" w:fldLock="1"/>
      </w:r>
      <w:r>
        <w:instrText xml:space="preserve"> PAGEREF _Toc3854496 \h </w:instrText>
      </w:r>
      <w:r>
        <w:fldChar w:fldCharType="separate"/>
      </w:r>
      <w:r>
        <w:t>9</w:t>
      </w:r>
      <w:r>
        <w:fldChar w:fldCharType="end"/>
      </w:r>
    </w:p>
    <w:p w:rsidR="002B7702" w:rsidRDefault="002B7702">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rPr>
        <w:tab/>
      </w:r>
      <w:r>
        <w:t xml:space="preserve">The </w:t>
      </w:r>
      <w:r>
        <w:rPr>
          <w:lang w:eastAsia="en-GB"/>
        </w:rPr>
        <w:t>5GS</w:t>
      </w:r>
      <w:r>
        <w:t xml:space="preserve"> service aspects</w:t>
      </w:r>
      <w:r>
        <w:tab/>
      </w:r>
      <w:r>
        <w:fldChar w:fldCharType="begin" w:fldLock="1"/>
      </w:r>
      <w:r>
        <w:instrText xml:space="preserve"> PAGEREF _Toc3854497 \h </w:instrText>
      </w:r>
      <w:r>
        <w:fldChar w:fldCharType="separate"/>
      </w:r>
      <w:r>
        <w:t>9</w:t>
      </w:r>
      <w:r>
        <w:fldChar w:fldCharType="end"/>
      </w:r>
    </w:p>
    <w:p w:rsidR="002B7702" w:rsidRDefault="002B7702">
      <w:pPr>
        <w:pStyle w:val="TOC2"/>
        <w:rPr>
          <w:rFonts w:asciiTheme="minorHAnsi" w:eastAsiaTheme="minorEastAsia" w:hAnsiTheme="minorHAnsi" w:cstheme="minorBidi"/>
          <w:sz w:val="22"/>
          <w:szCs w:val="22"/>
          <w:lang w:eastAsia="en-GB"/>
        </w:rPr>
      </w:pPr>
      <w:r w:rsidRPr="00024C33">
        <w:t>5.3</w:t>
      </w:r>
      <w:r>
        <w:rPr>
          <w:rFonts w:asciiTheme="minorHAnsi" w:eastAsiaTheme="minorEastAsia" w:hAnsiTheme="minorHAnsi" w:cstheme="minorBidi"/>
          <w:sz w:val="22"/>
          <w:szCs w:val="22"/>
        </w:rPr>
        <w:tab/>
      </w:r>
      <w:r>
        <w:rPr>
          <w:lang w:eastAsia="en-GB"/>
        </w:rPr>
        <w:t>The 5G</w:t>
      </w:r>
      <w:r w:rsidRPr="00024C33">
        <w:rPr>
          <w:lang w:eastAsia="en-GB"/>
        </w:rPr>
        <w:t xml:space="preserve"> </w:t>
      </w:r>
      <w:r>
        <w:rPr>
          <w:lang w:eastAsia="en-GB"/>
        </w:rPr>
        <w:t>S</w:t>
      </w:r>
      <w:r w:rsidRPr="00024C33">
        <w:rPr>
          <w:lang w:eastAsia="en-GB"/>
        </w:rPr>
        <w:t>ystem</w:t>
      </w:r>
      <w:r>
        <w:rPr>
          <w:lang w:eastAsia="en-GB"/>
        </w:rPr>
        <w:t xml:space="preserve"> </w:t>
      </w:r>
      <w:r w:rsidRPr="00024C33">
        <w:rPr>
          <w:lang w:eastAsia="en-GB"/>
        </w:rPr>
        <w:t xml:space="preserve">overall </w:t>
      </w:r>
      <w:r>
        <w:rPr>
          <w:lang w:eastAsia="en-GB"/>
        </w:rPr>
        <w:t>architecture</w:t>
      </w:r>
      <w:r>
        <w:tab/>
      </w:r>
      <w:r>
        <w:fldChar w:fldCharType="begin" w:fldLock="1"/>
      </w:r>
      <w:r>
        <w:instrText xml:space="preserve"> PAGEREF _Toc3854498 \h </w:instrText>
      </w:r>
      <w:r>
        <w:fldChar w:fldCharType="separate"/>
      </w:r>
      <w:r>
        <w:t>10</w:t>
      </w:r>
      <w:r>
        <w:fldChar w:fldCharType="end"/>
      </w:r>
    </w:p>
    <w:p w:rsidR="002B7702" w:rsidRDefault="002B7702">
      <w:pPr>
        <w:pStyle w:val="TOC3"/>
        <w:rPr>
          <w:rFonts w:asciiTheme="minorHAnsi" w:eastAsiaTheme="minorEastAsia" w:hAnsiTheme="minorHAnsi" w:cstheme="minorBidi"/>
          <w:sz w:val="22"/>
          <w:szCs w:val="22"/>
          <w:lang w:eastAsia="en-GB"/>
        </w:rPr>
      </w:pPr>
      <w:r w:rsidRPr="00024C33">
        <w:t>5.3.1</w:t>
      </w:r>
      <w:r>
        <w:rPr>
          <w:rFonts w:asciiTheme="minorHAnsi" w:eastAsiaTheme="minorEastAsia" w:hAnsiTheme="minorHAnsi" w:cstheme="minorBidi"/>
          <w:sz w:val="22"/>
          <w:szCs w:val="22"/>
        </w:rPr>
        <w:tab/>
      </w:r>
      <w:r>
        <w:rPr>
          <w:lang w:eastAsia="en-GB"/>
        </w:rPr>
        <w:t>Non-Stand Alone (NSA) versus Stand-Alone (SA) architectures</w:t>
      </w:r>
      <w:r>
        <w:tab/>
      </w:r>
      <w:r>
        <w:fldChar w:fldCharType="begin" w:fldLock="1"/>
      </w:r>
      <w:r>
        <w:instrText xml:space="preserve"> PAGEREF _Toc3854499 \h </w:instrText>
      </w:r>
      <w:r>
        <w:fldChar w:fldCharType="separate"/>
      </w:r>
      <w:r>
        <w:t>10</w:t>
      </w:r>
      <w:r>
        <w:fldChar w:fldCharType="end"/>
      </w:r>
    </w:p>
    <w:p w:rsidR="002B7702" w:rsidRDefault="002B7702">
      <w:pPr>
        <w:pStyle w:val="TOC3"/>
        <w:rPr>
          <w:rFonts w:asciiTheme="minorHAnsi" w:eastAsiaTheme="minorEastAsia" w:hAnsiTheme="minorHAnsi" w:cstheme="minorBidi"/>
          <w:sz w:val="22"/>
          <w:szCs w:val="22"/>
          <w:lang w:eastAsia="en-GB"/>
        </w:rPr>
      </w:pPr>
      <w:r w:rsidRPr="00024C33">
        <w:t>5.3.2</w:t>
      </w:r>
      <w:r>
        <w:rPr>
          <w:rFonts w:asciiTheme="minorHAnsi" w:eastAsiaTheme="minorEastAsia" w:hAnsiTheme="minorHAnsi" w:cstheme="minorBidi"/>
          <w:sz w:val="22"/>
          <w:szCs w:val="22"/>
        </w:rPr>
        <w:tab/>
      </w:r>
      <w:r w:rsidRPr="00024C33">
        <w:rPr>
          <w:lang w:eastAsia="en-GB"/>
        </w:rPr>
        <w:t xml:space="preserve">The </w:t>
      </w:r>
      <w:r>
        <w:rPr>
          <w:lang w:eastAsia="en-GB"/>
        </w:rPr>
        <w:t>NSA architecture</w:t>
      </w:r>
      <w:r>
        <w:tab/>
      </w:r>
      <w:r>
        <w:fldChar w:fldCharType="begin" w:fldLock="1"/>
      </w:r>
      <w:r>
        <w:instrText xml:space="preserve"> PAGEREF _Toc3854500 \h </w:instrText>
      </w:r>
      <w:r>
        <w:fldChar w:fldCharType="separate"/>
      </w:r>
      <w:r>
        <w:t>11</w:t>
      </w:r>
      <w:r>
        <w:fldChar w:fldCharType="end"/>
      </w:r>
    </w:p>
    <w:p w:rsidR="002B7702" w:rsidRDefault="002B7702">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rPr>
        <w:tab/>
      </w:r>
      <w:r>
        <w:t xml:space="preserve">The </w:t>
      </w:r>
      <w:r>
        <w:rPr>
          <w:lang w:eastAsia="en-GB"/>
        </w:rPr>
        <w:t>SA architecture</w:t>
      </w:r>
      <w:r>
        <w:tab/>
      </w:r>
      <w:r>
        <w:fldChar w:fldCharType="begin" w:fldLock="1"/>
      </w:r>
      <w:r>
        <w:instrText xml:space="preserve"> PAGEREF _Toc3854501 \h </w:instrText>
      </w:r>
      <w:r>
        <w:fldChar w:fldCharType="separate"/>
      </w:r>
      <w:r>
        <w:t>11</w:t>
      </w:r>
      <w:r>
        <w:fldChar w:fldCharType="end"/>
      </w:r>
    </w:p>
    <w:p w:rsidR="002B7702" w:rsidRDefault="002B7702">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rPr>
        <w:tab/>
      </w:r>
      <w:r>
        <w:rPr>
          <w:lang w:eastAsia="en-GB"/>
        </w:rPr>
        <w:t>The 5G</w:t>
      </w:r>
      <w:r>
        <w:t xml:space="preserve"> </w:t>
      </w:r>
      <w:r>
        <w:rPr>
          <w:lang w:eastAsia="en-GB"/>
        </w:rPr>
        <w:t>C</w:t>
      </w:r>
      <w:r>
        <w:t>ore Network</w:t>
      </w:r>
      <w:r>
        <w:tab/>
      </w:r>
      <w:r>
        <w:fldChar w:fldCharType="begin" w:fldLock="1"/>
      </w:r>
      <w:r>
        <w:instrText xml:space="preserve"> PAGEREF _Toc3854502 \h </w:instrText>
      </w:r>
      <w:r>
        <w:fldChar w:fldCharType="separate"/>
      </w:r>
      <w:r>
        <w:t>12</w:t>
      </w:r>
      <w:r>
        <w:fldChar w:fldCharType="end"/>
      </w:r>
    </w:p>
    <w:p w:rsidR="002B7702" w:rsidRDefault="002B7702">
      <w:pPr>
        <w:pStyle w:val="TOC3"/>
        <w:rPr>
          <w:rFonts w:asciiTheme="minorHAnsi" w:eastAsiaTheme="minorEastAsia" w:hAnsiTheme="minorHAnsi" w:cstheme="minorBidi"/>
          <w:sz w:val="22"/>
          <w:szCs w:val="22"/>
          <w:lang w:eastAsia="en-GB"/>
        </w:rPr>
      </w:pPr>
      <w:r w:rsidRPr="00024C33">
        <w:t>5</w:t>
      </w:r>
      <w:r>
        <w:t>.</w:t>
      </w:r>
      <w:r w:rsidRPr="00024C33">
        <w:t>4</w:t>
      </w:r>
      <w:r>
        <w:t>.1</w:t>
      </w:r>
      <w:r>
        <w:rPr>
          <w:rFonts w:asciiTheme="minorHAnsi" w:eastAsiaTheme="minorEastAsia" w:hAnsiTheme="minorHAnsi" w:cstheme="minorBidi"/>
          <w:sz w:val="22"/>
          <w:szCs w:val="22"/>
          <w:lang w:eastAsia="en-GB"/>
        </w:rPr>
        <w:tab/>
      </w:r>
      <w:r>
        <w:t>Overview of the 5GC architecture</w:t>
      </w:r>
      <w:r>
        <w:tab/>
      </w:r>
      <w:r>
        <w:fldChar w:fldCharType="begin" w:fldLock="1"/>
      </w:r>
      <w:r>
        <w:instrText xml:space="preserve"> PAGEREF _Toc3854503 \h </w:instrText>
      </w:r>
      <w:r>
        <w:fldChar w:fldCharType="separate"/>
      </w:r>
      <w:r>
        <w:t>12</w:t>
      </w:r>
      <w:r>
        <w:fldChar w:fldCharType="end"/>
      </w:r>
    </w:p>
    <w:p w:rsidR="002B7702" w:rsidRDefault="002B7702">
      <w:pPr>
        <w:pStyle w:val="TOC3"/>
        <w:rPr>
          <w:rFonts w:asciiTheme="minorHAnsi" w:eastAsiaTheme="minorEastAsia" w:hAnsiTheme="minorHAnsi" w:cstheme="minorBidi"/>
          <w:sz w:val="22"/>
          <w:szCs w:val="22"/>
          <w:lang w:eastAsia="en-GB"/>
        </w:rPr>
      </w:pPr>
      <w:r w:rsidRPr="00024C33">
        <w:t>5</w:t>
      </w:r>
      <w:r>
        <w:t>.</w:t>
      </w:r>
      <w:r w:rsidRPr="00024C33">
        <w:t>4</w:t>
      </w:r>
      <w:r>
        <w:t>.2</w:t>
      </w:r>
      <w:r>
        <w:rPr>
          <w:rFonts w:asciiTheme="minorHAnsi" w:eastAsiaTheme="minorEastAsia" w:hAnsiTheme="minorHAnsi" w:cstheme="minorBidi"/>
          <w:sz w:val="22"/>
          <w:szCs w:val="22"/>
        </w:rPr>
        <w:tab/>
      </w:r>
      <w:r>
        <w:rPr>
          <w:lang w:eastAsia="en-GB"/>
        </w:rPr>
        <w:t>Support of virtualized deployment</w:t>
      </w:r>
      <w:r>
        <w:tab/>
      </w:r>
      <w:r>
        <w:fldChar w:fldCharType="begin" w:fldLock="1"/>
      </w:r>
      <w:r>
        <w:instrText xml:space="preserve"> PAGEREF _Toc3854504 \h </w:instrText>
      </w:r>
      <w:r>
        <w:fldChar w:fldCharType="separate"/>
      </w:r>
      <w:r>
        <w:t>12</w:t>
      </w:r>
      <w:r>
        <w:fldChar w:fldCharType="end"/>
      </w:r>
    </w:p>
    <w:p w:rsidR="002B7702" w:rsidRDefault="002B7702">
      <w:pPr>
        <w:pStyle w:val="TOC3"/>
        <w:rPr>
          <w:rFonts w:asciiTheme="minorHAnsi" w:eastAsiaTheme="minorEastAsia" w:hAnsiTheme="minorHAnsi" w:cstheme="minorBidi"/>
          <w:sz w:val="22"/>
          <w:szCs w:val="22"/>
          <w:lang w:eastAsia="en-GB"/>
        </w:rPr>
      </w:pPr>
      <w:r>
        <w:t>5.4.3</w:t>
      </w:r>
      <w:r>
        <w:rPr>
          <w:rFonts w:asciiTheme="minorHAnsi" w:eastAsiaTheme="minorEastAsia" w:hAnsiTheme="minorHAnsi" w:cstheme="minorBidi"/>
          <w:sz w:val="22"/>
          <w:szCs w:val="22"/>
          <w:lang w:eastAsia="en-GB"/>
        </w:rPr>
        <w:tab/>
      </w:r>
      <w:r>
        <w:t>Basic Network Functions</w:t>
      </w:r>
      <w:r>
        <w:tab/>
      </w:r>
      <w:r>
        <w:fldChar w:fldCharType="begin" w:fldLock="1"/>
      </w:r>
      <w:r>
        <w:instrText xml:space="preserve"> PAGEREF _Toc3854505 \h </w:instrText>
      </w:r>
      <w:r>
        <w:fldChar w:fldCharType="separate"/>
      </w:r>
      <w:r>
        <w:t>12</w:t>
      </w:r>
      <w:r>
        <w:fldChar w:fldCharType="end"/>
      </w:r>
    </w:p>
    <w:p w:rsidR="002B7702" w:rsidRDefault="002B7702">
      <w:pPr>
        <w:pStyle w:val="TOC3"/>
        <w:rPr>
          <w:rFonts w:asciiTheme="minorHAnsi" w:eastAsiaTheme="minorEastAsia" w:hAnsiTheme="minorHAnsi" w:cstheme="minorBidi"/>
          <w:sz w:val="22"/>
          <w:szCs w:val="22"/>
          <w:lang w:eastAsia="en-GB"/>
        </w:rPr>
      </w:pPr>
      <w:r w:rsidRPr="00024C33">
        <w:t>5</w:t>
      </w:r>
      <w:r>
        <w:t>.</w:t>
      </w:r>
      <w:r w:rsidRPr="00024C33">
        <w:t>4</w:t>
      </w:r>
      <w:r>
        <w:t>.</w:t>
      </w:r>
      <w:r w:rsidRPr="00024C33">
        <w:t>5</w:t>
      </w:r>
      <w:r>
        <w:rPr>
          <w:rFonts w:asciiTheme="minorHAnsi" w:eastAsiaTheme="minorEastAsia" w:hAnsiTheme="minorHAnsi" w:cstheme="minorBidi"/>
          <w:sz w:val="22"/>
          <w:szCs w:val="22"/>
        </w:rPr>
        <w:tab/>
      </w:r>
      <w:r w:rsidRPr="00024C33">
        <w:rPr>
          <w:lang w:eastAsia="en-GB"/>
        </w:rPr>
        <w:t xml:space="preserve">Specificities of </w:t>
      </w:r>
      <w:r>
        <w:rPr>
          <w:lang w:eastAsia="en-GB"/>
        </w:rPr>
        <w:t>the 5G</w:t>
      </w:r>
      <w:r w:rsidRPr="00024C33">
        <w:rPr>
          <w:lang w:eastAsia="en-GB"/>
        </w:rPr>
        <w:t>C</w:t>
      </w:r>
      <w:r>
        <w:rPr>
          <w:lang w:eastAsia="en-GB"/>
        </w:rPr>
        <w:t xml:space="preserve"> architecture</w:t>
      </w:r>
      <w:r>
        <w:tab/>
      </w:r>
      <w:r>
        <w:fldChar w:fldCharType="begin" w:fldLock="1"/>
      </w:r>
      <w:r>
        <w:instrText xml:space="preserve"> PAGEREF _Toc3854506 \h </w:instrText>
      </w:r>
      <w:r>
        <w:fldChar w:fldCharType="separate"/>
      </w:r>
      <w:r>
        <w:t>13</w:t>
      </w:r>
      <w:r>
        <w:fldChar w:fldCharType="end"/>
      </w:r>
    </w:p>
    <w:p w:rsidR="002B7702" w:rsidRDefault="002B7702">
      <w:pPr>
        <w:pStyle w:val="TOC4"/>
        <w:rPr>
          <w:rFonts w:asciiTheme="minorHAnsi" w:eastAsiaTheme="minorEastAsia" w:hAnsiTheme="minorHAnsi" w:cstheme="minorBidi"/>
          <w:sz w:val="22"/>
          <w:szCs w:val="22"/>
          <w:lang w:eastAsia="en-GB"/>
        </w:rPr>
      </w:pPr>
      <w:r w:rsidRPr="00024C33">
        <w:t>5.4.5.1</w:t>
      </w:r>
      <w:r>
        <w:rPr>
          <w:rFonts w:asciiTheme="minorHAnsi" w:eastAsiaTheme="minorEastAsia" w:hAnsiTheme="minorHAnsi" w:cstheme="minorBidi"/>
          <w:sz w:val="22"/>
          <w:szCs w:val="22"/>
        </w:rPr>
        <w:tab/>
      </w:r>
      <w:r w:rsidRPr="00024C33">
        <w:rPr>
          <w:lang w:eastAsia="en-GB"/>
        </w:rPr>
        <w:t>Local hosting of services and Edge Computing</w:t>
      </w:r>
      <w:r>
        <w:tab/>
      </w:r>
      <w:r>
        <w:fldChar w:fldCharType="begin" w:fldLock="1"/>
      </w:r>
      <w:r>
        <w:instrText xml:space="preserve"> PAGEREF _Toc3854507 \h </w:instrText>
      </w:r>
      <w:r>
        <w:fldChar w:fldCharType="separate"/>
      </w:r>
      <w:r>
        <w:t>13</w:t>
      </w:r>
      <w:r>
        <w:fldChar w:fldCharType="end"/>
      </w:r>
    </w:p>
    <w:p w:rsidR="002B7702" w:rsidRDefault="002B7702">
      <w:pPr>
        <w:pStyle w:val="TOC4"/>
        <w:rPr>
          <w:rFonts w:asciiTheme="minorHAnsi" w:eastAsiaTheme="minorEastAsia" w:hAnsiTheme="minorHAnsi" w:cstheme="minorBidi"/>
          <w:sz w:val="22"/>
          <w:szCs w:val="22"/>
          <w:lang w:eastAsia="en-GB"/>
        </w:rPr>
      </w:pPr>
      <w:r w:rsidRPr="00024C33">
        <w:t>5.4.5.2</w:t>
      </w:r>
      <w:r>
        <w:rPr>
          <w:rFonts w:asciiTheme="minorHAnsi" w:eastAsiaTheme="minorEastAsia" w:hAnsiTheme="minorHAnsi" w:cstheme="minorBidi"/>
          <w:sz w:val="22"/>
          <w:szCs w:val="22"/>
        </w:rPr>
        <w:tab/>
      </w:r>
      <w:r>
        <w:rPr>
          <w:lang w:eastAsia="en-GB"/>
        </w:rPr>
        <w:t>Network slicing</w:t>
      </w:r>
      <w:r>
        <w:tab/>
      </w:r>
      <w:r>
        <w:fldChar w:fldCharType="begin" w:fldLock="1"/>
      </w:r>
      <w:r>
        <w:instrText xml:space="preserve"> PAGEREF _Toc3854508 \h </w:instrText>
      </w:r>
      <w:r>
        <w:fldChar w:fldCharType="separate"/>
      </w:r>
      <w:r>
        <w:t>14</w:t>
      </w:r>
      <w:r>
        <w:fldChar w:fldCharType="end"/>
      </w:r>
    </w:p>
    <w:p w:rsidR="002B7702" w:rsidRDefault="002B7702">
      <w:pPr>
        <w:pStyle w:val="TOC4"/>
        <w:rPr>
          <w:rFonts w:asciiTheme="minorHAnsi" w:eastAsiaTheme="minorEastAsia" w:hAnsiTheme="minorHAnsi" w:cstheme="minorBidi"/>
          <w:sz w:val="22"/>
          <w:szCs w:val="22"/>
          <w:lang w:eastAsia="en-GB"/>
        </w:rPr>
      </w:pPr>
      <w:r w:rsidRPr="00024C33">
        <w:t>5.4.5.3</w:t>
      </w:r>
      <w:r>
        <w:rPr>
          <w:rFonts w:asciiTheme="minorHAnsi" w:eastAsiaTheme="minorEastAsia" w:hAnsiTheme="minorHAnsi" w:cstheme="minorBidi"/>
          <w:sz w:val="22"/>
          <w:szCs w:val="22"/>
        </w:rPr>
        <w:tab/>
      </w:r>
      <w:r w:rsidRPr="00024C33">
        <w:rPr>
          <w:lang w:eastAsia="en-GB"/>
        </w:rPr>
        <w:t>Unified access control</w:t>
      </w:r>
      <w:r>
        <w:tab/>
      </w:r>
      <w:r>
        <w:fldChar w:fldCharType="begin" w:fldLock="1"/>
      </w:r>
      <w:r>
        <w:instrText xml:space="preserve"> PAGEREF _Toc3854509 \h </w:instrText>
      </w:r>
      <w:r>
        <w:fldChar w:fldCharType="separate"/>
      </w:r>
      <w:r>
        <w:t>14</w:t>
      </w:r>
      <w:r>
        <w:fldChar w:fldCharType="end"/>
      </w:r>
    </w:p>
    <w:p w:rsidR="002B7702" w:rsidRDefault="002B7702">
      <w:pPr>
        <w:pStyle w:val="TOC4"/>
        <w:rPr>
          <w:rFonts w:asciiTheme="minorHAnsi" w:eastAsiaTheme="minorEastAsia" w:hAnsiTheme="minorHAnsi" w:cstheme="minorBidi"/>
          <w:sz w:val="22"/>
          <w:szCs w:val="22"/>
          <w:lang w:eastAsia="en-GB"/>
        </w:rPr>
      </w:pPr>
      <w:r w:rsidRPr="00024C33">
        <w:t>5.4.5.4</w:t>
      </w:r>
      <w:r>
        <w:rPr>
          <w:rFonts w:asciiTheme="minorHAnsi" w:eastAsiaTheme="minorEastAsia" w:hAnsiTheme="minorHAnsi" w:cstheme="minorBidi"/>
          <w:sz w:val="22"/>
          <w:szCs w:val="22"/>
        </w:rPr>
        <w:tab/>
      </w:r>
      <w:r w:rsidRPr="00024C33">
        <w:rPr>
          <w:lang w:eastAsia="en-GB"/>
        </w:rPr>
        <w:t>Converged architecture to support non-3GPP access</w:t>
      </w:r>
      <w:r>
        <w:tab/>
      </w:r>
      <w:r>
        <w:fldChar w:fldCharType="begin" w:fldLock="1"/>
      </w:r>
      <w:r>
        <w:instrText xml:space="preserve"> PAGEREF _Toc3854510 \h </w:instrText>
      </w:r>
      <w:r>
        <w:fldChar w:fldCharType="separate"/>
      </w:r>
      <w:r>
        <w:t>14</w:t>
      </w:r>
      <w:r>
        <w:fldChar w:fldCharType="end"/>
      </w:r>
    </w:p>
    <w:p w:rsidR="002B7702" w:rsidRDefault="002B7702">
      <w:pPr>
        <w:pStyle w:val="TOC4"/>
        <w:rPr>
          <w:rFonts w:asciiTheme="minorHAnsi" w:eastAsiaTheme="minorEastAsia" w:hAnsiTheme="minorHAnsi" w:cstheme="minorBidi"/>
          <w:sz w:val="22"/>
          <w:szCs w:val="22"/>
          <w:lang w:eastAsia="en-GB"/>
        </w:rPr>
      </w:pPr>
      <w:r w:rsidRPr="00024C33">
        <w:t>5.4.5.5</w:t>
      </w:r>
      <w:r>
        <w:rPr>
          <w:rFonts w:asciiTheme="minorHAnsi" w:eastAsiaTheme="minorEastAsia" w:hAnsiTheme="minorHAnsi" w:cstheme="minorBidi"/>
          <w:sz w:val="22"/>
          <w:szCs w:val="22"/>
        </w:rPr>
        <w:tab/>
      </w:r>
      <w:r w:rsidRPr="00024C33">
        <w:rPr>
          <w:lang w:eastAsia="en-GB"/>
        </w:rPr>
        <w:t>Policy framework and QoS support</w:t>
      </w:r>
      <w:r>
        <w:tab/>
      </w:r>
      <w:r>
        <w:fldChar w:fldCharType="begin" w:fldLock="1"/>
      </w:r>
      <w:r>
        <w:instrText xml:space="preserve"> PAGEREF _Toc3854511 \h </w:instrText>
      </w:r>
      <w:r>
        <w:fldChar w:fldCharType="separate"/>
      </w:r>
      <w:r>
        <w:t>14</w:t>
      </w:r>
      <w:r>
        <w:fldChar w:fldCharType="end"/>
      </w:r>
    </w:p>
    <w:p w:rsidR="002B7702" w:rsidRDefault="002B7702">
      <w:pPr>
        <w:pStyle w:val="TOC4"/>
        <w:rPr>
          <w:rFonts w:asciiTheme="minorHAnsi" w:eastAsiaTheme="minorEastAsia" w:hAnsiTheme="minorHAnsi" w:cstheme="minorBidi"/>
          <w:sz w:val="22"/>
          <w:szCs w:val="22"/>
          <w:lang w:eastAsia="en-GB"/>
        </w:rPr>
      </w:pPr>
      <w:r w:rsidRPr="00024C33">
        <w:t>5.4.5.6</w:t>
      </w:r>
      <w:r>
        <w:rPr>
          <w:rFonts w:asciiTheme="minorHAnsi" w:eastAsiaTheme="minorEastAsia" w:hAnsiTheme="minorHAnsi" w:cstheme="minorBidi"/>
          <w:sz w:val="22"/>
          <w:szCs w:val="22"/>
        </w:rPr>
        <w:tab/>
      </w:r>
      <w:r w:rsidRPr="00024C33">
        <w:rPr>
          <w:lang w:eastAsia="en-GB"/>
        </w:rPr>
        <w:t>Network capability exposure</w:t>
      </w:r>
      <w:r>
        <w:tab/>
      </w:r>
      <w:r>
        <w:fldChar w:fldCharType="begin" w:fldLock="1"/>
      </w:r>
      <w:r>
        <w:instrText xml:space="preserve"> PAGEREF _Toc3854512 \h </w:instrText>
      </w:r>
      <w:r>
        <w:fldChar w:fldCharType="separate"/>
      </w:r>
      <w:r>
        <w:t>15</w:t>
      </w:r>
      <w:r>
        <w:fldChar w:fldCharType="end"/>
      </w:r>
    </w:p>
    <w:p w:rsidR="002B7702" w:rsidRDefault="002B7702">
      <w:pPr>
        <w:pStyle w:val="TOC4"/>
        <w:rPr>
          <w:rFonts w:asciiTheme="minorHAnsi" w:eastAsiaTheme="minorEastAsia" w:hAnsiTheme="minorHAnsi" w:cstheme="minorBidi"/>
          <w:sz w:val="22"/>
          <w:szCs w:val="22"/>
          <w:lang w:eastAsia="en-GB"/>
        </w:rPr>
      </w:pPr>
      <w:r w:rsidRPr="00024C33">
        <w:t>5.4.5.7</w:t>
      </w:r>
      <w:r>
        <w:rPr>
          <w:rFonts w:asciiTheme="minorHAnsi" w:eastAsiaTheme="minorEastAsia" w:hAnsiTheme="minorHAnsi" w:cstheme="minorBidi"/>
          <w:sz w:val="22"/>
          <w:szCs w:val="22"/>
        </w:rPr>
        <w:tab/>
      </w:r>
      <w:r w:rsidRPr="00024C33">
        <w:rPr>
          <w:lang w:eastAsia="en-GB"/>
        </w:rPr>
        <w:t>Support of other specific services</w:t>
      </w:r>
      <w:r>
        <w:tab/>
      </w:r>
      <w:r>
        <w:fldChar w:fldCharType="begin" w:fldLock="1"/>
      </w:r>
      <w:r>
        <w:instrText xml:space="preserve"> PAGEREF _Toc3854513 \h </w:instrText>
      </w:r>
      <w:r>
        <w:fldChar w:fldCharType="separate"/>
      </w:r>
      <w:r>
        <w:t>15</w:t>
      </w:r>
      <w:r>
        <w:fldChar w:fldCharType="end"/>
      </w:r>
    </w:p>
    <w:p w:rsidR="002B7702" w:rsidRDefault="002B7702">
      <w:pPr>
        <w:pStyle w:val="TOC4"/>
        <w:rPr>
          <w:rFonts w:asciiTheme="minorHAnsi" w:eastAsiaTheme="minorEastAsia" w:hAnsiTheme="minorHAnsi" w:cstheme="minorBidi"/>
          <w:sz w:val="22"/>
          <w:szCs w:val="22"/>
          <w:lang w:eastAsia="en-GB"/>
        </w:rPr>
      </w:pPr>
      <w:r w:rsidRPr="00024C33">
        <w:t>5.4.5.8</w:t>
      </w:r>
      <w:r>
        <w:rPr>
          <w:rFonts w:asciiTheme="minorHAnsi" w:eastAsiaTheme="minorEastAsia" w:hAnsiTheme="minorHAnsi" w:cstheme="minorBidi"/>
          <w:sz w:val="22"/>
          <w:szCs w:val="22"/>
        </w:rPr>
        <w:tab/>
      </w:r>
      <w:r w:rsidRPr="00024C33">
        <w:rPr>
          <w:lang w:eastAsia="en-GB"/>
        </w:rPr>
        <w:t>Other 5G specificities</w:t>
      </w:r>
      <w:r>
        <w:tab/>
      </w:r>
      <w:r>
        <w:fldChar w:fldCharType="begin" w:fldLock="1"/>
      </w:r>
      <w:r>
        <w:instrText xml:space="preserve"> PAGEREF _Toc3854514 \h </w:instrText>
      </w:r>
      <w:r>
        <w:fldChar w:fldCharType="separate"/>
      </w:r>
      <w:r>
        <w:t>15</w:t>
      </w:r>
      <w:r>
        <w:fldChar w:fldCharType="end"/>
      </w:r>
    </w:p>
    <w:p w:rsidR="002B7702" w:rsidRDefault="002B7702">
      <w:pPr>
        <w:pStyle w:val="TOC4"/>
        <w:rPr>
          <w:rFonts w:asciiTheme="minorHAnsi" w:eastAsiaTheme="minorEastAsia" w:hAnsiTheme="minorHAnsi" w:cstheme="minorBidi"/>
          <w:sz w:val="22"/>
          <w:szCs w:val="22"/>
          <w:lang w:eastAsia="en-GB"/>
        </w:rPr>
      </w:pPr>
      <w:r w:rsidRPr="00024C33">
        <w:t>5.4.5.9</w:t>
      </w:r>
      <w:r>
        <w:rPr>
          <w:rFonts w:asciiTheme="minorHAnsi" w:eastAsiaTheme="minorEastAsia" w:hAnsiTheme="minorHAnsi" w:cstheme="minorBidi"/>
          <w:sz w:val="22"/>
          <w:szCs w:val="22"/>
        </w:rPr>
        <w:tab/>
      </w:r>
      <w:r>
        <w:rPr>
          <w:lang w:eastAsia="en-GB"/>
        </w:rPr>
        <w:t>References</w:t>
      </w:r>
      <w:r w:rsidRPr="00024C33">
        <w:rPr>
          <w:lang w:eastAsia="en-GB"/>
        </w:rPr>
        <w:t xml:space="preserve"> for 5GS Stage 2</w:t>
      </w:r>
      <w:r>
        <w:tab/>
      </w:r>
      <w:r>
        <w:fldChar w:fldCharType="begin" w:fldLock="1"/>
      </w:r>
      <w:r>
        <w:instrText xml:space="preserve"> PAGEREF _Toc3854515 \h </w:instrText>
      </w:r>
      <w:r>
        <w:fldChar w:fldCharType="separate"/>
      </w:r>
      <w:r>
        <w:t>16</w:t>
      </w:r>
      <w:r>
        <w:fldChar w:fldCharType="end"/>
      </w:r>
    </w:p>
    <w:p w:rsidR="002B7702" w:rsidRDefault="002B7702">
      <w:pPr>
        <w:pStyle w:val="TOC3"/>
        <w:rPr>
          <w:rFonts w:asciiTheme="minorHAnsi" w:eastAsiaTheme="minorEastAsia" w:hAnsiTheme="minorHAnsi" w:cstheme="minorBidi"/>
          <w:sz w:val="22"/>
          <w:szCs w:val="22"/>
          <w:lang w:eastAsia="en-GB"/>
        </w:rPr>
      </w:pPr>
      <w:r w:rsidRPr="00024C33">
        <w:t>5.4.6</w:t>
      </w:r>
      <w:r>
        <w:rPr>
          <w:rFonts w:asciiTheme="minorHAnsi" w:eastAsiaTheme="minorEastAsia" w:hAnsiTheme="minorHAnsi" w:cstheme="minorBidi"/>
          <w:sz w:val="22"/>
          <w:szCs w:val="22"/>
        </w:rPr>
        <w:tab/>
      </w:r>
      <w:r>
        <w:rPr>
          <w:lang w:eastAsia="en-GB"/>
        </w:rPr>
        <w:t>Main protocols of the 5G Core Network</w:t>
      </w:r>
      <w:r>
        <w:tab/>
      </w:r>
      <w:r>
        <w:fldChar w:fldCharType="begin" w:fldLock="1"/>
      </w:r>
      <w:r>
        <w:instrText xml:space="preserve"> PAGEREF _Toc3854516 \h </w:instrText>
      </w:r>
      <w:r>
        <w:fldChar w:fldCharType="separate"/>
      </w:r>
      <w:r>
        <w:t>16</w:t>
      </w:r>
      <w:r>
        <w:fldChar w:fldCharType="end"/>
      </w:r>
    </w:p>
    <w:p w:rsidR="002B7702" w:rsidRDefault="002B7702">
      <w:pPr>
        <w:pStyle w:val="TOC2"/>
        <w:rPr>
          <w:rFonts w:asciiTheme="minorHAnsi" w:eastAsiaTheme="minorEastAsia" w:hAnsiTheme="minorHAnsi" w:cstheme="minorBidi"/>
          <w:sz w:val="22"/>
          <w:szCs w:val="22"/>
          <w:lang w:eastAsia="en-GB"/>
        </w:rPr>
      </w:pPr>
      <w:r w:rsidRPr="00024C33">
        <w:t>5.5</w:t>
      </w:r>
      <w:r>
        <w:rPr>
          <w:rFonts w:asciiTheme="minorHAnsi" w:eastAsiaTheme="minorEastAsia" w:hAnsiTheme="minorHAnsi" w:cstheme="minorBidi"/>
          <w:sz w:val="22"/>
          <w:szCs w:val="22"/>
        </w:rPr>
        <w:tab/>
      </w:r>
      <w:r>
        <w:rPr>
          <w:lang w:eastAsia="en-GB"/>
        </w:rPr>
        <w:t>The 5G Radio</w:t>
      </w:r>
      <w:r w:rsidRPr="00024C33">
        <w:rPr>
          <w:lang w:eastAsia="en-GB"/>
        </w:rPr>
        <w:t xml:space="preserve"> Network</w:t>
      </w:r>
      <w:r>
        <w:tab/>
      </w:r>
      <w:r>
        <w:fldChar w:fldCharType="begin" w:fldLock="1"/>
      </w:r>
      <w:r>
        <w:instrText xml:space="preserve"> PAGEREF _Toc3854517 \h </w:instrText>
      </w:r>
      <w:r>
        <w:fldChar w:fldCharType="separate"/>
      </w:r>
      <w:r>
        <w:t>17</w:t>
      </w:r>
      <w:r>
        <w:fldChar w:fldCharType="end"/>
      </w:r>
    </w:p>
    <w:p w:rsidR="002B7702" w:rsidRDefault="002B7702">
      <w:pPr>
        <w:pStyle w:val="TOC3"/>
        <w:rPr>
          <w:rFonts w:asciiTheme="minorHAnsi" w:eastAsiaTheme="minorEastAsia" w:hAnsiTheme="minorHAnsi" w:cstheme="minorBidi"/>
          <w:sz w:val="22"/>
          <w:szCs w:val="22"/>
          <w:lang w:eastAsia="en-GB"/>
        </w:rPr>
      </w:pPr>
      <w:r w:rsidRPr="00024C33">
        <w:t>5</w:t>
      </w:r>
      <w:r>
        <w:t>.</w:t>
      </w:r>
      <w:r w:rsidRPr="00024C33">
        <w:t>5</w:t>
      </w:r>
      <w:r>
        <w:t>.1</w:t>
      </w:r>
      <w:r>
        <w:rPr>
          <w:rFonts w:asciiTheme="minorHAnsi" w:eastAsiaTheme="minorEastAsia" w:hAnsiTheme="minorHAnsi" w:cstheme="minorBidi"/>
          <w:sz w:val="22"/>
          <w:szCs w:val="22"/>
        </w:rPr>
        <w:tab/>
      </w:r>
      <w:r w:rsidRPr="00024C33">
        <w:rPr>
          <w:rFonts w:eastAsia="MS Mincho"/>
          <w:lang w:eastAsia="ja-JP"/>
        </w:rPr>
        <w:t>Functional split</w:t>
      </w:r>
      <w:r w:rsidRPr="00024C33">
        <w:rPr>
          <w:lang w:eastAsia="en-GB"/>
        </w:rPr>
        <w:t xml:space="preserve"> between Radio and Core</w:t>
      </w:r>
      <w:r>
        <w:tab/>
      </w:r>
      <w:r>
        <w:fldChar w:fldCharType="begin" w:fldLock="1"/>
      </w:r>
      <w:r>
        <w:instrText xml:space="preserve"> PAGEREF _Toc3854518 \h </w:instrText>
      </w:r>
      <w:r>
        <w:fldChar w:fldCharType="separate"/>
      </w:r>
      <w:r>
        <w:t>18</w:t>
      </w:r>
      <w:r>
        <w:fldChar w:fldCharType="end"/>
      </w:r>
    </w:p>
    <w:p w:rsidR="002B7702" w:rsidRDefault="002B7702">
      <w:pPr>
        <w:pStyle w:val="TOC3"/>
        <w:rPr>
          <w:rFonts w:asciiTheme="minorHAnsi" w:eastAsiaTheme="minorEastAsia" w:hAnsiTheme="minorHAnsi" w:cstheme="minorBidi"/>
          <w:sz w:val="22"/>
          <w:szCs w:val="22"/>
          <w:lang w:eastAsia="en-GB"/>
        </w:rPr>
      </w:pPr>
      <w:r w:rsidRPr="002B7702">
        <w:t>5.5.2</w:t>
      </w:r>
      <w:r w:rsidRPr="002B7702">
        <w:rPr>
          <w:rFonts w:asciiTheme="minorHAnsi" w:hAnsiTheme="minorHAnsi" w:cstheme="minorBidi"/>
          <w:sz w:val="22"/>
          <w:szCs w:val="22"/>
        </w:rPr>
        <w:tab/>
      </w:r>
      <w:r w:rsidRPr="00024C33">
        <w:rPr>
          <w:rFonts w:eastAsia="MS Mincho"/>
          <w:lang w:eastAsia="ja-JP"/>
        </w:rPr>
        <w:t>NSA radio protocol architecture</w:t>
      </w:r>
      <w:r>
        <w:tab/>
      </w:r>
      <w:r>
        <w:fldChar w:fldCharType="begin" w:fldLock="1"/>
      </w:r>
      <w:r>
        <w:instrText xml:space="preserve"> PAGEREF _Toc3854519 \h </w:instrText>
      </w:r>
      <w:r>
        <w:fldChar w:fldCharType="separate"/>
      </w:r>
      <w:r>
        <w:t>19</w:t>
      </w:r>
      <w:r>
        <w:fldChar w:fldCharType="end"/>
      </w:r>
    </w:p>
    <w:p w:rsidR="002B7702" w:rsidRDefault="002B7702">
      <w:pPr>
        <w:pStyle w:val="TOC4"/>
        <w:rPr>
          <w:rFonts w:asciiTheme="minorHAnsi" w:eastAsiaTheme="minorEastAsia" w:hAnsiTheme="minorHAnsi" w:cstheme="minorBidi"/>
          <w:sz w:val="22"/>
          <w:szCs w:val="22"/>
          <w:lang w:eastAsia="en-GB"/>
        </w:rPr>
      </w:pPr>
      <w:r w:rsidRPr="002B7702">
        <w:t>5.5.2.1</w:t>
      </w:r>
      <w:r w:rsidRPr="002B7702">
        <w:rPr>
          <w:rFonts w:asciiTheme="minorHAnsi" w:hAnsiTheme="minorHAnsi" w:cstheme="minorBidi"/>
          <w:sz w:val="22"/>
          <w:szCs w:val="22"/>
        </w:rPr>
        <w:tab/>
      </w:r>
      <w:r w:rsidRPr="00024C33">
        <w:rPr>
          <w:rFonts w:eastAsia="MS Mincho"/>
          <w:lang w:eastAsia="ja-JP"/>
        </w:rPr>
        <w:t>Control Plane</w:t>
      </w:r>
      <w:r>
        <w:tab/>
      </w:r>
      <w:r>
        <w:fldChar w:fldCharType="begin" w:fldLock="1"/>
      </w:r>
      <w:r>
        <w:instrText xml:space="preserve"> PAGEREF _Toc3854520 \h </w:instrText>
      </w:r>
      <w:r>
        <w:fldChar w:fldCharType="separate"/>
      </w:r>
      <w:r>
        <w:t>19</w:t>
      </w:r>
      <w:r>
        <w:fldChar w:fldCharType="end"/>
      </w:r>
    </w:p>
    <w:p w:rsidR="002B7702" w:rsidRDefault="002B7702">
      <w:pPr>
        <w:pStyle w:val="TOC4"/>
        <w:rPr>
          <w:rFonts w:asciiTheme="minorHAnsi" w:eastAsiaTheme="minorEastAsia" w:hAnsiTheme="minorHAnsi" w:cstheme="minorBidi"/>
          <w:sz w:val="22"/>
          <w:szCs w:val="22"/>
          <w:lang w:eastAsia="en-GB"/>
        </w:rPr>
      </w:pPr>
      <w:r w:rsidRPr="002B7702">
        <w:t>5.5.2.2</w:t>
      </w:r>
      <w:r w:rsidRPr="002B7702">
        <w:rPr>
          <w:rFonts w:asciiTheme="minorHAnsi" w:hAnsiTheme="minorHAnsi" w:cstheme="minorBidi"/>
          <w:sz w:val="22"/>
          <w:szCs w:val="22"/>
        </w:rPr>
        <w:tab/>
      </w:r>
      <w:r w:rsidRPr="00024C33">
        <w:rPr>
          <w:rFonts w:eastAsia="MS Mincho"/>
          <w:lang w:eastAsia="ja-JP"/>
        </w:rPr>
        <w:t>User Plane</w:t>
      </w:r>
      <w:r>
        <w:tab/>
      </w:r>
      <w:r>
        <w:fldChar w:fldCharType="begin" w:fldLock="1"/>
      </w:r>
      <w:r>
        <w:instrText xml:space="preserve"> PAGEREF _Toc3854521 \h </w:instrText>
      </w:r>
      <w:r>
        <w:fldChar w:fldCharType="separate"/>
      </w:r>
      <w:r>
        <w:t>20</w:t>
      </w:r>
      <w:r>
        <w:fldChar w:fldCharType="end"/>
      </w:r>
    </w:p>
    <w:p w:rsidR="002B7702" w:rsidRDefault="002B7702">
      <w:pPr>
        <w:pStyle w:val="TOC3"/>
        <w:rPr>
          <w:rFonts w:asciiTheme="minorHAnsi" w:eastAsiaTheme="minorEastAsia" w:hAnsiTheme="minorHAnsi" w:cstheme="minorBidi"/>
          <w:sz w:val="22"/>
          <w:szCs w:val="22"/>
          <w:lang w:eastAsia="en-GB"/>
        </w:rPr>
      </w:pPr>
      <w:r w:rsidRPr="002B7702">
        <w:t>5.5.3</w:t>
      </w:r>
      <w:r w:rsidRPr="002B7702">
        <w:rPr>
          <w:rFonts w:asciiTheme="minorHAnsi" w:hAnsiTheme="minorHAnsi" w:cstheme="minorBidi"/>
          <w:sz w:val="22"/>
          <w:szCs w:val="22"/>
        </w:rPr>
        <w:tab/>
      </w:r>
      <w:r w:rsidRPr="00024C33">
        <w:rPr>
          <w:rFonts w:eastAsia="MS Mincho"/>
          <w:lang w:eastAsia="ja-JP"/>
        </w:rPr>
        <w:t>SA radio protocol architecture</w:t>
      </w:r>
      <w:r>
        <w:tab/>
      </w:r>
      <w:r>
        <w:fldChar w:fldCharType="begin" w:fldLock="1"/>
      </w:r>
      <w:r>
        <w:instrText xml:space="preserve"> PAGEREF _Toc3854522 \h </w:instrText>
      </w:r>
      <w:r>
        <w:fldChar w:fldCharType="separate"/>
      </w:r>
      <w:r>
        <w:t>20</w:t>
      </w:r>
      <w:r>
        <w:fldChar w:fldCharType="end"/>
      </w:r>
    </w:p>
    <w:p w:rsidR="002B7702" w:rsidRDefault="002B7702">
      <w:pPr>
        <w:pStyle w:val="TOC4"/>
        <w:rPr>
          <w:rFonts w:asciiTheme="minorHAnsi" w:eastAsiaTheme="minorEastAsia" w:hAnsiTheme="minorHAnsi" w:cstheme="minorBidi"/>
          <w:sz w:val="22"/>
          <w:szCs w:val="22"/>
          <w:lang w:eastAsia="en-GB"/>
        </w:rPr>
      </w:pPr>
      <w:r w:rsidRPr="002B7702">
        <w:t>5.5.3.1</w:t>
      </w:r>
      <w:r w:rsidRPr="002B7702">
        <w:rPr>
          <w:rFonts w:asciiTheme="minorHAnsi" w:hAnsiTheme="minorHAnsi" w:cstheme="minorBidi"/>
          <w:sz w:val="22"/>
          <w:szCs w:val="22"/>
        </w:rPr>
        <w:tab/>
      </w:r>
      <w:r w:rsidRPr="00024C33">
        <w:rPr>
          <w:rFonts w:eastAsia="MS Mincho"/>
          <w:lang w:eastAsia="ja-JP"/>
        </w:rPr>
        <w:t>Control Plane</w:t>
      </w:r>
      <w:r>
        <w:tab/>
      </w:r>
      <w:r>
        <w:fldChar w:fldCharType="begin" w:fldLock="1"/>
      </w:r>
      <w:r>
        <w:instrText xml:space="preserve"> PAGEREF _Toc3854523 \h </w:instrText>
      </w:r>
      <w:r>
        <w:fldChar w:fldCharType="separate"/>
      </w:r>
      <w:r>
        <w:t>20</w:t>
      </w:r>
      <w:r>
        <w:fldChar w:fldCharType="end"/>
      </w:r>
    </w:p>
    <w:p w:rsidR="002B7702" w:rsidRDefault="002B7702">
      <w:pPr>
        <w:pStyle w:val="TOC4"/>
        <w:rPr>
          <w:rFonts w:asciiTheme="minorHAnsi" w:eastAsiaTheme="minorEastAsia" w:hAnsiTheme="minorHAnsi" w:cstheme="minorBidi"/>
          <w:sz w:val="22"/>
          <w:szCs w:val="22"/>
          <w:lang w:eastAsia="en-GB"/>
        </w:rPr>
      </w:pPr>
      <w:r w:rsidRPr="002B7702">
        <w:t>5.5.3.2</w:t>
      </w:r>
      <w:r w:rsidRPr="002B7702">
        <w:rPr>
          <w:rFonts w:asciiTheme="minorHAnsi" w:hAnsiTheme="minorHAnsi" w:cstheme="minorBidi"/>
          <w:sz w:val="22"/>
          <w:szCs w:val="22"/>
        </w:rPr>
        <w:tab/>
      </w:r>
      <w:r w:rsidRPr="00024C33">
        <w:rPr>
          <w:rFonts w:eastAsia="MS Mincho"/>
          <w:lang w:eastAsia="ja-JP"/>
        </w:rPr>
        <w:t>User Plane</w:t>
      </w:r>
      <w:r>
        <w:tab/>
      </w:r>
      <w:r>
        <w:fldChar w:fldCharType="begin" w:fldLock="1"/>
      </w:r>
      <w:r>
        <w:instrText xml:space="preserve"> PAGEREF _Toc3854524 \h </w:instrText>
      </w:r>
      <w:r>
        <w:fldChar w:fldCharType="separate"/>
      </w:r>
      <w:r>
        <w:t>21</w:t>
      </w:r>
      <w:r>
        <w:fldChar w:fldCharType="end"/>
      </w:r>
    </w:p>
    <w:p w:rsidR="002B7702" w:rsidRDefault="002B7702">
      <w:pPr>
        <w:pStyle w:val="TOC3"/>
        <w:rPr>
          <w:rFonts w:asciiTheme="minorHAnsi" w:eastAsiaTheme="minorEastAsia" w:hAnsiTheme="minorHAnsi" w:cstheme="minorBidi"/>
          <w:sz w:val="22"/>
          <w:szCs w:val="22"/>
          <w:lang w:eastAsia="en-GB"/>
        </w:rPr>
      </w:pPr>
      <w:r w:rsidRPr="002B7702">
        <w:t>5.5.4</w:t>
      </w:r>
      <w:r w:rsidRPr="002B7702">
        <w:rPr>
          <w:rFonts w:asciiTheme="minorHAnsi" w:hAnsiTheme="minorHAnsi" w:cstheme="minorBidi"/>
          <w:sz w:val="22"/>
          <w:szCs w:val="22"/>
        </w:rPr>
        <w:tab/>
      </w:r>
      <w:r w:rsidRPr="00024C33">
        <w:rPr>
          <w:rFonts w:eastAsia="MS Mincho"/>
          <w:lang w:eastAsia="ja-JP"/>
        </w:rPr>
        <w:t>Radio Physical layer aspects</w:t>
      </w:r>
      <w:r>
        <w:tab/>
      </w:r>
      <w:r>
        <w:fldChar w:fldCharType="begin" w:fldLock="1"/>
      </w:r>
      <w:r>
        <w:instrText xml:space="preserve"> PAGEREF _Toc3854525 \h </w:instrText>
      </w:r>
      <w:r>
        <w:fldChar w:fldCharType="separate"/>
      </w:r>
      <w:r>
        <w:t>21</w:t>
      </w:r>
      <w:r>
        <w:fldChar w:fldCharType="end"/>
      </w:r>
    </w:p>
    <w:p w:rsidR="002B7702" w:rsidRDefault="002B7702">
      <w:pPr>
        <w:pStyle w:val="TOC4"/>
        <w:rPr>
          <w:rFonts w:asciiTheme="minorHAnsi" w:eastAsiaTheme="minorEastAsia" w:hAnsiTheme="minorHAnsi" w:cstheme="minorBidi"/>
          <w:sz w:val="22"/>
          <w:szCs w:val="22"/>
          <w:lang w:eastAsia="en-GB"/>
        </w:rPr>
      </w:pPr>
      <w:r w:rsidRPr="002B7702">
        <w:t>5.5.4.1</w:t>
      </w:r>
      <w:r w:rsidRPr="002B7702">
        <w:rPr>
          <w:rFonts w:asciiTheme="minorHAnsi" w:hAnsiTheme="minorHAnsi" w:cstheme="minorBidi"/>
          <w:sz w:val="22"/>
          <w:szCs w:val="22"/>
        </w:rPr>
        <w:tab/>
      </w:r>
      <w:r w:rsidRPr="00024C33">
        <w:rPr>
          <w:rFonts w:eastAsia="MS Mincho"/>
          <w:lang w:eastAsia="ja-JP"/>
        </w:rPr>
        <w:t>Numerologies, waveform and frame structure</w:t>
      </w:r>
      <w:r>
        <w:tab/>
      </w:r>
      <w:r>
        <w:fldChar w:fldCharType="begin" w:fldLock="1"/>
      </w:r>
      <w:r>
        <w:instrText xml:space="preserve"> PAGEREF _Toc3854526 \h </w:instrText>
      </w:r>
      <w:r>
        <w:fldChar w:fldCharType="separate"/>
      </w:r>
      <w:r>
        <w:t>21</w:t>
      </w:r>
      <w:r>
        <w:fldChar w:fldCharType="end"/>
      </w:r>
    </w:p>
    <w:p w:rsidR="002B7702" w:rsidRDefault="002B7702">
      <w:pPr>
        <w:pStyle w:val="TOC4"/>
        <w:rPr>
          <w:rFonts w:asciiTheme="minorHAnsi" w:eastAsiaTheme="minorEastAsia" w:hAnsiTheme="minorHAnsi" w:cstheme="minorBidi"/>
          <w:sz w:val="22"/>
          <w:szCs w:val="22"/>
          <w:lang w:eastAsia="en-GB"/>
        </w:rPr>
      </w:pPr>
      <w:r w:rsidRPr="002B7702">
        <w:t>5.5.4.2</w:t>
      </w:r>
      <w:r w:rsidRPr="002B7702">
        <w:rPr>
          <w:rFonts w:asciiTheme="minorHAnsi" w:hAnsiTheme="minorHAnsi" w:cstheme="minorBidi"/>
          <w:sz w:val="22"/>
          <w:szCs w:val="22"/>
        </w:rPr>
        <w:tab/>
      </w:r>
      <w:r w:rsidRPr="00024C33">
        <w:rPr>
          <w:rFonts w:eastAsia="MS Mincho"/>
          <w:lang w:eastAsia="ja-JP"/>
        </w:rPr>
        <w:t>Channel coding and modulation</w:t>
      </w:r>
      <w:r>
        <w:tab/>
      </w:r>
      <w:r>
        <w:fldChar w:fldCharType="begin" w:fldLock="1"/>
      </w:r>
      <w:r>
        <w:instrText xml:space="preserve"> PAGEREF _Toc3854527 \h </w:instrText>
      </w:r>
      <w:r>
        <w:fldChar w:fldCharType="separate"/>
      </w:r>
      <w:r>
        <w:t>22</w:t>
      </w:r>
      <w:r>
        <w:fldChar w:fldCharType="end"/>
      </w:r>
    </w:p>
    <w:p w:rsidR="002B7702" w:rsidRDefault="002B7702">
      <w:pPr>
        <w:pStyle w:val="TOC4"/>
        <w:rPr>
          <w:rFonts w:asciiTheme="minorHAnsi" w:eastAsiaTheme="minorEastAsia" w:hAnsiTheme="minorHAnsi" w:cstheme="minorBidi"/>
          <w:sz w:val="22"/>
          <w:szCs w:val="22"/>
          <w:lang w:eastAsia="en-GB"/>
        </w:rPr>
      </w:pPr>
      <w:r w:rsidRPr="002B7702">
        <w:t>5.5.4.3</w:t>
      </w:r>
      <w:r w:rsidRPr="002B7702">
        <w:rPr>
          <w:rFonts w:asciiTheme="minorHAnsi" w:hAnsiTheme="minorHAnsi" w:cstheme="minorBidi"/>
          <w:sz w:val="22"/>
          <w:szCs w:val="22"/>
        </w:rPr>
        <w:tab/>
      </w:r>
      <w:r w:rsidRPr="00024C33">
        <w:rPr>
          <w:rFonts w:eastAsia="MS Mincho"/>
          <w:lang w:eastAsia="ja-JP"/>
        </w:rPr>
        <w:t>Initial access and mobility</w:t>
      </w:r>
      <w:r>
        <w:tab/>
      </w:r>
      <w:r>
        <w:fldChar w:fldCharType="begin" w:fldLock="1"/>
      </w:r>
      <w:r>
        <w:instrText xml:space="preserve"> PAGEREF _Toc3854528 \h </w:instrText>
      </w:r>
      <w:r>
        <w:fldChar w:fldCharType="separate"/>
      </w:r>
      <w:r>
        <w:t>22</w:t>
      </w:r>
      <w:r>
        <w:fldChar w:fldCharType="end"/>
      </w:r>
    </w:p>
    <w:p w:rsidR="002B7702" w:rsidRDefault="002B7702">
      <w:pPr>
        <w:pStyle w:val="TOC4"/>
        <w:rPr>
          <w:rFonts w:asciiTheme="minorHAnsi" w:eastAsiaTheme="minorEastAsia" w:hAnsiTheme="minorHAnsi" w:cstheme="minorBidi"/>
          <w:sz w:val="22"/>
          <w:szCs w:val="22"/>
          <w:lang w:eastAsia="en-GB"/>
        </w:rPr>
      </w:pPr>
      <w:r w:rsidRPr="002B7702">
        <w:t>5.5.4.4</w:t>
      </w:r>
      <w:r w:rsidRPr="002B7702">
        <w:rPr>
          <w:rFonts w:asciiTheme="minorHAnsi" w:hAnsiTheme="minorHAnsi" w:cstheme="minorBidi"/>
          <w:sz w:val="22"/>
          <w:szCs w:val="22"/>
        </w:rPr>
        <w:tab/>
      </w:r>
      <w:r w:rsidRPr="00024C33">
        <w:rPr>
          <w:rFonts w:eastAsia="MS Mincho"/>
          <w:lang w:eastAsia="ja-JP"/>
        </w:rPr>
        <w:t>MIMO aspects</w:t>
      </w:r>
      <w:r>
        <w:tab/>
      </w:r>
      <w:r>
        <w:fldChar w:fldCharType="begin" w:fldLock="1"/>
      </w:r>
      <w:r>
        <w:instrText xml:space="preserve"> PAGEREF _Toc3854529 \h </w:instrText>
      </w:r>
      <w:r>
        <w:fldChar w:fldCharType="separate"/>
      </w:r>
      <w:r>
        <w:t>22</w:t>
      </w:r>
      <w:r>
        <w:fldChar w:fldCharType="end"/>
      </w:r>
    </w:p>
    <w:p w:rsidR="002B7702" w:rsidRDefault="002B7702">
      <w:pPr>
        <w:pStyle w:val="TOC4"/>
        <w:rPr>
          <w:rFonts w:asciiTheme="minorHAnsi" w:eastAsiaTheme="minorEastAsia" w:hAnsiTheme="minorHAnsi" w:cstheme="minorBidi"/>
          <w:sz w:val="22"/>
          <w:szCs w:val="22"/>
          <w:lang w:eastAsia="en-GB"/>
        </w:rPr>
      </w:pPr>
      <w:r w:rsidRPr="002B7702">
        <w:t>5.5.4.5</w:t>
      </w:r>
      <w:r w:rsidRPr="002B7702">
        <w:rPr>
          <w:rFonts w:asciiTheme="minorHAnsi" w:hAnsiTheme="minorHAnsi" w:cstheme="minorBidi"/>
          <w:sz w:val="22"/>
          <w:szCs w:val="22"/>
        </w:rPr>
        <w:tab/>
      </w:r>
      <w:r w:rsidRPr="00024C33">
        <w:rPr>
          <w:rFonts w:eastAsia="MS Mincho"/>
          <w:lang w:eastAsia="ja-JP"/>
        </w:rPr>
        <w:t>DL channels</w:t>
      </w:r>
      <w:r>
        <w:tab/>
      </w:r>
      <w:r>
        <w:fldChar w:fldCharType="begin" w:fldLock="1"/>
      </w:r>
      <w:r>
        <w:instrText xml:space="preserve"> PAGEREF _Toc3854530 \h </w:instrText>
      </w:r>
      <w:r>
        <w:fldChar w:fldCharType="separate"/>
      </w:r>
      <w:r>
        <w:t>23</w:t>
      </w:r>
      <w:r>
        <w:fldChar w:fldCharType="end"/>
      </w:r>
    </w:p>
    <w:p w:rsidR="002B7702" w:rsidRDefault="002B7702">
      <w:pPr>
        <w:pStyle w:val="TOC4"/>
        <w:rPr>
          <w:rFonts w:asciiTheme="minorHAnsi" w:eastAsiaTheme="minorEastAsia" w:hAnsiTheme="minorHAnsi" w:cstheme="minorBidi"/>
          <w:sz w:val="22"/>
          <w:szCs w:val="22"/>
          <w:lang w:eastAsia="en-GB"/>
        </w:rPr>
      </w:pPr>
      <w:r w:rsidRPr="002B7702">
        <w:t>5.5.4.6</w:t>
      </w:r>
      <w:r w:rsidRPr="002B7702">
        <w:rPr>
          <w:rFonts w:asciiTheme="minorHAnsi" w:hAnsiTheme="minorHAnsi" w:cstheme="minorBidi"/>
          <w:sz w:val="22"/>
          <w:szCs w:val="22"/>
        </w:rPr>
        <w:tab/>
      </w:r>
      <w:r w:rsidRPr="00024C33">
        <w:rPr>
          <w:rFonts w:eastAsia="MS Mincho"/>
          <w:lang w:eastAsia="ja-JP"/>
        </w:rPr>
        <w:t>UL channels</w:t>
      </w:r>
      <w:r>
        <w:tab/>
      </w:r>
      <w:r>
        <w:fldChar w:fldCharType="begin" w:fldLock="1"/>
      </w:r>
      <w:r>
        <w:instrText xml:space="preserve"> PAGEREF _Toc3854531 \h </w:instrText>
      </w:r>
      <w:r>
        <w:fldChar w:fldCharType="separate"/>
      </w:r>
      <w:r>
        <w:t>24</w:t>
      </w:r>
      <w:r>
        <w:fldChar w:fldCharType="end"/>
      </w:r>
    </w:p>
    <w:p w:rsidR="002B7702" w:rsidRDefault="002B7702">
      <w:pPr>
        <w:pStyle w:val="TOC4"/>
        <w:rPr>
          <w:rFonts w:asciiTheme="minorHAnsi" w:eastAsiaTheme="minorEastAsia" w:hAnsiTheme="minorHAnsi" w:cstheme="minorBidi"/>
          <w:sz w:val="22"/>
          <w:szCs w:val="22"/>
          <w:lang w:eastAsia="en-GB"/>
        </w:rPr>
      </w:pPr>
      <w:r w:rsidRPr="002B7702">
        <w:t>5.5.4.7</w:t>
      </w:r>
      <w:r w:rsidRPr="002B7702">
        <w:rPr>
          <w:rFonts w:asciiTheme="minorHAnsi" w:hAnsiTheme="minorHAnsi" w:cstheme="minorBidi"/>
          <w:sz w:val="22"/>
          <w:szCs w:val="22"/>
        </w:rPr>
        <w:tab/>
      </w:r>
      <w:r w:rsidRPr="00024C33">
        <w:rPr>
          <w:rFonts w:eastAsia="MS Mincho"/>
          <w:lang w:eastAsia="ja-JP"/>
        </w:rPr>
        <w:t>Scheduling/HARQ</w:t>
      </w:r>
      <w:r>
        <w:tab/>
      </w:r>
      <w:r>
        <w:fldChar w:fldCharType="begin" w:fldLock="1"/>
      </w:r>
      <w:r>
        <w:instrText xml:space="preserve"> PAGEREF _Toc3854532 \h </w:instrText>
      </w:r>
      <w:r>
        <w:fldChar w:fldCharType="separate"/>
      </w:r>
      <w:r>
        <w:t>25</w:t>
      </w:r>
      <w:r>
        <w:fldChar w:fldCharType="end"/>
      </w:r>
    </w:p>
    <w:p w:rsidR="002B7702" w:rsidRDefault="002B7702">
      <w:pPr>
        <w:pStyle w:val="TOC4"/>
        <w:rPr>
          <w:rFonts w:asciiTheme="minorHAnsi" w:eastAsiaTheme="minorEastAsia" w:hAnsiTheme="minorHAnsi" w:cstheme="minorBidi"/>
          <w:sz w:val="22"/>
          <w:szCs w:val="22"/>
          <w:lang w:eastAsia="en-GB"/>
        </w:rPr>
      </w:pPr>
      <w:r w:rsidRPr="002B7702">
        <w:t>5.5.4.8</w:t>
      </w:r>
      <w:r w:rsidRPr="002B7702">
        <w:rPr>
          <w:rFonts w:asciiTheme="minorHAnsi" w:hAnsiTheme="minorHAnsi" w:cstheme="minorBidi"/>
          <w:sz w:val="22"/>
          <w:szCs w:val="22"/>
        </w:rPr>
        <w:tab/>
      </w:r>
      <w:r w:rsidRPr="00024C33">
        <w:rPr>
          <w:rFonts w:eastAsia="MS Mincho"/>
          <w:lang w:eastAsia="ja-JP"/>
        </w:rPr>
        <w:t>Carrier Aggregation, Bandwidth Parts, and LTE/NR dual connectivity</w:t>
      </w:r>
      <w:r>
        <w:tab/>
      </w:r>
      <w:r>
        <w:fldChar w:fldCharType="begin" w:fldLock="1"/>
      </w:r>
      <w:r>
        <w:instrText xml:space="preserve"> PAGEREF _Toc3854533 \h </w:instrText>
      </w:r>
      <w:r>
        <w:fldChar w:fldCharType="separate"/>
      </w:r>
      <w:r>
        <w:t>25</w:t>
      </w:r>
      <w:r>
        <w:fldChar w:fldCharType="end"/>
      </w:r>
    </w:p>
    <w:p w:rsidR="002B7702" w:rsidRDefault="002B7702">
      <w:pPr>
        <w:pStyle w:val="TOC4"/>
        <w:rPr>
          <w:rFonts w:asciiTheme="minorHAnsi" w:eastAsiaTheme="minorEastAsia" w:hAnsiTheme="minorHAnsi" w:cstheme="minorBidi"/>
          <w:sz w:val="22"/>
          <w:szCs w:val="22"/>
          <w:lang w:eastAsia="en-GB"/>
        </w:rPr>
      </w:pPr>
      <w:r w:rsidRPr="002B7702">
        <w:t>5.5.4.9</w:t>
      </w:r>
      <w:r w:rsidRPr="002B7702">
        <w:rPr>
          <w:rFonts w:asciiTheme="minorHAnsi" w:hAnsiTheme="minorHAnsi" w:cstheme="minorBidi"/>
          <w:sz w:val="22"/>
          <w:szCs w:val="22"/>
        </w:rPr>
        <w:tab/>
      </w:r>
      <w:r w:rsidRPr="00024C33">
        <w:rPr>
          <w:rFonts w:eastAsia="MS Mincho"/>
          <w:lang w:eastAsia="ja-JP"/>
        </w:rPr>
        <w:t>NR-LTE co-existence</w:t>
      </w:r>
      <w:r>
        <w:tab/>
      </w:r>
      <w:r>
        <w:fldChar w:fldCharType="begin" w:fldLock="1"/>
      </w:r>
      <w:r>
        <w:instrText xml:space="preserve"> PAGEREF _Toc3854534 \h </w:instrText>
      </w:r>
      <w:r>
        <w:fldChar w:fldCharType="separate"/>
      </w:r>
      <w:r>
        <w:t>26</w:t>
      </w:r>
      <w:r>
        <w:fldChar w:fldCharType="end"/>
      </w:r>
    </w:p>
    <w:p w:rsidR="002B7702" w:rsidRDefault="002B7702">
      <w:pPr>
        <w:pStyle w:val="TOC4"/>
        <w:rPr>
          <w:rFonts w:asciiTheme="minorHAnsi" w:eastAsiaTheme="minorEastAsia" w:hAnsiTheme="minorHAnsi" w:cstheme="minorBidi"/>
          <w:sz w:val="22"/>
          <w:szCs w:val="22"/>
          <w:lang w:eastAsia="en-GB"/>
        </w:rPr>
      </w:pPr>
      <w:r w:rsidRPr="002B7702">
        <w:t>5.5.4.10</w:t>
      </w:r>
      <w:r w:rsidRPr="002B7702">
        <w:rPr>
          <w:rFonts w:asciiTheme="minorHAnsi" w:hAnsiTheme="minorHAnsi" w:cstheme="minorBidi"/>
          <w:sz w:val="22"/>
          <w:szCs w:val="22"/>
        </w:rPr>
        <w:tab/>
      </w:r>
      <w:r w:rsidRPr="00024C33">
        <w:rPr>
          <w:rFonts w:eastAsia="MS Mincho"/>
          <w:lang w:eastAsia="ja-JP"/>
        </w:rPr>
        <w:t>Supplementary Downlink</w:t>
      </w:r>
      <w:r>
        <w:tab/>
      </w:r>
      <w:r>
        <w:fldChar w:fldCharType="begin" w:fldLock="1"/>
      </w:r>
      <w:r>
        <w:instrText xml:space="preserve"> PAGEREF _Toc3854535 \h </w:instrText>
      </w:r>
      <w:r>
        <w:fldChar w:fldCharType="separate"/>
      </w:r>
      <w:r>
        <w:t>26</w:t>
      </w:r>
      <w:r>
        <w:fldChar w:fldCharType="end"/>
      </w:r>
    </w:p>
    <w:p w:rsidR="002B7702" w:rsidRDefault="002B7702">
      <w:pPr>
        <w:pStyle w:val="TOC4"/>
        <w:rPr>
          <w:rFonts w:asciiTheme="minorHAnsi" w:eastAsiaTheme="minorEastAsia" w:hAnsiTheme="minorHAnsi" w:cstheme="minorBidi"/>
          <w:sz w:val="22"/>
          <w:szCs w:val="22"/>
          <w:lang w:eastAsia="en-GB"/>
        </w:rPr>
      </w:pPr>
      <w:r w:rsidRPr="002B7702">
        <w:t>5.5.4.11</w:t>
      </w:r>
      <w:r w:rsidRPr="002B7702">
        <w:rPr>
          <w:rFonts w:asciiTheme="minorHAnsi" w:hAnsiTheme="minorHAnsi" w:cstheme="minorBidi"/>
          <w:sz w:val="22"/>
          <w:szCs w:val="22"/>
        </w:rPr>
        <w:tab/>
      </w:r>
      <w:r w:rsidRPr="00024C33">
        <w:rPr>
          <w:rFonts w:eastAsia="MS Mincho"/>
          <w:lang w:eastAsia="ja-JP"/>
        </w:rPr>
        <w:t>Supplementary Uplink</w:t>
      </w:r>
      <w:r>
        <w:tab/>
      </w:r>
      <w:r>
        <w:fldChar w:fldCharType="begin" w:fldLock="1"/>
      </w:r>
      <w:r>
        <w:instrText xml:space="preserve"> PAGEREF _Toc3854536 \h </w:instrText>
      </w:r>
      <w:r>
        <w:fldChar w:fldCharType="separate"/>
      </w:r>
      <w:r>
        <w:t>26</w:t>
      </w:r>
      <w:r>
        <w:fldChar w:fldCharType="end"/>
      </w:r>
    </w:p>
    <w:p w:rsidR="002B7702" w:rsidRDefault="002B7702">
      <w:pPr>
        <w:pStyle w:val="TOC4"/>
        <w:rPr>
          <w:rFonts w:asciiTheme="minorHAnsi" w:eastAsiaTheme="minorEastAsia" w:hAnsiTheme="minorHAnsi" w:cstheme="minorBidi"/>
          <w:sz w:val="22"/>
          <w:szCs w:val="22"/>
          <w:lang w:eastAsia="en-GB"/>
        </w:rPr>
      </w:pPr>
      <w:r w:rsidRPr="002B7702">
        <w:t>5.5.4.12</w:t>
      </w:r>
      <w:r w:rsidRPr="002B7702">
        <w:rPr>
          <w:rFonts w:asciiTheme="minorHAnsi" w:hAnsiTheme="minorHAnsi" w:cstheme="minorBidi"/>
          <w:sz w:val="22"/>
          <w:szCs w:val="22"/>
        </w:rPr>
        <w:tab/>
      </w:r>
      <w:r w:rsidRPr="00024C33">
        <w:rPr>
          <w:rFonts w:eastAsia="MS Mincho"/>
          <w:lang w:eastAsia="ja-JP"/>
        </w:rPr>
        <w:t>UL TPC</w:t>
      </w:r>
      <w:r>
        <w:tab/>
      </w:r>
      <w:r>
        <w:fldChar w:fldCharType="begin" w:fldLock="1"/>
      </w:r>
      <w:r>
        <w:instrText xml:space="preserve"> PAGEREF _Toc3854537 \h </w:instrText>
      </w:r>
      <w:r>
        <w:fldChar w:fldCharType="separate"/>
      </w:r>
      <w:r>
        <w:t>26</w:t>
      </w:r>
      <w:r>
        <w:fldChar w:fldCharType="end"/>
      </w:r>
    </w:p>
    <w:p w:rsidR="002B7702" w:rsidRDefault="002B7702">
      <w:pPr>
        <w:pStyle w:val="TOC3"/>
        <w:rPr>
          <w:rFonts w:asciiTheme="minorHAnsi" w:eastAsiaTheme="minorEastAsia" w:hAnsiTheme="minorHAnsi" w:cstheme="minorBidi"/>
          <w:sz w:val="22"/>
          <w:szCs w:val="22"/>
          <w:lang w:eastAsia="en-GB"/>
        </w:rPr>
      </w:pPr>
      <w:r w:rsidRPr="002B7702">
        <w:t>5.5.5</w:t>
      </w:r>
      <w:r w:rsidRPr="002B7702">
        <w:rPr>
          <w:rFonts w:asciiTheme="minorHAnsi" w:hAnsiTheme="minorHAnsi" w:cstheme="minorBidi"/>
          <w:sz w:val="22"/>
          <w:szCs w:val="22"/>
        </w:rPr>
        <w:tab/>
      </w:r>
      <w:r w:rsidRPr="00024C33">
        <w:rPr>
          <w:rFonts w:eastAsia="MS Mincho"/>
          <w:lang w:eastAsia="ja-JP"/>
        </w:rPr>
        <w:t>Higher layer aspects</w:t>
      </w:r>
      <w:r>
        <w:tab/>
      </w:r>
      <w:r>
        <w:fldChar w:fldCharType="begin" w:fldLock="1"/>
      </w:r>
      <w:r>
        <w:instrText xml:space="preserve"> PAGEREF _Toc3854538 \h </w:instrText>
      </w:r>
      <w:r>
        <w:fldChar w:fldCharType="separate"/>
      </w:r>
      <w:r>
        <w:t>26</w:t>
      </w:r>
      <w:r>
        <w:fldChar w:fldCharType="end"/>
      </w:r>
    </w:p>
    <w:p w:rsidR="002B7702" w:rsidRDefault="002B7702">
      <w:pPr>
        <w:pStyle w:val="TOC4"/>
        <w:rPr>
          <w:rFonts w:asciiTheme="minorHAnsi" w:eastAsiaTheme="minorEastAsia" w:hAnsiTheme="minorHAnsi" w:cstheme="minorBidi"/>
          <w:sz w:val="22"/>
          <w:szCs w:val="22"/>
          <w:lang w:eastAsia="en-GB"/>
        </w:rPr>
      </w:pPr>
      <w:r w:rsidRPr="002B7702">
        <w:t>5.5.5.1</w:t>
      </w:r>
      <w:r w:rsidRPr="002B7702">
        <w:rPr>
          <w:rFonts w:asciiTheme="minorHAnsi" w:hAnsiTheme="minorHAnsi" w:cstheme="minorBidi"/>
          <w:sz w:val="22"/>
          <w:szCs w:val="22"/>
        </w:rPr>
        <w:tab/>
      </w:r>
      <w:r w:rsidRPr="00024C33">
        <w:rPr>
          <w:rFonts w:eastAsia="MS Mincho"/>
          <w:lang w:eastAsia="ja-JP"/>
        </w:rPr>
        <w:t>Layer 2 related aspects: MAC, RLC, PDCP user plane, PCP control plane, and SDAP sublayers</w:t>
      </w:r>
      <w:r>
        <w:tab/>
      </w:r>
      <w:r>
        <w:fldChar w:fldCharType="begin" w:fldLock="1"/>
      </w:r>
      <w:r>
        <w:instrText xml:space="preserve"> PAGEREF _Toc3854539 \h </w:instrText>
      </w:r>
      <w:r>
        <w:fldChar w:fldCharType="separate"/>
      </w:r>
      <w:r>
        <w:t>26</w:t>
      </w:r>
      <w:r>
        <w:fldChar w:fldCharType="end"/>
      </w:r>
    </w:p>
    <w:p w:rsidR="002B7702" w:rsidRDefault="002B7702">
      <w:pPr>
        <w:pStyle w:val="TOC4"/>
        <w:rPr>
          <w:rFonts w:asciiTheme="minorHAnsi" w:eastAsiaTheme="minorEastAsia" w:hAnsiTheme="minorHAnsi" w:cstheme="minorBidi"/>
          <w:sz w:val="22"/>
          <w:szCs w:val="22"/>
          <w:lang w:eastAsia="en-GB"/>
        </w:rPr>
      </w:pPr>
      <w:r w:rsidRPr="002B7702">
        <w:lastRenderedPageBreak/>
        <w:t>5.5.5.2</w:t>
      </w:r>
      <w:r w:rsidRPr="002B7702">
        <w:rPr>
          <w:rFonts w:asciiTheme="minorHAnsi" w:hAnsiTheme="minorHAnsi" w:cstheme="minorBidi"/>
          <w:sz w:val="22"/>
          <w:szCs w:val="22"/>
        </w:rPr>
        <w:tab/>
      </w:r>
      <w:r w:rsidRPr="00024C33">
        <w:rPr>
          <w:rFonts w:eastAsia="MS Mincho"/>
          <w:lang w:eastAsia="ja-JP"/>
        </w:rPr>
        <w:t>RRC related aspects</w:t>
      </w:r>
      <w:r>
        <w:tab/>
      </w:r>
      <w:r>
        <w:fldChar w:fldCharType="begin" w:fldLock="1"/>
      </w:r>
      <w:r>
        <w:instrText xml:space="preserve"> PAGEREF _Toc3854540 \h </w:instrText>
      </w:r>
      <w:r>
        <w:fldChar w:fldCharType="separate"/>
      </w:r>
      <w:r>
        <w:t>27</w:t>
      </w:r>
      <w:r>
        <w:fldChar w:fldCharType="end"/>
      </w:r>
    </w:p>
    <w:p w:rsidR="002B7702" w:rsidRDefault="002B7702">
      <w:pPr>
        <w:pStyle w:val="TOC4"/>
        <w:rPr>
          <w:rFonts w:asciiTheme="minorHAnsi" w:eastAsiaTheme="minorEastAsia" w:hAnsiTheme="minorHAnsi" w:cstheme="minorBidi"/>
          <w:sz w:val="22"/>
          <w:szCs w:val="22"/>
          <w:lang w:eastAsia="en-GB"/>
        </w:rPr>
      </w:pPr>
      <w:r w:rsidRPr="002B7702">
        <w:t>5.5.5.3</w:t>
      </w:r>
      <w:r w:rsidRPr="002B7702">
        <w:rPr>
          <w:rFonts w:asciiTheme="minorHAnsi" w:hAnsiTheme="minorHAnsi" w:cstheme="minorBidi"/>
          <w:sz w:val="22"/>
          <w:szCs w:val="22"/>
        </w:rPr>
        <w:tab/>
      </w:r>
      <w:r w:rsidRPr="00024C33">
        <w:rPr>
          <w:rFonts w:eastAsia="MS Mincho"/>
          <w:lang w:eastAsia="ja-JP"/>
        </w:rPr>
        <w:t>Network interface related aspects</w:t>
      </w:r>
      <w:r>
        <w:tab/>
      </w:r>
      <w:r>
        <w:fldChar w:fldCharType="begin" w:fldLock="1"/>
      </w:r>
      <w:r>
        <w:instrText xml:space="preserve"> PAGEREF _Toc3854541 \h </w:instrText>
      </w:r>
      <w:r>
        <w:fldChar w:fldCharType="separate"/>
      </w:r>
      <w:r>
        <w:t>27</w:t>
      </w:r>
      <w:r>
        <w:fldChar w:fldCharType="end"/>
      </w:r>
    </w:p>
    <w:p w:rsidR="002B7702" w:rsidRDefault="002B7702">
      <w:pPr>
        <w:pStyle w:val="TOC3"/>
        <w:rPr>
          <w:rFonts w:asciiTheme="minorHAnsi" w:eastAsiaTheme="minorEastAsia" w:hAnsiTheme="minorHAnsi" w:cstheme="minorBidi"/>
          <w:sz w:val="22"/>
          <w:szCs w:val="22"/>
          <w:lang w:eastAsia="en-GB"/>
        </w:rPr>
      </w:pPr>
      <w:r w:rsidRPr="002B7702">
        <w:t>5.5.6</w:t>
      </w:r>
      <w:r w:rsidRPr="002B7702">
        <w:rPr>
          <w:rFonts w:asciiTheme="minorHAnsi" w:hAnsiTheme="minorHAnsi" w:cstheme="minorBidi"/>
          <w:sz w:val="22"/>
          <w:szCs w:val="22"/>
        </w:rPr>
        <w:tab/>
      </w:r>
      <w:r w:rsidRPr="00024C33">
        <w:rPr>
          <w:rFonts w:eastAsia="MS Mincho"/>
          <w:lang w:eastAsia="ja-JP"/>
        </w:rPr>
        <w:t>Frequency aspects</w:t>
      </w:r>
      <w:r>
        <w:tab/>
      </w:r>
      <w:r>
        <w:fldChar w:fldCharType="begin" w:fldLock="1"/>
      </w:r>
      <w:r>
        <w:instrText xml:space="preserve"> PAGEREF _Toc3854542 \h </w:instrText>
      </w:r>
      <w:r>
        <w:fldChar w:fldCharType="separate"/>
      </w:r>
      <w:r>
        <w:t>29</w:t>
      </w:r>
      <w:r>
        <w:fldChar w:fldCharType="end"/>
      </w:r>
    </w:p>
    <w:p w:rsidR="002B7702" w:rsidRDefault="002B7702">
      <w:pPr>
        <w:pStyle w:val="TOC2"/>
        <w:rPr>
          <w:rFonts w:asciiTheme="minorHAnsi" w:eastAsiaTheme="minorEastAsia" w:hAnsiTheme="minorHAnsi" w:cstheme="minorBidi"/>
          <w:sz w:val="22"/>
          <w:szCs w:val="22"/>
          <w:lang w:eastAsia="en-GB"/>
        </w:rPr>
      </w:pPr>
      <w:r w:rsidRPr="00024C33">
        <w:t>5.6</w:t>
      </w:r>
      <w:r>
        <w:rPr>
          <w:rFonts w:asciiTheme="minorHAnsi" w:eastAsiaTheme="minorEastAsia" w:hAnsiTheme="minorHAnsi" w:cstheme="minorBidi"/>
          <w:sz w:val="22"/>
          <w:szCs w:val="22"/>
        </w:rPr>
        <w:tab/>
      </w:r>
      <w:r w:rsidRPr="00024C33">
        <w:rPr>
          <w:lang w:eastAsia="en-GB"/>
        </w:rPr>
        <w:t xml:space="preserve">Other </w:t>
      </w:r>
      <w:r>
        <w:rPr>
          <w:lang w:eastAsia="en-GB"/>
        </w:rPr>
        <w:t>5G aspects</w:t>
      </w:r>
      <w:r>
        <w:tab/>
      </w:r>
      <w:r>
        <w:fldChar w:fldCharType="begin" w:fldLock="1"/>
      </w:r>
      <w:r>
        <w:instrText xml:space="preserve"> PAGEREF _Toc3854543 \h </w:instrText>
      </w:r>
      <w:r>
        <w:fldChar w:fldCharType="separate"/>
      </w:r>
      <w:r>
        <w:t>31</w:t>
      </w:r>
      <w:r>
        <w:fldChar w:fldCharType="end"/>
      </w:r>
    </w:p>
    <w:p w:rsidR="002B7702" w:rsidRDefault="002B7702">
      <w:pPr>
        <w:pStyle w:val="TOC3"/>
        <w:rPr>
          <w:rFonts w:asciiTheme="minorHAnsi" w:eastAsiaTheme="minorEastAsia" w:hAnsiTheme="minorHAnsi" w:cstheme="minorBidi"/>
          <w:sz w:val="22"/>
          <w:szCs w:val="22"/>
          <w:lang w:eastAsia="en-GB"/>
        </w:rPr>
      </w:pPr>
      <w:r w:rsidRPr="00024C33">
        <w:t>5</w:t>
      </w:r>
      <w:r>
        <w:t>.</w:t>
      </w:r>
      <w:r w:rsidRPr="00024C33">
        <w:t>6</w:t>
      </w:r>
      <w:r>
        <w:t>.1</w:t>
      </w:r>
      <w:r>
        <w:rPr>
          <w:rFonts w:asciiTheme="minorHAnsi" w:eastAsiaTheme="minorEastAsia" w:hAnsiTheme="minorHAnsi" w:cstheme="minorBidi"/>
          <w:sz w:val="22"/>
          <w:szCs w:val="22"/>
        </w:rPr>
        <w:tab/>
      </w:r>
      <w:r>
        <w:rPr>
          <w:lang w:eastAsia="en-GB"/>
        </w:rPr>
        <w:t>EPC enhancements to support 5G New Radio via Dual Connectivity (EDCE5)</w:t>
      </w:r>
      <w:r w:rsidRPr="00024C33">
        <w:rPr>
          <w:lang w:eastAsia="en-GB"/>
        </w:rPr>
        <w:t xml:space="preserve"> (5G AN with 4G CN, aka NSA)</w:t>
      </w:r>
      <w:r>
        <w:tab/>
      </w:r>
      <w:r>
        <w:fldChar w:fldCharType="begin" w:fldLock="1"/>
      </w:r>
      <w:r>
        <w:instrText xml:space="preserve"> PAGEREF _Toc3854544 \h </w:instrText>
      </w:r>
      <w:r>
        <w:fldChar w:fldCharType="separate"/>
      </w:r>
      <w:r>
        <w:t>31</w:t>
      </w:r>
      <w:r>
        <w:fldChar w:fldCharType="end"/>
      </w:r>
    </w:p>
    <w:p w:rsidR="002B7702" w:rsidRDefault="002B7702">
      <w:pPr>
        <w:pStyle w:val="TOC3"/>
        <w:rPr>
          <w:rFonts w:asciiTheme="minorHAnsi" w:eastAsiaTheme="minorEastAsia" w:hAnsiTheme="minorHAnsi" w:cstheme="minorBidi"/>
          <w:sz w:val="22"/>
          <w:szCs w:val="22"/>
          <w:lang w:eastAsia="en-GB"/>
        </w:rPr>
      </w:pPr>
      <w:r w:rsidRPr="00024C33">
        <w:t>5.6.2</w:t>
      </w:r>
      <w:r>
        <w:rPr>
          <w:rFonts w:asciiTheme="minorHAnsi" w:eastAsiaTheme="minorEastAsia" w:hAnsiTheme="minorHAnsi" w:cstheme="minorBidi"/>
          <w:sz w:val="22"/>
          <w:szCs w:val="22"/>
        </w:rPr>
        <w:tab/>
      </w:r>
      <w:r>
        <w:rPr>
          <w:lang w:eastAsia="en-GB"/>
        </w:rPr>
        <w:t>LTE connectivity to 5G-CN</w:t>
      </w:r>
      <w:r w:rsidRPr="00024C33">
        <w:rPr>
          <w:lang w:eastAsia="en-GB"/>
        </w:rPr>
        <w:t xml:space="preserve"> (4G AN with 5G CN)</w:t>
      </w:r>
      <w:r>
        <w:tab/>
      </w:r>
      <w:r>
        <w:fldChar w:fldCharType="begin" w:fldLock="1"/>
      </w:r>
      <w:r>
        <w:instrText xml:space="preserve"> PAGEREF _Toc3854545 \h </w:instrText>
      </w:r>
      <w:r>
        <w:fldChar w:fldCharType="separate"/>
      </w:r>
      <w:r>
        <w:t>33</w:t>
      </w:r>
      <w:r>
        <w:fldChar w:fldCharType="end"/>
      </w:r>
    </w:p>
    <w:p w:rsidR="002B7702" w:rsidRDefault="002B7702">
      <w:pPr>
        <w:pStyle w:val="TOC3"/>
        <w:rPr>
          <w:rFonts w:asciiTheme="minorHAnsi" w:eastAsiaTheme="minorEastAsia" w:hAnsiTheme="minorHAnsi" w:cstheme="minorBidi"/>
          <w:sz w:val="22"/>
          <w:szCs w:val="22"/>
          <w:lang w:eastAsia="en-GB"/>
        </w:rPr>
      </w:pPr>
      <w:r w:rsidRPr="00024C33">
        <w:t>5</w:t>
      </w:r>
      <w:r>
        <w:t>.</w:t>
      </w:r>
      <w:r w:rsidRPr="00024C33">
        <w:t>6</w:t>
      </w:r>
      <w:r>
        <w:t>.</w:t>
      </w:r>
      <w:r w:rsidRPr="00024C33">
        <w:t>3</w:t>
      </w:r>
      <w:r>
        <w:rPr>
          <w:rFonts w:asciiTheme="minorHAnsi" w:eastAsiaTheme="minorEastAsia" w:hAnsiTheme="minorHAnsi" w:cstheme="minorBidi"/>
          <w:sz w:val="22"/>
          <w:szCs w:val="22"/>
        </w:rPr>
        <w:tab/>
      </w:r>
      <w:r>
        <w:rPr>
          <w:lang w:eastAsia="en-GB"/>
        </w:rPr>
        <w:t>Security aspects of</w:t>
      </w:r>
      <w:r>
        <w:t xml:space="preserve"> </w:t>
      </w:r>
      <w:r w:rsidRPr="00024C33">
        <w:t xml:space="preserve">the </w:t>
      </w:r>
      <w:r>
        <w:rPr>
          <w:lang w:eastAsia="en-GB"/>
        </w:rPr>
        <w:t>5G System - Phase 1</w:t>
      </w:r>
      <w:r>
        <w:tab/>
      </w:r>
      <w:r>
        <w:fldChar w:fldCharType="begin" w:fldLock="1"/>
      </w:r>
      <w:r>
        <w:instrText xml:space="preserve"> PAGEREF _Toc3854546 \h </w:instrText>
      </w:r>
      <w:r>
        <w:fldChar w:fldCharType="separate"/>
      </w:r>
      <w:r>
        <w:t>34</w:t>
      </w:r>
      <w:r>
        <w:fldChar w:fldCharType="end"/>
      </w:r>
    </w:p>
    <w:p w:rsidR="002B7702" w:rsidRDefault="002B7702">
      <w:pPr>
        <w:pStyle w:val="TOC3"/>
        <w:rPr>
          <w:rFonts w:asciiTheme="minorHAnsi" w:eastAsiaTheme="minorEastAsia" w:hAnsiTheme="minorHAnsi" w:cstheme="minorBidi"/>
          <w:sz w:val="22"/>
          <w:szCs w:val="22"/>
          <w:lang w:eastAsia="en-GB"/>
        </w:rPr>
      </w:pPr>
      <w:r w:rsidRPr="00024C33">
        <w:t>5</w:t>
      </w:r>
      <w:r>
        <w:t>.</w:t>
      </w:r>
      <w:r w:rsidRPr="00024C33">
        <w:t>6</w:t>
      </w:r>
      <w:r>
        <w:t>.</w:t>
      </w:r>
      <w:r w:rsidRPr="00024C33">
        <w:t>4</w:t>
      </w:r>
      <w:r>
        <w:rPr>
          <w:rFonts w:asciiTheme="minorHAnsi" w:eastAsiaTheme="minorEastAsia" w:hAnsiTheme="minorHAnsi" w:cstheme="minorBidi"/>
          <w:sz w:val="22"/>
          <w:szCs w:val="22"/>
        </w:rPr>
        <w:tab/>
      </w:r>
      <w:r w:rsidRPr="00024C33">
        <w:rPr>
          <w:lang w:eastAsia="en-GB"/>
        </w:rPr>
        <w:t xml:space="preserve">Charging and OAM </w:t>
      </w:r>
      <w:r>
        <w:rPr>
          <w:lang w:eastAsia="en-GB"/>
        </w:rPr>
        <w:t>aspects of</w:t>
      </w:r>
      <w:r>
        <w:t xml:space="preserve"> </w:t>
      </w:r>
      <w:r>
        <w:rPr>
          <w:lang w:eastAsia="en-GB"/>
        </w:rPr>
        <w:t>5G System - Phase 1</w:t>
      </w:r>
      <w:r>
        <w:tab/>
      </w:r>
      <w:r>
        <w:fldChar w:fldCharType="begin" w:fldLock="1"/>
      </w:r>
      <w:r>
        <w:instrText xml:space="preserve"> PAGEREF _Toc3854547 \h </w:instrText>
      </w:r>
      <w:r>
        <w:fldChar w:fldCharType="separate"/>
      </w:r>
      <w:r>
        <w:t>37</w:t>
      </w:r>
      <w:r>
        <w:fldChar w:fldCharType="end"/>
      </w:r>
    </w:p>
    <w:p w:rsidR="002B7702" w:rsidRDefault="002B7702">
      <w:pPr>
        <w:pStyle w:val="TOC4"/>
        <w:rPr>
          <w:rFonts w:asciiTheme="minorHAnsi" w:eastAsiaTheme="minorEastAsia" w:hAnsiTheme="minorHAnsi" w:cstheme="minorBidi"/>
          <w:sz w:val="22"/>
          <w:szCs w:val="22"/>
          <w:lang w:eastAsia="en-GB"/>
        </w:rPr>
      </w:pPr>
      <w:r w:rsidRPr="00024C33">
        <w:t>5</w:t>
      </w:r>
      <w:r>
        <w:t>.</w:t>
      </w:r>
      <w:r w:rsidRPr="00024C33">
        <w:t>6</w:t>
      </w:r>
      <w:r>
        <w:t>.</w:t>
      </w:r>
      <w:r w:rsidRPr="00024C33">
        <w:t>4.1</w:t>
      </w:r>
      <w:r>
        <w:rPr>
          <w:rFonts w:asciiTheme="minorHAnsi" w:eastAsiaTheme="minorEastAsia" w:hAnsiTheme="minorHAnsi" w:cstheme="minorBidi"/>
          <w:sz w:val="22"/>
          <w:szCs w:val="22"/>
        </w:rPr>
        <w:tab/>
      </w:r>
      <w:r w:rsidRPr="00024C33">
        <w:rPr>
          <w:lang w:eastAsia="en-GB"/>
        </w:rPr>
        <w:t>Data Charging in 5G System Architecture Phase 1</w:t>
      </w:r>
      <w:r>
        <w:tab/>
      </w:r>
      <w:r>
        <w:fldChar w:fldCharType="begin" w:fldLock="1"/>
      </w:r>
      <w:r>
        <w:instrText xml:space="preserve"> PAGEREF _Toc3854548 \h </w:instrText>
      </w:r>
      <w:r>
        <w:fldChar w:fldCharType="separate"/>
      </w:r>
      <w:r>
        <w:t>37</w:t>
      </w:r>
      <w:r>
        <w:fldChar w:fldCharType="end"/>
      </w:r>
    </w:p>
    <w:p w:rsidR="002B7702" w:rsidRDefault="002B7702">
      <w:pPr>
        <w:pStyle w:val="TOC4"/>
        <w:rPr>
          <w:rFonts w:asciiTheme="minorHAnsi" w:eastAsiaTheme="minorEastAsia" w:hAnsiTheme="minorHAnsi" w:cstheme="minorBidi"/>
          <w:sz w:val="22"/>
          <w:szCs w:val="22"/>
          <w:lang w:eastAsia="en-GB"/>
        </w:rPr>
      </w:pPr>
      <w:r w:rsidRPr="00024C33">
        <w:t>5</w:t>
      </w:r>
      <w:r>
        <w:t>.</w:t>
      </w:r>
      <w:r w:rsidRPr="00024C33">
        <w:t>6</w:t>
      </w:r>
      <w:r>
        <w:t>.</w:t>
      </w:r>
      <w:r w:rsidRPr="00024C33">
        <w:t>4.2</w:t>
      </w:r>
      <w:r>
        <w:rPr>
          <w:rFonts w:asciiTheme="minorHAnsi" w:eastAsiaTheme="minorEastAsia" w:hAnsiTheme="minorHAnsi" w:cstheme="minorBidi"/>
          <w:sz w:val="22"/>
          <w:szCs w:val="22"/>
        </w:rPr>
        <w:tab/>
      </w:r>
      <w:r w:rsidRPr="00024C33">
        <w:rPr>
          <w:lang w:eastAsia="en-GB"/>
        </w:rPr>
        <w:t>Other 5G System Charging aspects</w:t>
      </w:r>
      <w:r>
        <w:tab/>
      </w:r>
      <w:r>
        <w:fldChar w:fldCharType="begin" w:fldLock="1"/>
      </w:r>
      <w:r>
        <w:instrText xml:space="preserve"> PAGEREF _Toc3854549 \h </w:instrText>
      </w:r>
      <w:r>
        <w:fldChar w:fldCharType="separate"/>
      </w:r>
      <w:r>
        <w:t>38</w:t>
      </w:r>
      <w:r>
        <w:fldChar w:fldCharType="end"/>
      </w:r>
    </w:p>
    <w:p w:rsidR="002B7702" w:rsidRDefault="002B7702">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rPr>
        <w:tab/>
      </w:r>
      <w:r>
        <w:rPr>
          <w:lang w:eastAsia="en-GB"/>
        </w:rPr>
        <w:t>Critical Communications</w:t>
      </w:r>
      <w:r>
        <w:tab/>
      </w:r>
      <w:r>
        <w:fldChar w:fldCharType="begin" w:fldLock="1"/>
      </w:r>
      <w:r>
        <w:instrText xml:space="preserve"> PAGEREF _Toc3854550 \h </w:instrText>
      </w:r>
      <w:r>
        <w:fldChar w:fldCharType="separate"/>
      </w:r>
      <w:r>
        <w:t>38</w:t>
      </w:r>
      <w:r>
        <w:fldChar w:fldCharType="end"/>
      </w:r>
    </w:p>
    <w:p w:rsidR="002B7702" w:rsidRDefault="002B7702">
      <w:pPr>
        <w:pStyle w:val="TOC2"/>
        <w:rPr>
          <w:rFonts w:asciiTheme="minorHAnsi" w:eastAsiaTheme="minorEastAsia" w:hAnsiTheme="minorHAnsi" w:cstheme="minorBidi"/>
          <w:sz w:val="22"/>
          <w:szCs w:val="22"/>
          <w:lang w:eastAsia="en-GB"/>
        </w:rPr>
      </w:pPr>
      <w:r w:rsidRPr="00024C33">
        <w:t>6.1</w:t>
      </w:r>
      <w:r>
        <w:rPr>
          <w:rFonts w:asciiTheme="minorHAnsi" w:eastAsiaTheme="minorEastAsia" w:hAnsiTheme="minorHAnsi" w:cstheme="minorBidi"/>
          <w:sz w:val="22"/>
          <w:szCs w:val="22"/>
        </w:rPr>
        <w:tab/>
      </w:r>
      <w:r>
        <w:rPr>
          <w:lang w:eastAsia="en-GB"/>
        </w:rPr>
        <w:t>EPC support for E-UTRAN Ultra Reliable Low Latency Communication</w:t>
      </w:r>
      <w:r>
        <w:tab/>
      </w:r>
      <w:r>
        <w:fldChar w:fldCharType="begin" w:fldLock="1"/>
      </w:r>
      <w:r>
        <w:instrText xml:space="preserve"> PAGEREF _Toc3854551 \h </w:instrText>
      </w:r>
      <w:r>
        <w:fldChar w:fldCharType="separate"/>
      </w:r>
      <w:r>
        <w:t>38</w:t>
      </w:r>
      <w:r>
        <w:fldChar w:fldCharType="end"/>
      </w:r>
    </w:p>
    <w:p w:rsidR="002B7702" w:rsidRDefault="002B7702">
      <w:pPr>
        <w:pStyle w:val="TOC2"/>
        <w:rPr>
          <w:rFonts w:asciiTheme="minorHAnsi" w:eastAsiaTheme="minorEastAsia" w:hAnsiTheme="minorHAnsi" w:cstheme="minorBidi"/>
          <w:sz w:val="22"/>
          <w:szCs w:val="22"/>
          <w:lang w:eastAsia="en-GB"/>
        </w:rPr>
      </w:pPr>
      <w:r w:rsidRPr="00024C33">
        <w:t>6.2</w:t>
      </w:r>
      <w:r>
        <w:rPr>
          <w:rFonts w:asciiTheme="minorHAnsi" w:eastAsiaTheme="minorEastAsia" w:hAnsiTheme="minorHAnsi" w:cstheme="minorBidi"/>
          <w:sz w:val="22"/>
          <w:szCs w:val="22"/>
        </w:rPr>
        <w:tab/>
      </w:r>
      <w:r>
        <w:rPr>
          <w:lang w:eastAsia="en-GB"/>
        </w:rPr>
        <w:t>Highly Reliable Low Latency Communication for LTE</w:t>
      </w:r>
      <w:r>
        <w:tab/>
      </w:r>
      <w:r>
        <w:fldChar w:fldCharType="begin" w:fldLock="1"/>
      </w:r>
      <w:r>
        <w:instrText xml:space="preserve"> PAGEREF _Toc3854552 \h </w:instrText>
      </w:r>
      <w:r>
        <w:fldChar w:fldCharType="separate"/>
      </w:r>
      <w:r>
        <w:t>39</w:t>
      </w:r>
      <w:r>
        <w:fldChar w:fldCharType="end"/>
      </w:r>
    </w:p>
    <w:p w:rsidR="002B7702" w:rsidRDefault="002B7702">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rPr>
        <w:tab/>
      </w:r>
      <w:r>
        <w:rPr>
          <w:lang w:eastAsia="en-GB"/>
        </w:rPr>
        <w:t>Machine-Type of Communications (MTC) and Internet of Things (IoT)</w:t>
      </w:r>
      <w:r>
        <w:tab/>
      </w:r>
      <w:r>
        <w:fldChar w:fldCharType="begin" w:fldLock="1"/>
      </w:r>
      <w:r>
        <w:instrText xml:space="preserve"> PAGEREF _Toc3854553 \h </w:instrText>
      </w:r>
      <w:r>
        <w:fldChar w:fldCharType="separate"/>
      </w:r>
      <w:r>
        <w:t>42</w:t>
      </w:r>
      <w:r>
        <w:fldChar w:fldCharType="end"/>
      </w:r>
    </w:p>
    <w:p w:rsidR="002B7702" w:rsidRDefault="002B7702">
      <w:pPr>
        <w:pStyle w:val="TOC2"/>
        <w:rPr>
          <w:rFonts w:asciiTheme="minorHAnsi" w:eastAsiaTheme="minorEastAsia" w:hAnsiTheme="minorHAnsi" w:cstheme="minorBidi"/>
          <w:sz w:val="22"/>
          <w:szCs w:val="22"/>
          <w:lang w:eastAsia="en-GB"/>
        </w:rPr>
      </w:pPr>
      <w:r w:rsidRPr="00024C33">
        <w:t>7.1</w:t>
      </w:r>
      <w:r>
        <w:rPr>
          <w:rFonts w:asciiTheme="minorHAnsi" w:eastAsiaTheme="minorEastAsia" w:hAnsiTheme="minorHAnsi" w:cstheme="minorBidi"/>
          <w:sz w:val="22"/>
          <w:szCs w:val="22"/>
        </w:rPr>
        <w:tab/>
      </w:r>
      <w:r>
        <w:rPr>
          <w:lang w:eastAsia="en-GB"/>
        </w:rPr>
        <w:t>Improvements of Machine-Type of Communications (MTC) and Internet of Things (IoT)</w:t>
      </w:r>
      <w:r>
        <w:tab/>
      </w:r>
      <w:r>
        <w:fldChar w:fldCharType="begin" w:fldLock="1"/>
      </w:r>
      <w:r>
        <w:instrText xml:space="preserve"> PAGEREF _Toc3854554 \h </w:instrText>
      </w:r>
      <w:r>
        <w:fldChar w:fldCharType="separate"/>
      </w:r>
      <w:r>
        <w:t>42</w:t>
      </w:r>
      <w:r>
        <w:fldChar w:fldCharType="end"/>
      </w:r>
    </w:p>
    <w:p w:rsidR="002B7702" w:rsidRDefault="002B7702">
      <w:pPr>
        <w:pStyle w:val="TOC2"/>
        <w:rPr>
          <w:rFonts w:asciiTheme="minorHAnsi" w:eastAsiaTheme="minorEastAsia" w:hAnsiTheme="minorHAnsi" w:cstheme="minorBidi"/>
          <w:sz w:val="22"/>
          <w:szCs w:val="22"/>
          <w:lang w:eastAsia="en-GB"/>
        </w:rPr>
      </w:pPr>
      <w:r w:rsidRPr="00024C33">
        <w:t>7.2</w:t>
      </w:r>
      <w:r>
        <w:rPr>
          <w:rFonts w:asciiTheme="minorHAnsi" w:eastAsiaTheme="minorEastAsia" w:hAnsiTheme="minorHAnsi" w:cstheme="minorBidi"/>
          <w:sz w:val="22"/>
          <w:szCs w:val="22"/>
        </w:rPr>
        <w:tab/>
      </w:r>
      <w:r>
        <w:rPr>
          <w:lang w:eastAsia="en-GB"/>
        </w:rPr>
        <w:t>Further enhancements for Extended Coverage GSM for support of Cellular Internet of Things</w:t>
      </w:r>
      <w:r>
        <w:tab/>
      </w:r>
      <w:r>
        <w:fldChar w:fldCharType="begin" w:fldLock="1"/>
      </w:r>
      <w:r>
        <w:instrText xml:space="preserve"> PAGEREF _Toc3854555 \h </w:instrText>
      </w:r>
      <w:r>
        <w:fldChar w:fldCharType="separate"/>
      </w:r>
      <w:r>
        <w:t>44</w:t>
      </w:r>
      <w:r>
        <w:fldChar w:fldCharType="end"/>
      </w:r>
    </w:p>
    <w:p w:rsidR="002B7702" w:rsidRDefault="002B7702">
      <w:pPr>
        <w:pStyle w:val="TOC3"/>
        <w:rPr>
          <w:rFonts w:asciiTheme="minorHAnsi" w:eastAsiaTheme="minorEastAsia" w:hAnsiTheme="minorHAnsi" w:cstheme="minorBidi"/>
          <w:sz w:val="22"/>
          <w:szCs w:val="22"/>
          <w:lang w:eastAsia="en-GB"/>
        </w:rPr>
      </w:pPr>
      <w:r w:rsidRPr="00024C33">
        <w:t>7.</w:t>
      </w:r>
      <w:r>
        <w:t>2.1</w:t>
      </w:r>
      <w:r>
        <w:rPr>
          <w:rFonts w:asciiTheme="minorHAnsi" w:eastAsiaTheme="minorEastAsia" w:hAnsiTheme="minorHAnsi" w:cstheme="minorBidi"/>
          <w:sz w:val="22"/>
          <w:szCs w:val="22"/>
          <w:lang w:eastAsia="en-GB"/>
        </w:rPr>
        <w:tab/>
      </w:r>
      <w:r>
        <w:t>Energy Efficient Paging Reception with EC Paging Indication channel</w:t>
      </w:r>
      <w:r>
        <w:tab/>
      </w:r>
      <w:r>
        <w:fldChar w:fldCharType="begin" w:fldLock="1"/>
      </w:r>
      <w:r>
        <w:instrText xml:space="preserve"> PAGEREF _Toc3854556 \h </w:instrText>
      </w:r>
      <w:r>
        <w:fldChar w:fldCharType="separate"/>
      </w:r>
      <w:r>
        <w:t>44</w:t>
      </w:r>
      <w:r>
        <w:fldChar w:fldCharType="end"/>
      </w:r>
    </w:p>
    <w:p w:rsidR="002B7702" w:rsidRDefault="002B7702">
      <w:pPr>
        <w:pStyle w:val="TOC3"/>
        <w:rPr>
          <w:rFonts w:asciiTheme="minorHAnsi" w:eastAsiaTheme="minorEastAsia" w:hAnsiTheme="minorHAnsi" w:cstheme="minorBidi"/>
          <w:sz w:val="22"/>
          <w:szCs w:val="22"/>
          <w:lang w:eastAsia="en-GB"/>
        </w:rPr>
      </w:pPr>
      <w:r w:rsidRPr="00024C33">
        <w:t>7.</w:t>
      </w:r>
      <w:r>
        <w:t>2.2</w:t>
      </w:r>
      <w:r>
        <w:rPr>
          <w:rFonts w:asciiTheme="minorHAnsi" w:eastAsiaTheme="minorEastAsia" w:hAnsiTheme="minorHAnsi" w:cstheme="minorBidi"/>
          <w:sz w:val="22"/>
          <w:szCs w:val="22"/>
          <w:lang w:eastAsia="en-GB"/>
        </w:rPr>
        <w:tab/>
      </w:r>
      <w:r>
        <w:t>Deferred System Information Acquisition in EC operation and for PEO</w:t>
      </w:r>
      <w:r>
        <w:tab/>
      </w:r>
      <w:r>
        <w:fldChar w:fldCharType="begin" w:fldLock="1"/>
      </w:r>
      <w:r>
        <w:instrText xml:space="preserve"> PAGEREF _Toc3854557 \h </w:instrText>
      </w:r>
      <w:r>
        <w:fldChar w:fldCharType="separate"/>
      </w:r>
      <w:r>
        <w:t>45</w:t>
      </w:r>
      <w:r>
        <w:fldChar w:fldCharType="end"/>
      </w:r>
    </w:p>
    <w:p w:rsidR="002B7702" w:rsidRDefault="002B7702">
      <w:pPr>
        <w:pStyle w:val="TOC2"/>
        <w:rPr>
          <w:rFonts w:asciiTheme="minorHAnsi" w:eastAsiaTheme="minorEastAsia" w:hAnsiTheme="minorHAnsi" w:cstheme="minorBidi"/>
          <w:sz w:val="22"/>
          <w:szCs w:val="22"/>
          <w:lang w:eastAsia="en-GB"/>
        </w:rPr>
      </w:pPr>
      <w:r w:rsidRPr="00024C33">
        <w:t>7.3</w:t>
      </w:r>
      <w:r>
        <w:rPr>
          <w:rFonts w:asciiTheme="minorHAnsi" w:eastAsiaTheme="minorEastAsia" w:hAnsiTheme="minorHAnsi" w:cstheme="minorBidi"/>
          <w:sz w:val="22"/>
          <w:szCs w:val="22"/>
        </w:rPr>
        <w:tab/>
      </w:r>
      <w:r>
        <w:rPr>
          <w:lang w:eastAsia="en-GB"/>
        </w:rPr>
        <w:t>Even further enhanced MTC for LTE</w:t>
      </w:r>
      <w:r>
        <w:tab/>
      </w:r>
      <w:r>
        <w:fldChar w:fldCharType="begin" w:fldLock="1"/>
      </w:r>
      <w:r>
        <w:instrText xml:space="preserve"> PAGEREF _Toc3854558 \h </w:instrText>
      </w:r>
      <w:r>
        <w:fldChar w:fldCharType="separate"/>
      </w:r>
      <w:r>
        <w:t>46</w:t>
      </w:r>
      <w:r>
        <w:fldChar w:fldCharType="end"/>
      </w:r>
    </w:p>
    <w:p w:rsidR="002B7702" w:rsidRDefault="002B7702">
      <w:pPr>
        <w:pStyle w:val="TOC3"/>
        <w:rPr>
          <w:rFonts w:asciiTheme="minorHAnsi" w:eastAsiaTheme="minorEastAsia" w:hAnsiTheme="minorHAnsi" w:cstheme="minorBidi"/>
          <w:sz w:val="22"/>
          <w:szCs w:val="22"/>
          <w:lang w:eastAsia="en-GB"/>
        </w:rPr>
      </w:pPr>
      <w:r w:rsidRPr="00024C33">
        <w:t>7.3</w:t>
      </w:r>
      <w:r>
        <w:t>.1</w:t>
      </w:r>
      <w:r>
        <w:rPr>
          <w:rFonts w:asciiTheme="minorHAnsi" w:eastAsiaTheme="minorEastAsia" w:hAnsiTheme="minorHAnsi" w:cstheme="minorBidi"/>
          <w:sz w:val="22"/>
          <w:szCs w:val="22"/>
        </w:rPr>
        <w:tab/>
      </w:r>
      <w:r>
        <w:rPr>
          <w:lang w:eastAsia="en-GB"/>
        </w:rPr>
        <w:t>Support for new use cases</w:t>
      </w:r>
      <w:r>
        <w:tab/>
      </w:r>
      <w:r>
        <w:fldChar w:fldCharType="begin" w:fldLock="1"/>
      </w:r>
      <w:r>
        <w:instrText xml:space="preserve"> PAGEREF _Toc3854559 \h </w:instrText>
      </w:r>
      <w:r>
        <w:fldChar w:fldCharType="separate"/>
      </w:r>
      <w:r>
        <w:t>46</w:t>
      </w:r>
      <w:r>
        <w:fldChar w:fldCharType="end"/>
      </w:r>
    </w:p>
    <w:p w:rsidR="002B7702" w:rsidRDefault="002B7702">
      <w:pPr>
        <w:pStyle w:val="TOC3"/>
        <w:rPr>
          <w:rFonts w:asciiTheme="minorHAnsi" w:eastAsiaTheme="minorEastAsia" w:hAnsiTheme="minorHAnsi" w:cstheme="minorBidi"/>
          <w:sz w:val="22"/>
          <w:szCs w:val="22"/>
          <w:lang w:eastAsia="en-GB"/>
        </w:rPr>
      </w:pPr>
      <w:r w:rsidRPr="00024C33">
        <w:t>7.3</w:t>
      </w:r>
      <w:r>
        <w:t>.2</w:t>
      </w:r>
      <w:r>
        <w:rPr>
          <w:rFonts w:asciiTheme="minorHAnsi" w:eastAsiaTheme="minorEastAsia" w:hAnsiTheme="minorHAnsi" w:cstheme="minorBidi"/>
          <w:sz w:val="22"/>
          <w:szCs w:val="22"/>
        </w:rPr>
        <w:tab/>
      </w:r>
      <w:r>
        <w:rPr>
          <w:lang w:eastAsia="en-GB"/>
        </w:rPr>
        <w:t>Reduced latency</w:t>
      </w:r>
      <w:r>
        <w:tab/>
      </w:r>
      <w:r>
        <w:fldChar w:fldCharType="begin" w:fldLock="1"/>
      </w:r>
      <w:r>
        <w:instrText xml:space="preserve"> PAGEREF _Toc3854560 \h </w:instrText>
      </w:r>
      <w:r>
        <w:fldChar w:fldCharType="separate"/>
      </w:r>
      <w:r>
        <w:t>46</w:t>
      </w:r>
      <w:r>
        <w:fldChar w:fldCharType="end"/>
      </w:r>
    </w:p>
    <w:p w:rsidR="002B7702" w:rsidRDefault="002B7702">
      <w:pPr>
        <w:pStyle w:val="TOC3"/>
        <w:rPr>
          <w:rFonts w:asciiTheme="minorHAnsi" w:eastAsiaTheme="minorEastAsia" w:hAnsiTheme="minorHAnsi" w:cstheme="minorBidi"/>
          <w:sz w:val="22"/>
          <w:szCs w:val="22"/>
          <w:lang w:eastAsia="en-GB"/>
        </w:rPr>
      </w:pPr>
      <w:r w:rsidRPr="00024C33">
        <w:t>7.3</w:t>
      </w:r>
      <w:r>
        <w:t>.3</w:t>
      </w:r>
      <w:r>
        <w:rPr>
          <w:rFonts w:asciiTheme="minorHAnsi" w:eastAsiaTheme="minorEastAsia" w:hAnsiTheme="minorHAnsi" w:cstheme="minorBidi"/>
          <w:sz w:val="22"/>
          <w:szCs w:val="22"/>
        </w:rPr>
        <w:tab/>
      </w:r>
      <w:r>
        <w:rPr>
          <w:lang w:eastAsia="en-GB"/>
        </w:rPr>
        <w:t>Reduced UE power consumption</w:t>
      </w:r>
      <w:r>
        <w:tab/>
      </w:r>
      <w:r>
        <w:fldChar w:fldCharType="begin" w:fldLock="1"/>
      </w:r>
      <w:r>
        <w:instrText xml:space="preserve"> PAGEREF _Toc3854561 \h </w:instrText>
      </w:r>
      <w:r>
        <w:fldChar w:fldCharType="separate"/>
      </w:r>
      <w:r>
        <w:t>47</w:t>
      </w:r>
      <w:r>
        <w:fldChar w:fldCharType="end"/>
      </w:r>
    </w:p>
    <w:p w:rsidR="002B7702" w:rsidRDefault="002B7702">
      <w:pPr>
        <w:pStyle w:val="TOC3"/>
        <w:rPr>
          <w:rFonts w:asciiTheme="minorHAnsi" w:eastAsiaTheme="minorEastAsia" w:hAnsiTheme="minorHAnsi" w:cstheme="minorBidi"/>
          <w:sz w:val="22"/>
          <w:szCs w:val="22"/>
          <w:lang w:eastAsia="en-GB"/>
        </w:rPr>
      </w:pPr>
      <w:r w:rsidRPr="00024C33">
        <w:t>7.3</w:t>
      </w:r>
      <w:r>
        <w:t>.4</w:t>
      </w:r>
      <w:r>
        <w:rPr>
          <w:rFonts w:asciiTheme="minorHAnsi" w:eastAsiaTheme="minorEastAsia" w:hAnsiTheme="minorHAnsi" w:cstheme="minorBidi"/>
          <w:sz w:val="22"/>
          <w:szCs w:val="22"/>
        </w:rPr>
        <w:tab/>
      </w:r>
      <w:r>
        <w:rPr>
          <w:lang w:eastAsia="en-GB"/>
        </w:rPr>
        <w:t>Increased spectral efficiency</w:t>
      </w:r>
      <w:r>
        <w:tab/>
      </w:r>
      <w:r>
        <w:fldChar w:fldCharType="begin" w:fldLock="1"/>
      </w:r>
      <w:r>
        <w:instrText xml:space="preserve"> PAGEREF _Toc3854562 \h </w:instrText>
      </w:r>
      <w:r>
        <w:fldChar w:fldCharType="separate"/>
      </w:r>
      <w:r>
        <w:t>47</w:t>
      </w:r>
      <w:r>
        <w:fldChar w:fldCharType="end"/>
      </w:r>
    </w:p>
    <w:p w:rsidR="002B7702" w:rsidRDefault="002B7702">
      <w:pPr>
        <w:pStyle w:val="TOC3"/>
        <w:rPr>
          <w:rFonts w:asciiTheme="minorHAnsi" w:eastAsiaTheme="minorEastAsia" w:hAnsiTheme="minorHAnsi" w:cstheme="minorBidi"/>
          <w:sz w:val="22"/>
          <w:szCs w:val="22"/>
          <w:lang w:eastAsia="en-GB"/>
        </w:rPr>
      </w:pPr>
      <w:r w:rsidRPr="00024C33">
        <w:t>7.3</w:t>
      </w:r>
      <w:r>
        <w:t>.5</w:t>
      </w:r>
      <w:r>
        <w:rPr>
          <w:rFonts w:asciiTheme="minorHAnsi" w:eastAsiaTheme="minorEastAsia" w:hAnsiTheme="minorHAnsi" w:cstheme="minorBidi"/>
          <w:sz w:val="22"/>
          <w:szCs w:val="22"/>
        </w:rPr>
        <w:tab/>
      </w:r>
      <w:r>
        <w:rPr>
          <w:lang w:eastAsia="en-GB"/>
        </w:rPr>
        <w:t>Improved access control</w:t>
      </w:r>
      <w:r>
        <w:tab/>
      </w:r>
      <w:r>
        <w:fldChar w:fldCharType="begin" w:fldLock="1"/>
      </w:r>
      <w:r>
        <w:instrText xml:space="preserve"> PAGEREF _Toc3854563 \h </w:instrText>
      </w:r>
      <w:r>
        <w:fldChar w:fldCharType="separate"/>
      </w:r>
      <w:r>
        <w:t>48</w:t>
      </w:r>
      <w:r>
        <w:fldChar w:fldCharType="end"/>
      </w:r>
    </w:p>
    <w:p w:rsidR="002B7702" w:rsidRDefault="002B7702">
      <w:pPr>
        <w:pStyle w:val="TOC2"/>
        <w:rPr>
          <w:rFonts w:asciiTheme="minorHAnsi" w:eastAsiaTheme="minorEastAsia" w:hAnsiTheme="minorHAnsi" w:cstheme="minorBidi"/>
          <w:sz w:val="22"/>
          <w:szCs w:val="22"/>
          <w:lang w:eastAsia="en-GB"/>
        </w:rPr>
      </w:pPr>
      <w:r w:rsidRPr="00024C33">
        <w:t>7.4</w:t>
      </w:r>
      <w:r>
        <w:rPr>
          <w:rFonts w:asciiTheme="minorHAnsi" w:eastAsiaTheme="minorEastAsia" w:hAnsiTheme="minorHAnsi" w:cstheme="minorBidi"/>
          <w:sz w:val="22"/>
          <w:szCs w:val="22"/>
        </w:rPr>
        <w:tab/>
      </w:r>
      <w:r w:rsidRPr="00024C33">
        <w:rPr>
          <w:lang w:eastAsia="en-GB"/>
        </w:rPr>
        <w:t xml:space="preserve">Other </w:t>
      </w:r>
      <w:r>
        <w:rPr>
          <w:lang w:eastAsia="en-GB"/>
        </w:rPr>
        <w:t xml:space="preserve">MTC </w:t>
      </w:r>
      <w:r w:rsidRPr="00024C33">
        <w:rPr>
          <w:lang w:eastAsia="en-GB"/>
        </w:rPr>
        <w:t>related work</w:t>
      </w:r>
      <w:r>
        <w:tab/>
      </w:r>
      <w:r>
        <w:fldChar w:fldCharType="begin" w:fldLock="1"/>
      </w:r>
      <w:r>
        <w:instrText xml:space="preserve"> PAGEREF _Toc3854564 \h </w:instrText>
      </w:r>
      <w:r>
        <w:fldChar w:fldCharType="separate"/>
      </w:r>
      <w:r>
        <w:t>48</w:t>
      </w:r>
      <w:r>
        <w:fldChar w:fldCharType="end"/>
      </w:r>
    </w:p>
    <w:p w:rsidR="002B7702" w:rsidRDefault="002B7702">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rPr>
        <w:tab/>
      </w:r>
      <w:r>
        <w:rPr>
          <w:lang w:eastAsia="en-GB"/>
        </w:rPr>
        <w:t>Vehicle-to-Everything Communications (V2X) Improvements</w:t>
      </w:r>
      <w:r>
        <w:tab/>
      </w:r>
      <w:r>
        <w:fldChar w:fldCharType="begin" w:fldLock="1"/>
      </w:r>
      <w:r>
        <w:instrText xml:space="preserve"> PAGEREF _Toc3854565 \h </w:instrText>
      </w:r>
      <w:r>
        <w:fldChar w:fldCharType="separate"/>
      </w:r>
      <w:r>
        <w:t>49</w:t>
      </w:r>
      <w:r>
        <w:fldChar w:fldCharType="end"/>
      </w:r>
    </w:p>
    <w:p w:rsidR="002B7702" w:rsidRDefault="002B7702">
      <w:pPr>
        <w:pStyle w:val="TOC2"/>
        <w:rPr>
          <w:rFonts w:asciiTheme="minorHAnsi" w:eastAsiaTheme="minorEastAsia" w:hAnsiTheme="minorHAnsi" w:cstheme="minorBidi"/>
          <w:sz w:val="22"/>
          <w:szCs w:val="22"/>
          <w:lang w:eastAsia="en-GB"/>
        </w:rPr>
      </w:pPr>
      <w:r w:rsidRPr="00024C33">
        <w:t>8.1</w:t>
      </w:r>
      <w:r>
        <w:rPr>
          <w:rFonts w:asciiTheme="minorHAnsi" w:eastAsiaTheme="minorEastAsia" w:hAnsiTheme="minorHAnsi" w:cstheme="minorBidi"/>
          <w:sz w:val="22"/>
          <w:szCs w:val="22"/>
        </w:rPr>
        <w:tab/>
      </w:r>
      <w:r w:rsidRPr="00024C33">
        <w:rPr>
          <w:lang w:eastAsia="en-GB"/>
        </w:rPr>
        <w:t>Enhancement of 3GPP support for V2X scenarios</w:t>
      </w:r>
      <w:r>
        <w:tab/>
      </w:r>
      <w:r>
        <w:fldChar w:fldCharType="begin" w:fldLock="1"/>
      </w:r>
      <w:r>
        <w:instrText xml:space="preserve"> PAGEREF _Toc3854566 \h </w:instrText>
      </w:r>
      <w:r>
        <w:fldChar w:fldCharType="separate"/>
      </w:r>
      <w:r>
        <w:t>49</w:t>
      </w:r>
      <w:r>
        <w:fldChar w:fldCharType="end"/>
      </w:r>
    </w:p>
    <w:p w:rsidR="002B7702" w:rsidRDefault="002B7702">
      <w:pPr>
        <w:pStyle w:val="TOC2"/>
        <w:rPr>
          <w:rFonts w:asciiTheme="minorHAnsi" w:eastAsiaTheme="minorEastAsia" w:hAnsiTheme="minorHAnsi" w:cstheme="minorBidi"/>
          <w:sz w:val="22"/>
          <w:szCs w:val="22"/>
          <w:lang w:eastAsia="en-GB"/>
        </w:rPr>
      </w:pPr>
      <w:r w:rsidRPr="00024C33">
        <w:t>8.2</w:t>
      </w:r>
      <w:r>
        <w:rPr>
          <w:rFonts w:asciiTheme="minorHAnsi" w:eastAsiaTheme="minorEastAsia" w:hAnsiTheme="minorHAnsi" w:cstheme="minorBidi"/>
          <w:sz w:val="22"/>
          <w:szCs w:val="22"/>
        </w:rPr>
        <w:tab/>
      </w:r>
      <w:r w:rsidRPr="00024C33">
        <w:rPr>
          <w:lang w:eastAsia="en-GB"/>
        </w:rPr>
        <w:t>Enhancements on LTE-based V2X Services</w:t>
      </w:r>
      <w:r>
        <w:tab/>
      </w:r>
      <w:r>
        <w:fldChar w:fldCharType="begin" w:fldLock="1"/>
      </w:r>
      <w:r>
        <w:instrText xml:space="preserve"> PAGEREF _Toc3854567 \h </w:instrText>
      </w:r>
      <w:r>
        <w:fldChar w:fldCharType="separate"/>
      </w:r>
      <w:r>
        <w:t>49</w:t>
      </w:r>
      <w:r>
        <w:fldChar w:fldCharType="end"/>
      </w:r>
    </w:p>
    <w:p w:rsidR="002B7702" w:rsidRDefault="002B7702">
      <w:pPr>
        <w:pStyle w:val="TOC1"/>
        <w:rPr>
          <w:rFonts w:asciiTheme="minorHAnsi" w:eastAsiaTheme="minorEastAsia" w:hAnsiTheme="minorHAnsi" w:cstheme="minorBidi"/>
          <w:szCs w:val="22"/>
          <w:lang w:eastAsia="en-GB"/>
        </w:rPr>
      </w:pPr>
      <w:r>
        <w:t>9</w:t>
      </w:r>
      <w:r>
        <w:rPr>
          <w:rFonts w:asciiTheme="minorHAnsi" w:eastAsiaTheme="minorEastAsia" w:hAnsiTheme="minorHAnsi" w:cstheme="minorBidi"/>
          <w:szCs w:val="22"/>
        </w:rPr>
        <w:tab/>
      </w:r>
      <w:r>
        <w:rPr>
          <w:lang w:eastAsia="en-GB"/>
        </w:rPr>
        <w:t>Improvements of Mission Critical (MC)</w:t>
      </w:r>
      <w:r>
        <w:tab/>
      </w:r>
      <w:r>
        <w:fldChar w:fldCharType="begin" w:fldLock="1"/>
      </w:r>
      <w:r>
        <w:instrText xml:space="preserve"> PAGEREF _Toc3854568 \h </w:instrText>
      </w:r>
      <w:r>
        <w:fldChar w:fldCharType="separate"/>
      </w:r>
      <w:r>
        <w:t>51</w:t>
      </w:r>
      <w:r>
        <w:fldChar w:fldCharType="end"/>
      </w:r>
    </w:p>
    <w:p w:rsidR="002B7702" w:rsidRDefault="002B7702">
      <w:pPr>
        <w:pStyle w:val="TOC2"/>
        <w:rPr>
          <w:rFonts w:asciiTheme="minorHAnsi" w:eastAsiaTheme="minorEastAsia" w:hAnsiTheme="minorHAnsi" w:cstheme="minorBidi"/>
          <w:sz w:val="22"/>
          <w:szCs w:val="22"/>
          <w:lang w:eastAsia="en-GB"/>
        </w:rPr>
      </w:pPr>
      <w:r w:rsidRPr="00024C33">
        <w:t>9.1</w:t>
      </w:r>
      <w:r>
        <w:rPr>
          <w:rFonts w:asciiTheme="minorHAnsi" w:eastAsiaTheme="minorEastAsia" w:hAnsiTheme="minorHAnsi" w:cstheme="minorBidi"/>
          <w:sz w:val="22"/>
          <w:szCs w:val="22"/>
        </w:rPr>
        <w:tab/>
      </w:r>
      <w:r w:rsidRPr="00024C33">
        <w:rPr>
          <w:lang w:eastAsia="en-GB"/>
        </w:rPr>
        <w:t>Enhancements to MCPTT</w:t>
      </w:r>
      <w:r>
        <w:tab/>
      </w:r>
      <w:r>
        <w:fldChar w:fldCharType="begin" w:fldLock="1"/>
      </w:r>
      <w:r>
        <w:instrText xml:space="preserve"> PAGEREF _Toc3854569 \h </w:instrText>
      </w:r>
      <w:r>
        <w:fldChar w:fldCharType="separate"/>
      </w:r>
      <w:r>
        <w:t>51</w:t>
      </w:r>
      <w:r>
        <w:fldChar w:fldCharType="end"/>
      </w:r>
    </w:p>
    <w:p w:rsidR="002B7702" w:rsidRDefault="002B7702">
      <w:pPr>
        <w:pStyle w:val="TOC2"/>
        <w:rPr>
          <w:rFonts w:asciiTheme="minorHAnsi" w:eastAsiaTheme="minorEastAsia" w:hAnsiTheme="minorHAnsi" w:cstheme="minorBidi"/>
          <w:sz w:val="22"/>
          <w:szCs w:val="22"/>
          <w:lang w:eastAsia="en-GB"/>
        </w:rPr>
      </w:pPr>
      <w:r w:rsidRPr="00024C33">
        <w:t>9.2</w:t>
      </w:r>
      <w:r>
        <w:rPr>
          <w:rFonts w:asciiTheme="minorHAnsi" w:eastAsiaTheme="minorEastAsia" w:hAnsiTheme="minorHAnsi" w:cstheme="minorBidi"/>
          <w:sz w:val="22"/>
          <w:szCs w:val="22"/>
        </w:rPr>
        <w:tab/>
      </w:r>
      <w:r w:rsidRPr="00024C33">
        <w:rPr>
          <w:lang w:eastAsia="en-GB"/>
        </w:rPr>
        <w:t>Enhancements to MC Data</w:t>
      </w:r>
      <w:r>
        <w:tab/>
      </w:r>
      <w:r>
        <w:fldChar w:fldCharType="begin" w:fldLock="1"/>
      </w:r>
      <w:r>
        <w:instrText xml:space="preserve"> PAGEREF _Toc3854570 \h </w:instrText>
      </w:r>
      <w:r>
        <w:fldChar w:fldCharType="separate"/>
      </w:r>
      <w:r>
        <w:t>52</w:t>
      </w:r>
      <w:r>
        <w:fldChar w:fldCharType="end"/>
      </w:r>
    </w:p>
    <w:p w:rsidR="002B7702" w:rsidRDefault="002B7702">
      <w:pPr>
        <w:pStyle w:val="TOC2"/>
        <w:rPr>
          <w:rFonts w:asciiTheme="minorHAnsi" w:eastAsiaTheme="minorEastAsia" w:hAnsiTheme="minorHAnsi" w:cstheme="minorBidi"/>
          <w:sz w:val="22"/>
          <w:szCs w:val="22"/>
          <w:lang w:eastAsia="en-GB"/>
        </w:rPr>
      </w:pPr>
      <w:r w:rsidRPr="00024C33">
        <w:t>9.3</w:t>
      </w:r>
      <w:r>
        <w:rPr>
          <w:rFonts w:asciiTheme="minorHAnsi" w:eastAsiaTheme="minorEastAsia" w:hAnsiTheme="minorHAnsi" w:cstheme="minorBidi"/>
          <w:sz w:val="22"/>
          <w:szCs w:val="22"/>
        </w:rPr>
        <w:tab/>
      </w:r>
      <w:r w:rsidRPr="00024C33">
        <w:rPr>
          <w:lang w:eastAsia="en-GB"/>
        </w:rPr>
        <w:t>Enhancements to MC Video</w:t>
      </w:r>
      <w:r>
        <w:tab/>
      </w:r>
      <w:r>
        <w:fldChar w:fldCharType="begin" w:fldLock="1"/>
      </w:r>
      <w:r>
        <w:instrText xml:space="preserve"> PAGEREF _Toc3854571 \h </w:instrText>
      </w:r>
      <w:r>
        <w:fldChar w:fldCharType="separate"/>
      </w:r>
      <w:r>
        <w:t>54</w:t>
      </w:r>
      <w:r>
        <w:fldChar w:fldCharType="end"/>
      </w:r>
    </w:p>
    <w:p w:rsidR="002B7702" w:rsidRDefault="002B7702">
      <w:pPr>
        <w:pStyle w:val="TOC2"/>
        <w:rPr>
          <w:rFonts w:asciiTheme="minorHAnsi" w:eastAsiaTheme="minorEastAsia" w:hAnsiTheme="minorHAnsi" w:cstheme="minorBidi"/>
          <w:sz w:val="22"/>
          <w:szCs w:val="22"/>
          <w:lang w:eastAsia="en-GB"/>
        </w:rPr>
      </w:pPr>
      <w:r w:rsidRPr="00024C33">
        <w:t>9.4</w:t>
      </w:r>
      <w:r>
        <w:rPr>
          <w:rFonts w:asciiTheme="minorHAnsi" w:eastAsiaTheme="minorEastAsia" w:hAnsiTheme="minorHAnsi" w:cstheme="minorBidi"/>
          <w:sz w:val="22"/>
          <w:szCs w:val="22"/>
        </w:rPr>
        <w:tab/>
      </w:r>
      <w:r w:rsidRPr="00024C33">
        <w:rPr>
          <w:lang w:eastAsia="en-GB"/>
        </w:rPr>
        <w:t>Other Mission Critical Enhancements</w:t>
      </w:r>
      <w:r>
        <w:tab/>
      </w:r>
      <w:r>
        <w:fldChar w:fldCharType="begin" w:fldLock="1"/>
      </w:r>
      <w:r>
        <w:instrText xml:space="preserve"> PAGEREF _Toc3854572 \h </w:instrText>
      </w:r>
      <w:r>
        <w:fldChar w:fldCharType="separate"/>
      </w:r>
      <w:r>
        <w:t>54</w:t>
      </w:r>
      <w:r>
        <w:fldChar w:fldCharType="end"/>
      </w:r>
    </w:p>
    <w:p w:rsidR="002B7702" w:rsidRDefault="002B7702">
      <w:pPr>
        <w:pStyle w:val="TOC1"/>
        <w:rPr>
          <w:rFonts w:asciiTheme="minorHAnsi" w:eastAsiaTheme="minorEastAsia" w:hAnsiTheme="minorHAnsi" w:cstheme="minorBidi"/>
          <w:szCs w:val="22"/>
          <w:lang w:eastAsia="en-GB"/>
        </w:rPr>
      </w:pPr>
      <w:r>
        <w:t>10</w:t>
      </w:r>
      <w:r>
        <w:rPr>
          <w:rFonts w:asciiTheme="minorHAnsi" w:eastAsiaTheme="minorEastAsia" w:hAnsiTheme="minorHAnsi" w:cstheme="minorBidi"/>
          <w:szCs w:val="22"/>
        </w:rPr>
        <w:tab/>
      </w:r>
      <w:r>
        <w:rPr>
          <w:lang w:eastAsia="en-GB"/>
        </w:rPr>
        <w:t>Features related to WLAN and unlicensed spectrum</w:t>
      </w:r>
      <w:r>
        <w:tab/>
      </w:r>
      <w:r>
        <w:fldChar w:fldCharType="begin" w:fldLock="1"/>
      </w:r>
      <w:r>
        <w:instrText xml:space="preserve"> PAGEREF _Toc3854573 \h </w:instrText>
      </w:r>
      <w:r>
        <w:fldChar w:fldCharType="separate"/>
      </w:r>
      <w:r>
        <w:t>56</w:t>
      </w:r>
      <w:r>
        <w:fldChar w:fldCharType="end"/>
      </w:r>
    </w:p>
    <w:p w:rsidR="002B7702" w:rsidRDefault="002B7702">
      <w:pPr>
        <w:pStyle w:val="TOC2"/>
        <w:rPr>
          <w:rFonts w:asciiTheme="minorHAnsi" w:eastAsiaTheme="minorEastAsia" w:hAnsiTheme="minorHAnsi" w:cstheme="minorBidi"/>
          <w:sz w:val="22"/>
          <w:szCs w:val="22"/>
          <w:lang w:eastAsia="en-GB"/>
        </w:rPr>
      </w:pPr>
      <w:r w:rsidRPr="00024C33">
        <w:t>10.1</w:t>
      </w:r>
      <w:r>
        <w:rPr>
          <w:rFonts w:asciiTheme="minorHAnsi" w:eastAsiaTheme="minorEastAsia" w:hAnsiTheme="minorHAnsi" w:cstheme="minorBidi"/>
          <w:sz w:val="22"/>
          <w:szCs w:val="22"/>
        </w:rPr>
        <w:tab/>
      </w:r>
      <w:r w:rsidRPr="00024C33">
        <w:rPr>
          <w:lang w:eastAsia="en-GB"/>
        </w:rPr>
        <w:t>WLAN direct discovery</w:t>
      </w:r>
      <w:r>
        <w:tab/>
      </w:r>
      <w:r>
        <w:fldChar w:fldCharType="begin" w:fldLock="1"/>
      </w:r>
      <w:r>
        <w:instrText xml:space="preserve"> PAGEREF _Toc3854574 \h </w:instrText>
      </w:r>
      <w:r>
        <w:fldChar w:fldCharType="separate"/>
      </w:r>
      <w:r>
        <w:t>56</w:t>
      </w:r>
      <w:r>
        <w:fldChar w:fldCharType="end"/>
      </w:r>
    </w:p>
    <w:p w:rsidR="002B7702" w:rsidRDefault="002B7702">
      <w:pPr>
        <w:pStyle w:val="TOC2"/>
        <w:rPr>
          <w:rFonts w:asciiTheme="minorHAnsi" w:eastAsiaTheme="minorEastAsia" w:hAnsiTheme="minorHAnsi" w:cstheme="minorBidi"/>
          <w:sz w:val="22"/>
          <w:szCs w:val="22"/>
          <w:lang w:eastAsia="en-GB"/>
        </w:rPr>
      </w:pPr>
      <w:r w:rsidRPr="00024C33">
        <w:t>10.2</w:t>
      </w:r>
      <w:r>
        <w:rPr>
          <w:rFonts w:asciiTheme="minorHAnsi" w:eastAsiaTheme="minorEastAsia" w:hAnsiTheme="minorHAnsi" w:cstheme="minorBidi"/>
          <w:sz w:val="22"/>
          <w:szCs w:val="22"/>
        </w:rPr>
        <w:tab/>
      </w:r>
      <w:r w:rsidRPr="00024C33">
        <w:rPr>
          <w:lang w:eastAsia="en-GB"/>
        </w:rPr>
        <w:t>Voice services over WLAN</w:t>
      </w:r>
      <w:r>
        <w:tab/>
      </w:r>
      <w:r>
        <w:fldChar w:fldCharType="begin" w:fldLock="1"/>
      </w:r>
      <w:r>
        <w:instrText xml:space="preserve"> PAGEREF _Toc3854575 \h </w:instrText>
      </w:r>
      <w:r>
        <w:fldChar w:fldCharType="separate"/>
      </w:r>
      <w:r>
        <w:t>57</w:t>
      </w:r>
      <w:r>
        <w:fldChar w:fldCharType="end"/>
      </w:r>
    </w:p>
    <w:p w:rsidR="002B7702" w:rsidRDefault="002B7702">
      <w:pPr>
        <w:pStyle w:val="TOC2"/>
        <w:rPr>
          <w:rFonts w:asciiTheme="minorHAnsi" w:eastAsiaTheme="minorEastAsia" w:hAnsiTheme="minorHAnsi" w:cstheme="minorBidi"/>
          <w:sz w:val="22"/>
          <w:szCs w:val="22"/>
          <w:lang w:eastAsia="en-GB"/>
        </w:rPr>
      </w:pPr>
      <w:r w:rsidRPr="00024C33">
        <w:t>10.3</w:t>
      </w:r>
      <w:r>
        <w:rPr>
          <w:rFonts w:asciiTheme="minorHAnsi" w:eastAsiaTheme="minorEastAsia" w:hAnsiTheme="minorHAnsi" w:cstheme="minorBidi"/>
          <w:sz w:val="22"/>
          <w:szCs w:val="22"/>
        </w:rPr>
        <w:tab/>
      </w:r>
      <w:r w:rsidRPr="00024C33">
        <w:rPr>
          <w:lang w:eastAsia="en-GB"/>
        </w:rPr>
        <w:t>Unlicensed Spectrum Offloading System</w:t>
      </w:r>
      <w:r>
        <w:tab/>
      </w:r>
      <w:r>
        <w:fldChar w:fldCharType="begin" w:fldLock="1"/>
      </w:r>
      <w:r>
        <w:instrText xml:space="preserve"> PAGEREF _Toc3854576 \h </w:instrText>
      </w:r>
      <w:r>
        <w:fldChar w:fldCharType="separate"/>
      </w:r>
      <w:r>
        <w:t>57</w:t>
      </w:r>
      <w:r>
        <w:fldChar w:fldCharType="end"/>
      </w:r>
    </w:p>
    <w:p w:rsidR="002B7702" w:rsidRDefault="002B7702">
      <w:pPr>
        <w:pStyle w:val="TOC2"/>
        <w:rPr>
          <w:rFonts w:asciiTheme="minorHAnsi" w:eastAsiaTheme="minorEastAsia" w:hAnsiTheme="minorHAnsi" w:cstheme="minorBidi"/>
          <w:sz w:val="22"/>
          <w:szCs w:val="22"/>
          <w:lang w:eastAsia="en-GB"/>
        </w:rPr>
      </w:pPr>
      <w:r w:rsidRPr="00024C33">
        <w:t>10.4</w:t>
      </w:r>
      <w:r>
        <w:rPr>
          <w:rFonts w:asciiTheme="minorHAnsi" w:eastAsiaTheme="minorEastAsia" w:hAnsiTheme="minorHAnsi" w:cstheme="minorBidi"/>
          <w:sz w:val="22"/>
          <w:szCs w:val="22"/>
        </w:rPr>
        <w:tab/>
      </w:r>
      <w:r w:rsidRPr="00024C33">
        <w:rPr>
          <w:lang w:eastAsia="en-GB"/>
        </w:rPr>
        <w:t>Enhancements to LTE operation in unlicensed spectrum</w:t>
      </w:r>
      <w:r>
        <w:tab/>
      </w:r>
      <w:r>
        <w:fldChar w:fldCharType="begin" w:fldLock="1"/>
      </w:r>
      <w:r>
        <w:instrText xml:space="preserve"> PAGEREF _Toc3854577 \h </w:instrText>
      </w:r>
      <w:r>
        <w:fldChar w:fldCharType="separate"/>
      </w:r>
      <w:r>
        <w:t>58</w:t>
      </w:r>
      <w:r>
        <w:fldChar w:fldCharType="end"/>
      </w:r>
    </w:p>
    <w:p w:rsidR="002B7702" w:rsidRDefault="002B7702">
      <w:pPr>
        <w:pStyle w:val="TOC2"/>
        <w:rPr>
          <w:rFonts w:asciiTheme="minorHAnsi" w:eastAsiaTheme="minorEastAsia" w:hAnsiTheme="minorHAnsi" w:cstheme="minorBidi"/>
          <w:sz w:val="22"/>
          <w:szCs w:val="22"/>
          <w:lang w:eastAsia="en-GB"/>
        </w:rPr>
      </w:pPr>
      <w:r w:rsidRPr="00024C33">
        <w:t>10.5</w:t>
      </w:r>
      <w:r>
        <w:rPr>
          <w:rFonts w:asciiTheme="minorHAnsi" w:eastAsiaTheme="minorEastAsia" w:hAnsiTheme="minorHAnsi" w:cstheme="minorBidi"/>
          <w:sz w:val="22"/>
          <w:szCs w:val="22"/>
        </w:rPr>
        <w:tab/>
      </w:r>
      <w:r w:rsidRPr="00024C33">
        <w:rPr>
          <w:lang w:eastAsia="en-GB"/>
        </w:rPr>
        <w:t>Other functionalities related to WLAN and unlicensed spectrum</w:t>
      </w:r>
      <w:r>
        <w:tab/>
      </w:r>
      <w:r>
        <w:fldChar w:fldCharType="begin" w:fldLock="1"/>
      </w:r>
      <w:r>
        <w:instrText xml:space="preserve"> PAGEREF _Toc3854578 \h </w:instrText>
      </w:r>
      <w:r>
        <w:fldChar w:fldCharType="separate"/>
      </w:r>
      <w:r>
        <w:t>59</w:t>
      </w:r>
      <w:r>
        <w:fldChar w:fldCharType="end"/>
      </w:r>
    </w:p>
    <w:p w:rsidR="002B7702" w:rsidRDefault="002B7702">
      <w:pPr>
        <w:pStyle w:val="TOC1"/>
        <w:rPr>
          <w:rFonts w:asciiTheme="minorHAnsi" w:eastAsiaTheme="minorEastAsia" w:hAnsiTheme="minorHAnsi" w:cstheme="minorBidi"/>
          <w:szCs w:val="22"/>
          <w:lang w:eastAsia="en-GB"/>
        </w:rPr>
      </w:pPr>
      <w:r>
        <w:t>11</w:t>
      </w:r>
      <w:r>
        <w:rPr>
          <w:rFonts w:asciiTheme="minorHAnsi" w:eastAsiaTheme="minorEastAsia" w:hAnsiTheme="minorHAnsi" w:cstheme="minorBidi"/>
          <w:szCs w:val="22"/>
        </w:rPr>
        <w:tab/>
      </w:r>
      <w:r>
        <w:rPr>
          <w:lang w:eastAsia="en-GB"/>
        </w:rPr>
        <w:t>Other new features</w:t>
      </w:r>
      <w:r>
        <w:tab/>
      </w:r>
      <w:r>
        <w:fldChar w:fldCharType="begin" w:fldLock="1"/>
      </w:r>
      <w:r>
        <w:instrText xml:space="preserve"> PAGEREF _Toc3854579 \h </w:instrText>
      </w:r>
      <w:r>
        <w:fldChar w:fldCharType="separate"/>
      </w:r>
      <w:r>
        <w:t>59</w:t>
      </w:r>
      <w:r>
        <w:fldChar w:fldCharType="end"/>
      </w:r>
    </w:p>
    <w:p w:rsidR="002B7702" w:rsidRDefault="002B7702">
      <w:pPr>
        <w:pStyle w:val="TOC2"/>
        <w:rPr>
          <w:rFonts w:asciiTheme="minorHAnsi" w:eastAsiaTheme="minorEastAsia" w:hAnsiTheme="minorHAnsi" w:cstheme="minorBidi"/>
          <w:sz w:val="22"/>
          <w:szCs w:val="22"/>
          <w:lang w:eastAsia="en-GB"/>
        </w:rPr>
      </w:pPr>
      <w:r w:rsidRPr="00024C33">
        <w:t>11.1</w:t>
      </w:r>
      <w:r>
        <w:rPr>
          <w:rFonts w:asciiTheme="minorHAnsi" w:eastAsiaTheme="minorEastAsia" w:hAnsiTheme="minorHAnsi" w:cstheme="minorBidi"/>
          <w:sz w:val="22"/>
          <w:szCs w:val="22"/>
        </w:rPr>
        <w:tab/>
      </w:r>
      <w:r>
        <w:rPr>
          <w:lang w:eastAsia="en-GB"/>
        </w:rPr>
        <w:t>Mobile Communication System for Railways</w:t>
      </w:r>
      <w:r>
        <w:tab/>
      </w:r>
      <w:r>
        <w:fldChar w:fldCharType="begin" w:fldLock="1"/>
      </w:r>
      <w:r>
        <w:instrText xml:space="preserve"> PAGEREF _Toc3854580 \h </w:instrText>
      </w:r>
      <w:r>
        <w:fldChar w:fldCharType="separate"/>
      </w:r>
      <w:r>
        <w:t>59</w:t>
      </w:r>
      <w:r>
        <w:fldChar w:fldCharType="end"/>
      </w:r>
    </w:p>
    <w:p w:rsidR="002B7702" w:rsidRDefault="002B7702">
      <w:pPr>
        <w:pStyle w:val="TOC2"/>
        <w:rPr>
          <w:rFonts w:asciiTheme="minorHAnsi" w:eastAsiaTheme="minorEastAsia" w:hAnsiTheme="minorHAnsi" w:cstheme="minorBidi"/>
          <w:sz w:val="22"/>
          <w:szCs w:val="22"/>
          <w:lang w:eastAsia="en-GB"/>
        </w:rPr>
      </w:pPr>
      <w:r>
        <w:t>11.2</w:t>
      </w:r>
      <w:r>
        <w:rPr>
          <w:rFonts w:asciiTheme="minorHAnsi" w:eastAsiaTheme="minorEastAsia" w:hAnsiTheme="minorHAnsi" w:cstheme="minorBidi"/>
          <w:sz w:val="22"/>
          <w:szCs w:val="22"/>
        </w:rPr>
        <w:tab/>
      </w:r>
      <w:r>
        <w:t>Northbound APIs</w:t>
      </w:r>
      <w:r w:rsidRPr="00024C33">
        <w:t xml:space="preserve"> related features</w:t>
      </w:r>
      <w:r>
        <w:tab/>
      </w:r>
      <w:r>
        <w:fldChar w:fldCharType="begin" w:fldLock="1"/>
      </w:r>
      <w:r>
        <w:instrText xml:space="preserve"> PAGEREF _Toc3854581 \h </w:instrText>
      </w:r>
      <w:r>
        <w:fldChar w:fldCharType="separate"/>
      </w:r>
      <w:r>
        <w:t>61</w:t>
      </w:r>
      <w:r>
        <w:fldChar w:fldCharType="end"/>
      </w:r>
    </w:p>
    <w:p w:rsidR="002B7702" w:rsidRDefault="002B7702">
      <w:pPr>
        <w:pStyle w:val="TOC3"/>
        <w:rPr>
          <w:rFonts w:asciiTheme="minorHAnsi" w:eastAsiaTheme="minorEastAsia" w:hAnsiTheme="minorHAnsi" w:cstheme="minorBidi"/>
          <w:sz w:val="22"/>
          <w:szCs w:val="22"/>
          <w:lang w:eastAsia="en-GB"/>
        </w:rPr>
      </w:pPr>
      <w:r>
        <w:t>11.2</w:t>
      </w:r>
      <w:r w:rsidRPr="00024C33">
        <w:t>.1</w:t>
      </w:r>
      <w:r>
        <w:rPr>
          <w:rFonts w:asciiTheme="minorHAnsi" w:eastAsiaTheme="minorEastAsia" w:hAnsiTheme="minorHAnsi" w:cstheme="minorBidi"/>
          <w:sz w:val="22"/>
          <w:szCs w:val="22"/>
        </w:rPr>
        <w:tab/>
      </w:r>
      <w:r>
        <w:t>Common API Framework for 3GPP Northbound APIs</w:t>
      </w:r>
      <w:r>
        <w:tab/>
      </w:r>
      <w:r>
        <w:fldChar w:fldCharType="begin" w:fldLock="1"/>
      </w:r>
      <w:r>
        <w:instrText xml:space="preserve"> PAGEREF _Toc3854582 \h </w:instrText>
      </w:r>
      <w:r>
        <w:fldChar w:fldCharType="separate"/>
      </w:r>
      <w:r>
        <w:t>61</w:t>
      </w:r>
      <w:r>
        <w:fldChar w:fldCharType="end"/>
      </w:r>
    </w:p>
    <w:p w:rsidR="002B7702" w:rsidRDefault="002B7702">
      <w:pPr>
        <w:pStyle w:val="TOC3"/>
        <w:rPr>
          <w:rFonts w:asciiTheme="minorHAnsi" w:eastAsiaTheme="minorEastAsia" w:hAnsiTheme="minorHAnsi" w:cstheme="minorBidi"/>
          <w:sz w:val="22"/>
          <w:szCs w:val="22"/>
          <w:lang w:eastAsia="en-GB"/>
        </w:rPr>
      </w:pPr>
      <w:r>
        <w:t>11.2</w:t>
      </w:r>
      <w:r w:rsidRPr="00024C33">
        <w:t>.2</w:t>
      </w:r>
      <w:r>
        <w:rPr>
          <w:rFonts w:asciiTheme="minorHAnsi" w:eastAsiaTheme="minorEastAsia" w:hAnsiTheme="minorHAnsi" w:cstheme="minorBidi"/>
          <w:sz w:val="22"/>
          <w:szCs w:val="22"/>
        </w:rPr>
        <w:tab/>
      </w:r>
      <w:r>
        <w:t>Northbound APIs for SCEF – SCS/AS Interworking</w:t>
      </w:r>
      <w:r>
        <w:tab/>
      </w:r>
      <w:r>
        <w:fldChar w:fldCharType="begin" w:fldLock="1"/>
      </w:r>
      <w:r>
        <w:instrText xml:space="preserve"> PAGEREF _Toc3854583 \h </w:instrText>
      </w:r>
      <w:r>
        <w:fldChar w:fldCharType="separate"/>
      </w:r>
      <w:r>
        <w:t>63</w:t>
      </w:r>
      <w:r>
        <w:fldChar w:fldCharType="end"/>
      </w:r>
    </w:p>
    <w:p w:rsidR="002B7702" w:rsidRDefault="002B7702">
      <w:pPr>
        <w:pStyle w:val="TOC1"/>
        <w:rPr>
          <w:rFonts w:asciiTheme="minorHAnsi" w:eastAsiaTheme="minorEastAsia" w:hAnsiTheme="minorHAnsi" w:cstheme="minorBidi"/>
          <w:szCs w:val="22"/>
          <w:lang w:eastAsia="en-GB"/>
        </w:rPr>
      </w:pPr>
      <w:r>
        <w:t>12</w:t>
      </w:r>
      <w:r>
        <w:rPr>
          <w:rFonts w:asciiTheme="minorHAnsi" w:eastAsiaTheme="minorEastAsia" w:hAnsiTheme="minorHAnsi" w:cstheme="minorBidi"/>
          <w:szCs w:val="22"/>
        </w:rPr>
        <w:tab/>
      </w:r>
      <w:r>
        <w:rPr>
          <w:lang w:eastAsia="en-GB"/>
        </w:rPr>
        <w:t>System enhancements</w:t>
      </w:r>
      <w:r>
        <w:tab/>
      </w:r>
      <w:r>
        <w:fldChar w:fldCharType="begin" w:fldLock="1"/>
      </w:r>
      <w:r>
        <w:instrText xml:space="preserve"> PAGEREF _Toc3854584 \h </w:instrText>
      </w:r>
      <w:r>
        <w:fldChar w:fldCharType="separate"/>
      </w:r>
      <w:r>
        <w:t>64</w:t>
      </w:r>
      <w:r>
        <w:fldChar w:fldCharType="end"/>
      </w:r>
    </w:p>
    <w:p w:rsidR="002B7702" w:rsidRDefault="002B7702">
      <w:pPr>
        <w:pStyle w:val="TOC2"/>
        <w:rPr>
          <w:rFonts w:asciiTheme="minorHAnsi" w:eastAsiaTheme="minorEastAsia" w:hAnsiTheme="minorHAnsi" w:cstheme="minorBidi"/>
          <w:sz w:val="22"/>
          <w:szCs w:val="22"/>
          <w:lang w:eastAsia="en-GB"/>
        </w:rPr>
      </w:pPr>
      <w:r w:rsidRPr="00024C33">
        <w:t>12.1</w:t>
      </w:r>
      <w:r>
        <w:rPr>
          <w:rFonts w:asciiTheme="minorHAnsi" w:eastAsiaTheme="minorEastAsia" w:hAnsiTheme="minorHAnsi" w:cstheme="minorBidi"/>
          <w:sz w:val="22"/>
          <w:szCs w:val="22"/>
        </w:rPr>
        <w:tab/>
      </w:r>
      <w:r>
        <w:rPr>
          <w:lang w:eastAsia="en-GB"/>
        </w:rPr>
        <w:t xml:space="preserve">Control plane </w:t>
      </w:r>
      <w:r w:rsidRPr="00024C33">
        <w:rPr>
          <w:lang w:eastAsia="en-GB"/>
        </w:rPr>
        <w:t>-</w:t>
      </w:r>
      <w:r>
        <w:rPr>
          <w:lang w:eastAsia="en-GB"/>
        </w:rPr>
        <w:t xml:space="preserve"> user plane separation</w:t>
      </w:r>
      <w:r>
        <w:tab/>
      </w:r>
      <w:r>
        <w:fldChar w:fldCharType="begin" w:fldLock="1"/>
      </w:r>
      <w:r>
        <w:instrText xml:space="preserve"> PAGEREF _Toc3854585 \h </w:instrText>
      </w:r>
      <w:r>
        <w:fldChar w:fldCharType="separate"/>
      </w:r>
      <w:r>
        <w:t>64</w:t>
      </w:r>
      <w:r>
        <w:fldChar w:fldCharType="end"/>
      </w:r>
    </w:p>
    <w:p w:rsidR="002B7702" w:rsidRDefault="002B7702">
      <w:pPr>
        <w:pStyle w:val="TOC3"/>
        <w:rPr>
          <w:rFonts w:asciiTheme="minorHAnsi" w:eastAsiaTheme="minorEastAsia" w:hAnsiTheme="minorHAnsi" w:cstheme="minorBidi"/>
          <w:sz w:val="22"/>
          <w:szCs w:val="22"/>
          <w:lang w:eastAsia="en-GB"/>
        </w:rPr>
      </w:pPr>
      <w:r>
        <w:t>1</w:t>
      </w:r>
      <w:r w:rsidRPr="00024C33">
        <w:t>2</w:t>
      </w:r>
      <w:r>
        <w:t>.</w:t>
      </w:r>
      <w:r w:rsidRPr="00024C33">
        <w:t>1.1</w:t>
      </w:r>
      <w:r>
        <w:rPr>
          <w:rFonts w:asciiTheme="minorHAnsi" w:eastAsiaTheme="minorEastAsia" w:hAnsiTheme="minorHAnsi" w:cstheme="minorBidi"/>
          <w:sz w:val="22"/>
          <w:szCs w:val="22"/>
        </w:rPr>
        <w:tab/>
      </w:r>
      <w:r>
        <w:t>Separation of CP and UP for Split Option 2 of NR</w:t>
      </w:r>
      <w:r>
        <w:tab/>
      </w:r>
      <w:r>
        <w:fldChar w:fldCharType="begin" w:fldLock="1"/>
      </w:r>
      <w:r>
        <w:instrText xml:space="preserve"> PAGEREF _Toc3854586 \h </w:instrText>
      </w:r>
      <w:r>
        <w:fldChar w:fldCharType="separate"/>
      </w:r>
      <w:r>
        <w:t>64</w:t>
      </w:r>
      <w:r>
        <w:fldChar w:fldCharType="end"/>
      </w:r>
    </w:p>
    <w:p w:rsidR="002B7702" w:rsidRDefault="002B7702">
      <w:pPr>
        <w:pStyle w:val="TOC3"/>
        <w:rPr>
          <w:rFonts w:asciiTheme="minorHAnsi" w:eastAsiaTheme="minorEastAsia" w:hAnsiTheme="minorHAnsi" w:cstheme="minorBidi"/>
          <w:sz w:val="22"/>
          <w:szCs w:val="22"/>
          <w:lang w:eastAsia="en-GB"/>
        </w:rPr>
      </w:pPr>
      <w:r>
        <w:t>1</w:t>
      </w:r>
      <w:r w:rsidRPr="00024C33">
        <w:t>2</w:t>
      </w:r>
      <w:r>
        <w:t>.</w:t>
      </w:r>
      <w:r w:rsidRPr="00024C33">
        <w:t>1.2</w:t>
      </w:r>
      <w:r>
        <w:rPr>
          <w:rFonts w:asciiTheme="minorHAnsi" w:eastAsiaTheme="minorEastAsia" w:hAnsiTheme="minorHAnsi" w:cstheme="minorBidi"/>
          <w:sz w:val="22"/>
          <w:szCs w:val="22"/>
        </w:rPr>
        <w:tab/>
      </w:r>
      <w:r>
        <w:t>Management Enhancement for EPC Control and User Plane Separatio</w:t>
      </w:r>
      <w:r w:rsidRPr="00024C33">
        <w:t>n</w:t>
      </w:r>
      <w:r>
        <w:t xml:space="preserve"> </w:t>
      </w:r>
      <w:r w:rsidRPr="00024C33">
        <w:t>(</w:t>
      </w:r>
      <w:r>
        <w:t>CUPS</w:t>
      </w:r>
      <w:r w:rsidRPr="00024C33">
        <w:t>)</w:t>
      </w:r>
      <w:r>
        <w:tab/>
      </w:r>
      <w:r>
        <w:fldChar w:fldCharType="begin" w:fldLock="1"/>
      </w:r>
      <w:r>
        <w:instrText xml:space="preserve"> PAGEREF _Toc3854587 \h </w:instrText>
      </w:r>
      <w:r>
        <w:fldChar w:fldCharType="separate"/>
      </w:r>
      <w:r>
        <w:t>65</w:t>
      </w:r>
      <w:r>
        <w:fldChar w:fldCharType="end"/>
      </w:r>
    </w:p>
    <w:p w:rsidR="002B7702" w:rsidRDefault="002B7702">
      <w:pPr>
        <w:pStyle w:val="TOC2"/>
        <w:rPr>
          <w:rFonts w:asciiTheme="minorHAnsi" w:eastAsiaTheme="minorEastAsia" w:hAnsiTheme="minorHAnsi" w:cstheme="minorBidi"/>
          <w:sz w:val="22"/>
          <w:szCs w:val="22"/>
          <w:lang w:eastAsia="en-GB"/>
        </w:rPr>
      </w:pPr>
      <w:r w:rsidRPr="00024C33">
        <w:t>12.2</w:t>
      </w:r>
      <w:r>
        <w:rPr>
          <w:rFonts w:asciiTheme="minorHAnsi" w:eastAsiaTheme="minorEastAsia" w:hAnsiTheme="minorHAnsi" w:cstheme="minorBidi"/>
          <w:sz w:val="22"/>
          <w:szCs w:val="22"/>
        </w:rPr>
        <w:tab/>
      </w:r>
      <w:r>
        <w:rPr>
          <w:lang w:eastAsia="en-GB"/>
        </w:rPr>
        <w:t>Quality of Experience (QoE)</w:t>
      </w:r>
      <w:r w:rsidRPr="00024C33">
        <w:rPr>
          <w:lang w:eastAsia="en-GB"/>
        </w:rPr>
        <w:t xml:space="preserve"> related Features</w:t>
      </w:r>
      <w:r>
        <w:tab/>
      </w:r>
      <w:r>
        <w:fldChar w:fldCharType="begin" w:fldLock="1"/>
      </w:r>
      <w:r>
        <w:instrText xml:space="preserve"> PAGEREF _Toc3854588 \h </w:instrText>
      </w:r>
      <w:r>
        <w:fldChar w:fldCharType="separate"/>
      </w:r>
      <w:r>
        <w:t>66</w:t>
      </w:r>
      <w:r>
        <w:fldChar w:fldCharType="end"/>
      </w:r>
    </w:p>
    <w:p w:rsidR="002B7702" w:rsidRDefault="002B7702">
      <w:pPr>
        <w:pStyle w:val="TOC2"/>
        <w:rPr>
          <w:rFonts w:asciiTheme="minorHAnsi" w:eastAsiaTheme="minorEastAsia" w:hAnsiTheme="minorHAnsi" w:cstheme="minorBidi"/>
          <w:sz w:val="22"/>
          <w:szCs w:val="22"/>
          <w:lang w:eastAsia="en-GB"/>
        </w:rPr>
      </w:pPr>
      <w:r w:rsidRPr="00024C33">
        <w:t>12.3</w:t>
      </w:r>
      <w:r>
        <w:rPr>
          <w:rFonts w:asciiTheme="minorHAnsi" w:eastAsiaTheme="minorEastAsia" w:hAnsiTheme="minorHAnsi" w:cstheme="minorBidi"/>
          <w:sz w:val="22"/>
          <w:szCs w:val="22"/>
        </w:rPr>
        <w:tab/>
      </w:r>
      <w:r>
        <w:rPr>
          <w:lang w:eastAsia="en-GB"/>
        </w:rPr>
        <w:t>Security-related improvements</w:t>
      </w:r>
      <w:r>
        <w:tab/>
      </w:r>
      <w:r>
        <w:fldChar w:fldCharType="begin" w:fldLock="1"/>
      </w:r>
      <w:r>
        <w:instrText xml:space="preserve"> PAGEREF _Toc3854589 \h </w:instrText>
      </w:r>
      <w:r>
        <w:fldChar w:fldCharType="separate"/>
      </w:r>
      <w:r>
        <w:t>67</w:t>
      </w:r>
      <w:r>
        <w:fldChar w:fldCharType="end"/>
      </w:r>
    </w:p>
    <w:p w:rsidR="002B7702" w:rsidRDefault="002B7702">
      <w:pPr>
        <w:pStyle w:val="TOC2"/>
        <w:rPr>
          <w:rFonts w:asciiTheme="minorHAnsi" w:eastAsiaTheme="minorEastAsia" w:hAnsiTheme="minorHAnsi" w:cstheme="minorBidi"/>
          <w:sz w:val="22"/>
          <w:szCs w:val="22"/>
          <w:lang w:eastAsia="en-GB"/>
        </w:rPr>
      </w:pPr>
      <w:r w:rsidRPr="00024C33">
        <w:t>12.4</w:t>
      </w:r>
      <w:r>
        <w:rPr>
          <w:rFonts w:asciiTheme="minorHAnsi" w:eastAsiaTheme="minorEastAsia" w:hAnsiTheme="minorHAnsi" w:cstheme="minorBidi"/>
          <w:sz w:val="22"/>
          <w:szCs w:val="22"/>
        </w:rPr>
        <w:tab/>
      </w:r>
      <w:r>
        <w:rPr>
          <w:lang w:eastAsia="en-GB"/>
        </w:rPr>
        <w:t>Virtual Reality (VR), TV, Codec and multimedia-related improvements</w:t>
      </w:r>
      <w:r>
        <w:tab/>
      </w:r>
      <w:r>
        <w:fldChar w:fldCharType="begin" w:fldLock="1"/>
      </w:r>
      <w:r>
        <w:instrText xml:space="preserve"> PAGEREF _Toc3854590 \h </w:instrText>
      </w:r>
      <w:r>
        <w:fldChar w:fldCharType="separate"/>
      </w:r>
      <w:r>
        <w:t>67</w:t>
      </w:r>
      <w:r>
        <w:fldChar w:fldCharType="end"/>
      </w:r>
    </w:p>
    <w:p w:rsidR="002B7702" w:rsidRDefault="002B7702">
      <w:pPr>
        <w:pStyle w:val="TOC2"/>
        <w:rPr>
          <w:rFonts w:asciiTheme="minorHAnsi" w:eastAsiaTheme="minorEastAsia" w:hAnsiTheme="minorHAnsi" w:cstheme="minorBidi"/>
          <w:sz w:val="22"/>
          <w:szCs w:val="22"/>
          <w:lang w:eastAsia="en-GB"/>
        </w:rPr>
      </w:pPr>
      <w:r w:rsidRPr="00024C33">
        <w:t>12.5</w:t>
      </w:r>
      <w:r>
        <w:rPr>
          <w:rFonts w:asciiTheme="minorHAnsi" w:eastAsiaTheme="minorEastAsia" w:hAnsiTheme="minorHAnsi" w:cstheme="minorBidi"/>
          <w:sz w:val="22"/>
          <w:szCs w:val="22"/>
        </w:rPr>
        <w:tab/>
      </w:r>
      <w:r>
        <w:rPr>
          <w:lang w:eastAsia="en-GB"/>
        </w:rPr>
        <w:t>Codec and multimedia-related improvements</w:t>
      </w:r>
      <w:r>
        <w:tab/>
      </w:r>
      <w:r>
        <w:fldChar w:fldCharType="begin" w:fldLock="1"/>
      </w:r>
      <w:r>
        <w:instrText xml:space="preserve"> PAGEREF _Toc3854591 \h </w:instrText>
      </w:r>
      <w:r>
        <w:fldChar w:fldCharType="separate"/>
      </w:r>
      <w:r>
        <w:t>70</w:t>
      </w:r>
      <w:r>
        <w:fldChar w:fldCharType="end"/>
      </w:r>
    </w:p>
    <w:p w:rsidR="002B7702" w:rsidRDefault="002B7702">
      <w:pPr>
        <w:pStyle w:val="TOC2"/>
        <w:rPr>
          <w:rFonts w:asciiTheme="minorHAnsi" w:eastAsiaTheme="minorEastAsia" w:hAnsiTheme="minorHAnsi" w:cstheme="minorBidi"/>
          <w:sz w:val="22"/>
          <w:szCs w:val="22"/>
          <w:lang w:eastAsia="en-GB"/>
        </w:rPr>
      </w:pPr>
      <w:r w:rsidRPr="00024C33">
        <w:t>12.6</w:t>
      </w:r>
      <w:r>
        <w:rPr>
          <w:rFonts w:asciiTheme="minorHAnsi" w:eastAsiaTheme="minorEastAsia" w:hAnsiTheme="minorHAnsi" w:cstheme="minorBidi"/>
          <w:sz w:val="22"/>
          <w:szCs w:val="22"/>
        </w:rPr>
        <w:tab/>
      </w:r>
      <w:r>
        <w:rPr>
          <w:lang w:eastAsia="en-GB"/>
        </w:rPr>
        <w:t>Active Antenna System (AAS)</w:t>
      </w:r>
      <w:r>
        <w:tab/>
      </w:r>
      <w:r>
        <w:fldChar w:fldCharType="begin" w:fldLock="1"/>
      </w:r>
      <w:r>
        <w:instrText xml:space="preserve"> PAGEREF _Toc3854592 \h </w:instrText>
      </w:r>
      <w:r>
        <w:fldChar w:fldCharType="separate"/>
      </w:r>
      <w:r>
        <w:t>74</w:t>
      </w:r>
      <w:r>
        <w:fldChar w:fldCharType="end"/>
      </w:r>
    </w:p>
    <w:p w:rsidR="002B7702" w:rsidRDefault="002B7702">
      <w:pPr>
        <w:pStyle w:val="TOC3"/>
        <w:rPr>
          <w:rFonts w:asciiTheme="minorHAnsi" w:eastAsiaTheme="minorEastAsia" w:hAnsiTheme="minorHAnsi" w:cstheme="minorBidi"/>
          <w:sz w:val="22"/>
          <w:szCs w:val="22"/>
          <w:lang w:eastAsia="en-GB"/>
        </w:rPr>
      </w:pPr>
      <w:r w:rsidRPr="00024C33">
        <w:t>1</w:t>
      </w:r>
      <w:r>
        <w:t>2.</w:t>
      </w:r>
      <w:r w:rsidRPr="00024C33">
        <w:t>6.</w:t>
      </w:r>
      <w:r>
        <w:t>1</w:t>
      </w:r>
      <w:r>
        <w:rPr>
          <w:rFonts w:asciiTheme="minorHAnsi" w:eastAsiaTheme="minorEastAsia" w:hAnsiTheme="minorHAnsi" w:cstheme="minorBidi"/>
          <w:sz w:val="22"/>
          <w:szCs w:val="22"/>
          <w:lang w:eastAsia="en-GB"/>
        </w:rPr>
        <w:tab/>
      </w:r>
      <w:r>
        <w:t>Architecture and interfaces</w:t>
      </w:r>
      <w:r>
        <w:tab/>
      </w:r>
      <w:r>
        <w:fldChar w:fldCharType="begin" w:fldLock="1"/>
      </w:r>
      <w:r>
        <w:instrText xml:space="preserve"> PAGEREF _Toc3854593 \h </w:instrText>
      </w:r>
      <w:r>
        <w:fldChar w:fldCharType="separate"/>
      </w:r>
      <w:r>
        <w:t>75</w:t>
      </w:r>
      <w:r>
        <w:fldChar w:fldCharType="end"/>
      </w:r>
    </w:p>
    <w:p w:rsidR="002B7702" w:rsidRDefault="002B7702">
      <w:pPr>
        <w:pStyle w:val="TOC2"/>
        <w:rPr>
          <w:rFonts w:asciiTheme="minorHAnsi" w:eastAsiaTheme="minorEastAsia" w:hAnsiTheme="minorHAnsi" w:cstheme="minorBidi"/>
          <w:sz w:val="22"/>
          <w:szCs w:val="22"/>
          <w:lang w:eastAsia="en-GB"/>
        </w:rPr>
      </w:pPr>
      <w:r w:rsidRPr="00024C33">
        <w:t>12.7</w:t>
      </w:r>
      <w:r>
        <w:rPr>
          <w:rFonts w:asciiTheme="minorHAnsi" w:eastAsiaTheme="minorEastAsia" w:hAnsiTheme="minorHAnsi" w:cstheme="minorBidi"/>
          <w:sz w:val="22"/>
          <w:szCs w:val="22"/>
        </w:rPr>
        <w:tab/>
      </w:r>
      <w:r>
        <w:rPr>
          <w:lang w:eastAsia="en-GB"/>
        </w:rPr>
        <w:t>OAM improvements</w:t>
      </w:r>
      <w:r>
        <w:tab/>
      </w:r>
      <w:r>
        <w:fldChar w:fldCharType="begin" w:fldLock="1"/>
      </w:r>
      <w:r>
        <w:instrText xml:space="preserve"> PAGEREF _Toc3854594 \h </w:instrText>
      </w:r>
      <w:r>
        <w:fldChar w:fldCharType="separate"/>
      </w:r>
      <w:r>
        <w:t>77</w:t>
      </w:r>
      <w:r>
        <w:fldChar w:fldCharType="end"/>
      </w:r>
    </w:p>
    <w:p w:rsidR="002B7702" w:rsidRDefault="002B7702">
      <w:pPr>
        <w:pStyle w:val="TOC2"/>
        <w:rPr>
          <w:rFonts w:asciiTheme="minorHAnsi" w:eastAsiaTheme="minorEastAsia" w:hAnsiTheme="minorHAnsi" w:cstheme="minorBidi"/>
          <w:sz w:val="22"/>
          <w:szCs w:val="22"/>
          <w:lang w:eastAsia="en-GB"/>
        </w:rPr>
      </w:pPr>
      <w:r w:rsidRPr="00024C33">
        <w:t>12.8</w:t>
      </w:r>
      <w:r>
        <w:rPr>
          <w:rFonts w:asciiTheme="minorHAnsi" w:eastAsiaTheme="minorEastAsia" w:hAnsiTheme="minorHAnsi" w:cstheme="minorBidi"/>
          <w:sz w:val="22"/>
          <w:szCs w:val="22"/>
        </w:rPr>
        <w:tab/>
      </w:r>
      <w:r>
        <w:rPr>
          <w:lang w:eastAsia="en-GB"/>
        </w:rPr>
        <w:t>Other enhancements</w:t>
      </w:r>
      <w:r>
        <w:tab/>
      </w:r>
      <w:r>
        <w:fldChar w:fldCharType="begin" w:fldLock="1"/>
      </w:r>
      <w:r>
        <w:instrText xml:space="preserve"> PAGEREF _Toc3854595 \h </w:instrText>
      </w:r>
      <w:r>
        <w:fldChar w:fldCharType="separate"/>
      </w:r>
      <w:r>
        <w:t>79</w:t>
      </w:r>
      <w:r>
        <w:fldChar w:fldCharType="end"/>
      </w:r>
    </w:p>
    <w:p w:rsidR="002B7702" w:rsidRDefault="002B7702">
      <w:pPr>
        <w:pStyle w:val="TOC1"/>
        <w:rPr>
          <w:rFonts w:asciiTheme="minorHAnsi" w:eastAsiaTheme="minorEastAsia" w:hAnsiTheme="minorHAnsi" w:cstheme="minorBidi"/>
          <w:szCs w:val="22"/>
          <w:lang w:eastAsia="en-GB"/>
        </w:rPr>
      </w:pPr>
      <w:r>
        <w:lastRenderedPageBreak/>
        <w:t>13</w:t>
      </w:r>
      <w:r>
        <w:rPr>
          <w:rFonts w:asciiTheme="minorHAnsi" w:eastAsiaTheme="minorEastAsia" w:hAnsiTheme="minorHAnsi" w:cstheme="minorBidi"/>
          <w:szCs w:val="22"/>
        </w:rPr>
        <w:tab/>
      </w:r>
      <w:r>
        <w:rPr>
          <w:lang w:eastAsia="en-GB"/>
        </w:rPr>
        <w:t>LTE improvements</w:t>
      </w:r>
      <w:r>
        <w:tab/>
      </w:r>
      <w:r>
        <w:fldChar w:fldCharType="begin" w:fldLock="1"/>
      </w:r>
      <w:r>
        <w:instrText xml:space="preserve"> PAGEREF _Toc3854596 \h </w:instrText>
      </w:r>
      <w:r>
        <w:fldChar w:fldCharType="separate"/>
      </w:r>
      <w:r>
        <w:t>85</w:t>
      </w:r>
      <w:r>
        <w:fldChar w:fldCharType="end"/>
      </w:r>
    </w:p>
    <w:p w:rsidR="002B7702" w:rsidRDefault="002B7702">
      <w:pPr>
        <w:pStyle w:val="TOC2"/>
        <w:rPr>
          <w:rFonts w:asciiTheme="minorHAnsi" w:eastAsiaTheme="minorEastAsia" w:hAnsiTheme="minorHAnsi" w:cstheme="minorBidi"/>
          <w:sz w:val="22"/>
          <w:szCs w:val="22"/>
          <w:lang w:eastAsia="en-GB"/>
        </w:rPr>
      </w:pPr>
      <w:r w:rsidRPr="00024C33">
        <w:t>13.1</w:t>
      </w:r>
      <w:r>
        <w:rPr>
          <w:rFonts w:asciiTheme="minorHAnsi" w:eastAsiaTheme="minorEastAsia" w:hAnsiTheme="minorHAnsi" w:cstheme="minorBidi"/>
          <w:sz w:val="22"/>
          <w:szCs w:val="22"/>
        </w:rPr>
        <w:tab/>
      </w:r>
      <w:r>
        <w:rPr>
          <w:lang w:eastAsia="en-GB"/>
        </w:rPr>
        <w:t>Further enhancements to Coordinated Multi-Point (CoMP) Operation for LTE</w:t>
      </w:r>
      <w:r>
        <w:tab/>
      </w:r>
      <w:r>
        <w:fldChar w:fldCharType="begin" w:fldLock="1"/>
      </w:r>
      <w:r>
        <w:instrText xml:space="preserve"> PAGEREF _Toc3854597 \h </w:instrText>
      </w:r>
      <w:r>
        <w:fldChar w:fldCharType="separate"/>
      </w:r>
      <w:r>
        <w:t>85</w:t>
      </w:r>
      <w:r>
        <w:fldChar w:fldCharType="end"/>
      </w:r>
    </w:p>
    <w:p w:rsidR="002B7702" w:rsidRDefault="002B7702">
      <w:pPr>
        <w:pStyle w:val="TOC2"/>
        <w:rPr>
          <w:rFonts w:asciiTheme="minorHAnsi" w:eastAsiaTheme="minorEastAsia" w:hAnsiTheme="minorHAnsi" w:cstheme="minorBidi"/>
          <w:sz w:val="22"/>
          <w:szCs w:val="22"/>
          <w:lang w:eastAsia="en-GB"/>
        </w:rPr>
      </w:pPr>
      <w:r w:rsidRPr="00024C33">
        <w:t>13.2</w:t>
      </w:r>
      <w:r>
        <w:rPr>
          <w:rFonts w:asciiTheme="minorHAnsi" w:eastAsiaTheme="minorEastAsia" w:hAnsiTheme="minorHAnsi" w:cstheme="minorBidi"/>
          <w:sz w:val="22"/>
          <w:szCs w:val="22"/>
        </w:rPr>
        <w:tab/>
      </w:r>
      <w:r>
        <w:rPr>
          <w:lang w:eastAsia="en-GB"/>
        </w:rPr>
        <w:t>Enhancements for high capacity stationary wireless link and introduction of 1024 QAM for LTE DL</w:t>
      </w:r>
      <w:r>
        <w:tab/>
      </w:r>
      <w:r>
        <w:fldChar w:fldCharType="begin" w:fldLock="1"/>
      </w:r>
      <w:r>
        <w:instrText xml:space="preserve"> PAGEREF _Toc3854598 \h </w:instrText>
      </w:r>
      <w:r>
        <w:fldChar w:fldCharType="separate"/>
      </w:r>
      <w:r>
        <w:t>86</w:t>
      </w:r>
      <w:r>
        <w:fldChar w:fldCharType="end"/>
      </w:r>
    </w:p>
    <w:p w:rsidR="002B7702" w:rsidRDefault="002B7702">
      <w:pPr>
        <w:pStyle w:val="TOC2"/>
        <w:rPr>
          <w:rFonts w:asciiTheme="minorHAnsi" w:eastAsiaTheme="minorEastAsia" w:hAnsiTheme="minorHAnsi" w:cstheme="minorBidi"/>
          <w:sz w:val="22"/>
          <w:szCs w:val="22"/>
          <w:lang w:eastAsia="en-GB"/>
        </w:rPr>
      </w:pPr>
      <w:r w:rsidRPr="00024C33">
        <w:t>13.3</w:t>
      </w:r>
      <w:r>
        <w:rPr>
          <w:rFonts w:asciiTheme="minorHAnsi" w:eastAsiaTheme="minorEastAsia" w:hAnsiTheme="minorHAnsi" w:cstheme="minorBidi"/>
          <w:sz w:val="22"/>
          <w:szCs w:val="22"/>
        </w:rPr>
        <w:tab/>
      </w:r>
      <w:r>
        <w:rPr>
          <w:lang w:eastAsia="en-GB"/>
        </w:rPr>
        <w:t>UE requirements for network-based CRS interference mitigation for LTE</w:t>
      </w:r>
      <w:r>
        <w:tab/>
      </w:r>
      <w:r>
        <w:fldChar w:fldCharType="begin" w:fldLock="1"/>
      </w:r>
      <w:r>
        <w:instrText xml:space="preserve"> PAGEREF _Toc3854599 \h </w:instrText>
      </w:r>
      <w:r>
        <w:fldChar w:fldCharType="separate"/>
      </w:r>
      <w:r>
        <w:t>87</w:t>
      </w:r>
      <w:r>
        <w:fldChar w:fldCharType="end"/>
      </w:r>
    </w:p>
    <w:p w:rsidR="002B7702" w:rsidRDefault="002B7702">
      <w:pPr>
        <w:pStyle w:val="TOC2"/>
        <w:rPr>
          <w:rFonts w:asciiTheme="minorHAnsi" w:eastAsiaTheme="minorEastAsia" w:hAnsiTheme="minorHAnsi" w:cstheme="minorBidi"/>
          <w:sz w:val="22"/>
          <w:szCs w:val="22"/>
          <w:lang w:eastAsia="en-GB"/>
        </w:rPr>
      </w:pPr>
      <w:r w:rsidRPr="00024C33">
        <w:t>13.4</w:t>
      </w:r>
      <w:r>
        <w:rPr>
          <w:rFonts w:asciiTheme="minorHAnsi" w:eastAsiaTheme="minorEastAsia" w:hAnsiTheme="minorHAnsi" w:cstheme="minorBidi"/>
          <w:sz w:val="22"/>
          <w:szCs w:val="22"/>
          <w:lang w:eastAsia="en-GB"/>
        </w:rPr>
        <w:tab/>
      </w:r>
      <w:r>
        <w:t>Bluetooth</w:t>
      </w:r>
      <w:r w:rsidRPr="00024C33">
        <w:t>®</w:t>
      </w:r>
      <w:r>
        <w:t>/WLAN measurement collection in LTE Minimization of Drive Tests (MDT)</w:t>
      </w:r>
      <w:r>
        <w:tab/>
      </w:r>
      <w:r>
        <w:fldChar w:fldCharType="begin" w:fldLock="1"/>
      </w:r>
      <w:r>
        <w:instrText xml:space="preserve"> PAGEREF _Toc3854600 \h </w:instrText>
      </w:r>
      <w:r>
        <w:fldChar w:fldCharType="separate"/>
      </w:r>
      <w:r>
        <w:t>88</w:t>
      </w:r>
      <w:r>
        <w:fldChar w:fldCharType="end"/>
      </w:r>
    </w:p>
    <w:p w:rsidR="002B7702" w:rsidRDefault="002B7702">
      <w:pPr>
        <w:pStyle w:val="TOC2"/>
        <w:rPr>
          <w:rFonts w:asciiTheme="minorHAnsi" w:eastAsiaTheme="minorEastAsia" w:hAnsiTheme="minorHAnsi" w:cstheme="minorBidi"/>
          <w:sz w:val="22"/>
          <w:szCs w:val="22"/>
          <w:lang w:eastAsia="en-GB"/>
        </w:rPr>
      </w:pPr>
      <w:r w:rsidRPr="00024C33">
        <w:t>13.5</w:t>
      </w:r>
      <w:r>
        <w:rPr>
          <w:rFonts w:asciiTheme="minorHAnsi" w:eastAsiaTheme="minorEastAsia" w:hAnsiTheme="minorHAnsi" w:cstheme="minorBidi"/>
          <w:sz w:val="22"/>
          <w:szCs w:val="22"/>
        </w:rPr>
        <w:tab/>
      </w:r>
      <w:r>
        <w:rPr>
          <w:lang w:eastAsia="en-GB"/>
        </w:rPr>
        <w:t>UL data compression in LTE</w:t>
      </w:r>
      <w:r>
        <w:tab/>
      </w:r>
      <w:r>
        <w:fldChar w:fldCharType="begin" w:fldLock="1"/>
      </w:r>
      <w:r>
        <w:instrText xml:space="preserve"> PAGEREF _Toc3854601 \h </w:instrText>
      </w:r>
      <w:r>
        <w:fldChar w:fldCharType="separate"/>
      </w:r>
      <w:r>
        <w:t>89</w:t>
      </w:r>
      <w:r>
        <w:fldChar w:fldCharType="end"/>
      </w:r>
    </w:p>
    <w:p w:rsidR="002B7702" w:rsidRDefault="002B7702">
      <w:pPr>
        <w:pStyle w:val="TOC2"/>
        <w:rPr>
          <w:rFonts w:asciiTheme="minorHAnsi" w:eastAsiaTheme="minorEastAsia" w:hAnsiTheme="minorHAnsi" w:cstheme="minorBidi"/>
          <w:sz w:val="22"/>
          <w:szCs w:val="22"/>
          <w:lang w:eastAsia="en-GB"/>
        </w:rPr>
      </w:pPr>
      <w:r w:rsidRPr="00024C33">
        <w:t>13.6</w:t>
      </w:r>
      <w:r>
        <w:rPr>
          <w:rFonts w:asciiTheme="minorHAnsi" w:eastAsiaTheme="minorEastAsia" w:hAnsiTheme="minorHAnsi" w:cstheme="minorBidi"/>
          <w:sz w:val="22"/>
          <w:szCs w:val="22"/>
        </w:rPr>
        <w:tab/>
      </w:r>
      <w:r>
        <w:rPr>
          <w:lang w:eastAsia="en-GB"/>
        </w:rPr>
        <w:t>UE Positioning Accuracy Enhancements for LTE</w:t>
      </w:r>
      <w:r>
        <w:tab/>
      </w:r>
      <w:r>
        <w:fldChar w:fldCharType="begin" w:fldLock="1"/>
      </w:r>
      <w:r>
        <w:instrText xml:space="preserve"> PAGEREF _Toc3854602 \h </w:instrText>
      </w:r>
      <w:r>
        <w:fldChar w:fldCharType="separate"/>
      </w:r>
      <w:r>
        <w:t>89</w:t>
      </w:r>
      <w:r>
        <w:fldChar w:fldCharType="end"/>
      </w:r>
    </w:p>
    <w:p w:rsidR="002B7702" w:rsidRDefault="002B7702">
      <w:pPr>
        <w:pStyle w:val="TOC2"/>
        <w:rPr>
          <w:rFonts w:asciiTheme="minorHAnsi" w:eastAsiaTheme="minorEastAsia" w:hAnsiTheme="minorHAnsi" w:cstheme="minorBidi"/>
          <w:sz w:val="22"/>
          <w:szCs w:val="22"/>
          <w:lang w:eastAsia="en-GB"/>
        </w:rPr>
      </w:pPr>
      <w:r w:rsidRPr="00024C33">
        <w:t>13.7</w:t>
      </w:r>
      <w:r>
        <w:rPr>
          <w:rFonts w:asciiTheme="minorHAnsi" w:eastAsiaTheme="minorEastAsia" w:hAnsiTheme="minorHAnsi" w:cstheme="minorBidi"/>
          <w:sz w:val="22"/>
          <w:szCs w:val="22"/>
        </w:rPr>
        <w:tab/>
      </w:r>
      <w:r>
        <w:rPr>
          <w:lang w:eastAsia="en-GB"/>
        </w:rPr>
        <w:t>UE requirements for LTE DL 8Rx antenna ports</w:t>
      </w:r>
      <w:r>
        <w:tab/>
      </w:r>
      <w:r>
        <w:fldChar w:fldCharType="begin" w:fldLock="1"/>
      </w:r>
      <w:r>
        <w:instrText xml:space="preserve"> PAGEREF _Toc3854603 \h </w:instrText>
      </w:r>
      <w:r>
        <w:fldChar w:fldCharType="separate"/>
      </w:r>
      <w:r>
        <w:t>90</w:t>
      </w:r>
      <w:r>
        <w:fldChar w:fldCharType="end"/>
      </w:r>
    </w:p>
    <w:p w:rsidR="002B7702" w:rsidRDefault="002B7702">
      <w:pPr>
        <w:pStyle w:val="TOC2"/>
        <w:rPr>
          <w:rFonts w:asciiTheme="minorHAnsi" w:eastAsiaTheme="minorEastAsia" w:hAnsiTheme="minorHAnsi" w:cstheme="minorBidi"/>
          <w:sz w:val="22"/>
          <w:szCs w:val="22"/>
          <w:lang w:eastAsia="en-GB"/>
        </w:rPr>
      </w:pPr>
      <w:r w:rsidRPr="00024C33">
        <w:t>13.8</w:t>
      </w:r>
      <w:r>
        <w:rPr>
          <w:rFonts w:asciiTheme="minorHAnsi" w:eastAsiaTheme="minorEastAsia" w:hAnsiTheme="minorHAnsi" w:cstheme="minorBidi"/>
          <w:sz w:val="22"/>
          <w:szCs w:val="22"/>
        </w:rPr>
        <w:tab/>
      </w:r>
      <w:r>
        <w:rPr>
          <w:lang w:eastAsia="en-GB"/>
        </w:rPr>
        <w:t>Shortened TTI and processing time for LTE</w:t>
      </w:r>
      <w:r>
        <w:tab/>
      </w:r>
      <w:r>
        <w:fldChar w:fldCharType="begin" w:fldLock="1"/>
      </w:r>
      <w:r>
        <w:instrText xml:space="preserve"> PAGEREF _Toc3854604 \h </w:instrText>
      </w:r>
      <w:r>
        <w:fldChar w:fldCharType="separate"/>
      </w:r>
      <w:r>
        <w:t>91</w:t>
      </w:r>
      <w:r>
        <w:fldChar w:fldCharType="end"/>
      </w:r>
    </w:p>
    <w:p w:rsidR="002B7702" w:rsidRDefault="002B7702">
      <w:pPr>
        <w:pStyle w:val="TOC3"/>
        <w:rPr>
          <w:rFonts w:asciiTheme="minorHAnsi" w:eastAsiaTheme="minorEastAsia" w:hAnsiTheme="minorHAnsi" w:cstheme="minorBidi"/>
          <w:sz w:val="22"/>
          <w:szCs w:val="22"/>
          <w:lang w:eastAsia="en-GB"/>
        </w:rPr>
      </w:pPr>
      <w:r w:rsidRPr="00024C33">
        <w:t>13.8</w:t>
      </w:r>
      <w:r>
        <w:t>.1</w:t>
      </w:r>
      <w:r>
        <w:rPr>
          <w:rFonts w:asciiTheme="minorHAnsi" w:eastAsiaTheme="minorEastAsia" w:hAnsiTheme="minorHAnsi" w:cstheme="minorBidi"/>
          <w:sz w:val="22"/>
          <w:szCs w:val="22"/>
          <w:lang w:eastAsia="en-GB"/>
        </w:rPr>
        <w:tab/>
      </w:r>
      <w:r>
        <w:t>Short processing time for 1 ms TTI</w:t>
      </w:r>
      <w:r>
        <w:tab/>
      </w:r>
      <w:r>
        <w:fldChar w:fldCharType="begin" w:fldLock="1"/>
      </w:r>
      <w:r>
        <w:instrText xml:space="preserve"> PAGEREF _Toc3854605 \h </w:instrText>
      </w:r>
      <w:r>
        <w:fldChar w:fldCharType="separate"/>
      </w:r>
      <w:r>
        <w:t>91</w:t>
      </w:r>
      <w:r>
        <w:fldChar w:fldCharType="end"/>
      </w:r>
    </w:p>
    <w:p w:rsidR="002B7702" w:rsidRDefault="002B7702">
      <w:pPr>
        <w:pStyle w:val="TOC3"/>
        <w:rPr>
          <w:rFonts w:asciiTheme="minorHAnsi" w:eastAsiaTheme="minorEastAsia" w:hAnsiTheme="minorHAnsi" w:cstheme="minorBidi"/>
          <w:sz w:val="22"/>
          <w:szCs w:val="22"/>
          <w:lang w:eastAsia="en-GB"/>
        </w:rPr>
      </w:pPr>
      <w:r w:rsidRPr="00024C33">
        <w:t>13.8</w:t>
      </w:r>
      <w:r>
        <w:t>.2</w:t>
      </w:r>
      <w:r>
        <w:rPr>
          <w:rFonts w:asciiTheme="minorHAnsi" w:eastAsiaTheme="minorEastAsia" w:hAnsiTheme="minorHAnsi" w:cstheme="minorBidi"/>
          <w:sz w:val="22"/>
          <w:szCs w:val="22"/>
          <w:lang w:eastAsia="en-GB"/>
        </w:rPr>
        <w:tab/>
      </w:r>
      <w:r>
        <w:t>Short TTI</w:t>
      </w:r>
      <w:r>
        <w:tab/>
      </w:r>
      <w:r>
        <w:fldChar w:fldCharType="begin" w:fldLock="1"/>
      </w:r>
      <w:r>
        <w:instrText xml:space="preserve"> PAGEREF _Toc3854606 \h </w:instrText>
      </w:r>
      <w:r>
        <w:fldChar w:fldCharType="separate"/>
      </w:r>
      <w:r>
        <w:t>92</w:t>
      </w:r>
      <w:r>
        <w:fldChar w:fldCharType="end"/>
      </w:r>
    </w:p>
    <w:p w:rsidR="002B7702" w:rsidRDefault="002B7702">
      <w:pPr>
        <w:pStyle w:val="TOC2"/>
        <w:rPr>
          <w:rFonts w:asciiTheme="minorHAnsi" w:eastAsiaTheme="minorEastAsia" w:hAnsiTheme="minorHAnsi" w:cstheme="minorBidi"/>
          <w:sz w:val="22"/>
          <w:szCs w:val="22"/>
          <w:lang w:eastAsia="en-GB"/>
        </w:rPr>
      </w:pPr>
      <w:r w:rsidRPr="00024C33">
        <w:t>13.9</w:t>
      </w:r>
      <w:r>
        <w:rPr>
          <w:rFonts w:asciiTheme="minorHAnsi" w:eastAsiaTheme="minorEastAsia" w:hAnsiTheme="minorHAnsi" w:cstheme="minorBidi"/>
          <w:sz w:val="22"/>
          <w:szCs w:val="22"/>
          <w:lang w:eastAsia="en-GB"/>
        </w:rPr>
        <w:tab/>
      </w:r>
      <w:r>
        <w:t>Enhanced LTE Support for Aerial Vehicles</w:t>
      </w:r>
      <w:r>
        <w:tab/>
      </w:r>
      <w:r>
        <w:fldChar w:fldCharType="begin" w:fldLock="1"/>
      </w:r>
      <w:r>
        <w:instrText xml:space="preserve"> PAGEREF _Toc3854607 \h </w:instrText>
      </w:r>
      <w:r>
        <w:fldChar w:fldCharType="separate"/>
      </w:r>
      <w:r>
        <w:t>96</w:t>
      </w:r>
      <w:r>
        <w:fldChar w:fldCharType="end"/>
      </w:r>
    </w:p>
    <w:p w:rsidR="002B7702" w:rsidRDefault="002B7702">
      <w:pPr>
        <w:pStyle w:val="TOC2"/>
        <w:rPr>
          <w:rFonts w:asciiTheme="minorHAnsi" w:eastAsiaTheme="minorEastAsia" w:hAnsiTheme="minorHAnsi" w:cstheme="minorBidi"/>
          <w:sz w:val="22"/>
          <w:szCs w:val="22"/>
          <w:lang w:eastAsia="en-GB"/>
        </w:rPr>
      </w:pPr>
      <w:r w:rsidRPr="00024C33">
        <w:t>13.10</w:t>
      </w:r>
      <w:r>
        <w:rPr>
          <w:rFonts w:asciiTheme="minorHAnsi" w:eastAsiaTheme="minorEastAsia" w:hAnsiTheme="minorHAnsi" w:cstheme="minorBidi"/>
          <w:sz w:val="22"/>
          <w:szCs w:val="22"/>
          <w:lang w:eastAsia="en-GB"/>
        </w:rPr>
        <w:tab/>
      </w:r>
      <w:r>
        <w:t>Enhancing LTE CA Utilization</w:t>
      </w:r>
      <w:r>
        <w:tab/>
      </w:r>
      <w:r>
        <w:fldChar w:fldCharType="begin" w:fldLock="1"/>
      </w:r>
      <w:r>
        <w:instrText xml:space="preserve"> PAGEREF _Toc3854608 \h </w:instrText>
      </w:r>
      <w:r>
        <w:fldChar w:fldCharType="separate"/>
      </w:r>
      <w:r>
        <w:t>97</w:t>
      </w:r>
      <w:r>
        <w:fldChar w:fldCharType="end"/>
      </w:r>
    </w:p>
    <w:p w:rsidR="002B7702" w:rsidRDefault="002B7702">
      <w:pPr>
        <w:pStyle w:val="TOC1"/>
        <w:rPr>
          <w:rFonts w:asciiTheme="minorHAnsi" w:eastAsiaTheme="minorEastAsia" w:hAnsiTheme="minorHAnsi" w:cstheme="minorBidi"/>
          <w:szCs w:val="22"/>
          <w:lang w:eastAsia="en-GB"/>
        </w:rPr>
      </w:pPr>
      <w:r>
        <w:t>14</w:t>
      </w:r>
      <w:r>
        <w:rPr>
          <w:rFonts w:asciiTheme="minorHAnsi" w:eastAsiaTheme="minorEastAsia" w:hAnsiTheme="minorHAnsi" w:cstheme="minorBidi"/>
          <w:szCs w:val="22"/>
        </w:rPr>
        <w:tab/>
      </w:r>
      <w:r>
        <w:rPr>
          <w:lang w:eastAsia="en-GB"/>
        </w:rPr>
        <w:t>OAM improvements</w:t>
      </w:r>
      <w:r>
        <w:tab/>
      </w:r>
      <w:r>
        <w:fldChar w:fldCharType="begin" w:fldLock="1"/>
      </w:r>
      <w:r>
        <w:instrText xml:space="preserve"> PAGEREF _Toc3854609 \h </w:instrText>
      </w:r>
      <w:r>
        <w:fldChar w:fldCharType="separate"/>
      </w:r>
      <w:r>
        <w:t>98</w:t>
      </w:r>
      <w:r>
        <w:fldChar w:fldCharType="end"/>
      </w:r>
    </w:p>
    <w:p w:rsidR="002B7702" w:rsidRDefault="002B7702">
      <w:pPr>
        <w:pStyle w:val="TOC2"/>
        <w:rPr>
          <w:rFonts w:asciiTheme="minorHAnsi" w:eastAsiaTheme="minorEastAsia" w:hAnsiTheme="minorHAnsi" w:cstheme="minorBidi"/>
          <w:sz w:val="22"/>
          <w:szCs w:val="22"/>
          <w:lang w:eastAsia="en-GB"/>
        </w:rPr>
      </w:pPr>
      <w:r w:rsidRPr="00024C33">
        <w:t>14.1</w:t>
      </w:r>
      <w:r>
        <w:rPr>
          <w:rFonts w:asciiTheme="minorHAnsi" w:eastAsiaTheme="minorEastAsia" w:hAnsiTheme="minorHAnsi" w:cstheme="minorBidi"/>
          <w:sz w:val="22"/>
          <w:szCs w:val="22"/>
        </w:rPr>
        <w:tab/>
      </w:r>
      <w:r>
        <w:rPr>
          <w:lang w:eastAsia="en-GB"/>
        </w:rPr>
        <w:t>Other 5G System Charging aspects</w:t>
      </w:r>
      <w:r>
        <w:tab/>
      </w:r>
      <w:r>
        <w:fldChar w:fldCharType="begin" w:fldLock="1"/>
      </w:r>
      <w:r>
        <w:instrText xml:space="preserve"> PAGEREF _Toc3854610 \h </w:instrText>
      </w:r>
      <w:r>
        <w:fldChar w:fldCharType="separate"/>
      </w:r>
      <w:r>
        <w:t>98</w:t>
      </w:r>
      <w:r>
        <w:fldChar w:fldCharType="end"/>
      </w:r>
    </w:p>
    <w:p w:rsidR="002B7702" w:rsidRDefault="002B7702">
      <w:pPr>
        <w:pStyle w:val="TOC3"/>
        <w:rPr>
          <w:rFonts w:asciiTheme="minorHAnsi" w:eastAsiaTheme="minorEastAsia" w:hAnsiTheme="minorHAnsi" w:cstheme="minorBidi"/>
          <w:sz w:val="22"/>
          <w:szCs w:val="22"/>
          <w:lang w:eastAsia="en-GB"/>
        </w:rPr>
      </w:pPr>
      <w:r w:rsidRPr="00024C33">
        <w:t>14.1.1</w:t>
      </w:r>
      <w:r>
        <w:rPr>
          <w:rFonts w:asciiTheme="minorHAnsi" w:eastAsiaTheme="minorEastAsia" w:hAnsiTheme="minorHAnsi" w:cstheme="minorBidi"/>
          <w:sz w:val="22"/>
          <w:szCs w:val="22"/>
        </w:rPr>
        <w:tab/>
      </w:r>
      <w:r>
        <w:rPr>
          <w:lang w:eastAsia="en-GB"/>
        </w:rPr>
        <w:t>Service Based Interface for 5G Charging</w:t>
      </w:r>
      <w:r>
        <w:tab/>
      </w:r>
      <w:r>
        <w:fldChar w:fldCharType="begin" w:fldLock="1"/>
      </w:r>
      <w:r>
        <w:instrText xml:space="preserve"> PAGEREF _Toc3854611 \h </w:instrText>
      </w:r>
      <w:r>
        <w:fldChar w:fldCharType="separate"/>
      </w:r>
      <w:r>
        <w:t>98</w:t>
      </w:r>
      <w:r>
        <w:fldChar w:fldCharType="end"/>
      </w:r>
    </w:p>
    <w:p w:rsidR="002B7702" w:rsidRDefault="002B7702">
      <w:pPr>
        <w:pStyle w:val="TOC3"/>
        <w:rPr>
          <w:rFonts w:asciiTheme="minorHAnsi" w:eastAsiaTheme="minorEastAsia" w:hAnsiTheme="minorHAnsi" w:cstheme="minorBidi"/>
          <w:sz w:val="22"/>
          <w:szCs w:val="22"/>
          <w:lang w:eastAsia="en-GB"/>
        </w:rPr>
      </w:pPr>
      <w:r w:rsidRPr="00024C33">
        <w:t>14.1.2</w:t>
      </w:r>
      <w:r>
        <w:rPr>
          <w:rFonts w:asciiTheme="minorHAnsi" w:eastAsiaTheme="minorEastAsia" w:hAnsiTheme="minorHAnsi" w:cstheme="minorBidi"/>
          <w:sz w:val="22"/>
          <w:szCs w:val="22"/>
        </w:rPr>
        <w:tab/>
      </w:r>
      <w:r>
        <w:rPr>
          <w:lang w:eastAsia="en-GB"/>
        </w:rPr>
        <w:t>Charging for IMS over 5G System Architecture Phase 1</w:t>
      </w:r>
      <w:r>
        <w:tab/>
      </w:r>
      <w:r>
        <w:fldChar w:fldCharType="begin" w:fldLock="1"/>
      </w:r>
      <w:r>
        <w:instrText xml:space="preserve"> PAGEREF _Toc3854612 \h </w:instrText>
      </w:r>
      <w:r>
        <w:fldChar w:fldCharType="separate"/>
      </w:r>
      <w:r>
        <w:t>98</w:t>
      </w:r>
      <w:r>
        <w:fldChar w:fldCharType="end"/>
      </w:r>
    </w:p>
    <w:p w:rsidR="002B7702" w:rsidRDefault="002B7702">
      <w:pPr>
        <w:pStyle w:val="TOC3"/>
        <w:rPr>
          <w:rFonts w:asciiTheme="minorHAnsi" w:eastAsiaTheme="minorEastAsia" w:hAnsiTheme="minorHAnsi" w:cstheme="minorBidi"/>
          <w:sz w:val="22"/>
          <w:szCs w:val="22"/>
          <w:lang w:eastAsia="en-GB"/>
        </w:rPr>
      </w:pPr>
      <w:r w:rsidRPr="00024C33">
        <w:t>14.1.3</w:t>
      </w:r>
      <w:r>
        <w:rPr>
          <w:rFonts w:asciiTheme="minorHAnsi" w:eastAsiaTheme="minorEastAsia" w:hAnsiTheme="minorHAnsi" w:cstheme="minorBidi"/>
          <w:sz w:val="22"/>
          <w:szCs w:val="22"/>
        </w:rPr>
        <w:tab/>
      </w:r>
      <w:r>
        <w:rPr>
          <w:lang w:eastAsia="en-GB"/>
        </w:rPr>
        <w:t>SMS Charging in 5G System Architecture Phase 1</w:t>
      </w:r>
      <w:r>
        <w:tab/>
      </w:r>
      <w:r>
        <w:fldChar w:fldCharType="begin" w:fldLock="1"/>
      </w:r>
      <w:r>
        <w:instrText xml:space="preserve"> PAGEREF _Toc3854613 \h </w:instrText>
      </w:r>
      <w:r>
        <w:fldChar w:fldCharType="separate"/>
      </w:r>
      <w:r>
        <w:t>98</w:t>
      </w:r>
      <w:r>
        <w:fldChar w:fldCharType="end"/>
      </w:r>
    </w:p>
    <w:p w:rsidR="002B7702" w:rsidRDefault="002B7702">
      <w:pPr>
        <w:pStyle w:val="TOC2"/>
        <w:rPr>
          <w:rFonts w:asciiTheme="minorHAnsi" w:eastAsiaTheme="minorEastAsia" w:hAnsiTheme="minorHAnsi" w:cstheme="minorBidi"/>
          <w:sz w:val="22"/>
          <w:szCs w:val="22"/>
          <w:lang w:eastAsia="en-GB"/>
        </w:rPr>
      </w:pPr>
      <w:r w:rsidRPr="00024C33">
        <w:t>14.2</w:t>
      </w:r>
      <w:r>
        <w:rPr>
          <w:rFonts w:asciiTheme="minorHAnsi" w:eastAsiaTheme="minorEastAsia" w:hAnsiTheme="minorHAnsi" w:cstheme="minorBidi"/>
          <w:sz w:val="22"/>
          <w:szCs w:val="22"/>
        </w:rPr>
        <w:tab/>
      </w:r>
      <w:r>
        <w:rPr>
          <w:lang w:eastAsia="en-GB"/>
        </w:rPr>
        <w:t>Management and virtualization aspects of 5G networks and network slicing</w:t>
      </w:r>
      <w:r>
        <w:tab/>
      </w:r>
      <w:r>
        <w:fldChar w:fldCharType="begin" w:fldLock="1"/>
      </w:r>
      <w:r>
        <w:instrText xml:space="preserve"> PAGEREF _Toc3854614 \h </w:instrText>
      </w:r>
      <w:r>
        <w:fldChar w:fldCharType="separate"/>
      </w:r>
      <w:r>
        <w:t>99</w:t>
      </w:r>
      <w:r>
        <w:fldChar w:fldCharType="end"/>
      </w:r>
    </w:p>
    <w:p w:rsidR="002B7702" w:rsidRDefault="002B7702">
      <w:pPr>
        <w:pStyle w:val="TOC1"/>
        <w:rPr>
          <w:rFonts w:asciiTheme="minorHAnsi" w:eastAsiaTheme="minorEastAsia" w:hAnsiTheme="minorHAnsi" w:cstheme="minorBidi"/>
          <w:szCs w:val="22"/>
          <w:lang w:eastAsia="en-GB"/>
        </w:rPr>
      </w:pPr>
      <w:r>
        <w:t>15</w:t>
      </w:r>
      <w:r>
        <w:rPr>
          <w:rFonts w:asciiTheme="minorHAnsi" w:eastAsiaTheme="minorEastAsia" w:hAnsiTheme="minorHAnsi" w:cstheme="minorBidi"/>
          <w:szCs w:val="22"/>
        </w:rPr>
        <w:tab/>
      </w:r>
      <w:r>
        <w:rPr>
          <w:lang w:eastAsia="en-GB"/>
        </w:rPr>
        <w:t>Work Items for which no summary is needed</w:t>
      </w:r>
      <w:r>
        <w:tab/>
      </w:r>
      <w:r>
        <w:fldChar w:fldCharType="begin" w:fldLock="1"/>
      </w:r>
      <w:r>
        <w:instrText xml:space="preserve"> PAGEREF _Toc3854615 \h </w:instrText>
      </w:r>
      <w:r>
        <w:fldChar w:fldCharType="separate"/>
      </w:r>
      <w:r>
        <w:t>101</w:t>
      </w:r>
      <w:r>
        <w:fldChar w:fldCharType="end"/>
      </w:r>
    </w:p>
    <w:p w:rsidR="002B7702" w:rsidRDefault="002B7702">
      <w:pPr>
        <w:pStyle w:val="TOC9"/>
        <w:rPr>
          <w:rFonts w:asciiTheme="minorHAnsi" w:eastAsiaTheme="minorEastAsia" w:hAnsiTheme="minorHAnsi" w:cstheme="minorBidi"/>
          <w:b w:val="0"/>
          <w:szCs w:val="22"/>
          <w:lang w:eastAsia="en-GB"/>
        </w:rPr>
      </w:pPr>
      <w:r>
        <w:t>Annex A:</w:t>
      </w:r>
      <w:r>
        <w:tab/>
        <w:t>Structure of 5GS Rel-15 3GPP work</w:t>
      </w:r>
      <w:r>
        <w:tab/>
      </w:r>
      <w:r>
        <w:fldChar w:fldCharType="begin" w:fldLock="1"/>
      </w:r>
      <w:r>
        <w:instrText xml:space="preserve"> PAGEREF _Toc3854616 \h </w:instrText>
      </w:r>
      <w:r>
        <w:fldChar w:fldCharType="separate"/>
      </w:r>
      <w:r>
        <w:t>103</w:t>
      </w:r>
      <w:r>
        <w:fldChar w:fldCharType="end"/>
      </w:r>
    </w:p>
    <w:p w:rsidR="002B7702" w:rsidRDefault="002B7702">
      <w:pPr>
        <w:pStyle w:val="TOC9"/>
        <w:rPr>
          <w:rFonts w:asciiTheme="minorHAnsi" w:eastAsiaTheme="minorEastAsia" w:hAnsiTheme="minorHAnsi" w:cstheme="minorBidi"/>
          <w:b w:val="0"/>
          <w:szCs w:val="22"/>
          <w:lang w:eastAsia="en-GB"/>
        </w:rPr>
      </w:pPr>
      <w:r>
        <w:t>Annex B:</w:t>
      </w:r>
      <w:r>
        <w:tab/>
        <w:t>Process to get further information</w:t>
      </w:r>
      <w:r>
        <w:tab/>
      </w:r>
      <w:r>
        <w:fldChar w:fldCharType="begin" w:fldLock="1"/>
      </w:r>
      <w:r>
        <w:instrText xml:space="preserve"> PAGEREF _Toc3854617 \h </w:instrText>
      </w:r>
      <w:r>
        <w:fldChar w:fldCharType="separate"/>
      </w:r>
      <w:r>
        <w:t>105</w:t>
      </w:r>
      <w:r>
        <w:fldChar w:fldCharType="end"/>
      </w:r>
    </w:p>
    <w:p w:rsidR="002B7702" w:rsidRDefault="002B7702">
      <w:pPr>
        <w:pStyle w:val="TOC1"/>
        <w:rPr>
          <w:rFonts w:asciiTheme="minorHAnsi" w:eastAsiaTheme="minorEastAsia" w:hAnsiTheme="minorHAnsi" w:cstheme="minorBidi"/>
          <w:szCs w:val="22"/>
          <w:lang w:eastAsia="en-GB"/>
        </w:rPr>
      </w:pPr>
      <w:r>
        <w:t>B.1</w:t>
      </w:r>
      <w:r>
        <w:rPr>
          <w:rFonts w:asciiTheme="minorHAnsi" w:eastAsiaTheme="minorEastAsia" w:hAnsiTheme="minorHAnsi" w:cstheme="minorBidi"/>
          <w:szCs w:val="22"/>
        </w:rPr>
        <w:tab/>
      </w:r>
      <w:r>
        <w:rPr>
          <w:lang w:eastAsia="en-GB"/>
        </w:rPr>
        <w:t>General</w:t>
      </w:r>
      <w:r>
        <w:tab/>
      </w:r>
      <w:r>
        <w:fldChar w:fldCharType="begin" w:fldLock="1"/>
      </w:r>
      <w:r>
        <w:instrText xml:space="preserve"> PAGEREF _Toc3854618 \h </w:instrText>
      </w:r>
      <w:r>
        <w:fldChar w:fldCharType="separate"/>
      </w:r>
      <w:r>
        <w:t>105</w:t>
      </w:r>
      <w:r>
        <w:fldChar w:fldCharType="end"/>
      </w:r>
    </w:p>
    <w:p w:rsidR="002B7702" w:rsidRDefault="002B7702">
      <w:pPr>
        <w:pStyle w:val="TOC1"/>
        <w:rPr>
          <w:rFonts w:asciiTheme="minorHAnsi" w:eastAsiaTheme="minorEastAsia" w:hAnsiTheme="minorHAnsi" w:cstheme="minorBidi"/>
          <w:szCs w:val="22"/>
          <w:lang w:eastAsia="en-GB"/>
        </w:rPr>
      </w:pPr>
      <w:r>
        <w:t>B.2</w:t>
      </w:r>
      <w:r>
        <w:rPr>
          <w:rFonts w:asciiTheme="minorHAnsi" w:eastAsiaTheme="minorEastAsia" w:hAnsiTheme="minorHAnsi" w:cstheme="minorBidi"/>
          <w:szCs w:val="22"/>
        </w:rPr>
        <w:tab/>
      </w:r>
      <w:r>
        <w:rPr>
          <w:lang w:eastAsia="en-GB"/>
        </w:rPr>
        <w:t>Direct method</w:t>
      </w:r>
      <w:r>
        <w:tab/>
      </w:r>
      <w:r>
        <w:fldChar w:fldCharType="begin" w:fldLock="1"/>
      </w:r>
      <w:r>
        <w:instrText xml:space="preserve"> PAGEREF _Toc3854619 \h </w:instrText>
      </w:r>
      <w:r>
        <w:fldChar w:fldCharType="separate"/>
      </w:r>
      <w:r>
        <w:t>106</w:t>
      </w:r>
      <w:r>
        <w:fldChar w:fldCharType="end"/>
      </w:r>
    </w:p>
    <w:p w:rsidR="002B7702" w:rsidRDefault="002B7702">
      <w:pPr>
        <w:pStyle w:val="TOC1"/>
        <w:rPr>
          <w:rFonts w:asciiTheme="minorHAnsi" w:eastAsiaTheme="minorEastAsia" w:hAnsiTheme="minorHAnsi" w:cstheme="minorBidi"/>
          <w:szCs w:val="22"/>
          <w:lang w:eastAsia="en-GB"/>
        </w:rPr>
      </w:pPr>
      <w:r>
        <w:t>B.3</w:t>
      </w:r>
      <w:r>
        <w:rPr>
          <w:rFonts w:asciiTheme="minorHAnsi" w:eastAsiaTheme="minorEastAsia" w:hAnsiTheme="minorHAnsi" w:cstheme="minorBidi"/>
          <w:szCs w:val="22"/>
        </w:rPr>
        <w:tab/>
      </w:r>
      <w:r>
        <w:rPr>
          <w:lang w:eastAsia="en-GB"/>
        </w:rPr>
        <w:t>Step by step method</w:t>
      </w:r>
      <w:r>
        <w:tab/>
      </w:r>
      <w:r>
        <w:fldChar w:fldCharType="begin" w:fldLock="1"/>
      </w:r>
      <w:r>
        <w:instrText xml:space="preserve"> PAGEREF _Toc3854620 \h </w:instrText>
      </w:r>
      <w:r>
        <w:fldChar w:fldCharType="separate"/>
      </w:r>
      <w:r>
        <w:t>106</w:t>
      </w:r>
      <w:r>
        <w:fldChar w:fldCharType="end"/>
      </w:r>
    </w:p>
    <w:p w:rsidR="002B7702" w:rsidRDefault="002B7702">
      <w:pPr>
        <w:pStyle w:val="TOC9"/>
        <w:rPr>
          <w:rFonts w:asciiTheme="minorHAnsi" w:eastAsiaTheme="minorEastAsia" w:hAnsiTheme="minorHAnsi" w:cstheme="minorBidi"/>
          <w:b w:val="0"/>
          <w:szCs w:val="22"/>
          <w:lang w:eastAsia="en-GB"/>
        </w:rPr>
      </w:pPr>
      <w:r>
        <w:t>Annex C:</w:t>
      </w:r>
      <w:r>
        <w:tab/>
        <w:t>Change history</w:t>
      </w:r>
      <w:r>
        <w:tab/>
      </w:r>
      <w:r>
        <w:fldChar w:fldCharType="begin" w:fldLock="1"/>
      </w:r>
      <w:r>
        <w:instrText xml:space="preserve"> PAGEREF _Toc3854621 \h </w:instrText>
      </w:r>
      <w:r>
        <w:fldChar w:fldCharType="separate"/>
      </w:r>
      <w:r>
        <w:t>109</w:t>
      </w:r>
      <w:r>
        <w:fldChar w:fldCharType="end"/>
      </w:r>
    </w:p>
    <w:p w:rsidR="00E8629F" w:rsidRPr="00235394" w:rsidRDefault="002B7702">
      <w:r>
        <w:rPr>
          <w:noProof/>
          <w:sz w:val="22"/>
        </w:rPr>
        <w:fldChar w:fldCharType="end"/>
      </w:r>
    </w:p>
    <w:p w:rsidR="00E8629F" w:rsidRPr="00235394" w:rsidRDefault="00E8629F">
      <w:pPr>
        <w:pStyle w:val="Heading1"/>
      </w:pPr>
      <w:r w:rsidRPr="00235394">
        <w:br w:type="page"/>
      </w:r>
      <w:bookmarkStart w:id="3" w:name="_Toc3854487"/>
      <w:r w:rsidRPr="00235394">
        <w:lastRenderedPageBreak/>
        <w:t>Foreword</w:t>
      </w:r>
      <w:bookmarkEnd w:id="3"/>
    </w:p>
    <w:p w:rsidR="00E8629F" w:rsidRPr="00235394" w:rsidRDefault="00E8629F">
      <w:r w:rsidRPr="00235394">
        <w:t>This Technical Report has been produced by the 3</w:t>
      </w:r>
      <w:r w:rsidR="00707941">
        <w:t>rd</w:t>
      </w:r>
      <w:r w:rsidRPr="00235394">
        <w:t xml:space="preserve"> Generation Partnership Project (3GPP).</w:t>
      </w:r>
    </w:p>
    <w:p w:rsidR="00E8629F" w:rsidRPr="00235394" w:rsidRDefault="00E8629F">
      <w:r w:rsidRPr="0023539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E8629F" w:rsidRPr="00235394" w:rsidRDefault="00E8629F">
      <w:pPr>
        <w:pStyle w:val="B1"/>
      </w:pPr>
      <w:r w:rsidRPr="00235394">
        <w:t>Version x.y.z</w:t>
      </w:r>
    </w:p>
    <w:p w:rsidR="00E8629F" w:rsidRPr="00235394" w:rsidRDefault="00E8629F">
      <w:pPr>
        <w:pStyle w:val="B1"/>
      </w:pPr>
      <w:r w:rsidRPr="00235394">
        <w:t>where:</w:t>
      </w:r>
    </w:p>
    <w:p w:rsidR="00E8629F" w:rsidRPr="00235394" w:rsidRDefault="00E8629F">
      <w:pPr>
        <w:pStyle w:val="B2"/>
      </w:pPr>
      <w:r w:rsidRPr="00235394">
        <w:t>x</w:t>
      </w:r>
      <w:r w:rsidRPr="00235394">
        <w:tab/>
        <w:t>the first digit:</w:t>
      </w:r>
    </w:p>
    <w:p w:rsidR="00E8629F" w:rsidRPr="00235394" w:rsidRDefault="00E8629F">
      <w:pPr>
        <w:pStyle w:val="B3"/>
      </w:pPr>
      <w:r w:rsidRPr="00235394">
        <w:t>1</w:t>
      </w:r>
      <w:r w:rsidRPr="00235394">
        <w:tab/>
        <w:t>presented to TSG for information;</w:t>
      </w:r>
    </w:p>
    <w:p w:rsidR="00E8629F" w:rsidRPr="00235394" w:rsidRDefault="00E8629F">
      <w:pPr>
        <w:pStyle w:val="B3"/>
      </w:pPr>
      <w:r w:rsidRPr="00235394">
        <w:t>2</w:t>
      </w:r>
      <w:r w:rsidRPr="00235394">
        <w:tab/>
        <w:t>presented to TSG for approval;</w:t>
      </w:r>
    </w:p>
    <w:p w:rsidR="00E8629F" w:rsidRPr="00235394" w:rsidRDefault="00E8629F">
      <w:pPr>
        <w:pStyle w:val="B3"/>
      </w:pPr>
      <w:r w:rsidRPr="00235394">
        <w:t>3</w:t>
      </w:r>
      <w:r w:rsidRPr="00235394">
        <w:tab/>
        <w:t>or greater indicates TSG approved document under change control.</w:t>
      </w:r>
    </w:p>
    <w:p w:rsidR="00E8629F" w:rsidRPr="00235394" w:rsidRDefault="00E8629F">
      <w:pPr>
        <w:pStyle w:val="B2"/>
      </w:pPr>
      <w:r w:rsidRPr="00235394">
        <w:t>y</w:t>
      </w:r>
      <w:r w:rsidRPr="00235394">
        <w:tab/>
        <w:t>the second digit is incremented for all changes of substance, i.e. technical enhancements, corrections, updates, etc.</w:t>
      </w:r>
    </w:p>
    <w:p w:rsidR="00E8629F" w:rsidRPr="00235394" w:rsidRDefault="00E8629F">
      <w:pPr>
        <w:pStyle w:val="B2"/>
      </w:pPr>
      <w:r w:rsidRPr="00235394">
        <w:t>z</w:t>
      </w:r>
      <w:r w:rsidRPr="00235394">
        <w:tab/>
        <w:t>the third digit is incremented when editorial only changes have been incorporated in the document.</w:t>
      </w:r>
    </w:p>
    <w:p w:rsidR="00E8629F" w:rsidRDefault="00E8629F" w:rsidP="004A4BA1">
      <w:pPr>
        <w:pStyle w:val="Heading1"/>
      </w:pPr>
      <w:bookmarkStart w:id="4" w:name="_Toc3854488"/>
      <w:r w:rsidRPr="00235394">
        <w:t>Introduction</w:t>
      </w:r>
      <w:bookmarkEnd w:id="4"/>
    </w:p>
    <w:p w:rsidR="000962F3" w:rsidRPr="005B1CAA" w:rsidRDefault="000962F3" w:rsidP="000962F3">
      <w:r w:rsidRPr="005B1CAA">
        <w:t xml:space="preserve">This document provides a summary of </w:t>
      </w:r>
      <w:r w:rsidR="00532037">
        <w:t xml:space="preserve">each and every 3GPP </w:t>
      </w:r>
      <w:r>
        <w:t>Release 15</w:t>
      </w:r>
      <w:r w:rsidRPr="005B1CAA">
        <w:t xml:space="preserve"> Feature</w:t>
      </w:r>
      <w:r w:rsidR="00434C62">
        <w:t>,</w:t>
      </w:r>
      <w:r w:rsidRPr="005B1CAA">
        <w:t xml:space="preserve"> and </w:t>
      </w:r>
      <w:r w:rsidR="00434C62">
        <w:t xml:space="preserve">more generally </w:t>
      </w:r>
      <w:r w:rsidR="00532037">
        <w:t xml:space="preserve">of all </w:t>
      </w:r>
      <w:r w:rsidRPr="005B1CAA">
        <w:t>Work Items for which a summary has been agreed to be provided.</w:t>
      </w:r>
    </w:p>
    <w:p w:rsidR="00C03635" w:rsidRPr="005B1CAA" w:rsidRDefault="00C03635" w:rsidP="000962F3">
      <w:r w:rsidRPr="004E345F">
        <w:t>The</w:t>
      </w:r>
      <w:r w:rsidR="00532037">
        <w:t>se</w:t>
      </w:r>
      <w:r w:rsidRPr="004E345F">
        <w:t xml:space="preserve"> summaries are based </w:t>
      </w:r>
      <w:r w:rsidR="00532037">
        <w:t xml:space="preserve">on </w:t>
      </w:r>
      <w:r w:rsidR="00434C62">
        <w:t xml:space="preserve">the </w:t>
      </w:r>
      <w:r w:rsidRPr="004E345F">
        <w:t xml:space="preserve">inputs </w:t>
      </w:r>
      <w:r w:rsidR="00532037">
        <w:t xml:space="preserve">issued </w:t>
      </w:r>
      <w:r w:rsidR="00434C62">
        <w:t xml:space="preserve">by the Work Item </w:t>
      </w:r>
      <w:r w:rsidR="00434C62" w:rsidRPr="004E345F">
        <w:t>Rapporteur</w:t>
      </w:r>
      <w:r w:rsidR="00532037">
        <w:t xml:space="preserve">s, slightly rewritten by </w:t>
      </w:r>
      <w:r w:rsidR="00434C62">
        <w:t>the TR Rapporteur</w:t>
      </w:r>
      <w:r w:rsidR="00532037">
        <w:t xml:space="preserve"> to ensure overall consistency</w:t>
      </w:r>
      <w:r w:rsidRPr="004E345F">
        <w:t xml:space="preserve">. The </w:t>
      </w:r>
      <w:r w:rsidR="00532037">
        <w:t xml:space="preserve">original Work Item </w:t>
      </w:r>
      <w:r w:rsidR="00532037" w:rsidRPr="004E345F">
        <w:t xml:space="preserve">Rapporteur inputs </w:t>
      </w:r>
      <w:r w:rsidRPr="004E345F">
        <w:t xml:space="preserve">can be </w:t>
      </w:r>
      <w:r w:rsidR="00532037">
        <w:t xml:space="preserve">retrieved as temporary document (tdoc), as stated </w:t>
      </w:r>
      <w:r w:rsidRPr="004E345F">
        <w:t>in the first sentence of each clause.</w:t>
      </w:r>
    </w:p>
    <w:p w:rsidR="00E8629F" w:rsidRPr="00235394" w:rsidRDefault="00E8629F">
      <w:pPr>
        <w:pStyle w:val="Heading1"/>
      </w:pPr>
      <w:r w:rsidRPr="00235394">
        <w:br w:type="page"/>
      </w:r>
      <w:bookmarkStart w:id="5" w:name="_Toc3854489"/>
      <w:r w:rsidRPr="00235394">
        <w:lastRenderedPageBreak/>
        <w:t>1</w:t>
      </w:r>
      <w:r w:rsidRPr="00235394">
        <w:tab/>
        <w:t>Scope</w:t>
      </w:r>
      <w:bookmarkEnd w:id="5"/>
    </w:p>
    <w:p w:rsidR="00C03635" w:rsidRDefault="00C03635" w:rsidP="00C03635">
      <w:r>
        <w:t xml:space="preserve">The present document provides a summary of each Release 15 Feature or, whenever needed, of each significant Work Item. </w:t>
      </w:r>
    </w:p>
    <w:p w:rsidR="00C03635" w:rsidRDefault="00C03635" w:rsidP="00C03635">
      <w:r>
        <w:t xml:space="preserve">The information provided in this document is limited to an overview of each </w:t>
      </w:r>
      <w:r w:rsidR="006635CB">
        <w:t>F</w:t>
      </w:r>
      <w:r>
        <w:t>eature, explaining</w:t>
      </w:r>
      <w:r w:rsidR="006635CB">
        <w:t xml:space="preserve"> briefly</w:t>
      </w:r>
      <w:r>
        <w:t xml:space="preserve"> its purpose and the main lines of </w:t>
      </w:r>
      <w:r w:rsidR="006635CB">
        <w:t xml:space="preserve">the system's </w:t>
      </w:r>
      <w:r>
        <w:t>behaviour</w:t>
      </w:r>
      <w:r w:rsidR="006635CB">
        <w:t xml:space="preserve"> to execute the Feature</w:t>
      </w:r>
      <w:r>
        <w:t>.</w:t>
      </w:r>
    </w:p>
    <w:p w:rsidR="00C03635" w:rsidRDefault="00C03635" w:rsidP="00C03635">
      <w:r>
        <w:t>M</w:t>
      </w:r>
      <w:r w:rsidRPr="00C03635">
        <w:t xml:space="preserve">ore information is </w:t>
      </w:r>
      <w:r>
        <w:t xml:space="preserve">available by </w:t>
      </w:r>
      <w:r w:rsidRPr="00C03635">
        <w:t>consult</w:t>
      </w:r>
      <w:r>
        <w:t>ing</w:t>
      </w:r>
      <w:r w:rsidRPr="00C03635">
        <w:t xml:space="preserve"> the 3GPP Ultimate web site, as explained in </w:t>
      </w:r>
      <w:r w:rsidR="00532037">
        <w:t>“</w:t>
      </w:r>
      <w:r w:rsidRPr="00C03635">
        <w:t xml:space="preserve">Annex C: Process to get further </w:t>
      </w:r>
      <w:r w:rsidR="00532037">
        <w:t>informatio</w:t>
      </w:r>
      <w:r w:rsidRPr="00C03635">
        <w:t>n</w:t>
      </w:r>
      <w:r w:rsidR="00532037">
        <w:t>”</w:t>
      </w:r>
      <w:r w:rsidRPr="00C03635">
        <w:t>.</w:t>
      </w:r>
    </w:p>
    <w:p w:rsidR="000962F3" w:rsidRPr="005B1CAA" w:rsidRDefault="00C03635" w:rsidP="000962F3">
      <w:r>
        <w:t xml:space="preserve">This document presents the "initial state" of the Features introduced in Release 15, i.e. as they are by the time of publication of this document. </w:t>
      </w:r>
      <w:r w:rsidR="006635CB">
        <w:t>E</w:t>
      </w:r>
      <w:r>
        <w:t xml:space="preserve">ach Feature is subject to be later modified or enhanced, over several years, by the means of Change Requests (CRs). It is therefore recommended to retrieve all the CRs which relate to the given Feature, as explained in </w:t>
      </w:r>
      <w:r w:rsidRPr="00C03635">
        <w:t>Annex C</w:t>
      </w:r>
      <w:r>
        <w:t>, to further outline a feature at a given time.</w:t>
      </w:r>
    </w:p>
    <w:p w:rsidR="00E8629F" w:rsidRPr="00235394" w:rsidRDefault="00E8629F">
      <w:pPr>
        <w:pStyle w:val="Heading1"/>
      </w:pPr>
      <w:bookmarkStart w:id="6" w:name="_Toc3854490"/>
      <w:r w:rsidRPr="00235394">
        <w:t>2</w:t>
      </w:r>
      <w:r w:rsidRPr="00235394">
        <w:tab/>
        <w:t>References</w:t>
      </w:r>
      <w:bookmarkEnd w:id="6"/>
    </w:p>
    <w:p w:rsidR="000962F3" w:rsidRPr="004E345F" w:rsidRDefault="000962F3" w:rsidP="000962F3">
      <w:r w:rsidRPr="004E345F">
        <w:t>The following documents contain provisions which, through reference in this text, constitute provisions of the present document.</w:t>
      </w:r>
    </w:p>
    <w:p w:rsidR="000962F3" w:rsidRPr="004E345F" w:rsidRDefault="000962F3" w:rsidP="000962F3">
      <w:pPr>
        <w:pStyle w:val="B1"/>
      </w:pPr>
      <w:r w:rsidRPr="004E345F">
        <w:t>-</w:t>
      </w:r>
      <w:r w:rsidRPr="004E345F">
        <w:tab/>
        <w:t>References are either specific (identified by date of publication, edition number, version number, etc.) or non</w:t>
      </w:r>
      <w:r w:rsidRPr="004E345F">
        <w:noBreakHyphen/>
        <w:t>specific.</w:t>
      </w:r>
    </w:p>
    <w:p w:rsidR="000962F3" w:rsidRPr="004E345F" w:rsidRDefault="000962F3" w:rsidP="000962F3">
      <w:pPr>
        <w:pStyle w:val="B1"/>
      </w:pPr>
      <w:r w:rsidRPr="004E345F">
        <w:t>-</w:t>
      </w:r>
      <w:r w:rsidRPr="004E345F">
        <w:tab/>
        <w:t>For a specific reference, subsequent revisions do not apply.</w:t>
      </w:r>
    </w:p>
    <w:p w:rsidR="000962F3" w:rsidRPr="004E345F" w:rsidRDefault="000962F3" w:rsidP="000962F3">
      <w:pPr>
        <w:pStyle w:val="B1"/>
      </w:pPr>
      <w:r w:rsidRPr="004E345F">
        <w:t>-</w:t>
      </w:r>
      <w:r w:rsidRPr="004E345F">
        <w:tab/>
        <w:t>For a non-specific reference, the latest version applies. In the case of a reference to a 3GPP document (including a GSM document), a non-specific reference implicitly refers to the latest version of that document</w:t>
      </w:r>
      <w:r w:rsidRPr="004E345F">
        <w:rPr>
          <w:i/>
        </w:rPr>
        <w:t xml:space="preserve"> in the same Release as the present document</w:t>
      </w:r>
      <w:r w:rsidRPr="004E345F">
        <w:t>.</w:t>
      </w:r>
    </w:p>
    <w:p w:rsidR="000962F3" w:rsidRPr="004E345F" w:rsidRDefault="000962F3" w:rsidP="000962F3">
      <w:pPr>
        <w:pStyle w:val="EX"/>
      </w:pPr>
      <w:r w:rsidRPr="004E345F">
        <w:t>[1]</w:t>
      </w:r>
      <w:r w:rsidRPr="004E345F">
        <w:tab/>
      </w:r>
      <w:r w:rsidR="0086725A">
        <w:t>TR</w:t>
      </w:r>
      <w:r w:rsidRPr="004E345F">
        <w:t> 21.905: "Vocabulary for 3GPP Specifications".</w:t>
      </w:r>
    </w:p>
    <w:p w:rsidR="000962F3" w:rsidRPr="004E345F" w:rsidRDefault="00F759A9" w:rsidP="00F759A9">
      <w:pPr>
        <w:pStyle w:val="NO"/>
      </w:pPr>
      <w:r w:rsidRPr="004E345F">
        <w:t>NOTE</w:t>
      </w:r>
      <w:r w:rsidR="000962F3" w:rsidRPr="004E345F">
        <w:t>:</w:t>
      </w:r>
      <w:r w:rsidR="000962F3" w:rsidRPr="004E345F">
        <w:tab/>
        <w:t>Due to the specificity of the present document, consisting in a collection of independent summaries, the references are given at the end of each clause rather than in this clause.</w:t>
      </w:r>
    </w:p>
    <w:p w:rsidR="00E8629F" w:rsidRPr="00235394" w:rsidRDefault="00E8629F">
      <w:pPr>
        <w:pStyle w:val="Heading1"/>
      </w:pPr>
      <w:bookmarkStart w:id="7" w:name="_Toc3854491"/>
      <w:r w:rsidRPr="00235394">
        <w:t>3</w:t>
      </w:r>
      <w:r w:rsidRPr="00235394">
        <w:tab/>
      </w:r>
      <w:r w:rsidR="00367724" w:rsidRPr="00235394">
        <w:t>Definitions, symbols and abbreviations</w:t>
      </w:r>
      <w:bookmarkEnd w:id="7"/>
    </w:p>
    <w:p w:rsidR="008C523F" w:rsidRDefault="008C523F" w:rsidP="003B64C6">
      <w:pPr>
        <w:pStyle w:val="Heading2"/>
      </w:pPr>
      <w:bookmarkStart w:id="8" w:name="_Toc3854492"/>
      <w:r>
        <w:t>3.1</w:t>
      </w:r>
      <w:r>
        <w:tab/>
      </w:r>
      <w:r w:rsidRPr="004E345F">
        <w:t>Definitions</w:t>
      </w:r>
      <w:bookmarkEnd w:id="8"/>
    </w:p>
    <w:p w:rsidR="000962F3" w:rsidRPr="004E345F" w:rsidRDefault="000962F3" w:rsidP="000962F3">
      <w:r w:rsidRPr="004E345F">
        <w:t xml:space="preserve">For the purposes of the present document, the terms and definitions given in </w:t>
      </w:r>
      <w:r w:rsidR="0086725A">
        <w:t>TR</w:t>
      </w:r>
      <w:r w:rsidRPr="004E345F">
        <w:t xml:space="preserve"> 21.905 [1] and the following apply. A term defined in the present document takes precedence over the definition of the same term, if any, in </w:t>
      </w:r>
      <w:r w:rsidR="0086725A">
        <w:t>TR</w:t>
      </w:r>
      <w:r w:rsidRPr="004E345F">
        <w:t> 21.905 [1].</w:t>
      </w:r>
    </w:p>
    <w:p w:rsidR="008C523F" w:rsidRDefault="008C523F" w:rsidP="003B64C6">
      <w:pPr>
        <w:pStyle w:val="Heading2"/>
      </w:pPr>
      <w:bookmarkStart w:id="9" w:name="_Toc3854493"/>
      <w:r>
        <w:t>3.</w:t>
      </w:r>
      <w:r>
        <w:rPr>
          <w:lang w:val="en-GB"/>
        </w:rPr>
        <w:t>2</w:t>
      </w:r>
      <w:r>
        <w:tab/>
        <w:t>Abbreviations</w:t>
      </w:r>
      <w:bookmarkEnd w:id="9"/>
    </w:p>
    <w:p w:rsidR="000962F3" w:rsidRPr="004E345F" w:rsidRDefault="000962F3" w:rsidP="000962F3">
      <w:pPr>
        <w:keepNext/>
      </w:pPr>
      <w:r w:rsidRPr="004E345F">
        <w:t xml:space="preserve">For the purposes of the present document, the abbreviations given in </w:t>
      </w:r>
      <w:r w:rsidR="0086725A">
        <w:t>TR</w:t>
      </w:r>
      <w:r w:rsidRPr="004E345F">
        <w:t xml:space="preserve"> 21.905 [1] and the following apply. </w:t>
      </w:r>
      <w:r w:rsidRPr="004E345F">
        <w:br/>
        <w:t xml:space="preserve">An abbreviation defined in the present document takes precedence over the definition of the same abbreviation, if any, in </w:t>
      </w:r>
      <w:r w:rsidR="0086725A">
        <w:t>TR</w:t>
      </w:r>
      <w:r w:rsidRPr="004E345F">
        <w:t> 21.905 [1]. Abbreviations specific to a given clause are provided in the clause they appear.</w:t>
      </w:r>
    </w:p>
    <w:p w:rsidR="006635CB" w:rsidRDefault="006635CB" w:rsidP="000962F3">
      <w:pPr>
        <w:pStyle w:val="EW"/>
      </w:pPr>
      <w:r>
        <w:t>KPI</w:t>
      </w:r>
      <w:r>
        <w:tab/>
        <w:t>Key Performance Indicator</w:t>
      </w:r>
    </w:p>
    <w:p w:rsidR="000962F3" w:rsidRPr="004E345F" w:rsidRDefault="000962F3" w:rsidP="000962F3">
      <w:pPr>
        <w:pStyle w:val="EW"/>
      </w:pPr>
      <w:r w:rsidRPr="004E345F">
        <w:t>Rel</w:t>
      </w:r>
      <w:r w:rsidRPr="004E345F">
        <w:tab/>
        <w:t>3GPP Release</w:t>
      </w:r>
    </w:p>
    <w:p w:rsidR="00E8629F" w:rsidRPr="00235394" w:rsidRDefault="00E8629F">
      <w:pPr>
        <w:pStyle w:val="EW"/>
      </w:pPr>
    </w:p>
    <w:p w:rsidR="008C523F" w:rsidRDefault="008C523F" w:rsidP="003B64C6">
      <w:pPr>
        <w:pStyle w:val="Heading1"/>
        <w:rPr>
          <w:lang w:eastAsia="en-GB"/>
        </w:rPr>
      </w:pPr>
      <w:bookmarkStart w:id="10" w:name="_Toc3854494"/>
      <w:r>
        <w:rPr>
          <w:lang w:eastAsia="en-GB"/>
        </w:rPr>
        <w:lastRenderedPageBreak/>
        <w:t>4</w:t>
      </w:r>
      <w:r>
        <w:rPr>
          <w:lang w:eastAsia="en-GB"/>
        </w:rPr>
        <w:tab/>
        <w:t>Rel-15 Executive Summary</w:t>
      </w:r>
      <w:bookmarkEnd w:id="10"/>
    </w:p>
    <w:p w:rsidR="000962F3" w:rsidRDefault="00AD5FFF" w:rsidP="000962F3">
      <w:pPr>
        <w:rPr>
          <w:lang w:eastAsia="en-GB"/>
        </w:rPr>
      </w:pPr>
      <w:r>
        <w:rPr>
          <w:lang w:eastAsia="en-GB"/>
        </w:rPr>
        <w:t xml:space="preserve">3GPP main area of work in </w:t>
      </w:r>
      <w:r w:rsidR="000962F3" w:rsidRPr="004E345F">
        <w:rPr>
          <w:lang w:eastAsia="en-GB"/>
        </w:rPr>
        <w:t>Release 1</w:t>
      </w:r>
      <w:r w:rsidR="000962F3">
        <w:rPr>
          <w:lang w:eastAsia="en-GB"/>
        </w:rPr>
        <w:t>5</w:t>
      </w:r>
      <w:r w:rsidR="000962F3" w:rsidRPr="004E345F">
        <w:rPr>
          <w:lang w:eastAsia="en-GB"/>
        </w:rPr>
        <w:t xml:space="preserve"> </w:t>
      </w:r>
      <w:r>
        <w:rPr>
          <w:lang w:eastAsia="en-GB"/>
        </w:rPr>
        <w:t xml:space="preserve">is the </w:t>
      </w:r>
      <w:r w:rsidR="002B7702">
        <w:rPr>
          <w:lang w:eastAsia="en-GB"/>
        </w:rPr>
        <w:t xml:space="preserve">definition of the </w:t>
      </w:r>
      <w:r>
        <w:rPr>
          <w:lang w:eastAsia="en-GB"/>
        </w:rPr>
        <w:t>initial phase of 5G, the Fifth Generation of Mobile Communications</w:t>
      </w:r>
      <w:r w:rsidR="002B7702">
        <w:rPr>
          <w:lang w:eastAsia="en-GB"/>
        </w:rPr>
        <w:t xml:space="preserve">, also </w:t>
      </w:r>
      <w:r>
        <w:rPr>
          <w:lang w:eastAsia="en-GB"/>
        </w:rPr>
        <w:t xml:space="preserve">referred to as “5GS” (“the 5G System”). </w:t>
      </w:r>
    </w:p>
    <w:p w:rsidR="00AD5FFF" w:rsidRDefault="00AD5FFF" w:rsidP="000962F3">
      <w:pPr>
        <w:rPr>
          <w:lang w:eastAsia="en-GB"/>
        </w:rPr>
      </w:pPr>
      <w:r>
        <w:rPr>
          <w:lang w:eastAsia="en-GB"/>
        </w:rPr>
        <w:t>5G is to be defined in at least 2 phases, the phase 1 being specified in Release 15, as summarised in this document.</w:t>
      </w:r>
      <w:r w:rsidR="001D15D8">
        <w:rPr>
          <w:lang w:eastAsia="en-GB"/>
        </w:rPr>
        <w:t xml:space="preserve"> Subsequent phase(s) will be specified in future Release(s).</w:t>
      </w:r>
    </w:p>
    <w:p w:rsidR="001D15D8" w:rsidRDefault="001D15D8" w:rsidP="001D15D8">
      <w:pPr>
        <w:rPr>
          <w:lang w:eastAsia="en-GB"/>
        </w:rPr>
      </w:pPr>
      <w:r>
        <w:rPr>
          <w:lang w:eastAsia="en-GB"/>
        </w:rPr>
        <w:t>Beside 5G Phase 1, Release 15 also specifies</w:t>
      </w:r>
      <w:r w:rsidR="002B7702">
        <w:rPr>
          <w:lang w:eastAsia="en-GB"/>
        </w:rPr>
        <w:t>,</w:t>
      </w:r>
      <w:r>
        <w:rPr>
          <w:lang w:eastAsia="en-GB"/>
        </w:rPr>
        <w:t xml:space="preserve"> </w:t>
      </w:r>
      <w:r w:rsidR="002B7702">
        <w:rPr>
          <w:lang w:eastAsia="en-GB"/>
        </w:rPr>
        <w:t xml:space="preserve">among other Features: </w:t>
      </w:r>
      <w:r w:rsidR="00F65B1C">
        <w:rPr>
          <w:lang w:eastAsia="en-GB"/>
        </w:rPr>
        <w:t xml:space="preserve">further enhancements on </w:t>
      </w:r>
      <w:r>
        <w:rPr>
          <w:lang w:eastAsia="en-GB"/>
        </w:rPr>
        <w:t>Critical Communications</w:t>
      </w:r>
      <w:r w:rsidR="00F65B1C">
        <w:rPr>
          <w:lang w:eastAsia="en-GB"/>
        </w:rPr>
        <w:t xml:space="preserve"> (including </w:t>
      </w:r>
      <w:r>
        <w:rPr>
          <w:lang w:eastAsia="en-GB"/>
        </w:rPr>
        <w:t>Ultra Reliable Low Latency Communication</w:t>
      </w:r>
      <w:r w:rsidR="00F65B1C">
        <w:rPr>
          <w:lang w:eastAsia="en-GB"/>
        </w:rPr>
        <w:t xml:space="preserve"> and </w:t>
      </w:r>
      <w:r>
        <w:rPr>
          <w:lang w:eastAsia="en-GB"/>
        </w:rPr>
        <w:t>Highly Reliable Low Latency Communication</w:t>
      </w:r>
      <w:r w:rsidR="00F65B1C">
        <w:rPr>
          <w:lang w:eastAsia="en-GB"/>
        </w:rPr>
        <w:t xml:space="preserve">), </w:t>
      </w:r>
      <w:r>
        <w:rPr>
          <w:lang w:eastAsia="en-GB"/>
        </w:rPr>
        <w:t>Machine-Type of Communications (MTC) and Internet of Things (IoT)</w:t>
      </w:r>
      <w:r w:rsidR="00F65B1C">
        <w:rPr>
          <w:lang w:eastAsia="en-GB"/>
        </w:rPr>
        <w:t xml:space="preserve">, </w:t>
      </w:r>
      <w:r>
        <w:rPr>
          <w:lang w:eastAsia="en-GB"/>
        </w:rPr>
        <w:t>Vehicle-</w:t>
      </w:r>
      <w:r w:rsidR="00F65B1C">
        <w:rPr>
          <w:lang w:eastAsia="en-GB"/>
        </w:rPr>
        <w:t xml:space="preserve">related </w:t>
      </w:r>
      <w:r>
        <w:rPr>
          <w:lang w:eastAsia="en-GB"/>
        </w:rPr>
        <w:t>Communications (V2X)</w:t>
      </w:r>
      <w:r w:rsidR="00F65B1C">
        <w:rPr>
          <w:lang w:eastAsia="en-GB"/>
        </w:rPr>
        <w:t xml:space="preserve">, </w:t>
      </w:r>
      <w:r>
        <w:rPr>
          <w:lang w:eastAsia="en-GB"/>
        </w:rPr>
        <w:t>Mission Critical (MC)</w:t>
      </w:r>
      <w:r w:rsidR="00F65B1C">
        <w:rPr>
          <w:lang w:eastAsia="en-GB"/>
        </w:rPr>
        <w:t>, and f</w:t>
      </w:r>
      <w:r>
        <w:rPr>
          <w:lang w:eastAsia="en-GB"/>
        </w:rPr>
        <w:t>eatures related to WLAN and unlicensed spectrum</w:t>
      </w:r>
    </w:p>
    <w:p w:rsidR="000962F3" w:rsidRDefault="000962F3" w:rsidP="000962F3">
      <w:pPr>
        <w:rPr>
          <w:lang w:eastAsia="en-GB"/>
        </w:rPr>
      </w:pPr>
      <w:r w:rsidRPr="004E345F">
        <w:rPr>
          <w:lang w:eastAsia="en-GB"/>
        </w:rPr>
        <w:t>The continuation of the present document provides an exhaustive view of all the items specified in Release 1</w:t>
      </w:r>
      <w:r>
        <w:rPr>
          <w:lang w:eastAsia="en-GB"/>
        </w:rPr>
        <w:t>5</w:t>
      </w:r>
      <w:r w:rsidRPr="004E345F">
        <w:rPr>
          <w:lang w:eastAsia="en-GB"/>
        </w:rPr>
        <w:t xml:space="preserve"> by 3GPP.</w:t>
      </w:r>
    </w:p>
    <w:p w:rsidR="000962F3" w:rsidRDefault="007967C2" w:rsidP="007967C2">
      <w:pPr>
        <w:pStyle w:val="Heading1"/>
        <w:rPr>
          <w:lang w:eastAsia="en-GB"/>
        </w:rPr>
      </w:pPr>
      <w:r>
        <w:rPr>
          <w:lang w:eastAsia="en-GB"/>
        </w:rPr>
        <w:br w:type="page"/>
      </w:r>
      <w:bookmarkStart w:id="11" w:name="_Toc3854495"/>
      <w:r w:rsidR="008C523F">
        <w:rPr>
          <w:lang w:eastAsia="en-GB"/>
        </w:rPr>
        <w:lastRenderedPageBreak/>
        <w:t>5</w:t>
      </w:r>
      <w:r>
        <w:rPr>
          <w:lang w:eastAsia="en-GB"/>
        </w:rPr>
        <w:tab/>
      </w:r>
      <w:r w:rsidR="00DE4DE6">
        <w:rPr>
          <w:lang w:eastAsia="en-GB"/>
        </w:rPr>
        <w:t xml:space="preserve">The </w:t>
      </w:r>
      <w:r w:rsidR="00EA64C9" w:rsidRPr="00EA64C9">
        <w:rPr>
          <w:lang w:eastAsia="en-GB"/>
        </w:rPr>
        <w:t>5G System</w:t>
      </w:r>
      <w:r w:rsidR="00C10BBF">
        <w:rPr>
          <w:lang w:eastAsia="en-GB"/>
        </w:rPr>
        <w:t xml:space="preserve"> (5GS) </w:t>
      </w:r>
      <w:r w:rsidR="00EA64C9" w:rsidRPr="00EA64C9">
        <w:rPr>
          <w:lang w:eastAsia="en-GB"/>
        </w:rPr>
        <w:t>- Phase 1</w:t>
      </w:r>
      <w:bookmarkEnd w:id="11"/>
    </w:p>
    <w:p w:rsidR="005A4048" w:rsidRPr="003B64C6" w:rsidRDefault="008C523F" w:rsidP="003B64C6">
      <w:pPr>
        <w:pStyle w:val="Heading2"/>
      </w:pPr>
      <w:bookmarkStart w:id="12" w:name="_Toc3854496"/>
      <w:r>
        <w:rPr>
          <w:lang w:eastAsia="en-GB"/>
        </w:rPr>
        <w:t>5.1</w:t>
      </w:r>
      <w:r>
        <w:rPr>
          <w:lang w:eastAsia="en-GB"/>
        </w:rPr>
        <w:tab/>
      </w:r>
      <w:r w:rsidR="005A4048" w:rsidRPr="003B64C6">
        <w:t>Work organisation for 5GS</w:t>
      </w:r>
      <w:bookmarkEnd w:id="12"/>
    </w:p>
    <w:p w:rsidR="00F759A9" w:rsidRDefault="00F759A9" w:rsidP="005A4048">
      <w:pPr>
        <w:rPr>
          <w:lang w:eastAsia="en-GB"/>
        </w:rPr>
      </w:pPr>
      <w:r>
        <w:rPr>
          <w:lang w:eastAsia="en-GB"/>
        </w:rPr>
        <w:t>The 5G System is the main topic of 3GPP Release 15. Release 15 defines the 5G system Phase 1, while the 5G system Phase 2 is to be defined in Release 16.</w:t>
      </w:r>
    </w:p>
    <w:p w:rsidR="00F759A9" w:rsidRDefault="00F759A9" w:rsidP="005A4048">
      <w:pPr>
        <w:rPr>
          <w:lang w:eastAsia="en-GB"/>
        </w:rPr>
      </w:pPr>
      <w:r>
        <w:rPr>
          <w:lang w:eastAsia="en-GB"/>
        </w:rPr>
        <w:t>The specification of Phase 1 has involved all the 3GPP Working Groups and TSG, defining all the (many) necessary aspects.</w:t>
      </w:r>
    </w:p>
    <w:p w:rsidR="00F759A9" w:rsidRDefault="002B7702" w:rsidP="005A4048">
      <w:pPr>
        <w:rPr>
          <w:lang w:eastAsia="en-GB"/>
        </w:rPr>
      </w:pPr>
      <w:r>
        <w:rPr>
          <w:lang w:eastAsia="en-GB"/>
        </w:rPr>
        <w:t>The</w:t>
      </w:r>
      <w:r w:rsidR="00F759A9">
        <w:rPr>
          <w:lang w:eastAsia="en-GB"/>
        </w:rPr>
        <w:t xml:space="preserve"> table </w:t>
      </w:r>
      <w:r>
        <w:rPr>
          <w:lang w:eastAsia="en-GB"/>
        </w:rPr>
        <w:t xml:space="preserve">in </w:t>
      </w:r>
      <w:r w:rsidRPr="002B7702">
        <w:rPr>
          <w:lang w:eastAsia="en-GB"/>
        </w:rPr>
        <w:t xml:space="preserve">Annex A </w:t>
      </w:r>
      <w:r w:rsidR="00F759A9">
        <w:rPr>
          <w:lang w:eastAsia="en-GB"/>
        </w:rPr>
        <w:t xml:space="preserve">provides the overall view of all the 5G-related work items in Rel-15, including their hierarchical structure. </w:t>
      </w:r>
    </w:p>
    <w:p w:rsidR="00F759A9" w:rsidRDefault="002B7702" w:rsidP="005A4048">
      <w:pPr>
        <w:rPr>
          <w:lang w:eastAsia="en-GB"/>
        </w:rPr>
      </w:pPr>
      <w:r>
        <w:rPr>
          <w:lang w:eastAsia="en-GB"/>
        </w:rPr>
        <w:t>N</w:t>
      </w:r>
      <w:r w:rsidR="00F759A9">
        <w:rPr>
          <w:lang w:eastAsia="en-GB"/>
        </w:rPr>
        <w:t xml:space="preserve">ext clauses </w:t>
      </w:r>
      <w:r>
        <w:rPr>
          <w:lang w:eastAsia="en-GB"/>
        </w:rPr>
        <w:t xml:space="preserve">provide a summary of </w:t>
      </w:r>
      <w:r w:rsidR="00F759A9">
        <w:rPr>
          <w:lang w:eastAsia="en-GB"/>
        </w:rPr>
        <w:t>5G System service aspects, its architecture, the protocols, the radio aspects and several specific aspects such as security, charging, etc.</w:t>
      </w:r>
    </w:p>
    <w:p w:rsidR="005A4048" w:rsidRPr="003B64C6" w:rsidRDefault="008C523F" w:rsidP="003B64C6">
      <w:pPr>
        <w:pStyle w:val="Heading2"/>
      </w:pPr>
      <w:bookmarkStart w:id="13" w:name="_Toc3854497"/>
      <w:r>
        <w:rPr>
          <w:lang w:eastAsia="en-GB"/>
        </w:rPr>
        <w:t>5.2</w:t>
      </w:r>
      <w:r>
        <w:rPr>
          <w:lang w:eastAsia="en-GB"/>
        </w:rPr>
        <w:tab/>
      </w:r>
      <w:r w:rsidR="005A4048" w:rsidRPr="003B64C6">
        <w:t>T</w:t>
      </w:r>
      <w:r w:rsidR="00B45381" w:rsidRPr="003B64C6">
        <w:t xml:space="preserve">he </w:t>
      </w:r>
      <w:r w:rsidR="00102303" w:rsidRPr="006C6678">
        <w:rPr>
          <w:lang w:eastAsia="en-GB"/>
        </w:rPr>
        <w:t>5GS</w:t>
      </w:r>
      <w:r w:rsidR="005A4048" w:rsidRPr="003B64C6">
        <w:t xml:space="preserve"> service aspects</w:t>
      </w:r>
      <w:bookmarkEnd w:id="13"/>
    </w:p>
    <w:tbl>
      <w:tblPr>
        <w:tblW w:w="10267"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9"/>
        <w:gridCol w:w="3969"/>
        <w:gridCol w:w="1474"/>
        <w:gridCol w:w="793"/>
        <w:gridCol w:w="1134"/>
        <w:gridCol w:w="1818"/>
      </w:tblGrid>
      <w:tr w:rsidR="00EA64C9" w:rsidRPr="00BC648F" w:rsidTr="00635EE2">
        <w:trPr>
          <w:trHeight w:val="288"/>
        </w:trPr>
        <w:tc>
          <w:tcPr>
            <w:tcW w:w="1079" w:type="dxa"/>
            <w:shd w:val="clear" w:color="auto" w:fill="auto"/>
            <w:noWrap/>
            <w:vAlign w:val="bottom"/>
            <w:hideMark/>
          </w:tcPr>
          <w:p w:rsidR="00EA64C9" w:rsidRPr="00BC648F" w:rsidRDefault="00EA64C9" w:rsidP="00C768BD">
            <w:pPr>
              <w:spacing w:after="0"/>
              <w:rPr>
                <w:rFonts w:ascii="Calibri" w:hAnsi="Calibri"/>
                <w:color w:val="000000"/>
                <w:szCs w:val="22"/>
                <w:lang w:eastAsia="en-GB"/>
              </w:rPr>
            </w:pPr>
            <w:r w:rsidRPr="00BC648F">
              <w:rPr>
                <w:rFonts w:ascii="Calibri" w:hAnsi="Calibri"/>
                <w:color w:val="000000"/>
                <w:szCs w:val="22"/>
                <w:lang w:eastAsia="en-GB"/>
              </w:rPr>
              <w:t>Unique_ID</w:t>
            </w:r>
          </w:p>
        </w:tc>
        <w:tc>
          <w:tcPr>
            <w:tcW w:w="3969" w:type="dxa"/>
            <w:shd w:val="clear" w:color="auto" w:fill="auto"/>
            <w:noWrap/>
            <w:vAlign w:val="bottom"/>
            <w:hideMark/>
          </w:tcPr>
          <w:p w:rsidR="00EA64C9" w:rsidRPr="00BC648F" w:rsidRDefault="00EA64C9" w:rsidP="00C768BD">
            <w:pPr>
              <w:spacing w:after="0"/>
              <w:rPr>
                <w:rFonts w:ascii="Calibri" w:hAnsi="Calibri"/>
                <w:color w:val="000000"/>
                <w:szCs w:val="22"/>
                <w:lang w:eastAsia="en-GB"/>
              </w:rPr>
            </w:pPr>
            <w:r w:rsidRPr="00BC648F">
              <w:rPr>
                <w:rFonts w:ascii="Calibri" w:hAnsi="Calibri"/>
                <w:color w:val="000000"/>
                <w:szCs w:val="22"/>
                <w:lang w:eastAsia="en-GB"/>
              </w:rPr>
              <w:t>Name</w:t>
            </w:r>
          </w:p>
        </w:tc>
        <w:tc>
          <w:tcPr>
            <w:tcW w:w="1474" w:type="dxa"/>
            <w:shd w:val="clear" w:color="auto" w:fill="auto"/>
            <w:noWrap/>
            <w:vAlign w:val="bottom"/>
            <w:hideMark/>
          </w:tcPr>
          <w:p w:rsidR="00EA64C9" w:rsidRPr="00BC648F" w:rsidRDefault="00EA64C9" w:rsidP="00C768BD">
            <w:pPr>
              <w:spacing w:after="0"/>
              <w:rPr>
                <w:rFonts w:ascii="Calibri" w:hAnsi="Calibri"/>
                <w:color w:val="000000"/>
                <w:szCs w:val="22"/>
                <w:lang w:eastAsia="en-GB"/>
              </w:rPr>
            </w:pPr>
            <w:r w:rsidRPr="00BC648F">
              <w:rPr>
                <w:rFonts w:ascii="Calibri" w:hAnsi="Calibri"/>
                <w:color w:val="000000"/>
                <w:szCs w:val="22"/>
                <w:lang w:eastAsia="en-GB"/>
              </w:rPr>
              <w:t>Acronym</w:t>
            </w:r>
          </w:p>
        </w:tc>
        <w:tc>
          <w:tcPr>
            <w:tcW w:w="793" w:type="dxa"/>
            <w:shd w:val="clear" w:color="auto" w:fill="auto"/>
            <w:noWrap/>
            <w:vAlign w:val="bottom"/>
            <w:hideMark/>
          </w:tcPr>
          <w:p w:rsidR="00EA64C9" w:rsidRPr="00BC648F" w:rsidRDefault="00EA64C9" w:rsidP="00C768BD">
            <w:pPr>
              <w:spacing w:after="0"/>
              <w:rPr>
                <w:rFonts w:ascii="Calibri" w:hAnsi="Calibri"/>
                <w:color w:val="000000"/>
                <w:szCs w:val="22"/>
                <w:lang w:eastAsia="en-GB"/>
              </w:rPr>
            </w:pPr>
            <w:r>
              <w:rPr>
                <w:rFonts w:ascii="Calibri" w:hAnsi="Calibri"/>
                <w:color w:val="000000"/>
                <w:szCs w:val="22"/>
                <w:lang w:eastAsia="en-GB"/>
              </w:rPr>
              <w:t>WG</w:t>
            </w:r>
          </w:p>
        </w:tc>
        <w:tc>
          <w:tcPr>
            <w:tcW w:w="1134" w:type="dxa"/>
            <w:shd w:val="clear" w:color="auto" w:fill="auto"/>
            <w:noWrap/>
            <w:vAlign w:val="bottom"/>
            <w:hideMark/>
          </w:tcPr>
          <w:p w:rsidR="00EA64C9" w:rsidRPr="00BC648F" w:rsidRDefault="00EA64C9" w:rsidP="00C768BD">
            <w:pPr>
              <w:spacing w:after="0"/>
              <w:rPr>
                <w:rFonts w:ascii="Calibri" w:hAnsi="Calibri"/>
                <w:color w:val="000000"/>
                <w:szCs w:val="22"/>
                <w:lang w:eastAsia="en-GB"/>
              </w:rPr>
            </w:pPr>
            <w:r>
              <w:rPr>
                <w:rFonts w:ascii="Calibri" w:hAnsi="Calibri"/>
                <w:color w:val="000000"/>
                <w:szCs w:val="22"/>
                <w:lang w:eastAsia="en-GB"/>
              </w:rPr>
              <w:t>WID</w:t>
            </w:r>
          </w:p>
        </w:tc>
        <w:tc>
          <w:tcPr>
            <w:tcW w:w="1818" w:type="dxa"/>
            <w:shd w:val="clear" w:color="auto" w:fill="auto"/>
            <w:noWrap/>
            <w:vAlign w:val="bottom"/>
            <w:hideMark/>
          </w:tcPr>
          <w:p w:rsidR="00EA64C9" w:rsidRPr="00BC648F" w:rsidRDefault="00253F51" w:rsidP="00C768BD">
            <w:pPr>
              <w:spacing w:after="0"/>
              <w:rPr>
                <w:rFonts w:ascii="Calibri" w:hAnsi="Calibri"/>
                <w:color w:val="000000"/>
                <w:sz w:val="18"/>
                <w:szCs w:val="22"/>
                <w:lang w:eastAsia="en-GB"/>
              </w:rPr>
            </w:pPr>
            <w:r>
              <w:rPr>
                <w:rFonts w:ascii="Calibri" w:hAnsi="Calibri"/>
                <w:color w:val="000000"/>
                <w:sz w:val="18"/>
                <w:szCs w:val="22"/>
                <w:lang w:eastAsia="en-GB"/>
              </w:rPr>
              <w:t>WI Rapporteur</w:t>
            </w:r>
          </w:p>
        </w:tc>
      </w:tr>
      <w:tr w:rsidR="00EA64C9" w:rsidRPr="00BC648F" w:rsidTr="00635EE2">
        <w:trPr>
          <w:trHeight w:val="288"/>
        </w:trPr>
        <w:tc>
          <w:tcPr>
            <w:tcW w:w="1079" w:type="dxa"/>
            <w:tcBorders>
              <w:top w:val="single" w:sz="4" w:space="0" w:color="auto"/>
              <w:left w:val="single" w:sz="4" w:space="0" w:color="auto"/>
              <w:bottom w:val="single" w:sz="4" w:space="0" w:color="auto"/>
              <w:right w:val="single" w:sz="4" w:space="0" w:color="auto"/>
            </w:tcBorders>
            <w:noWrap/>
            <w:hideMark/>
          </w:tcPr>
          <w:p w:rsidR="00EA64C9" w:rsidRPr="00454217" w:rsidRDefault="00EA64C9" w:rsidP="00B45381">
            <w:pPr>
              <w:spacing w:after="0"/>
              <w:rPr>
                <w:rFonts w:ascii="Calibri" w:hAnsi="Calibri"/>
                <w:color w:val="000000"/>
                <w:szCs w:val="22"/>
                <w:lang w:eastAsia="en-GB"/>
              </w:rPr>
            </w:pPr>
            <w:r w:rsidRPr="00454217">
              <w:rPr>
                <w:rFonts w:ascii="Calibri" w:hAnsi="Calibri"/>
                <w:color w:val="000000"/>
                <w:szCs w:val="22"/>
                <w:lang w:eastAsia="en-GB"/>
              </w:rPr>
              <w:t>720005</w:t>
            </w:r>
          </w:p>
        </w:tc>
        <w:tc>
          <w:tcPr>
            <w:tcW w:w="3969" w:type="dxa"/>
            <w:tcBorders>
              <w:top w:val="single" w:sz="4" w:space="0" w:color="auto"/>
              <w:left w:val="single" w:sz="4" w:space="0" w:color="auto"/>
              <w:bottom w:val="single" w:sz="4" w:space="0" w:color="auto"/>
              <w:right w:val="single" w:sz="4" w:space="0" w:color="auto"/>
            </w:tcBorders>
            <w:shd w:val="clear" w:color="000000" w:fill="FFFFFF"/>
            <w:noWrap/>
            <w:hideMark/>
          </w:tcPr>
          <w:p w:rsidR="00EA64C9" w:rsidRPr="00454217" w:rsidRDefault="00EA64C9" w:rsidP="00B45381">
            <w:pPr>
              <w:spacing w:after="0"/>
              <w:ind w:firstLineChars="100" w:firstLine="200"/>
              <w:rPr>
                <w:rFonts w:ascii="Calibri" w:hAnsi="Calibri"/>
                <w:b/>
                <w:bCs/>
                <w:color w:val="000000"/>
                <w:szCs w:val="22"/>
                <w:lang w:eastAsia="en-GB"/>
              </w:rPr>
            </w:pPr>
            <w:r w:rsidRPr="00454217">
              <w:rPr>
                <w:rFonts w:ascii="Calibri" w:hAnsi="Calibri"/>
                <w:b/>
                <w:bCs/>
                <w:color w:val="000000"/>
                <w:szCs w:val="22"/>
                <w:lang w:eastAsia="en-GB"/>
              </w:rPr>
              <w:t>(Stage 1 of 5G) New Services and Markets Technology Enablers</w:t>
            </w:r>
          </w:p>
        </w:tc>
        <w:tc>
          <w:tcPr>
            <w:tcW w:w="1474" w:type="dxa"/>
            <w:tcBorders>
              <w:top w:val="single" w:sz="4" w:space="0" w:color="auto"/>
              <w:left w:val="single" w:sz="4" w:space="0" w:color="auto"/>
              <w:bottom w:val="single" w:sz="4" w:space="0" w:color="auto"/>
              <w:right w:val="single" w:sz="4" w:space="0" w:color="auto"/>
            </w:tcBorders>
            <w:shd w:val="clear" w:color="auto" w:fill="auto"/>
            <w:noWrap/>
            <w:hideMark/>
          </w:tcPr>
          <w:p w:rsidR="00EA64C9" w:rsidRPr="00454217" w:rsidRDefault="00EA64C9" w:rsidP="00B45381">
            <w:pPr>
              <w:spacing w:after="0"/>
              <w:rPr>
                <w:rFonts w:ascii="Calibri" w:hAnsi="Calibri"/>
                <w:color w:val="000000"/>
                <w:szCs w:val="22"/>
                <w:lang w:eastAsia="en-GB"/>
              </w:rPr>
            </w:pPr>
            <w:r w:rsidRPr="00454217">
              <w:rPr>
                <w:rFonts w:ascii="Calibri" w:hAnsi="Calibri"/>
                <w:color w:val="000000"/>
                <w:szCs w:val="22"/>
                <w:lang w:eastAsia="en-GB"/>
              </w:rPr>
              <w:t>SMARTER</w:t>
            </w:r>
          </w:p>
        </w:tc>
        <w:tc>
          <w:tcPr>
            <w:tcW w:w="793" w:type="dxa"/>
            <w:tcBorders>
              <w:top w:val="single" w:sz="4" w:space="0" w:color="auto"/>
              <w:left w:val="single" w:sz="4" w:space="0" w:color="auto"/>
              <w:bottom w:val="single" w:sz="4" w:space="0" w:color="auto"/>
              <w:right w:val="single" w:sz="4" w:space="0" w:color="auto"/>
            </w:tcBorders>
            <w:shd w:val="clear" w:color="auto" w:fill="auto"/>
            <w:noWrap/>
            <w:hideMark/>
          </w:tcPr>
          <w:p w:rsidR="00EA64C9" w:rsidRPr="00454217" w:rsidRDefault="00EA64C9" w:rsidP="00B45381">
            <w:pPr>
              <w:spacing w:after="0"/>
              <w:rPr>
                <w:rFonts w:ascii="Calibri" w:hAnsi="Calibri"/>
                <w:color w:val="000000"/>
                <w:szCs w:val="22"/>
                <w:lang w:eastAsia="en-GB"/>
              </w:rPr>
            </w:pPr>
            <w:r w:rsidRPr="00454217">
              <w:rPr>
                <w:rFonts w:ascii="Calibri" w:hAnsi="Calibri"/>
                <w:color w:val="000000"/>
                <w:szCs w:val="22"/>
                <w:lang w:eastAsia="en-GB"/>
              </w:rPr>
              <w:t>S1</w:t>
            </w:r>
          </w:p>
        </w:tc>
        <w:tc>
          <w:tcPr>
            <w:tcW w:w="1134" w:type="dxa"/>
            <w:tcBorders>
              <w:top w:val="single" w:sz="4" w:space="0" w:color="auto"/>
              <w:left w:val="single" w:sz="4" w:space="0" w:color="auto"/>
              <w:bottom w:val="single" w:sz="4" w:space="0" w:color="auto"/>
              <w:right w:val="single" w:sz="4" w:space="0" w:color="auto"/>
            </w:tcBorders>
            <w:shd w:val="clear" w:color="auto" w:fill="auto"/>
            <w:noWrap/>
            <w:hideMark/>
          </w:tcPr>
          <w:p w:rsidR="00EA64C9" w:rsidRPr="00454217" w:rsidRDefault="00EA64C9" w:rsidP="00B45381">
            <w:pPr>
              <w:spacing w:after="0"/>
              <w:rPr>
                <w:rFonts w:ascii="Calibri" w:hAnsi="Calibri"/>
                <w:color w:val="000000"/>
                <w:szCs w:val="22"/>
                <w:lang w:eastAsia="en-GB"/>
              </w:rPr>
            </w:pPr>
            <w:r w:rsidRPr="00454217">
              <w:rPr>
                <w:rFonts w:ascii="Calibri" w:hAnsi="Calibri"/>
                <w:color w:val="000000"/>
                <w:szCs w:val="22"/>
                <w:lang w:eastAsia="en-GB"/>
              </w:rPr>
              <w:t>SP-160364</w:t>
            </w:r>
          </w:p>
        </w:tc>
        <w:tc>
          <w:tcPr>
            <w:tcW w:w="1818" w:type="dxa"/>
            <w:tcBorders>
              <w:top w:val="single" w:sz="4" w:space="0" w:color="auto"/>
              <w:left w:val="single" w:sz="4" w:space="0" w:color="auto"/>
              <w:bottom w:val="single" w:sz="4" w:space="0" w:color="auto"/>
              <w:right w:val="single" w:sz="4" w:space="0" w:color="auto"/>
            </w:tcBorders>
            <w:shd w:val="clear" w:color="auto" w:fill="auto"/>
            <w:noWrap/>
            <w:hideMark/>
          </w:tcPr>
          <w:p w:rsidR="00EA64C9" w:rsidRPr="00454217" w:rsidRDefault="0016713D" w:rsidP="00B45381">
            <w:pPr>
              <w:spacing w:after="0"/>
              <w:rPr>
                <w:rFonts w:ascii="Calibri" w:hAnsi="Calibri"/>
                <w:color w:val="000000"/>
                <w:sz w:val="18"/>
                <w:szCs w:val="22"/>
                <w:lang w:eastAsia="en-GB"/>
              </w:rPr>
            </w:pPr>
            <w:r>
              <w:rPr>
                <w:rFonts w:ascii="Calibri" w:hAnsi="Calibri"/>
                <w:color w:val="000000"/>
                <w:sz w:val="18"/>
                <w:szCs w:val="22"/>
                <w:lang w:eastAsia="en-GB"/>
              </w:rPr>
              <w:t>Vodafone</w:t>
            </w:r>
            <w:r w:rsidRPr="00454217">
              <w:rPr>
                <w:rFonts w:ascii="Calibri" w:hAnsi="Calibri"/>
                <w:color w:val="000000"/>
                <w:sz w:val="18"/>
                <w:szCs w:val="22"/>
                <w:lang w:eastAsia="en-GB"/>
              </w:rPr>
              <w:t xml:space="preserve"> </w:t>
            </w:r>
            <w:r>
              <w:rPr>
                <w:rFonts w:ascii="Calibri" w:hAnsi="Calibri"/>
                <w:color w:val="000000"/>
                <w:sz w:val="18"/>
                <w:szCs w:val="22"/>
                <w:lang w:eastAsia="en-GB"/>
              </w:rPr>
              <w:t xml:space="preserve">, </w:t>
            </w:r>
            <w:r w:rsidR="00EA64C9" w:rsidRPr="00454217">
              <w:rPr>
                <w:rFonts w:ascii="Calibri" w:hAnsi="Calibri"/>
                <w:color w:val="000000"/>
                <w:sz w:val="18"/>
                <w:szCs w:val="22"/>
                <w:lang w:eastAsia="en-GB"/>
              </w:rPr>
              <w:t>Li, Alice</w:t>
            </w:r>
          </w:p>
        </w:tc>
      </w:tr>
    </w:tbl>
    <w:p w:rsidR="00F759A9" w:rsidRDefault="00F759A9" w:rsidP="00D507F3">
      <w:pPr>
        <w:rPr>
          <w:lang w:eastAsia="en-GB"/>
        </w:rPr>
      </w:pPr>
      <w:r>
        <w:rPr>
          <w:lang w:eastAsia="en-GB"/>
        </w:rPr>
        <w:t>Summary based on the input provided by Vodafone in SP-180883.</w:t>
      </w:r>
    </w:p>
    <w:p w:rsidR="00F759A9" w:rsidRDefault="00F759A9" w:rsidP="00D507F3">
      <w:pPr>
        <w:rPr>
          <w:lang w:eastAsia="en-GB"/>
        </w:rPr>
      </w:pPr>
      <w:r>
        <w:rPr>
          <w:lang w:eastAsia="en-GB"/>
        </w:rPr>
        <w:t>The 5G requirements have been defined in terms of new services and markets by SA1, under the "SMARTER" work item. These are defined mostly in TS 22.261 [1], which describes different types of requirements for different 5G usage:</w:t>
      </w:r>
    </w:p>
    <w:p w:rsidR="00B21246" w:rsidRDefault="00240627" w:rsidP="00240627">
      <w:pPr>
        <w:pStyle w:val="B1"/>
        <w:rPr>
          <w:lang w:eastAsia="en-GB"/>
        </w:rPr>
      </w:pPr>
      <w:r>
        <w:rPr>
          <w:b/>
          <w:lang w:eastAsia="en-GB"/>
        </w:rPr>
        <w:t>-</w:t>
      </w:r>
      <w:r>
        <w:rPr>
          <w:b/>
          <w:lang w:eastAsia="en-GB"/>
        </w:rPr>
        <w:tab/>
      </w:r>
      <w:r w:rsidR="00C03AFF">
        <w:rPr>
          <w:b/>
          <w:lang w:val="en-GB" w:eastAsia="en-GB"/>
        </w:rPr>
        <w:t>E</w:t>
      </w:r>
      <w:r w:rsidR="00C03AFF" w:rsidRPr="00D507F3">
        <w:rPr>
          <w:b/>
          <w:lang w:eastAsia="en-GB"/>
        </w:rPr>
        <w:t>nhance</w:t>
      </w:r>
      <w:r w:rsidR="00C03AFF">
        <w:rPr>
          <w:b/>
          <w:lang w:val="en-GB" w:eastAsia="en-GB"/>
        </w:rPr>
        <w:t xml:space="preserve">d </w:t>
      </w:r>
      <w:r w:rsidR="00B21246" w:rsidRPr="00D507F3">
        <w:rPr>
          <w:b/>
          <w:lang w:eastAsia="en-GB"/>
        </w:rPr>
        <w:t>Mobile Broadband (</w:t>
      </w:r>
      <w:r w:rsidR="00C03AFF">
        <w:rPr>
          <w:b/>
          <w:lang w:val="en-GB" w:eastAsia="en-GB"/>
        </w:rPr>
        <w:t>e</w:t>
      </w:r>
      <w:r w:rsidR="00B21246" w:rsidRPr="00D507F3">
        <w:rPr>
          <w:b/>
          <w:lang w:eastAsia="en-GB"/>
        </w:rPr>
        <w:t>MBB)</w:t>
      </w:r>
      <w:r>
        <w:rPr>
          <w:b/>
          <w:lang w:val="en-GB" w:eastAsia="en-GB"/>
        </w:rPr>
        <w:t>:</w:t>
      </w:r>
      <w:r w:rsidRPr="003B64C6">
        <w:t xml:space="preserve"> </w:t>
      </w:r>
      <w:r w:rsidR="00F759A9" w:rsidRPr="00F759A9">
        <w:t xml:space="preserve">the requirements </w:t>
      </w:r>
      <w:r w:rsidR="00F759A9" w:rsidRPr="003B64C6">
        <w:t xml:space="preserve">are defined </w:t>
      </w:r>
      <w:r w:rsidR="00F759A9" w:rsidRPr="00F759A9">
        <w:t>on high data rates, higher traffic or connection density, high user mobility, and the requirements related to various deployment and coverage scenarios. The scenarios address different service areas</w:t>
      </w:r>
      <w:r w:rsidR="00F759A9" w:rsidRPr="003B64C6">
        <w:t xml:space="preserve"> (e.g., </w:t>
      </w:r>
      <w:r w:rsidR="00F759A9" w:rsidRPr="00F759A9">
        <w:t xml:space="preserve">indoor/outdoor </w:t>
      </w:r>
      <w:r w:rsidR="00F759A9" w:rsidRPr="003B64C6">
        <w:t xml:space="preserve">, </w:t>
      </w:r>
      <w:r w:rsidR="00F759A9" w:rsidRPr="00F759A9">
        <w:t xml:space="preserve">urban and rural areas, office and home, local </w:t>
      </w:r>
      <w:r w:rsidR="00F759A9" w:rsidRPr="003B64C6">
        <w:t xml:space="preserve">and wide </w:t>
      </w:r>
      <w:r w:rsidR="00F759A9" w:rsidRPr="00F759A9">
        <w:t>area</w:t>
      </w:r>
      <w:r w:rsidR="00F759A9" w:rsidRPr="003B64C6">
        <w:t>s</w:t>
      </w:r>
      <w:r w:rsidR="00F759A9" w:rsidRPr="00F759A9">
        <w:t xml:space="preserve"> connectivity</w:t>
      </w:r>
      <w:r w:rsidR="00F759A9" w:rsidRPr="003B64C6">
        <w:t>)</w:t>
      </w:r>
      <w:r w:rsidR="00F759A9" w:rsidRPr="00F759A9">
        <w:t>, and special deployments (e.g., massive gatherings, broadcast, residential, and high-speed vehicles). The scenarios and their performance requirements can be found in table 7.1-1 of TS 22.261 [1].</w:t>
      </w:r>
      <w:r w:rsidR="00F759A9" w:rsidRPr="003B64C6">
        <w:t xml:space="preserve"> </w:t>
      </w:r>
      <w:r w:rsidR="00F759A9" w:rsidRPr="00F759A9">
        <w:t>For instance, for the downlink, experienced data rate of up to 50 Mbps are expected outdoor and 1 Gbps indoor</w:t>
      </w:r>
      <w:r w:rsidR="00F759A9" w:rsidRPr="003B64C6">
        <w:t xml:space="preserve"> (5GLAN)</w:t>
      </w:r>
      <w:r w:rsidR="00F759A9" w:rsidRPr="00F759A9">
        <w:t>, and half of these values for the uplink. For services to an airplane, a bitrate of 1,2 Gbps is expected per plane.</w:t>
      </w:r>
    </w:p>
    <w:p w:rsidR="00B21246" w:rsidRPr="00DE42E0" w:rsidRDefault="00240627" w:rsidP="00240627">
      <w:pPr>
        <w:pStyle w:val="B1"/>
        <w:rPr>
          <w:lang w:val="en-GB" w:eastAsia="en-GB"/>
        </w:rPr>
      </w:pPr>
      <w:r>
        <w:rPr>
          <w:b/>
          <w:lang w:eastAsia="en-GB"/>
        </w:rPr>
        <w:t>-</w:t>
      </w:r>
      <w:r>
        <w:rPr>
          <w:b/>
          <w:lang w:eastAsia="en-GB"/>
        </w:rPr>
        <w:tab/>
      </w:r>
      <w:r w:rsidR="00B21246" w:rsidRPr="00D507F3">
        <w:rPr>
          <w:b/>
          <w:lang w:eastAsia="en-GB"/>
        </w:rPr>
        <w:t>Critical Communications</w:t>
      </w:r>
      <w:r w:rsidR="00C03AFF">
        <w:rPr>
          <w:b/>
          <w:lang w:val="en-GB" w:eastAsia="en-GB"/>
        </w:rPr>
        <w:t xml:space="preserve"> (CC) </w:t>
      </w:r>
      <w:r w:rsidR="00C03AFF" w:rsidRPr="00C03AFF">
        <w:rPr>
          <w:b/>
          <w:lang w:val="en-GB" w:eastAsia="en-GB"/>
        </w:rPr>
        <w:t>and Ultra</w:t>
      </w:r>
      <w:r w:rsidR="00B21246" w:rsidRPr="00C03AFF">
        <w:rPr>
          <w:b/>
          <w:lang w:eastAsia="en-GB"/>
        </w:rPr>
        <w:t xml:space="preserve"> </w:t>
      </w:r>
      <w:r w:rsidR="00C03AFF">
        <w:rPr>
          <w:b/>
          <w:lang w:val="en-GB" w:eastAsia="en-GB"/>
        </w:rPr>
        <w:t>R</w:t>
      </w:r>
      <w:r w:rsidR="00C03AFF" w:rsidRPr="00C03AFF">
        <w:rPr>
          <w:b/>
          <w:lang w:eastAsia="en-GB"/>
        </w:rPr>
        <w:t>elia</w:t>
      </w:r>
      <w:r w:rsidR="00C03AFF" w:rsidRPr="00C03AFF">
        <w:rPr>
          <w:b/>
          <w:lang w:val="en-GB" w:eastAsia="en-GB"/>
        </w:rPr>
        <w:t>ble and Low Latency Communications (URLLC)</w:t>
      </w:r>
      <w:r w:rsidR="00C03AFF">
        <w:rPr>
          <w:lang w:val="en-GB" w:eastAsia="en-GB"/>
        </w:rPr>
        <w:t xml:space="preserve">: </w:t>
      </w:r>
      <w:r w:rsidR="00F759A9">
        <w:rPr>
          <w:lang w:val="en-GB" w:eastAsia="en-GB"/>
        </w:rPr>
        <w:t xml:space="preserve">Several scenarios require the support of very low latency and very high communications service availability. These are </w:t>
      </w:r>
      <w:r w:rsidR="00F759A9" w:rsidRPr="003B64C6">
        <w:rPr>
          <w:lang w:val="en-GB"/>
        </w:rPr>
        <w:t>driven by the new services such as industrial automation.</w:t>
      </w:r>
      <w:r w:rsidR="00F759A9">
        <w:rPr>
          <w:lang w:val="en-GB" w:eastAsia="en-GB"/>
        </w:rPr>
        <w:t xml:space="preserve"> The overall service latency depends on the delay on the radio interface, transmission within the 5G system, transmission to a server which may be outside the 5G system, and data processing. Some of these factors depend directly on the 5G system itself, whereas for others the impact can be reduced by suitable interconnections between the 5G system and services or servers outside of the 5G system, for example, to allow local hosting of the services. The scenarios and their performance requirements can be found in table 7.2.2-1 of TS 22.261 [1]. For instance, in the context of remote control for process automation, a reliability of 99,9999% is expected, with a user experienced data rate up to 100 Mbps and an end-to-end latency of 50 ms. This is provided in particular through the Edge Computing capability described below.</w:t>
      </w:r>
    </w:p>
    <w:p w:rsidR="00B21246" w:rsidRDefault="00240627" w:rsidP="00240627">
      <w:pPr>
        <w:pStyle w:val="B1"/>
        <w:rPr>
          <w:lang w:eastAsia="en-GB"/>
        </w:rPr>
      </w:pPr>
      <w:r>
        <w:rPr>
          <w:b/>
          <w:lang w:eastAsia="en-GB"/>
        </w:rPr>
        <w:t>-</w:t>
      </w:r>
      <w:r>
        <w:rPr>
          <w:b/>
          <w:lang w:eastAsia="en-GB"/>
        </w:rPr>
        <w:tab/>
      </w:r>
      <w:r w:rsidR="00B21246" w:rsidRPr="00D507F3">
        <w:rPr>
          <w:b/>
          <w:lang w:eastAsia="en-GB"/>
        </w:rPr>
        <w:t>Massive Internet of Things</w:t>
      </w:r>
      <w:r w:rsidR="00C03AFF">
        <w:rPr>
          <w:b/>
          <w:lang w:val="en-GB" w:eastAsia="en-GB"/>
        </w:rPr>
        <w:t xml:space="preserve"> (mIoT)</w:t>
      </w:r>
      <w:r w:rsidR="004D674A">
        <w:rPr>
          <w:lang w:val="en-GB" w:eastAsia="en-GB"/>
        </w:rPr>
        <w:t xml:space="preserve">. </w:t>
      </w:r>
      <w:r w:rsidR="004D674A" w:rsidRPr="004D674A">
        <w:rPr>
          <w:lang w:val="en-GB" w:eastAsia="en-GB"/>
        </w:rPr>
        <w:t xml:space="preserve">Several scenarios require the </w:t>
      </w:r>
      <w:r w:rsidR="004D674A">
        <w:rPr>
          <w:lang w:val="en-GB" w:eastAsia="en-GB"/>
        </w:rPr>
        <w:t xml:space="preserve">5G system to </w:t>
      </w:r>
      <w:r w:rsidR="004D674A" w:rsidRPr="004D674A">
        <w:rPr>
          <w:lang w:val="en-GB" w:eastAsia="en-GB"/>
        </w:rPr>
        <w:t xml:space="preserve">support very high traffic densities of </w:t>
      </w:r>
      <w:r w:rsidR="004D674A">
        <w:rPr>
          <w:lang w:val="en-GB" w:eastAsia="en-GB"/>
        </w:rPr>
        <w:t>devices</w:t>
      </w:r>
      <w:r w:rsidR="004D674A" w:rsidRPr="004D674A">
        <w:rPr>
          <w:lang w:val="en-GB" w:eastAsia="en-GB"/>
        </w:rPr>
        <w:t>.</w:t>
      </w:r>
      <w:r w:rsidR="00B21246">
        <w:rPr>
          <w:lang w:eastAsia="en-GB"/>
        </w:rPr>
        <w:t xml:space="preserve"> </w:t>
      </w:r>
      <w:r w:rsidR="004D674A">
        <w:rPr>
          <w:lang w:val="en-GB" w:eastAsia="en-GB"/>
        </w:rPr>
        <w:t xml:space="preserve">The </w:t>
      </w:r>
      <w:r w:rsidR="004D674A" w:rsidRPr="004D674A">
        <w:rPr>
          <w:lang w:val="en-GB" w:eastAsia="en-GB"/>
        </w:rPr>
        <w:t xml:space="preserve">Massive Internet of Things </w:t>
      </w:r>
      <w:r w:rsidR="004D674A">
        <w:rPr>
          <w:lang w:val="en-GB" w:eastAsia="en-GB"/>
        </w:rPr>
        <w:t xml:space="preserve">requirements </w:t>
      </w:r>
      <w:r w:rsidR="00B21246">
        <w:rPr>
          <w:lang w:eastAsia="en-GB"/>
        </w:rPr>
        <w:t>includ</w:t>
      </w:r>
      <w:r w:rsidR="004D674A">
        <w:rPr>
          <w:lang w:val="en-GB" w:eastAsia="en-GB"/>
        </w:rPr>
        <w:t>e</w:t>
      </w:r>
      <w:r w:rsidR="00B21246">
        <w:rPr>
          <w:lang w:eastAsia="en-GB"/>
        </w:rPr>
        <w:t xml:space="preserve"> the operational aspects that apply to the wide range of IoT devices and services anticipated in the 5G timeframe.</w:t>
      </w:r>
      <w:r w:rsidR="003A1E6D">
        <w:rPr>
          <w:lang w:eastAsia="en-GB"/>
        </w:rPr>
        <w:t xml:space="preserve"> </w:t>
      </w:r>
    </w:p>
    <w:p w:rsidR="00B21246" w:rsidRDefault="00240627" w:rsidP="00240627">
      <w:pPr>
        <w:pStyle w:val="B1"/>
        <w:rPr>
          <w:lang w:eastAsia="en-GB"/>
        </w:rPr>
      </w:pPr>
      <w:r>
        <w:rPr>
          <w:b/>
          <w:lang w:eastAsia="en-GB"/>
        </w:rPr>
        <w:t>-</w:t>
      </w:r>
      <w:r>
        <w:rPr>
          <w:b/>
          <w:lang w:eastAsia="en-GB"/>
        </w:rPr>
        <w:tab/>
      </w:r>
      <w:r w:rsidR="00B21246" w:rsidRPr="00D507F3">
        <w:rPr>
          <w:b/>
          <w:lang w:eastAsia="en-GB"/>
        </w:rPr>
        <w:t>Flexible network operations</w:t>
      </w:r>
      <w:r w:rsidR="004D674A">
        <w:rPr>
          <w:lang w:val="en-GB" w:eastAsia="en-GB"/>
        </w:rPr>
        <w:t>. These are a set of specificities offered by the 5G system,</w:t>
      </w:r>
      <w:r w:rsidR="00B21246">
        <w:rPr>
          <w:lang w:eastAsia="en-GB"/>
        </w:rPr>
        <w:t xml:space="preserve"> </w:t>
      </w:r>
      <w:r w:rsidR="00247E66">
        <w:rPr>
          <w:lang w:val="en-GB" w:eastAsia="en-GB"/>
        </w:rPr>
        <w:t>as detailed in the following sections</w:t>
      </w:r>
      <w:r w:rsidR="004D674A">
        <w:rPr>
          <w:lang w:val="en-GB" w:eastAsia="en-GB"/>
        </w:rPr>
        <w:t xml:space="preserve">. It </w:t>
      </w:r>
      <w:r w:rsidR="00B21246">
        <w:rPr>
          <w:lang w:eastAsia="en-GB"/>
        </w:rPr>
        <w:t>covers aspects such as network slicing, network capability exposure, scalability, and diverse mobility, security, efficient content delivery, and migration and interworking.</w:t>
      </w:r>
    </w:p>
    <w:p w:rsidR="005C4CFC" w:rsidRDefault="00F759A9" w:rsidP="005C4CFC">
      <w:pPr>
        <w:rPr>
          <w:lang w:eastAsia="en-GB"/>
        </w:rPr>
      </w:pPr>
      <w:r>
        <w:rPr>
          <w:lang w:eastAsia="en-GB"/>
        </w:rPr>
        <w:t>This diversity of requirements, associated to the different categories of usage described above, enables the use of the 5GS by different sectors of the industry, referred to as "verticals". Some of these verticals are mentioned in the annexes of TS 22.261 [1]:</w:t>
      </w:r>
    </w:p>
    <w:p w:rsidR="00F759A9" w:rsidRDefault="00F759A9" w:rsidP="002B7702">
      <w:pPr>
        <w:pStyle w:val="B1"/>
        <w:spacing w:after="0"/>
        <w:rPr>
          <w:lang w:eastAsia="en-GB"/>
        </w:rPr>
      </w:pPr>
      <w:r>
        <w:rPr>
          <w:lang w:eastAsia="en-GB"/>
        </w:rPr>
        <w:t>-</w:t>
      </w:r>
      <w:r>
        <w:rPr>
          <w:lang w:eastAsia="en-GB"/>
        </w:rPr>
        <w:tab/>
        <w:t>Automotive and other transport (trains, maritime communications)</w:t>
      </w:r>
    </w:p>
    <w:p w:rsidR="00F759A9" w:rsidRPr="00F759A9" w:rsidRDefault="00F759A9" w:rsidP="002B7702">
      <w:pPr>
        <w:pStyle w:val="B1"/>
        <w:spacing w:after="0"/>
        <w:rPr>
          <w:lang w:val="en-GB" w:eastAsia="en-GB"/>
        </w:rPr>
      </w:pPr>
      <w:r>
        <w:rPr>
          <w:lang w:eastAsia="en-GB"/>
        </w:rPr>
        <w:lastRenderedPageBreak/>
        <w:t>-</w:t>
      </w:r>
      <w:r>
        <w:rPr>
          <w:lang w:eastAsia="en-GB"/>
        </w:rPr>
        <w:tab/>
        <w:t>Transport, logistics, IoT</w:t>
      </w:r>
      <w:r>
        <w:rPr>
          <w:lang w:val="en-GB" w:eastAsia="en-GB"/>
        </w:rPr>
        <w:t>.</w:t>
      </w:r>
    </w:p>
    <w:p w:rsidR="00F759A9" w:rsidRPr="00F759A9" w:rsidRDefault="00F759A9" w:rsidP="002B7702">
      <w:pPr>
        <w:pStyle w:val="B1"/>
        <w:spacing w:after="0"/>
        <w:rPr>
          <w:lang w:val="en-GB" w:eastAsia="en-GB"/>
        </w:rPr>
      </w:pPr>
      <w:r w:rsidRPr="003B64C6">
        <w:t>-</w:t>
      </w:r>
      <w:r w:rsidRPr="003B64C6">
        <w:tab/>
        <w:t>Discrete automation</w:t>
      </w:r>
      <w:r>
        <w:rPr>
          <w:lang w:val="en-GB" w:eastAsia="en-GB"/>
        </w:rPr>
        <w:t>.</w:t>
      </w:r>
    </w:p>
    <w:p w:rsidR="00F759A9" w:rsidRPr="00F759A9" w:rsidRDefault="00F759A9" w:rsidP="002B7702">
      <w:pPr>
        <w:pStyle w:val="B1"/>
        <w:spacing w:after="0"/>
        <w:rPr>
          <w:lang w:val="en-GB" w:eastAsia="en-GB"/>
        </w:rPr>
      </w:pPr>
      <w:r w:rsidRPr="003B64C6">
        <w:t>-</w:t>
      </w:r>
      <w:r w:rsidRPr="003B64C6">
        <w:tab/>
        <w:t>Electricity distribution</w:t>
      </w:r>
      <w:r>
        <w:rPr>
          <w:lang w:val="en-GB" w:eastAsia="en-GB"/>
        </w:rPr>
        <w:t>.</w:t>
      </w:r>
    </w:p>
    <w:p w:rsidR="00F759A9" w:rsidRPr="00F759A9" w:rsidRDefault="00F759A9" w:rsidP="002B7702">
      <w:pPr>
        <w:pStyle w:val="B1"/>
        <w:spacing w:after="0"/>
        <w:rPr>
          <w:lang w:val="en-GB" w:eastAsia="en-GB"/>
        </w:rPr>
      </w:pPr>
      <w:r w:rsidRPr="003B64C6">
        <w:t>-</w:t>
      </w:r>
      <w:r w:rsidRPr="003B64C6">
        <w:tab/>
        <w:t>Public Safety</w:t>
      </w:r>
      <w:r>
        <w:rPr>
          <w:lang w:val="en-GB" w:eastAsia="en-GB"/>
        </w:rPr>
        <w:t>.</w:t>
      </w:r>
    </w:p>
    <w:p w:rsidR="00F759A9" w:rsidRPr="00F759A9" w:rsidRDefault="00F759A9" w:rsidP="002B7702">
      <w:pPr>
        <w:pStyle w:val="B1"/>
        <w:spacing w:after="0"/>
        <w:rPr>
          <w:lang w:val="en-GB" w:eastAsia="en-GB"/>
        </w:rPr>
      </w:pPr>
      <w:r>
        <w:rPr>
          <w:lang w:eastAsia="en-GB"/>
        </w:rPr>
        <w:t>-</w:t>
      </w:r>
      <w:r>
        <w:rPr>
          <w:lang w:eastAsia="en-GB"/>
        </w:rPr>
        <w:tab/>
        <w:t>Health and wellness</w:t>
      </w:r>
      <w:r>
        <w:rPr>
          <w:lang w:val="en-GB" w:eastAsia="en-GB"/>
        </w:rPr>
        <w:t>.</w:t>
      </w:r>
    </w:p>
    <w:p w:rsidR="00F759A9" w:rsidRPr="003B64C6" w:rsidRDefault="00F759A9" w:rsidP="002B7702">
      <w:pPr>
        <w:pStyle w:val="B1"/>
        <w:spacing w:after="0"/>
        <w:rPr>
          <w:lang w:val="en-GB"/>
        </w:rPr>
      </w:pPr>
      <w:r>
        <w:rPr>
          <w:lang w:eastAsia="en-GB"/>
        </w:rPr>
        <w:t>-</w:t>
      </w:r>
      <w:r>
        <w:rPr>
          <w:lang w:eastAsia="en-GB"/>
        </w:rPr>
        <w:tab/>
      </w:r>
      <w:r w:rsidRPr="003B64C6">
        <w:t>S</w:t>
      </w:r>
      <w:r>
        <w:rPr>
          <w:lang w:eastAsia="en-GB"/>
        </w:rPr>
        <w:t>mart cities</w:t>
      </w:r>
      <w:r>
        <w:rPr>
          <w:lang w:val="en-GB" w:eastAsia="en-GB"/>
        </w:rPr>
        <w:t>.</w:t>
      </w:r>
    </w:p>
    <w:p w:rsidR="00F759A9" w:rsidRPr="003B64C6" w:rsidRDefault="00F759A9" w:rsidP="00F759A9">
      <w:pPr>
        <w:pStyle w:val="B1"/>
        <w:rPr>
          <w:lang w:val="en-GB"/>
        </w:rPr>
      </w:pPr>
      <w:r>
        <w:rPr>
          <w:lang w:eastAsia="en-GB"/>
        </w:rPr>
        <w:t>-</w:t>
      </w:r>
      <w:r>
        <w:rPr>
          <w:lang w:eastAsia="en-GB"/>
        </w:rPr>
        <w:tab/>
        <w:t>Media and entertainment</w:t>
      </w:r>
      <w:r>
        <w:rPr>
          <w:lang w:val="en-GB" w:eastAsia="en-GB"/>
        </w:rPr>
        <w:t>.</w:t>
      </w:r>
    </w:p>
    <w:p w:rsidR="00F759A9" w:rsidRDefault="00F759A9" w:rsidP="00BD101C">
      <w:pPr>
        <w:rPr>
          <w:lang w:eastAsia="en-GB"/>
        </w:rPr>
      </w:pPr>
      <w:r>
        <w:rPr>
          <w:lang w:eastAsia="en-GB"/>
        </w:rPr>
        <w:t>Some of these aspects are further described in corresponding clauses of this document: e.g. eV2X and its requirements defined in TS 22.186 [10], Railways, etc.</w:t>
      </w:r>
    </w:p>
    <w:p w:rsidR="00F759A9" w:rsidRDefault="00F759A9" w:rsidP="00BD101C">
      <w:pPr>
        <w:rPr>
          <w:lang w:eastAsia="en-GB"/>
        </w:rPr>
      </w:pPr>
      <w:r>
        <w:rPr>
          <w:lang w:eastAsia="en-GB"/>
        </w:rPr>
        <w:t xml:space="preserve">As for the migration path, the 5G system supports, in addition to many new services, all the EPS (4G) capabilities </w:t>
      </w:r>
      <w:r w:rsidR="002B7702">
        <w:rPr>
          <w:lang w:eastAsia="en-GB"/>
        </w:rPr>
        <w:t xml:space="preserve">as </w:t>
      </w:r>
      <w:r>
        <w:rPr>
          <w:lang w:eastAsia="en-GB"/>
        </w:rPr>
        <w:t xml:space="preserve">defined in TS 22.278 [2] </w:t>
      </w:r>
      <w:r w:rsidR="002B7702">
        <w:rPr>
          <w:lang w:eastAsia="en-GB"/>
        </w:rPr>
        <w:t xml:space="preserve">and </w:t>
      </w:r>
      <w:r>
        <w:rPr>
          <w:lang w:eastAsia="en-GB"/>
        </w:rPr>
        <w:t xml:space="preserve">in TSs 22.011 [3], 22.101 [4], 22.185 [5], 22.071 [6], 22.115 [7], 22.153 [8], 22.173 [9]. </w:t>
      </w:r>
      <w:r w:rsidR="002B7702">
        <w:rPr>
          <w:lang w:eastAsia="en-GB"/>
        </w:rPr>
        <w:t xml:space="preserve">The </w:t>
      </w:r>
      <w:r>
        <w:rPr>
          <w:lang w:eastAsia="en-GB"/>
        </w:rPr>
        <w:t>exceptions</w:t>
      </w:r>
      <w:r w:rsidR="002B7702">
        <w:rPr>
          <w:lang w:eastAsia="en-GB"/>
        </w:rPr>
        <w:t xml:space="preserve">, i.e. the </w:t>
      </w:r>
      <w:r>
        <w:rPr>
          <w:lang w:eastAsia="en-GB"/>
        </w:rPr>
        <w:t>4G services not supported in 5G</w:t>
      </w:r>
      <w:r w:rsidR="002B7702">
        <w:rPr>
          <w:lang w:eastAsia="en-GB"/>
        </w:rPr>
        <w:t xml:space="preserve">, </w:t>
      </w:r>
      <w:r>
        <w:rPr>
          <w:lang w:eastAsia="en-GB"/>
        </w:rPr>
        <w:t>relate to the interworking with legacy systems, as specified in clause 5.1.2.2 of TS 22.261.</w:t>
      </w:r>
    </w:p>
    <w:p w:rsidR="00F759A9" w:rsidRDefault="00F759A9" w:rsidP="00BD101C">
      <w:pPr>
        <w:rPr>
          <w:lang w:eastAsia="en-GB"/>
        </w:rPr>
      </w:pPr>
      <w:r>
        <w:rPr>
          <w:lang w:eastAsia="en-GB"/>
        </w:rPr>
        <w:t>Moreover, the 5G system supports mobility procedures between a 5G core network and an EPC (4G) with minimum impact to the user experience.</w:t>
      </w:r>
      <w:r w:rsidR="005C2420" w:rsidRPr="005C2420">
        <w:rPr>
          <w:lang w:eastAsia="en-GB"/>
        </w:rPr>
        <w:t xml:space="preserve"> </w:t>
      </w:r>
    </w:p>
    <w:p w:rsidR="009B6698" w:rsidRPr="002C4E9F" w:rsidRDefault="009B6698" w:rsidP="009B6698">
      <w:pPr>
        <w:pStyle w:val="NO"/>
        <w:rPr>
          <w:lang w:eastAsia="en-GB"/>
        </w:rPr>
      </w:pPr>
      <w:r>
        <w:rPr>
          <w:lang w:eastAsia="en-GB"/>
        </w:rPr>
        <w:t>N</w:t>
      </w:r>
      <w:r w:rsidR="00624A80">
        <w:rPr>
          <w:lang w:val="en-GB" w:eastAsia="en-GB"/>
        </w:rPr>
        <w:t>OTE</w:t>
      </w:r>
      <w:r>
        <w:rPr>
          <w:lang w:eastAsia="en-GB"/>
        </w:rPr>
        <w:t xml:space="preserve">: </w:t>
      </w:r>
      <w:r>
        <w:rPr>
          <w:lang w:eastAsia="en-GB"/>
        </w:rPr>
        <w:tab/>
      </w:r>
      <w:r>
        <w:rPr>
          <w:lang w:val="en-GB" w:eastAsia="en-GB"/>
        </w:rPr>
        <w:t>I</w:t>
      </w:r>
      <w:r w:rsidRPr="009B6698">
        <w:rPr>
          <w:lang w:eastAsia="en-GB"/>
        </w:rPr>
        <w:t xml:space="preserve">n this document, EPS and all the other concepts related to </w:t>
      </w:r>
      <w:r>
        <w:rPr>
          <w:lang w:val="en-GB" w:eastAsia="en-GB"/>
        </w:rPr>
        <w:t xml:space="preserve">LTE, such as </w:t>
      </w:r>
      <w:r w:rsidRPr="009B6698">
        <w:rPr>
          <w:lang w:eastAsia="en-GB"/>
        </w:rPr>
        <w:t>"LTE Advanced Pro", will be referred to as "4G", although this is not an official 3GPP terminology.</w:t>
      </w:r>
    </w:p>
    <w:p w:rsidR="0005583C" w:rsidRPr="003B64C6" w:rsidRDefault="0005583C" w:rsidP="006C6678">
      <w:pPr>
        <w:rPr>
          <w:b/>
        </w:rPr>
      </w:pPr>
      <w:r w:rsidRPr="003B64C6">
        <w:rPr>
          <w:b/>
        </w:rPr>
        <w:t>References</w:t>
      </w:r>
    </w:p>
    <w:p w:rsidR="00F759A9" w:rsidRDefault="00F759A9" w:rsidP="003B64C6">
      <w:pPr>
        <w:pStyle w:val="EW"/>
      </w:pPr>
      <w:r>
        <w:t>[1]</w:t>
      </w:r>
      <w:r>
        <w:tab/>
        <w:t>TS 22.261, "Service requirements for the 5G system".</w:t>
      </w:r>
    </w:p>
    <w:p w:rsidR="00F759A9" w:rsidRDefault="00F759A9" w:rsidP="003B64C6">
      <w:pPr>
        <w:pStyle w:val="EW"/>
      </w:pPr>
      <w:r>
        <w:t>[2]</w:t>
      </w:r>
      <w:r>
        <w:tab/>
        <w:t>TS 22.278, "Service requirements for the Evolved Packet System (EPS)".</w:t>
      </w:r>
    </w:p>
    <w:p w:rsidR="00F759A9" w:rsidRDefault="00F759A9" w:rsidP="003B64C6">
      <w:pPr>
        <w:pStyle w:val="EW"/>
      </w:pPr>
      <w:r>
        <w:t>[3]</w:t>
      </w:r>
      <w:r>
        <w:tab/>
        <w:t>TS 22.011, "Service accessibility".</w:t>
      </w:r>
    </w:p>
    <w:p w:rsidR="00F759A9" w:rsidRDefault="00F759A9" w:rsidP="003B64C6">
      <w:pPr>
        <w:pStyle w:val="EW"/>
      </w:pPr>
      <w:r>
        <w:t>[4]</w:t>
      </w:r>
      <w:r>
        <w:tab/>
        <w:t>TS 22.101, "Service aspects; Service principles".</w:t>
      </w:r>
    </w:p>
    <w:p w:rsidR="00F759A9" w:rsidRDefault="00F759A9" w:rsidP="003B64C6">
      <w:pPr>
        <w:pStyle w:val="EW"/>
      </w:pPr>
      <w:r>
        <w:t>[5]</w:t>
      </w:r>
      <w:r>
        <w:tab/>
        <w:t>TS 22.185, "Service requirements for V2X services".</w:t>
      </w:r>
    </w:p>
    <w:p w:rsidR="00F759A9" w:rsidRDefault="00F759A9" w:rsidP="003B64C6">
      <w:pPr>
        <w:pStyle w:val="EW"/>
      </w:pPr>
      <w:r>
        <w:t>[6]</w:t>
      </w:r>
      <w:r>
        <w:tab/>
        <w:t>TS 22.071, "Location Services (LCS); Service description".</w:t>
      </w:r>
    </w:p>
    <w:p w:rsidR="00F759A9" w:rsidRDefault="00F759A9" w:rsidP="003B64C6">
      <w:pPr>
        <w:pStyle w:val="EW"/>
      </w:pPr>
      <w:r>
        <w:t>[7]</w:t>
      </w:r>
      <w:r>
        <w:tab/>
        <w:t>TS 22.115, "Service aspects; Charging and billing".</w:t>
      </w:r>
    </w:p>
    <w:p w:rsidR="00F759A9" w:rsidRDefault="00F759A9" w:rsidP="003B64C6">
      <w:pPr>
        <w:pStyle w:val="EW"/>
      </w:pPr>
      <w:r>
        <w:t>[8]</w:t>
      </w:r>
      <w:r>
        <w:tab/>
        <w:t>TS 22.153, "Multimedia priority service".</w:t>
      </w:r>
    </w:p>
    <w:p w:rsidR="00F759A9" w:rsidRDefault="00F759A9" w:rsidP="003B64C6">
      <w:pPr>
        <w:pStyle w:val="EW"/>
      </w:pPr>
      <w:r>
        <w:t>[9]</w:t>
      </w:r>
      <w:r>
        <w:tab/>
        <w:t>TS 22.173, "IP Multimedia Core Network Subsystem (IMS) Multimedia Telephony Service and supplementary services".</w:t>
      </w:r>
    </w:p>
    <w:p w:rsidR="00F759A9" w:rsidRDefault="00F759A9" w:rsidP="003B64C6">
      <w:pPr>
        <w:pStyle w:val="EW"/>
      </w:pPr>
      <w:r>
        <w:t>[10]</w:t>
      </w:r>
      <w:r>
        <w:tab/>
        <w:t>TS 22.186, "Service requirements for enhanced V2X scenarios".</w:t>
      </w:r>
    </w:p>
    <w:p w:rsidR="005C2420" w:rsidRDefault="005C2420" w:rsidP="003B64C6">
      <w:pPr>
        <w:pStyle w:val="EW"/>
      </w:pPr>
    </w:p>
    <w:p w:rsidR="00102303" w:rsidRPr="006C6678" w:rsidRDefault="008C523F" w:rsidP="003B64C6">
      <w:pPr>
        <w:pStyle w:val="Heading2"/>
        <w:rPr>
          <w:lang w:eastAsia="en-GB"/>
        </w:rPr>
      </w:pPr>
      <w:bookmarkStart w:id="14" w:name="_Toc3854498"/>
      <w:r>
        <w:rPr>
          <w:lang w:val="en-GB" w:eastAsia="en-GB"/>
        </w:rPr>
        <w:t>5.3</w:t>
      </w:r>
      <w:r>
        <w:rPr>
          <w:lang w:val="en-GB" w:eastAsia="en-GB"/>
        </w:rPr>
        <w:tab/>
      </w:r>
      <w:r w:rsidR="00102303" w:rsidRPr="006C6678">
        <w:rPr>
          <w:lang w:eastAsia="en-GB"/>
        </w:rPr>
        <w:t>The 5G</w:t>
      </w:r>
      <w:r w:rsidR="008674A9">
        <w:rPr>
          <w:lang w:val="en-GB" w:eastAsia="en-GB"/>
        </w:rPr>
        <w:t xml:space="preserve"> </w:t>
      </w:r>
      <w:r w:rsidR="00102303" w:rsidRPr="006C6678">
        <w:rPr>
          <w:lang w:eastAsia="en-GB"/>
        </w:rPr>
        <w:t>S</w:t>
      </w:r>
      <w:r w:rsidR="008674A9">
        <w:rPr>
          <w:lang w:val="en-GB" w:eastAsia="en-GB"/>
        </w:rPr>
        <w:t>ystem</w:t>
      </w:r>
      <w:r w:rsidR="00102303" w:rsidRPr="006C6678">
        <w:rPr>
          <w:lang w:eastAsia="en-GB"/>
        </w:rPr>
        <w:t xml:space="preserve"> </w:t>
      </w:r>
      <w:r w:rsidR="00B92687">
        <w:rPr>
          <w:lang w:val="en-GB" w:eastAsia="en-GB"/>
        </w:rPr>
        <w:t>o</w:t>
      </w:r>
      <w:r w:rsidR="0046406C">
        <w:rPr>
          <w:lang w:val="en-GB" w:eastAsia="en-GB"/>
        </w:rPr>
        <w:t xml:space="preserve">verall </w:t>
      </w:r>
      <w:r w:rsidR="00FE4CF6" w:rsidRPr="006C6678">
        <w:rPr>
          <w:lang w:eastAsia="en-GB"/>
        </w:rPr>
        <w:t>architecture</w:t>
      </w:r>
      <w:bookmarkEnd w:id="14"/>
    </w:p>
    <w:tbl>
      <w:tblPr>
        <w:tblW w:w="9870"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9"/>
        <w:gridCol w:w="3515"/>
        <w:gridCol w:w="1531"/>
        <w:gridCol w:w="793"/>
        <w:gridCol w:w="1134"/>
        <w:gridCol w:w="1818"/>
      </w:tblGrid>
      <w:tr w:rsidR="00EA64C9" w:rsidRPr="00407F45" w:rsidTr="00635EE2">
        <w:trPr>
          <w:trHeight w:val="288"/>
        </w:trPr>
        <w:tc>
          <w:tcPr>
            <w:tcW w:w="1079" w:type="dxa"/>
            <w:shd w:val="clear" w:color="auto" w:fill="auto"/>
            <w:noWrap/>
            <w:vAlign w:val="bottom"/>
            <w:hideMark/>
          </w:tcPr>
          <w:p w:rsidR="00EA64C9" w:rsidRPr="00407F45" w:rsidRDefault="00EA64C9" w:rsidP="00C768BD">
            <w:pPr>
              <w:spacing w:after="0"/>
              <w:rPr>
                <w:rFonts w:ascii="Calibri" w:hAnsi="Calibri"/>
                <w:color w:val="000000"/>
                <w:sz w:val="18"/>
                <w:szCs w:val="22"/>
                <w:lang w:eastAsia="en-GB"/>
              </w:rPr>
            </w:pPr>
            <w:r w:rsidRPr="00407F45">
              <w:rPr>
                <w:rFonts w:ascii="Calibri" w:hAnsi="Calibri"/>
                <w:color w:val="000000"/>
                <w:sz w:val="18"/>
                <w:szCs w:val="22"/>
                <w:lang w:eastAsia="en-GB"/>
              </w:rPr>
              <w:t>Unique_ID</w:t>
            </w:r>
          </w:p>
        </w:tc>
        <w:tc>
          <w:tcPr>
            <w:tcW w:w="3515" w:type="dxa"/>
            <w:shd w:val="clear" w:color="auto" w:fill="auto"/>
            <w:noWrap/>
            <w:vAlign w:val="bottom"/>
            <w:hideMark/>
          </w:tcPr>
          <w:p w:rsidR="00EA64C9" w:rsidRPr="00407F45" w:rsidRDefault="00EA64C9" w:rsidP="00C768BD">
            <w:pPr>
              <w:spacing w:after="0"/>
              <w:rPr>
                <w:rFonts w:ascii="Calibri" w:hAnsi="Calibri"/>
                <w:color w:val="000000"/>
                <w:sz w:val="18"/>
                <w:szCs w:val="22"/>
                <w:lang w:eastAsia="en-GB"/>
              </w:rPr>
            </w:pPr>
            <w:r w:rsidRPr="00407F45">
              <w:rPr>
                <w:rFonts w:ascii="Calibri" w:hAnsi="Calibri"/>
                <w:color w:val="000000"/>
                <w:sz w:val="18"/>
                <w:szCs w:val="22"/>
                <w:lang w:eastAsia="en-GB"/>
              </w:rPr>
              <w:t>Name</w:t>
            </w:r>
          </w:p>
        </w:tc>
        <w:tc>
          <w:tcPr>
            <w:tcW w:w="1531" w:type="dxa"/>
            <w:shd w:val="clear" w:color="auto" w:fill="auto"/>
            <w:noWrap/>
            <w:vAlign w:val="bottom"/>
            <w:hideMark/>
          </w:tcPr>
          <w:p w:rsidR="00EA64C9" w:rsidRPr="00407F45" w:rsidRDefault="00EA64C9" w:rsidP="00C768BD">
            <w:pPr>
              <w:spacing w:after="0"/>
              <w:rPr>
                <w:rFonts w:ascii="Calibri" w:hAnsi="Calibri"/>
                <w:color w:val="000000"/>
                <w:sz w:val="18"/>
                <w:szCs w:val="22"/>
                <w:lang w:eastAsia="en-GB"/>
              </w:rPr>
            </w:pPr>
            <w:r w:rsidRPr="00407F45">
              <w:rPr>
                <w:rFonts w:ascii="Calibri" w:hAnsi="Calibri"/>
                <w:color w:val="000000"/>
                <w:sz w:val="18"/>
                <w:szCs w:val="22"/>
                <w:lang w:eastAsia="en-GB"/>
              </w:rPr>
              <w:t>Acronym</w:t>
            </w:r>
          </w:p>
        </w:tc>
        <w:tc>
          <w:tcPr>
            <w:tcW w:w="793" w:type="dxa"/>
            <w:shd w:val="clear" w:color="auto" w:fill="auto"/>
            <w:noWrap/>
            <w:vAlign w:val="bottom"/>
            <w:hideMark/>
          </w:tcPr>
          <w:p w:rsidR="00EA64C9" w:rsidRPr="00407F45" w:rsidRDefault="00EA64C9" w:rsidP="00C768BD">
            <w:pPr>
              <w:spacing w:after="0"/>
              <w:rPr>
                <w:rFonts w:ascii="Calibri" w:hAnsi="Calibri"/>
                <w:color w:val="000000"/>
                <w:sz w:val="18"/>
                <w:szCs w:val="22"/>
                <w:lang w:eastAsia="en-GB"/>
              </w:rPr>
            </w:pPr>
            <w:r w:rsidRPr="00407F45">
              <w:rPr>
                <w:rFonts w:ascii="Calibri" w:hAnsi="Calibri"/>
                <w:color w:val="000000"/>
                <w:sz w:val="18"/>
                <w:szCs w:val="22"/>
                <w:lang w:eastAsia="en-GB"/>
              </w:rPr>
              <w:t>WG</w:t>
            </w:r>
          </w:p>
        </w:tc>
        <w:tc>
          <w:tcPr>
            <w:tcW w:w="1134" w:type="dxa"/>
            <w:shd w:val="clear" w:color="auto" w:fill="auto"/>
            <w:noWrap/>
            <w:vAlign w:val="bottom"/>
            <w:hideMark/>
          </w:tcPr>
          <w:p w:rsidR="00EA64C9" w:rsidRPr="00407F45" w:rsidRDefault="00EA64C9" w:rsidP="00C768BD">
            <w:pPr>
              <w:spacing w:after="0"/>
              <w:rPr>
                <w:rFonts w:ascii="Calibri" w:hAnsi="Calibri"/>
                <w:color w:val="000000"/>
                <w:sz w:val="18"/>
                <w:szCs w:val="22"/>
                <w:lang w:eastAsia="en-GB"/>
              </w:rPr>
            </w:pPr>
            <w:r w:rsidRPr="00407F45">
              <w:rPr>
                <w:rFonts w:ascii="Calibri" w:hAnsi="Calibri"/>
                <w:color w:val="000000"/>
                <w:sz w:val="18"/>
                <w:szCs w:val="22"/>
                <w:lang w:eastAsia="en-GB"/>
              </w:rPr>
              <w:t>WID</w:t>
            </w:r>
          </w:p>
        </w:tc>
        <w:tc>
          <w:tcPr>
            <w:tcW w:w="1818" w:type="dxa"/>
            <w:shd w:val="clear" w:color="auto" w:fill="auto"/>
            <w:noWrap/>
            <w:vAlign w:val="bottom"/>
            <w:hideMark/>
          </w:tcPr>
          <w:p w:rsidR="00EA64C9" w:rsidRPr="00407F45" w:rsidRDefault="00253F51" w:rsidP="00C768BD">
            <w:pPr>
              <w:spacing w:after="0"/>
              <w:rPr>
                <w:rFonts w:ascii="Calibri" w:hAnsi="Calibri"/>
                <w:color w:val="000000"/>
                <w:sz w:val="18"/>
                <w:szCs w:val="22"/>
                <w:lang w:eastAsia="en-GB"/>
              </w:rPr>
            </w:pPr>
            <w:r>
              <w:rPr>
                <w:rFonts w:ascii="Calibri" w:hAnsi="Calibri"/>
                <w:color w:val="000000"/>
                <w:sz w:val="18"/>
                <w:szCs w:val="22"/>
                <w:lang w:eastAsia="en-GB"/>
              </w:rPr>
              <w:t>WI Rapporteur</w:t>
            </w:r>
          </w:p>
        </w:tc>
      </w:tr>
      <w:tr w:rsidR="00F3391A" w:rsidRPr="00F3391A" w:rsidTr="00635EE2">
        <w:trPr>
          <w:trHeight w:val="113"/>
        </w:trPr>
        <w:tc>
          <w:tcPr>
            <w:tcW w:w="1079" w:type="dxa"/>
            <w:tcBorders>
              <w:top w:val="single" w:sz="4" w:space="0" w:color="auto"/>
              <w:left w:val="single" w:sz="4" w:space="0" w:color="auto"/>
              <w:bottom w:val="single" w:sz="4" w:space="0" w:color="auto"/>
              <w:right w:val="single" w:sz="4" w:space="0" w:color="auto"/>
            </w:tcBorders>
            <w:noWrap/>
          </w:tcPr>
          <w:p w:rsidR="00F3391A" w:rsidRPr="00F3391A" w:rsidRDefault="00F3391A" w:rsidP="00054B95">
            <w:pPr>
              <w:spacing w:after="0"/>
              <w:rPr>
                <w:rFonts w:ascii="Calibri" w:hAnsi="Calibri"/>
                <w:color w:val="000000"/>
                <w:sz w:val="18"/>
                <w:szCs w:val="22"/>
                <w:lang w:eastAsia="en-GB"/>
              </w:rPr>
            </w:pPr>
            <w:r w:rsidRPr="00F3391A">
              <w:rPr>
                <w:rFonts w:ascii="Calibri" w:hAnsi="Calibri"/>
                <w:color w:val="000000"/>
                <w:sz w:val="18"/>
                <w:szCs w:val="22"/>
                <w:lang w:eastAsia="en-GB"/>
              </w:rPr>
              <w:t>740061</w:t>
            </w:r>
          </w:p>
        </w:tc>
        <w:tc>
          <w:tcPr>
            <w:tcW w:w="3515" w:type="dxa"/>
            <w:tcBorders>
              <w:top w:val="single" w:sz="4" w:space="0" w:color="auto"/>
              <w:left w:val="single" w:sz="4" w:space="0" w:color="auto"/>
              <w:bottom w:val="single" w:sz="4" w:space="0" w:color="auto"/>
              <w:right w:val="single" w:sz="4" w:space="0" w:color="auto"/>
            </w:tcBorders>
            <w:shd w:val="clear" w:color="000000" w:fill="FFFFFF"/>
            <w:noWrap/>
          </w:tcPr>
          <w:p w:rsidR="00F3391A" w:rsidRPr="00F3391A" w:rsidRDefault="00F3391A" w:rsidP="00054B95">
            <w:pPr>
              <w:spacing w:after="0"/>
              <w:ind w:firstLineChars="100" w:firstLine="180"/>
              <w:rPr>
                <w:rFonts w:ascii="Calibri" w:hAnsi="Calibri"/>
                <w:b/>
                <w:bCs/>
                <w:color w:val="000000"/>
                <w:sz w:val="18"/>
                <w:szCs w:val="22"/>
                <w:lang w:eastAsia="en-GB"/>
              </w:rPr>
            </w:pPr>
            <w:r w:rsidRPr="00F3391A">
              <w:rPr>
                <w:rFonts w:ascii="Calibri" w:hAnsi="Calibri"/>
                <w:b/>
                <w:bCs/>
                <w:color w:val="000000"/>
                <w:sz w:val="18"/>
                <w:szCs w:val="22"/>
                <w:lang w:eastAsia="en-GB"/>
              </w:rPr>
              <w:t>Stage 2 of 5G System - Phase 1</w:t>
            </w:r>
          </w:p>
        </w:tc>
        <w:tc>
          <w:tcPr>
            <w:tcW w:w="1531" w:type="dxa"/>
            <w:tcBorders>
              <w:top w:val="single" w:sz="4" w:space="0" w:color="auto"/>
              <w:left w:val="single" w:sz="4" w:space="0" w:color="auto"/>
              <w:bottom w:val="single" w:sz="4" w:space="0" w:color="auto"/>
              <w:right w:val="single" w:sz="4" w:space="0" w:color="auto"/>
            </w:tcBorders>
            <w:shd w:val="clear" w:color="auto" w:fill="auto"/>
            <w:noWrap/>
          </w:tcPr>
          <w:p w:rsidR="00F3391A" w:rsidRPr="00F3391A" w:rsidRDefault="00F3391A" w:rsidP="00054B95">
            <w:pPr>
              <w:spacing w:after="0"/>
              <w:rPr>
                <w:rFonts w:ascii="Calibri" w:hAnsi="Calibri"/>
                <w:color w:val="000000"/>
                <w:sz w:val="18"/>
                <w:szCs w:val="22"/>
                <w:lang w:eastAsia="en-GB"/>
              </w:rPr>
            </w:pPr>
            <w:r w:rsidRPr="00F3391A">
              <w:rPr>
                <w:rFonts w:ascii="Calibri" w:hAnsi="Calibri"/>
                <w:color w:val="000000"/>
                <w:sz w:val="18"/>
                <w:szCs w:val="22"/>
                <w:lang w:eastAsia="en-GB"/>
              </w:rPr>
              <w:t>5GS_Ph1</w:t>
            </w:r>
          </w:p>
        </w:tc>
        <w:tc>
          <w:tcPr>
            <w:tcW w:w="793" w:type="dxa"/>
            <w:tcBorders>
              <w:top w:val="single" w:sz="4" w:space="0" w:color="auto"/>
              <w:left w:val="single" w:sz="4" w:space="0" w:color="auto"/>
              <w:bottom w:val="single" w:sz="4" w:space="0" w:color="auto"/>
              <w:right w:val="single" w:sz="4" w:space="0" w:color="auto"/>
            </w:tcBorders>
            <w:shd w:val="clear" w:color="auto" w:fill="auto"/>
            <w:noWrap/>
          </w:tcPr>
          <w:p w:rsidR="00F3391A" w:rsidRPr="00F3391A" w:rsidRDefault="00F3391A" w:rsidP="00054B95">
            <w:pPr>
              <w:spacing w:after="0"/>
              <w:rPr>
                <w:rFonts w:ascii="Calibri" w:hAnsi="Calibri"/>
                <w:color w:val="000000"/>
                <w:sz w:val="18"/>
                <w:szCs w:val="22"/>
                <w:lang w:eastAsia="en-GB"/>
              </w:rPr>
            </w:pPr>
            <w:r w:rsidRPr="00F3391A">
              <w:rPr>
                <w:rFonts w:ascii="Calibri" w:hAnsi="Calibri"/>
                <w:color w:val="000000"/>
                <w:sz w:val="18"/>
                <w:szCs w:val="22"/>
                <w:lang w:eastAsia="en-GB"/>
              </w:rPr>
              <w:t>S2</w:t>
            </w:r>
          </w:p>
        </w:tc>
        <w:tc>
          <w:tcPr>
            <w:tcW w:w="1134" w:type="dxa"/>
            <w:tcBorders>
              <w:top w:val="single" w:sz="4" w:space="0" w:color="auto"/>
              <w:left w:val="single" w:sz="4" w:space="0" w:color="auto"/>
              <w:bottom w:val="single" w:sz="4" w:space="0" w:color="auto"/>
              <w:right w:val="single" w:sz="4" w:space="0" w:color="auto"/>
            </w:tcBorders>
            <w:shd w:val="clear" w:color="auto" w:fill="auto"/>
            <w:noWrap/>
          </w:tcPr>
          <w:p w:rsidR="00F3391A" w:rsidRPr="00F3391A" w:rsidRDefault="00F3391A" w:rsidP="00054B95">
            <w:pPr>
              <w:spacing w:after="0"/>
              <w:rPr>
                <w:rFonts w:ascii="Calibri" w:hAnsi="Calibri"/>
                <w:color w:val="000000"/>
                <w:sz w:val="18"/>
                <w:szCs w:val="22"/>
                <w:lang w:eastAsia="en-GB"/>
              </w:rPr>
            </w:pPr>
            <w:r w:rsidRPr="00F3391A">
              <w:rPr>
                <w:rFonts w:ascii="Calibri" w:hAnsi="Calibri"/>
                <w:color w:val="000000"/>
                <w:sz w:val="18"/>
                <w:szCs w:val="22"/>
                <w:lang w:eastAsia="en-GB"/>
              </w:rPr>
              <w:t>SP-160958</w:t>
            </w:r>
          </w:p>
        </w:tc>
        <w:tc>
          <w:tcPr>
            <w:tcW w:w="1818" w:type="dxa"/>
            <w:tcBorders>
              <w:top w:val="single" w:sz="4" w:space="0" w:color="auto"/>
              <w:left w:val="single" w:sz="4" w:space="0" w:color="auto"/>
              <w:bottom w:val="single" w:sz="4" w:space="0" w:color="auto"/>
              <w:right w:val="single" w:sz="4" w:space="0" w:color="auto"/>
            </w:tcBorders>
            <w:shd w:val="clear" w:color="auto" w:fill="auto"/>
            <w:noWrap/>
          </w:tcPr>
          <w:p w:rsidR="00F3391A" w:rsidRPr="00F3391A" w:rsidRDefault="00F3391A" w:rsidP="00054B95">
            <w:pPr>
              <w:spacing w:after="0"/>
              <w:rPr>
                <w:rFonts w:ascii="Calibri" w:hAnsi="Calibri"/>
                <w:color w:val="000000"/>
                <w:sz w:val="18"/>
                <w:szCs w:val="22"/>
                <w:lang w:eastAsia="en-GB"/>
              </w:rPr>
            </w:pPr>
            <w:r w:rsidRPr="00F3391A">
              <w:rPr>
                <w:rFonts w:ascii="Calibri" w:hAnsi="Calibri"/>
                <w:color w:val="000000"/>
                <w:sz w:val="18"/>
                <w:szCs w:val="22"/>
                <w:lang w:eastAsia="en-GB"/>
              </w:rPr>
              <w:t>China Mobile, Tao Sun</w:t>
            </w:r>
          </w:p>
        </w:tc>
      </w:tr>
    </w:tbl>
    <w:p w:rsidR="00A40C28" w:rsidRPr="004E345F" w:rsidRDefault="00A40C28" w:rsidP="00A40C28">
      <w:pPr>
        <w:rPr>
          <w:lang w:eastAsia="en-GB"/>
        </w:rPr>
      </w:pPr>
      <w:r w:rsidRPr="004E345F">
        <w:rPr>
          <w:lang w:eastAsia="en-GB"/>
        </w:rPr>
        <w:t>Summary based on the input</w:t>
      </w:r>
      <w:r w:rsidR="00247E66">
        <w:rPr>
          <w:lang w:eastAsia="en-GB"/>
        </w:rPr>
        <w:t>s</w:t>
      </w:r>
      <w:r w:rsidRPr="004E345F">
        <w:rPr>
          <w:lang w:eastAsia="en-GB"/>
        </w:rPr>
        <w:t xml:space="preserve"> provided by </w:t>
      </w:r>
      <w:r w:rsidRPr="00A40C28">
        <w:rPr>
          <w:lang w:eastAsia="en-GB"/>
        </w:rPr>
        <w:t xml:space="preserve">China Mobile, NOKIA, Ericsson, Huawei </w:t>
      </w:r>
      <w:r w:rsidRPr="004E345F">
        <w:rPr>
          <w:lang w:eastAsia="en-GB"/>
        </w:rPr>
        <w:t>in SP-</w:t>
      </w:r>
      <w:r>
        <w:rPr>
          <w:lang w:eastAsia="en-GB"/>
        </w:rPr>
        <w:t>180595</w:t>
      </w:r>
      <w:r w:rsidR="007B7DAD">
        <w:rPr>
          <w:lang w:eastAsia="en-GB"/>
        </w:rPr>
        <w:t xml:space="preserve">, </w:t>
      </w:r>
      <w:r w:rsidR="00DE4DE6" w:rsidRPr="00DE4DE6">
        <w:rPr>
          <w:lang w:eastAsia="en-GB"/>
        </w:rPr>
        <w:t>by Vodafone in SP-180883</w:t>
      </w:r>
      <w:r w:rsidR="007B7DAD">
        <w:rPr>
          <w:lang w:eastAsia="en-GB"/>
        </w:rPr>
        <w:t xml:space="preserve"> and by </w:t>
      </w:r>
      <w:r w:rsidR="007B7DAD" w:rsidRPr="007B7DAD">
        <w:rPr>
          <w:lang w:eastAsia="en-GB"/>
        </w:rPr>
        <w:t>NTT DOCOMO, INC. in RP-181724</w:t>
      </w:r>
      <w:r w:rsidR="00DE4DE6" w:rsidRPr="00DE4DE6">
        <w:rPr>
          <w:lang w:eastAsia="en-GB"/>
        </w:rPr>
        <w:t>.</w:t>
      </w:r>
    </w:p>
    <w:p w:rsidR="00240056" w:rsidRPr="00544183" w:rsidRDefault="008C523F" w:rsidP="004A4BA1">
      <w:pPr>
        <w:pStyle w:val="Heading3"/>
        <w:rPr>
          <w:lang w:eastAsia="en-GB"/>
        </w:rPr>
      </w:pPr>
      <w:bookmarkStart w:id="15" w:name="_Toc3854499"/>
      <w:r>
        <w:rPr>
          <w:lang w:val="en-GB" w:eastAsia="en-GB"/>
        </w:rPr>
        <w:t>5</w:t>
      </w:r>
      <w:r w:rsidRPr="003B64C6">
        <w:rPr>
          <w:lang w:val="en-GB"/>
        </w:rPr>
        <w:t>.3.1</w:t>
      </w:r>
      <w:r w:rsidRPr="003B64C6">
        <w:rPr>
          <w:lang w:val="en-GB"/>
        </w:rPr>
        <w:tab/>
      </w:r>
      <w:r w:rsidR="00B81D81" w:rsidRPr="00B81D81">
        <w:rPr>
          <w:lang w:eastAsia="en-GB"/>
        </w:rPr>
        <w:t>Non-Stand Alone (NSA) versus Stand-Alone (SA)</w:t>
      </w:r>
      <w:r w:rsidR="00B81D81">
        <w:rPr>
          <w:lang w:eastAsia="en-GB"/>
        </w:rPr>
        <w:t xml:space="preserve"> architectures</w:t>
      </w:r>
      <w:bookmarkEnd w:id="15"/>
    </w:p>
    <w:p w:rsidR="00544183" w:rsidRDefault="00544183" w:rsidP="00544183">
      <w:pPr>
        <w:rPr>
          <w:lang w:eastAsia="en-GB"/>
        </w:rPr>
      </w:pPr>
      <w:r>
        <w:rPr>
          <w:lang w:eastAsia="en-GB"/>
        </w:rPr>
        <w:t xml:space="preserve">Two deployment options are defined for 5G: </w:t>
      </w:r>
    </w:p>
    <w:p w:rsidR="00544183" w:rsidRDefault="00544183" w:rsidP="00544183">
      <w:pPr>
        <w:rPr>
          <w:lang w:eastAsia="en-GB"/>
        </w:rPr>
      </w:pPr>
      <w:r>
        <w:rPr>
          <w:lang w:eastAsia="en-GB"/>
        </w:rPr>
        <w:t>-</w:t>
      </w:r>
      <w:r>
        <w:rPr>
          <w:lang w:eastAsia="en-GB"/>
        </w:rPr>
        <w:tab/>
        <w:t xml:space="preserve">the "Non-Stand Alone" (NSA) architecture, where the 5G Radio Access Network (AN), also called New Radio (NR) is used in conjunction with the </w:t>
      </w:r>
      <w:r w:rsidRPr="00102B9A">
        <w:rPr>
          <w:lang w:eastAsia="en-GB"/>
        </w:rPr>
        <w:t>existing LTE and EPC infrastructure</w:t>
      </w:r>
      <w:r>
        <w:rPr>
          <w:lang w:eastAsia="en-GB"/>
        </w:rPr>
        <w:t xml:space="preserve"> Core Network (respectively 4G Radio and 4G Core)</w:t>
      </w:r>
      <w:r w:rsidRPr="00102B9A">
        <w:rPr>
          <w:lang w:eastAsia="en-GB"/>
        </w:rPr>
        <w:t xml:space="preserve">, thus making </w:t>
      </w:r>
      <w:r>
        <w:rPr>
          <w:lang w:eastAsia="en-GB"/>
        </w:rPr>
        <w:t xml:space="preserve">the </w:t>
      </w:r>
      <w:r w:rsidRPr="00102B9A">
        <w:rPr>
          <w:lang w:eastAsia="en-GB"/>
        </w:rPr>
        <w:t>new 5G-based radio technology available without network replacement</w:t>
      </w:r>
      <w:r>
        <w:rPr>
          <w:lang w:eastAsia="en-GB"/>
        </w:rPr>
        <w:t xml:space="preserve">. In this configuration, only the 4G services are supported, but enjoying the capacities offered by the 5G Radio (lower latency, etc). The NSA is </w:t>
      </w:r>
      <w:r w:rsidRPr="00102B9A">
        <w:rPr>
          <w:lang w:eastAsia="en-GB"/>
        </w:rPr>
        <w:t xml:space="preserve">also known as </w:t>
      </w:r>
      <w:r w:rsidR="00761FAB">
        <w:rPr>
          <w:lang w:eastAsia="en-GB"/>
        </w:rPr>
        <w:t>"</w:t>
      </w:r>
      <w:r w:rsidRPr="00102B9A">
        <w:rPr>
          <w:lang w:eastAsia="en-GB"/>
        </w:rPr>
        <w:t>E-UTRA-NR Dual Connectivity (EN-DC)</w:t>
      </w:r>
      <w:r w:rsidR="00761FAB">
        <w:rPr>
          <w:lang w:eastAsia="en-GB"/>
        </w:rPr>
        <w:t>"</w:t>
      </w:r>
      <w:r w:rsidRPr="00102B9A">
        <w:rPr>
          <w:lang w:eastAsia="en-GB"/>
        </w:rPr>
        <w:t xml:space="preserve"> or </w:t>
      </w:r>
      <w:r w:rsidR="00761FAB">
        <w:rPr>
          <w:lang w:eastAsia="en-GB"/>
        </w:rPr>
        <w:t>"</w:t>
      </w:r>
      <w:r w:rsidRPr="00102B9A">
        <w:rPr>
          <w:lang w:eastAsia="en-GB"/>
        </w:rPr>
        <w:t>Architecture Option 3</w:t>
      </w:r>
      <w:r w:rsidR="00761FAB">
        <w:rPr>
          <w:lang w:eastAsia="en-GB"/>
        </w:rPr>
        <w:t>"</w:t>
      </w:r>
      <w:r w:rsidRPr="00102B9A">
        <w:rPr>
          <w:lang w:eastAsia="en-GB"/>
        </w:rPr>
        <w:t xml:space="preserve">. </w:t>
      </w:r>
      <w:r w:rsidR="002B7702">
        <w:rPr>
          <w:lang w:eastAsia="en-GB"/>
        </w:rPr>
        <w:t xml:space="preserve"> See also the clause on EDCE5.</w:t>
      </w:r>
    </w:p>
    <w:p w:rsidR="00544183" w:rsidRDefault="00544183" w:rsidP="00544183">
      <w:pPr>
        <w:rPr>
          <w:lang w:eastAsia="en-GB"/>
        </w:rPr>
      </w:pPr>
      <w:r>
        <w:rPr>
          <w:lang w:eastAsia="en-GB"/>
        </w:rPr>
        <w:t>-</w:t>
      </w:r>
      <w:r>
        <w:rPr>
          <w:lang w:eastAsia="en-GB"/>
        </w:rPr>
        <w:tab/>
        <w:t xml:space="preserve">the "Stand-Alone" (SA) architecture, where the NR is connected to the 5G CN. In this configuration, the full set of 5G Phase 1 services are supported, as specified in TS 22.261. </w:t>
      </w:r>
    </w:p>
    <w:p w:rsidR="00240056" w:rsidRDefault="00240056" w:rsidP="00544183">
      <w:pPr>
        <w:rPr>
          <w:lang w:eastAsia="en-GB"/>
        </w:rPr>
      </w:pPr>
      <w:r>
        <w:rPr>
          <w:lang w:eastAsia="en-GB"/>
        </w:rPr>
        <w:t xml:space="preserve">The following </w:t>
      </w:r>
      <w:r w:rsidR="002B7702">
        <w:rPr>
          <w:lang w:eastAsia="en-GB"/>
        </w:rPr>
        <w:t>clauses</w:t>
      </w:r>
      <w:r>
        <w:rPr>
          <w:lang w:eastAsia="en-GB"/>
        </w:rPr>
        <w:t xml:space="preserve"> provide </w:t>
      </w:r>
      <w:r w:rsidR="003E6BCA">
        <w:rPr>
          <w:lang w:eastAsia="en-GB"/>
        </w:rPr>
        <w:t xml:space="preserve">the </w:t>
      </w:r>
      <w:r>
        <w:rPr>
          <w:lang w:eastAsia="en-GB"/>
        </w:rPr>
        <w:t>overviews of the corresponding architecture</w:t>
      </w:r>
      <w:r w:rsidR="00EF0CD1">
        <w:rPr>
          <w:lang w:eastAsia="en-GB"/>
        </w:rPr>
        <w:t>s</w:t>
      </w:r>
      <w:r>
        <w:rPr>
          <w:lang w:eastAsia="en-GB"/>
        </w:rPr>
        <w:t xml:space="preserve">. </w:t>
      </w:r>
      <w:r w:rsidR="003E6BCA">
        <w:rPr>
          <w:lang w:eastAsia="en-GB"/>
        </w:rPr>
        <w:t>The 5G Core Network is described in section 3.</w:t>
      </w:r>
      <w:r w:rsidR="00B50E05">
        <w:rPr>
          <w:lang w:eastAsia="en-GB"/>
        </w:rPr>
        <w:t>4</w:t>
      </w:r>
      <w:r w:rsidR="003E6BCA">
        <w:rPr>
          <w:lang w:eastAsia="en-GB"/>
        </w:rPr>
        <w:t xml:space="preserve">. The 5G Access Network is described </w:t>
      </w:r>
      <w:r>
        <w:rPr>
          <w:lang w:eastAsia="en-GB"/>
        </w:rPr>
        <w:t>in section 3.</w:t>
      </w:r>
      <w:r w:rsidR="003E6BCA">
        <w:rPr>
          <w:lang w:eastAsia="en-GB"/>
        </w:rPr>
        <w:t xml:space="preserve">5, which also provides more information on the </w:t>
      </w:r>
      <w:r w:rsidR="003E6BCA" w:rsidRPr="003E6BCA">
        <w:rPr>
          <w:lang w:eastAsia="en-GB"/>
        </w:rPr>
        <w:t>More information on the functional split between Radio and Core</w:t>
      </w:r>
      <w:r>
        <w:rPr>
          <w:lang w:eastAsia="en-GB"/>
        </w:rPr>
        <w:t>.</w:t>
      </w:r>
    </w:p>
    <w:p w:rsidR="00CF7800" w:rsidRPr="00544183" w:rsidRDefault="008C523F" w:rsidP="004A4BA1">
      <w:pPr>
        <w:pStyle w:val="Heading3"/>
        <w:rPr>
          <w:lang w:val="en-GB" w:eastAsia="en-GB"/>
        </w:rPr>
      </w:pPr>
      <w:bookmarkStart w:id="16" w:name="_Toc3854500"/>
      <w:r>
        <w:rPr>
          <w:lang w:val="en-GB" w:eastAsia="en-GB"/>
        </w:rPr>
        <w:lastRenderedPageBreak/>
        <w:t>5</w:t>
      </w:r>
      <w:r w:rsidRPr="003B64C6">
        <w:rPr>
          <w:lang w:val="en-GB"/>
        </w:rPr>
        <w:t>.3.</w:t>
      </w:r>
      <w:r>
        <w:rPr>
          <w:lang w:val="en-GB" w:eastAsia="en-GB"/>
        </w:rPr>
        <w:t>2</w:t>
      </w:r>
      <w:r w:rsidRPr="003B64C6">
        <w:rPr>
          <w:lang w:val="en-GB"/>
        </w:rPr>
        <w:tab/>
      </w:r>
      <w:r w:rsidR="00544183">
        <w:rPr>
          <w:lang w:val="en-GB" w:eastAsia="en-GB"/>
        </w:rPr>
        <w:t xml:space="preserve">The </w:t>
      </w:r>
      <w:r w:rsidR="004F6E0D">
        <w:rPr>
          <w:lang w:eastAsia="en-GB"/>
        </w:rPr>
        <w:t xml:space="preserve">NSA </w:t>
      </w:r>
      <w:r w:rsidR="00544183">
        <w:rPr>
          <w:lang w:eastAsia="en-GB"/>
        </w:rPr>
        <w:t>architecture</w:t>
      </w:r>
      <w:bookmarkEnd w:id="16"/>
    </w:p>
    <w:p w:rsidR="00544183" w:rsidRPr="00042297" w:rsidRDefault="00544183" w:rsidP="00544183">
      <w:pPr>
        <w:spacing w:after="0"/>
        <w:rPr>
          <w:rFonts w:eastAsia="MS Mincho"/>
          <w:lang w:eastAsia="ja-JP"/>
        </w:rPr>
      </w:pPr>
      <w:r>
        <w:rPr>
          <w:rFonts w:eastAsia="MS Mincho"/>
          <w:lang w:eastAsia="ja-JP"/>
        </w:rPr>
        <w:t xml:space="preserve">The </w:t>
      </w:r>
      <w:r w:rsidRPr="00042297">
        <w:rPr>
          <w:rFonts w:eastAsia="MS Mincho"/>
          <w:lang w:eastAsia="ja-JP"/>
        </w:rPr>
        <w:t>N</w:t>
      </w:r>
      <w:r w:rsidRPr="00042297">
        <w:rPr>
          <w:rFonts w:eastAsia="MS Mincho" w:hint="eastAsia"/>
          <w:lang w:eastAsia="ja-JP"/>
        </w:rPr>
        <w:t>SA</w:t>
      </w:r>
      <w:r w:rsidRPr="00042297">
        <w:rPr>
          <w:rFonts w:eastAsia="MS Mincho"/>
          <w:lang w:eastAsia="ja-JP"/>
        </w:rPr>
        <w:t xml:space="preserve"> </w:t>
      </w:r>
      <w:r w:rsidRPr="00042297">
        <w:rPr>
          <w:rFonts w:eastAsia="MS Mincho" w:hint="eastAsia"/>
          <w:lang w:eastAsia="ja-JP"/>
        </w:rPr>
        <w:t xml:space="preserve">architecture is illustrated in </w:t>
      </w:r>
      <w:r>
        <w:rPr>
          <w:rFonts w:eastAsia="MS Mincho"/>
          <w:lang w:eastAsia="ja-JP"/>
        </w:rPr>
        <w:t xml:space="preserve">the </w:t>
      </w:r>
      <w:r w:rsidRPr="00042297">
        <w:rPr>
          <w:rFonts w:eastAsia="MS Mincho" w:hint="eastAsia"/>
          <w:lang w:eastAsia="ja-JP"/>
        </w:rPr>
        <w:t>following figure</w:t>
      </w:r>
      <w:r w:rsidRPr="00042297">
        <w:rPr>
          <w:rFonts w:eastAsia="MS Mincho"/>
          <w:lang w:eastAsia="ja-JP"/>
        </w:rPr>
        <w:t>.</w:t>
      </w:r>
    </w:p>
    <w:p w:rsidR="00544183" w:rsidRPr="00042297" w:rsidRDefault="00D945A3" w:rsidP="003B64C6">
      <w:pPr>
        <w:pStyle w:val="TH"/>
        <w:rPr>
          <w:rFonts w:eastAsia="MS Mincho"/>
          <w:lang w:eastAsia="ja-JP"/>
        </w:rPr>
      </w:pPr>
      <w:r>
        <w:rPr>
          <w:rFonts w:eastAsia="MS Mincho"/>
          <w:lang w:eastAsia="ja-JP"/>
        </w:rPr>
        <w:pict w14:anchorId="66668B0A">
          <v:shape id="_x0000_i1027" type="#_x0000_t75" style="width:339pt;height:189.45pt">
            <v:imagedata r:id="rId10" o:title=""/>
          </v:shape>
        </w:pict>
      </w:r>
    </w:p>
    <w:p w:rsidR="00544183" w:rsidRPr="00993F1C" w:rsidRDefault="00544183" w:rsidP="00544183">
      <w:pPr>
        <w:pStyle w:val="TF"/>
        <w:rPr>
          <w:rFonts w:eastAsia="MS Mincho"/>
          <w:lang w:val="en-GB" w:eastAsia="ja-JP"/>
        </w:rPr>
      </w:pPr>
      <w:r w:rsidRPr="00042297">
        <w:rPr>
          <w:rFonts w:eastAsia="MS Mincho" w:hint="eastAsia"/>
          <w:lang w:eastAsia="ja-JP"/>
        </w:rPr>
        <w:t xml:space="preserve">Figure </w:t>
      </w:r>
      <w:r w:rsidR="00E07F17">
        <w:rPr>
          <w:rFonts w:eastAsia="MS Mincho"/>
          <w:lang w:val="en-GB" w:eastAsia="ja-JP"/>
        </w:rPr>
        <w:t>5.3.2-</w:t>
      </w:r>
      <w:r w:rsidRPr="00042297">
        <w:rPr>
          <w:rFonts w:eastAsia="MS Mincho" w:hint="eastAsia"/>
          <w:lang w:eastAsia="ja-JP"/>
        </w:rPr>
        <w:t>1</w:t>
      </w:r>
      <w:r>
        <w:rPr>
          <w:rFonts w:eastAsia="MS Mincho"/>
          <w:lang w:val="en-GB" w:eastAsia="ja-JP"/>
        </w:rPr>
        <w:t>: The</w:t>
      </w:r>
      <w:r>
        <w:rPr>
          <w:rFonts w:eastAsia="MS Mincho" w:hint="eastAsia"/>
          <w:lang w:eastAsia="ja-JP"/>
        </w:rPr>
        <w:t xml:space="preserve"> </w:t>
      </w:r>
      <w:r w:rsidRPr="00042297">
        <w:rPr>
          <w:rFonts w:eastAsia="MS Mincho" w:hint="eastAsia"/>
          <w:lang w:eastAsia="ja-JP"/>
        </w:rPr>
        <w:t xml:space="preserve">NSA </w:t>
      </w:r>
      <w:r w:rsidRPr="00042297">
        <w:rPr>
          <w:rFonts w:eastAsia="MS Mincho"/>
          <w:lang w:eastAsia="ja-JP"/>
        </w:rPr>
        <w:t>Architecture</w:t>
      </w:r>
    </w:p>
    <w:p w:rsidR="00F759A9" w:rsidRDefault="006C40D8" w:rsidP="00624A80">
      <w:pPr>
        <w:spacing w:after="0"/>
        <w:rPr>
          <w:lang w:eastAsia="en-GB"/>
        </w:rPr>
      </w:pPr>
      <w:r>
        <w:rPr>
          <w:rFonts w:eastAsia="MS Mincho"/>
          <w:lang w:eastAsia="ja-JP"/>
        </w:rPr>
        <w:t xml:space="preserve">The NSA architecture can be seen as a temporary step towards “full 5G” deployment, where the 5G Access Network is connected to the </w:t>
      </w:r>
      <w:r w:rsidR="00E56068">
        <w:rPr>
          <w:rFonts w:eastAsia="MS Mincho"/>
          <w:lang w:eastAsia="ja-JP"/>
        </w:rPr>
        <w:t>“</w:t>
      </w:r>
      <w:r>
        <w:rPr>
          <w:rFonts w:eastAsia="MS Mincho"/>
          <w:lang w:eastAsia="ja-JP"/>
        </w:rPr>
        <w:t>4G</w:t>
      </w:r>
      <w:r w:rsidR="00E56068">
        <w:rPr>
          <w:rFonts w:eastAsia="MS Mincho"/>
          <w:lang w:eastAsia="ja-JP"/>
        </w:rPr>
        <w:t>”</w:t>
      </w:r>
      <w:r>
        <w:rPr>
          <w:rFonts w:eastAsia="MS Mincho"/>
          <w:lang w:eastAsia="ja-JP"/>
        </w:rPr>
        <w:t xml:space="preserve"> Core Network. </w:t>
      </w:r>
      <w:r w:rsidR="00F759A9">
        <w:rPr>
          <w:lang w:eastAsia="en-GB"/>
        </w:rPr>
        <w:t xml:space="preserve">In the NSA architecture, described in clause 4.1.2 of TS 37.340, the </w:t>
      </w:r>
      <w:r w:rsidR="00D1003C">
        <w:rPr>
          <w:rFonts w:eastAsia="MS Mincho"/>
          <w:lang w:eastAsia="ja-JP"/>
        </w:rPr>
        <w:t xml:space="preserve">(5G) </w:t>
      </w:r>
      <w:r w:rsidR="00F759A9">
        <w:rPr>
          <w:lang w:eastAsia="en-GB"/>
        </w:rPr>
        <w:t xml:space="preserve">NR base station (logical node "en-gNB") connects to the </w:t>
      </w:r>
      <w:r w:rsidR="00D1003C">
        <w:rPr>
          <w:rFonts w:eastAsia="MS Mincho"/>
          <w:lang w:eastAsia="ja-JP"/>
        </w:rPr>
        <w:t xml:space="preserve">(“4G”) </w:t>
      </w:r>
      <w:r w:rsidR="00F759A9">
        <w:rPr>
          <w:lang w:eastAsia="en-GB"/>
        </w:rPr>
        <w:t>LTE base station (logical node "eNB") via the X2 interface. Although the X2 interface has been used up to now to connect eNBs, Release 15 extends the interface to also support connecting an eNB and en-gNB in case of NSA operation. In addition, E-UTRAN for NSA architecture connects to the EPC network using an S1 interface. Dual connectivity between eNB (as master node) and en-gNB (as secondary node) is called EN-DC.</w:t>
      </w:r>
    </w:p>
    <w:p w:rsidR="00765C14" w:rsidRDefault="00765C14" w:rsidP="00624A80">
      <w:pPr>
        <w:spacing w:after="0"/>
        <w:rPr>
          <w:lang w:eastAsia="en-GB"/>
        </w:rPr>
      </w:pPr>
      <w:r w:rsidRPr="00765C14">
        <w:rPr>
          <w:lang w:eastAsia="en-GB"/>
        </w:rPr>
        <w:t>See also the clause on EDCE5.</w:t>
      </w:r>
    </w:p>
    <w:p w:rsidR="00F759A9" w:rsidRDefault="00F759A9" w:rsidP="004A4BA1">
      <w:pPr>
        <w:pStyle w:val="Heading3"/>
        <w:rPr>
          <w:lang w:eastAsia="en-GB"/>
        </w:rPr>
      </w:pPr>
      <w:bookmarkStart w:id="17" w:name="_Toc3854501"/>
      <w:r>
        <w:rPr>
          <w:lang w:eastAsia="en-GB"/>
        </w:rPr>
        <w:t>5.</w:t>
      </w:r>
      <w:r w:rsidRPr="003B64C6">
        <w:t>3.3</w:t>
      </w:r>
      <w:r>
        <w:rPr>
          <w:lang w:eastAsia="en-GB"/>
        </w:rPr>
        <w:tab/>
      </w:r>
      <w:r w:rsidRPr="003B64C6">
        <w:t xml:space="preserve">The </w:t>
      </w:r>
      <w:r>
        <w:rPr>
          <w:lang w:eastAsia="en-GB"/>
        </w:rPr>
        <w:t>SA architecture</w:t>
      </w:r>
      <w:bookmarkEnd w:id="17"/>
    </w:p>
    <w:p w:rsidR="00544183" w:rsidRPr="00273C01" w:rsidRDefault="00F759A9" w:rsidP="00544183">
      <w:pPr>
        <w:spacing w:after="0"/>
        <w:rPr>
          <w:rFonts w:eastAsia="MS Mincho"/>
          <w:lang w:eastAsia="ja-JP"/>
        </w:rPr>
      </w:pPr>
      <w:r>
        <w:rPr>
          <w:rFonts w:eastAsia="MS Mincho"/>
          <w:lang w:eastAsia="ja-JP"/>
        </w:rPr>
        <w:t>The SA architecture is illustrated in the following figure.</w:t>
      </w:r>
    </w:p>
    <w:p w:rsidR="00544183" w:rsidRPr="00042297" w:rsidRDefault="00D945A3" w:rsidP="00544183">
      <w:pPr>
        <w:pStyle w:val="TH"/>
        <w:rPr>
          <w:rFonts w:eastAsia="MS Mincho"/>
          <w:lang w:eastAsia="ja-JP"/>
        </w:rPr>
      </w:pPr>
      <w:r>
        <w:rPr>
          <w:rFonts w:eastAsia="MS Mincho"/>
          <w:b w:val="0"/>
          <w:lang w:eastAsia="ja-JP"/>
        </w:rPr>
        <w:pict w14:anchorId="30D45E6F">
          <v:shape id="_x0000_i1028" type="#_x0000_t75" style="width:284.15pt;height:128.15pt">
            <v:imagedata r:id="rId11" o:title=""/>
          </v:shape>
        </w:pict>
      </w:r>
    </w:p>
    <w:p w:rsidR="00544183" w:rsidRPr="00042297" w:rsidRDefault="00544183" w:rsidP="00544183">
      <w:pPr>
        <w:pStyle w:val="TF"/>
        <w:rPr>
          <w:rFonts w:eastAsia="MS Mincho"/>
          <w:lang w:eastAsia="ja-JP"/>
        </w:rPr>
      </w:pPr>
      <w:r w:rsidRPr="00042297">
        <w:rPr>
          <w:rFonts w:eastAsia="MS Mincho" w:hint="eastAsia"/>
          <w:lang w:eastAsia="ja-JP"/>
        </w:rPr>
        <w:t xml:space="preserve">Figure </w:t>
      </w:r>
      <w:r w:rsidR="00E07F17">
        <w:rPr>
          <w:rFonts w:eastAsia="MS Mincho"/>
          <w:lang w:val="en-GB" w:eastAsia="ja-JP"/>
        </w:rPr>
        <w:t>5.3.3-1</w:t>
      </w:r>
      <w:r>
        <w:rPr>
          <w:rFonts w:eastAsia="MS Mincho"/>
          <w:lang w:val="en-GB" w:eastAsia="ja-JP"/>
        </w:rPr>
        <w:t>: The</w:t>
      </w:r>
      <w:r>
        <w:rPr>
          <w:rFonts w:eastAsia="MS Mincho" w:hint="eastAsia"/>
          <w:lang w:eastAsia="ja-JP"/>
        </w:rPr>
        <w:t xml:space="preserve"> </w:t>
      </w:r>
      <w:r w:rsidRPr="00042297">
        <w:rPr>
          <w:rFonts w:eastAsia="MS Mincho" w:hint="eastAsia"/>
          <w:lang w:eastAsia="ja-JP"/>
        </w:rPr>
        <w:t xml:space="preserve">SA </w:t>
      </w:r>
      <w:r w:rsidRPr="00042297">
        <w:rPr>
          <w:rFonts w:eastAsia="MS Mincho"/>
          <w:lang w:eastAsia="ja-JP"/>
        </w:rPr>
        <w:t>Architecture</w:t>
      </w:r>
    </w:p>
    <w:p w:rsidR="00544183" w:rsidRPr="00042297" w:rsidRDefault="00B24BDB" w:rsidP="003B64C6">
      <w:pPr>
        <w:rPr>
          <w:rFonts w:eastAsia="MS Mincho"/>
          <w:lang w:eastAsia="ja-JP"/>
        </w:rPr>
      </w:pPr>
      <w:r>
        <w:rPr>
          <w:rFonts w:eastAsia="MS Mincho"/>
          <w:lang w:eastAsia="ja-JP"/>
        </w:rPr>
        <w:t>In the SA architecture, the NR base station (logical node "gNB") connects each other via the Xn interface. The NG-RAN for SA architecture connects to the 5GC network using the NG interface.</w:t>
      </w:r>
    </w:p>
    <w:p w:rsidR="007B092A" w:rsidRPr="003B64C6" w:rsidRDefault="008C523F" w:rsidP="004A4BA1">
      <w:pPr>
        <w:pStyle w:val="Heading2"/>
      </w:pPr>
      <w:bookmarkStart w:id="18" w:name="_Toc3854502"/>
      <w:r>
        <w:rPr>
          <w:lang w:eastAsia="en-GB"/>
        </w:rPr>
        <w:t>5</w:t>
      </w:r>
      <w:r w:rsidR="007B7DAD">
        <w:rPr>
          <w:lang w:eastAsia="en-GB"/>
        </w:rPr>
        <w:t>.</w:t>
      </w:r>
      <w:r w:rsidR="008674A9" w:rsidRPr="003B64C6">
        <w:t>4</w:t>
      </w:r>
      <w:r w:rsidR="00CF7800">
        <w:rPr>
          <w:lang w:eastAsia="en-GB"/>
        </w:rPr>
        <w:tab/>
      </w:r>
      <w:r w:rsidR="00544183">
        <w:rPr>
          <w:lang w:eastAsia="en-GB"/>
        </w:rPr>
        <w:t>The 5G</w:t>
      </w:r>
      <w:r w:rsidR="008674A9" w:rsidRPr="003B64C6">
        <w:t xml:space="preserve"> </w:t>
      </w:r>
      <w:r w:rsidR="00544183">
        <w:rPr>
          <w:lang w:eastAsia="en-GB"/>
        </w:rPr>
        <w:t>C</w:t>
      </w:r>
      <w:r w:rsidR="008674A9" w:rsidRPr="003B64C6">
        <w:t>ore Network</w:t>
      </w:r>
      <w:bookmarkEnd w:id="18"/>
    </w:p>
    <w:p w:rsidR="00B81D81" w:rsidRPr="00DC428D" w:rsidRDefault="008C523F" w:rsidP="008674A9">
      <w:pPr>
        <w:pStyle w:val="Heading3"/>
      </w:pPr>
      <w:bookmarkStart w:id="19" w:name="_Toc3854503"/>
      <w:r>
        <w:rPr>
          <w:lang w:val="en-GB"/>
        </w:rPr>
        <w:t>5</w:t>
      </w:r>
      <w:r w:rsidR="00B81D81">
        <w:t>.</w:t>
      </w:r>
      <w:r w:rsidR="008674A9">
        <w:rPr>
          <w:lang w:val="en-GB"/>
        </w:rPr>
        <w:t>4</w:t>
      </w:r>
      <w:r w:rsidR="00B81D81">
        <w:t>.1</w:t>
      </w:r>
      <w:r w:rsidR="00B81D81">
        <w:tab/>
        <w:t xml:space="preserve">Overview of the </w:t>
      </w:r>
      <w:r w:rsidR="00B81D81" w:rsidRPr="00B81D81">
        <w:t>5GC architecture</w:t>
      </w:r>
      <w:bookmarkEnd w:id="19"/>
    </w:p>
    <w:p w:rsidR="00B24BDB" w:rsidRDefault="00B24BDB" w:rsidP="00B24BDB">
      <w:pPr>
        <w:rPr>
          <w:lang w:eastAsia="en-GB"/>
        </w:rPr>
      </w:pPr>
      <w:r>
        <w:rPr>
          <w:lang w:eastAsia="en-GB"/>
        </w:rPr>
        <w:t>The basis for the Stage 2 definition is the service requirements presented in the previous clause and the conclusion of the preliminary study in TR 23.799 (NextGen TR [4]).</w:t>
      </w:r>
    </w:p>
    <w:p w:rsidR="00B24BDB" w:rsidRDefault="00B24BDB" w:rsidP="00B24BDB">
      <w:pPr>
        <w:rPr>
          <w:lang w:eastAsia="en-GB"/>
        </w:rPr>
      </w:pPr>
      <w:r>
        <w:rPr>
          <w:lang w:eastAsia="en-GB"/>
        </w:rPr>
        <w:t>In the SA deployment option, the 5G System (5GS) is composed of the User Equipment, the 5G Access Network ("New Radio" or NR, described later) and the Core Network (5GC or 5GCN), described in the following sections.</w:t>
      </w:r>
    </w:p>
    <w:p w:rsidR="00B24BDB" w:rsidRDefault="00B24BDB" w:rsidP="00B24BDB">
      <w:pPr>
        <w:rPr>
          <w:lang w:eastAsia="en-GB"/>
        </w:rPr>
      </w:pPr>
      <w:r>
        <w:rPr>
          <w:lang w:eastAsia="en-GB"/>
        </w:rPr>
        <w:lastRenderedPageBreak/>
        <w:t>The 5GC architecture definition uses a so-called "Service-Based Architecture" (SBA) framework, where the architecture elements are defined in terms of "Network Functions" (NFs) rather than by "traditional" Network Entities. Via interfaces of a common framework, any given NF offers its services to all the other authorized NFs and/or to any "consumers" that are permitted to make use of these provided services. Such an SBA approach offers modularity and reusability.</w:t>
      </w:r>
    </w:p>
    <w:p w:rsidR="00B24BDB" w:rsidRDefault="00B24BDB" w:rsidP="00B24BDB">
      <w:pPr>
        <w:rPr>
          <w:lang w:eastAsia="en-GB"/>
        </w:rPr>
      </w:pPr>
      <w:r>
        <w:rPr>
          <w:lang w:eastAsia="en-GB"/>
        </w:rPr>
        <w:t>The basic (SA, non-roaming) 5G System architecture is defined in Figure 2-1 of TS 23.501 [1], as shown below:</w:t>
      </w:r>
    </w:p>
    <w:p w:rsidR="00A40C28" w:rsidRDefault="00A40C28" w:rsidP="00A40C28">
      <w:pPr>
        <w:pStyle w:val="TH"/>
      </w:pPr>
      <w:r w:rsidRPr="00823216">
        <w:object w:dxaOrig="6135" w:dyaOrig="2776">
          <v:shape id="_x0000_i1029" type="#_x0000_t75" style="width:306.85pt;height:139.3pt" o:ole="">
            <v:imagedata r:id="rId12" o:title=""/>
          </v:shape>
          <o:OLEObject Type="Embed" ProgID="Visio.Drawing.11" ShapeID="_x0000_i1029" DrawAspect="Content" ObjectID="_1614468491" r:id="rId13"/>
        </w:object>
      </w:r>
    </w:p>
    <w:p w:rsidR="00A40C28" w:rsidRDefault="00A40C28" w:rsidP="00A40C28">
      <w:pPr>
        <w:pStyle w:val="TF"/>
        <w:rPr>
          <w:lang w:eastAsia="en-GB"/>
        </w:rPr>
      </w:pPr>
      <w:r>
        <w:rPr>
          <w:lang w:eastAsia="en-GB"/>
        </w:rPr>
        <w:t xml:space="preserve">Figure </w:t>
      </w:r>
      <w:r w:rsidR="004A4BA1">
        <w:rPr>
          <w:lang w:val="en-GB" w:eastAsia="en-GB"/>
        </w:rPr>
        <w:t>5.4.1</w:t>
      </w:r>
      <w:r>
        <w:rPr>
          <w:lang w:eastAsia="en-GB"/>
        </w:rPr>
        <w:t xml:space="preserve">-1: </w:t>
      </w:r>
      <w:r w:rsidR="00A20EFF">
        <w:rPr>
          <w:lang w:val="en-GB" w:eastAsia="en-GB"/>
        </w:rPr>
        <w:t xml:space="preserve">The </w:t>
      </w:r>
      <w:r>
        <w:rPr>
          <w:lang w:eastAsia="en-GB"/>
        </w:rPr>
        <w:t>5G System architecture</w:t>
      </w:r>
    </w:p>
    <w:p w:rsidR="00B24BDB" w:rsidRDefault="00B24BDB" w:rsidP="003B64C6">
      <w:pPr>
        <w:rPr>
          <w:lang w:eastAsia="en-GB"/>
        </w:rPr>
      </w:pPr>
      <w:r>
        <w:rPr>
          <w:lang w:eastAsia="en-GB"/>
        </w:rPr>
        <w:t>The 5G System is composed of:</w:t>
      </w:r>
    </w:p>
    <w:p w:rsidR="00B24BDB" w:rsidRPr="00B24BDB" w:rsidRDefault="00B24BDB" w:rsidP="00BA3FE5">
      <w:pPr>
        <w:pStyle w:val="B1"/>
        <w:spacing w:after="0"/>
        <w:rPr>
          <w:lang w:val="en-GB" w:eastAsia="en-GB"/>
        </w:rPr>
      </w:pPr>
      <w:r>
        <w:rPr>
          <w:lang w:eastAsia="en-GB"/>
        </w:rPr>
        <w:t>-</w:t>
      </w:r>
      <w:r>
        <w:rPr>
          <w:lang w:eastAsia="en-GB"/>
        </w:rPr>
        <w:tab/>
        <w:t>The User Equipment (UE)</w:t>
      </w:r>
      <w:r>
        <w:rPr>
          <w:lang w:val="en-GB" w:eastAsia="en-GB"/>
        </w:rPr>
        <w:t>.</w:t>
      </w:r>
    </w:p>
    <w:p w:rsidR="00B24BDB" w:rsidRPr="00B24BDB" w:rsidRDefault="00B24BDB" w:rsidP="00BA3FE5">
      <w:pPr>
        <w:pStyle w:val="B1"/>
        <w:spacing w:after="0"/>
        <w:rPr>
          <w:lang w:val="en-GB" w:eastAsia="en-GB"/>
        </w:rPr>
      </w:pPr>
      <w:r>
        <w:rPr>
          <w:lang w:eastAsia="en-GB"/>
        </w:rPr>
        <w:t>-</w:t>
      </w:r>
      <w:r>
        <w:rPr>
          <w:lang w:eastAsia="en-GB"/>
        </w:rPr>
        <w:tab/>
        <w:t>The (Radio) Acce</w:t>
      </w:r>
      <w:r w:rsidRPr="003B64C6">
        <w:t>ss</w:t>
      </w:r>
      <w:r>
        <w:rPr>
          <w:lang w:eastAsia="en-GB"/>
        </w:rPr>
        <w:t xml:space="preserve"> Network [(R)AN]</w:t>
      </w:r>
      <w:r w:rsidRPr="003B64C6">
        <w:t xml:space="preserve">, as further described in the </w:t>
      </w:r>
      <w:r>
        <w:rPr>
          <w:lang w:eastAsia="en-GB"/>
        </w:rPr>
        <w:t>clause </w:t>
      </w:r>
      <w:r w:rsidRPr="003B64C6">
        <w:t>on 5G Radio</w:t>
      </w:r>
      <w:r>
        <w:rPr>
          <w:lang w:val="en-GB" w:eastAsia="en-GB"/>
        </w:rPr>
        <w:t>.</w:t>
      </w:r>
    </w:p>
    <w:p w:rsidR="00B24BDB" w:rsidRPr="00B24BDB" w:rsidRDefault="00B24BDB" w:rsidP="00BA3FE5">
      <w:pPr>
        <w:pStyle w:val="B1"/>
        <w:spacing w:after="0"/>
        <w:rPr>
          <w:lang w:val="en-GB" w:eastAsia="en-GB"/>
        </w:rPr>
      </w:pPr>
      <w:r>
        <w:rPr>
          <w:lang w:eastAsia="en-GB"/>
        </w:rPr>
        <w:t>-</w:t>
      </w:r>
      <w:r>
        <w:rPr>
          <w:lang w:eastAsia="en-GB"/>
        </w:rPr>
        <w:tab/>
        <w:t>The User Plane Function (UPF)</w:t>
      </w:r>
      <w:r w:rsidRPr="003B64C6">
        <w:t>, handling the user data</w:t>
      </w:r>
      <w:r>
        <w:rPr>
          <w:lang w:val="en-GB" w:eastAsia="en-GB"/>
        </w:rPr>
        <w:t>.</w:t>
      </w:r>
    </w:p>
    <w:p w:rsidR="00B24BDB" w:rsidRPr="00B24BDB" w:rsidRDefault="00B24BDB" w:rsidP="00BA3FE5">
      <w:pPr>
        <w:pStyle w:val="B1"/>
        <w:spacing w:after="0"/>
        <w:rPr>
          <w:lang w:val="en-GB" w:eastAsia="en-GB"/>
        </w:rPr>
      </w:pPr>
      <w:r>
        <w:rPr>
          <w:lang w:eastAsia="en-GB"/>
        </w:rPr>
        <w:t>-</w:t>
      </w:r>
      <w:r>
        <w:rPr>
          <w:lang w:eastAsia="en-GB"/>
        </w:rPr>
        <w:tab/>
        <w:t xml:space="preserve">The </w:t>
      </w:r>
      <w:r w:rsidRPr="003B64C6">
        <w:t xml:space="preserve">Application Function </w:t>
      </w:r>
      <w:r>
        <w:rPr>
          <w:lang w:eastAsia="en-GB"/>
        </w:rPr>
        <w:t>(</w:t>
      </w:r>
      <w:r w:rsidRPr="003B64C6">
        <w:t>A</w:t>
      </w:r>
      <w:r>
        <w:rPr>
          <w:lang w:eastAsia="en-GB"/>
        </w:rPr>
        <w:t>F)</w:t>
      </w:r>
      <w:r w:rsidRPr="003B64C6">
        <w:t>, handling the application(s</w:t>
      </w:r>
      <w:r>
        <w:rPr>
          <w:lang w:eastAsia="en-GB"/>
        </w:rPr>
        <w:t>)</w:t>
      </w:r>
      <w:r>
        <w:rPr>
          <w:lang w:val="en-GB" w:eastAsia="en-GB"/>
        </w:rPr>
        <w:t>.</w:t>
      </w:r>
    </w:p>
    <w:p w:rsidR="00B24BDB" w:rsidRPr="00B24BDB" w:rsidRDefault="00B24BDB" w:rsidP="00BA3FE5">
      <w:pPr>
        <w:pStyle w:val="B1"/>
        <w:spacing w:after="0"/>
        <w:rPr>
          <w:lang w:val="en-GB" w:eastAsia="en-GB"/>
        </w:rPr>
      </w:pPr>
      <w:r>
        <w:rPr>
          <w:lang w:eastAsia="en-GB"/>
        </w:rPr>
        <w:t>-</w:t>
      </w:r>
      <w:r>
        <w:rPr>
          <w:lang w:eastAsia="en-GB"/>
        </w:rPr>
        <w:tab/>
        <w:t xml:space="preserve">The (external) Data Network </w:t>
      </w:r>
      <w:r w:rsidRPr="003B64C6">
        <w:t>(DN</w:t>
      </w:r>
      <w:r>
        <w:rPr>
          <w:lang w:eastAsia="en-GB"/>
        </w:rPr>
        <w:t>)</w:t>
      </w:r>
      <w:r>
        <w:rPr>
          <w:lang w:val="en-GB" w:eastAsia="en-GB"/>
        </w:rPr>
        <w:t>.</w:t>
      </w:r>
    </w:p>
    <w:p w:rsidR="00B24BDB" w:rsidRPr="003B64C6" w:rsidRDefault="00B24BDB" w:rsidP="00B24BDB">
      <w:pPr>
        <w:pStyle w:val="B1"/>
      </w:pPr>
      <w:r>
        <w:rPr>
          <w:lang w:eastAsia="en-GB"/>
        </w:rPr>
        <w:t>-</w:t>
      </w:r>
      <w:r>
        <w:rPr>
          <w:lang w:eastAsia="en-GB"/>
        </w:rPr>
        <w:tab/>
      </w:r>
      <w:r w:rsidRPr="003B64C6">
        <w:t>T</w:t>
      </w:r>
      <w:r>
        <w:rPr>
          <w:lang w:eastAsia="en-GB"/>
        </w:rPr>
        <w:t xml:space="preserve">he other </w:t>
      </w:r>
      <w:r w:rsidRPr="003B64C6">
        <w:t>NFs (NSSF, AMF, etc.), part of the Control Plane, are presented below</w:t>
      </w:r>
      <w:r>
        <w:rPr>
          <w:lang w:eastAsia="en-GB"/>
        </w:rPr>
        <w:t>.</w:t>
      </w:r>
    </w:p>
    <w:p w:rsidR="00DC428D" w:rsidRPr="007B092A" w:rsidRDefault="008C523F" w:rsidP="008674A9">
      <w:pPr>
        <w:pStyle w:val="Heading3"/>
        <w:rPr>
          <w:lang w:eastAsia="en-GB"/>
        </w:rPr>
      </w:pPr>
      <w:bookmarkStart w:id="20" w:name="_Toc3854504"/>
      <w:r>
        <w:rPr>
          <w:lang w:val="en-GB" w:eastAsia="en-GB"/>
        </w:rPr>
        <w:t>5</w:t>
      </w:r>
      <w:r w:rsidR="00DE78D4">
        <w:rPr>
          <w:lang w:eastAsia="en-GB"/>
        </w:rPr>
        <w:t>.</w:t>
      </w:r>
      <w:r w:rsidR="008674A9">
        <w:rPr>
          <w:lang w:val="en-GB" w:eastAsia="en-GB"/>
        </w:rPr>
        <w:t>4</w:t>
      </w:r>
      <w:r w:rsidR="00DC428D">
        <w:rPr>
          <w:lang w:eastAsia="en-GB"/>
        </w:rPr>
        <w:t>.</w:t>
      </w:r>
      <w:r w:rsidR="00B81D81">
        <w:rPr>
          <w:lang w:eastAsia="en-GB"/>
        </w:rPr>
        <w:t>2</w:t>
      </w:r>
      <w:r w:rsidR="00DC428D">
        <w:rPr>
          <w:lang w:eastAsia="en-GB"/>
        </w:rPr>
        <w:tab/>
      </w:r>
      <w:r w:rsidR="00DC428D" w:rsidRPr="007B092A">
        <w:rPr>
          <w:lang w:eastAsia="en-GB"/>
        </w:rPr>
        <w:t xml:space="preserve">Support </w:t>
      </w:r>
      <w:r w:rsidR="00080DF7">
        <w:rPr>
          <w:lang w:eastAsia="en-GB"/>
        </w:rPr>
        <w:t xml:space="preserve">of </w:t>
      </w:r>
      <w:r w:rsidR="00DC428D" w:rsidRPr="007B092A">
        <w:rPr>
          <w:lang w:eastAsia="en-GB"/>
        </w:rPr>
        <w:t>virtualized deployment</w:t>
      </w:r>
      <w:bookmarkEnd w:id="20"/>
    </w:p>
    <w:p w:rsidR="00B24BDB" w:rsidRDefault="00B24BDB" w:rsidP="00B24BDB">
      <w:pPr>
        <w:rPr>
          <w:lang w:eastAsia="en-GB"/>
        </w:rPr>
      </w:pPr>
      <w:r>
        <w:rPr>
          <w:lang w:eastAsia="en-GB"/>
        </w:rPr>
        <w:t>The SBA approach enables a virtualized deployment. Indeed, a Network Function instance can be deployed as: fully distributed, fully redundant, stateless, and fully scalable. Several network function instances can be present within a same NF set. Conversely, the services can be provided from several locations.</w:t>
      </w:r>
    </w:p>
    <w:p w:rsidR="00B24BDB" w:rsidRDefault="00B24BDB" w:rsidP="00B24BDB">
      <w:pPr>
        <w:rPr>
          <w:lang w:eastAsia="en-GB"/>
        </w:rPr>
      </w:pPr>
      <w:r>
        <w:rPr>
          <w:lang w:eastAsia="en-GB"/>
        </w:rPr>
        <w:t>Taking UDR (defined below) as an example: when the UDR services are invoked (e.g. following a UE's service request and/or a periodic registration request), this virtualization enables to route the UE's messages to any UDR within a set of UDRs. This provides UDR's resiliency: any specific instance of UDR can e.g. be turned off for planned maintenance, and there will be UDR auto-recovery without any service disruption.</w:t>
      </w:r>
    </w:p>
    <w:p w:rsidR="007B092A" w:rsidRPr="003B64C6" w:rsidRDefault="008C523F" w:rsidP="008674A9">
      <w:pPr>
        <w:pStyle w:val="Heading3"/>
      </w:pPr>
      <w:bookmarkStart w:id="21" w:name="_Toc3854505"/>
      <w:r w:rsidRPr="008C523F">
        <w:t>5</w:t>
      </w:r>
      <w:r w:rsidR="00DE78D4" w:rsidRPr="003B64C6">
        <w:t>.</w:t>
      </w:r>
      <w:r w:rsidR="008674A9" w:rsidRPr="003B64C6">
        <w:t>4</w:t>
      </w:r>
      <w:r w:rsidR="004D2150" w:rsidRPr="003B64C6">
        <w:t>.3</w:t>
      </w:r>
      <w:r w:rsidR="00DC428D" w:rsidRPr="003B64C6">
        <w:tab/>
      </w:r>
      <w:r w:rsidR="005D4B06" w:rsidRPr="003B64C6">
        <w:t>B</w:t>
      </w:r>
      <w:r w:rsidR="007B092A" w:rsidRPr="008C523F">
        <w:t>asic Network Function</w:t>
      </w:r>
      <w:r w:rsidR="00DC428D" w:rsidRPr="003B64C6">
        <w:t>s</w:t>
      </w:r>
      <w:bookmarkEnd w:id="21"/>
      <w:r w:rsidR="007B4E85" w:rsidRPr="003B64C6">
        <w:t xml:space="preserve"> </w:t>
      </w:r>
    </w:p>
    <w:p w:rsidR="00247E66" w:rsidRDefault="00B24BDB" w:rsidP="003B64C6">
      <w:pPr>
        <w:rPr>
          <w:lang w:eastAsia="en-GB"/>
        </w:rPr>
      </w:pPr>
      <w:r>
        <w:rPr>
          <w:lang w:eastAsia="en-GB"/>
        </w:rPr>
        <w:t>Some Network Functions apply to the entire network:</w:t>
      </w:r>
    </w:p>
    <w:p w:rsidR="00B24BDB" w:rsidRPr="003B64C6" w:rsidRDefault="00B24BDB" w:rsidP="003B64C6">
      <w:pPr>
        <w:pStyle w:val="B1"/>
      </w:pPr>
      <w:r>
        <w:rPr>
          <w:lang w:eastAsia="en-GB"/>
        </w:rPr>
        <w:t>-</w:t>
      </w:r>
      <w:r>
        <w:rPr>
          <w:lang w:eastAsia="en-GB"/>
        </w:rPr>
        <w:tab/>
        <w:t>The "Network Repository Function" (NRF)</w:t>
      </w:r>
      <w:r w:rsidRPr="003B64C6">
        <w:t xml:space="preserve"> </w:t>
      </w:r>
      <w:r>
        <w:rPr>
          <w:lang w:eastAsia="en-GB"/>
        </w:rPr>
        <w:t>provides support for NF services management including registration, deregistration, authorization and discovery.</w:t>
      </w:r>
    </w:p>
    <w:p w:rsidR="00B24BDB" w:rsidRPr="003B64C6" w:rsidRDefault="00B24BDB" w:rsidP="003B64C6">
      <w:pPr>
        <w:pStyle w:val="B1"/>
      </w:pPr>
      <w:r w:rsidRPr="003B64C6">
        <w:t>-</w:t>
      </w:r>
      <w:r w:rsidRPr="003B64C6">
        <w:tab/>
      </w:r>
      <w:r>
        <w:rPr>
          <w:lang w:eastAsia="en-GB"/>
        </w:rPr>
        <w:t>The Network Exposure Function (NEF) provides external exposure of the capabilities of the network functions. External exposure can be categorized as Monitoring capability, Provisioning capability, Application influence of traffic routing and Policy/Charging capability.</w:t>
      </w:r>
    </w:p>
    <w:p w:rsidR="00B24BDB" w:rsidRPr="003B64C6" w:rsidRDefault="00B24BDB" w:rsidP="003B64C6">
      <w:pPr>
        <w:pStyle w:val="B1"/>
      </w:pPr>
      <w:r w:rsidRPr="003B64C6">
        <w:t>-</w:t>
      </w:r>
      <w:r w:rsidRPr="003B64C6">
        <w:tab/>
        <w:t>The Unified Data Management (UDM): the 5GC supports Data Storage architecture for Compute and Storage separation. The Unified Data Repository (UDR) is the master database. The Unstructured Data Storage Function (UDSF) is introduced to store dynamic state data.</w:t>
      </w:r>
    </w:p>
    <w:p w:rsidR="00B24BDB" w:rsidRPr="003B64C6" w:rsidRDefault="00B24BDB" w:rsidP="00B24BDB">
      <w:pPr>
        <w:pStyle w:val="B1"/>
      </w:pPr>
      <w:r>
        <w:rPr>
          <w:lang w:eastAsia="en-GB"/>
        </w:rPr>
        <w:t>-</w:t>
      </w:r>
      <w:r>
        <w:rPr>
          <w:lang w:eastAsia="en-GB"/>
        </w:rPr>
        <w:tab/>
        <w:t xml:space="preserve">The </w:t>
      </w:r>
      <w:r w:rsidRPr="003B64C6">
        <w:t xml:space="preserve">other NFs are dedicated to a specific aspect of the 5GC and are presented in the corresponding sections: Network Slice Selection Function (NSSF) in </w:t>
      </w:r>
      <w:r>
        <w:rPr>
          <w:lang w:eastAsia="en-GB"/>
        </w:rPr>
        <w:t>clause </w:t>
      </w:r>
      <w:r w:rsidRPr="003B64C6">
        <w:t xml:space="preserve">3.3.3.2, Authentication Server Function (AUSF) in </w:t>
      </w:r>
      <w:r>
        <w:rPr>
          <w:lang w:eastAsia="en-GB"/>
        </w:rPr>
        <w:t>clause </w:t>
      </w:r>
      <w:r w:rsidRPr="003B64C6">
        <w:t xml:space="preserve">3.3.3.4, and Policy Control Function (PCF) in </w:t>
      </w:r>
      <w:r>
        <w:rPr>
          <w:lang w:eastAsia="en-GB"/>
        </w:rPr>
        <w:t>clause </w:t>
      </w:r>
      <w:r w:rsidRPr="003B64C6">
        <w:t>3.3.3.5</w:t>
      </w:r>
      <w:r>
        <w:rPr>
          <w:lang w:eastAsia="en-GB"/>
        </w:rPr>
        <w:t>.</w:t>
      </w:r>
    </w:p>
    <w:p w:rsidR="00B24BDB" w:rsidRDefault="00B24BDB" w:rsidP="003B64C6">
      <w:pPr>
        <w:rPr>
          <w:lang w:eastAsia="en-GB"/>
        </w:rPr>
      </w:pPr>
      <w:r>
        <w:rPr>
          <w:lang w:eastAsia="en-GB"/>
        </w:rPr>
        <w:lastRenderedPageBreak/>
        <w:t>Some other Network Functions handle the UEs' mobility and activities:</w:t>
      </w:r>
    </w:p>
    <w:p w:rsidR="00B24BDB" w:rsidRDefault="00B24BDB" w:rsidP="003B64C6">
      <w:pPr>
        <w:pStyle w:val="B1"/>
        <w:rPr>
          <w:lang w:eastAsia="en-GB"/>
        </w:rPr>
      </w:pPr>
      <w:r w:rsidRPr="003B64C6">
        <w:t>-</w:t>
      </w:r>
      <w:r w:rsidRPr="003B64C6">
        <w:tab/>
        <w:t>T</w:t>
      </w:r>
      <w:r>
        <w:rPr>
          <w:lang w:eastAsia="en-GB"/>
        </w:rPr>
        <w:t xml:space="preserve">he "Access and Mobility management Function" (AMF), in charge of the signalling which is not specific to User Data (mobility, security, etc.). </w:t>
      </w:r>
      <w:r w:rsidRPr="003B64C6">
        <w:t xml:space="preserve">The AMF </w:t>
      </w:r>
      <w:r>
        <w:rPr>
          <w:lang w:eastAsia="en-GB"/>
        </w:rPr>
        <w:t xml:space="preserve">support UEs with different mobility management needs. </w:t>
      </w:r>
      <w:r w:rsidRPr="003B64C6">
        <w:t xml:space="preserve">Whenever required, </w:t>
      </w:r>
      <w:r>
        <w:rPr>
          <w:lang w:eastAsia="en-GB"/>
        </w:rPr>
        <w:t xml:space="preserve">mobility </w:t>
      </w:r>
      <w:r w:rsidRPr="003B64C6">
        <w:t xml:space="preserve">can be </w:t>
      </w:r>
      <w:r>
        <w:rPr>
          <w:lang w:eastAsia="en-GB"/>
        </w:rPr>
        <w:t>hidden from the application layer to avoid interruptions in service delivery.</w:t>
      </w:r>
    </w:p>
    <w:p w:rsidR="00B24BDB" w:rsidRPr="003B64C6" w:rsidRDefault="00B24BDB" w:rsidP="00B24BDB">
      <w:pPr>
        <w:pStyle w:val="B1"/>
      </w:pPr>
      <w:r>
        <w:rPr>
          <w:lang w:eastAsia="en-GB"/>
        </w:rPr>
        <w:t>-</w:t>
      </w:r>
      <w:r>
        <w:rPr>
          <w:lang w:eastAsia="en-GB"/>
        </w:rPr>
        <w:tab/>
        <w:t>The "Session Management Function" (SMF), in charge of the signalling related to User Data traffic (session establishment, etc.). Together with the AMF, the SMF can support customized mobility management schemes such as "Mobile Initiated Connection Only" (MICO) or RAN enhancements like "RRC Inactive" state.</w:t>
      </w:r>
    </w:p>
    <w:p w:rsidR="001D6013" w:rsidRDefault="00B24BDB" w:rsidP="00B24BDB">
      <w:pPr>
        <w:rPr>
          <w:lang w:eastAsia="en-GB"/>
        </w:rPr>
      </w:pPr>
      <w:r>
        <w:rPr>
          <w:lang w:eastAsia="en-GB"/>
        </w:rPr>
        <w:t>More details on the functions handled by AMF, the UPF and the SMF are provided in clause 3.5.1 on the Functional split between the NR and the 5GC.</w:t>
      </w:r>
    </w:p>
    <w:p w:rsidR="007B092A" w:rsidRDefault="008C523F" w:rsidP="007B092A">
      <w:pPr>
        <w:pStyle w:val="Heading3"/>
        <w:rPr>
          <w:lang w:val="en-GB" w:eastAsia="en-GB"/>
        </w:rPr>
      </w:pPr>
      <w:bookmarkStart w:id="22" w:name="_Toc3854506"/>
      <w:r>
        <w:rPr>
          <w:lang w:val="en-GB" w:eastAsia="en-GB"/>
        </w:rPr>
        <w:t>5</w:t>
      </w:r>
      <w:r w:rsidR="008674A9">
        <w:rPr>
          <w:lang w:eastAsia="en-GB"/>
        </w:rPr>
        <w:t>.</w:t>
      </w:r>
      <w:r w:rsidR="008674A9">
        <w:rPr>
          <w:lang w:val="en-GB" w:eastAsia="en-GB"/>
        </w:rPr>
        <w:t>4</w:t>
      </w:r>
      <w:r w:rsidR="00DE78D4">
        <w:rPr>
          <w:lang w:eastAsia="en-GB"/>
        </w:rPr>
        <w:t>.</w:t>
      </w:r>
      <w:r w:rsidR="008674A9">
        <w:rPr>
          <w:lang w:val="en-GB" w:eastAsia="en-GB"/>
        </w:rPr>
        <w:t>5</w:t>
      </w:r>
      <w:r w:rsidR="007B092A">
        <w:rPr>
          <w:lang w:eastAsia="en-GB"/>
        </w:rPr>
        <w:tab/>
      </w:r>
      <w:r w:rsidR="007B092A">
        <w:rPr>
          <w:lang w:val="en-GB" w:eastAsia="en-GB"/>
        </w:rPr>
        <w:t>Specificit</w:t>
      </w:r>
      <w:r w:rsidR="00DC428D">
        <w:rPr>
          <w:lang w:val="en-GB" w:eastAsia="en-GB"/>
        </w:rPr>
        <w:t>ies</w:t>
      </w:r>
      <w:r w:rsidR="007B092A">
        <w:rPr>
          <w:lang w:val="en-GB" w:eastAsia="en-GB"/>
        </w:rPr>
        <w:t xml:space="preserve"> of </w:t>
      </w:r>
      <w:r w:rsidR="007B092A">
        <w:rPr>
          <w:lang w:eastAsia="en-GB"/>
        </w:rPr>
        <w:t>the 5G</w:t>
      </w:r>
      <w:r w:rsidR="00034856">
        <w:rPr>
          <w:lang w:val="en-GB" w:eastAsia="en-GB"/>
        </w:rPr>
        <w:t>C</w:t>
      </w:r>
      <w:r w:rsidR="007B092A">
        <w:rPr>
          <w:lang w:eastAsia="en-GB"/>
        </w:rPr>
        <w:t xml:space="preserve"> architecture</w:t>
      </w:r>
      <w:bookmarkEnd w:id="22"/>
    </w:p>
    <w:p w:rsidR="007B4E85" w:rsidRPr="007B4E85" w:rsidRDefault="008C523F" w:rsidP="007B4E85">
      <w:pPr>
        <w:pStyle w:val="Heading4"/>
        <w:rPr>
          <w:lang w:val="en-GB" w:eastAsia="en-GB"/>
        </w:rPr>
      </w:pPr>
      <w:bookmarkStart w:id="23" w:name="_Toc3854507"/>
      <w:r>
        <w:rPr>
          <w:lang w:val="en-GB" w:eastAsia="en-GB"/>
        </w:rPr>
        <w:t>5</w:t>
      </w:r>
      <w:r w:rsidR="008674A9">
        <w:rPr>
          <w:lang w:val="en-GB" w:eastAsia="en-GB"/>
        </w:rPr>
        <w:t>.4.5.</w:t>
      </w:r>
      <w:r w:rsidR="007B4E85">
        <w:rPr>
          <w:lang w:val="en-GB" w:eastAsia="en-GB"/>
        </w:rPr>
        <w:t>1</w:t>
      </w:r>
      <w:r w:rsidR="007B4E85">
        <w:rPr>
          <w:lang w:val="en-GB" w:eastAsia="en-GB"/>
        </w:rPr>
        <w:tab/>
      </w:r>
      <w:r w:rsidR="00305B43">
        <w:rPr>
          <w:lang w:val="en-GB" w:eastAsia="en-GB"/>
        </w:rPr>
        <w:t xml:space="preserve">Local hosting of services and </w:t>
      </w:r>
      <w:r w:rsidR="00305B43" w:rsidRPr="00305B43">
        <w:rPr>
          <w:lang w:val="en-GB" w:eastAsia="en-GB"/>
        </w:rPr>
        <w:t>Edge Computing</w:t>
      </w:r>
      <w:bookmarkEnd w:id="23"/>
    </w:p>
    <w:p w:rsidR="00B24BDB" w:rsidRDefault="00B24BDB" w:rsidP="00B24BDB">
      <w:pPr>
        <w:rPr>
          <w:lang w:eastAsia="en-GB"/>
        </w:rPr>
      </w:pPr>
      <w:r>
        <w:rPr>
          <w:lang w:eastAsia="en-GB"/>
        </w:rPr>
        <w:t>5G is designed to support diverse services with different data traffic profiles (e.g., high throughput, low latency and massive connections) and models (e.g., IP data traffic, non-IP data traffic, short data bursts and high throughput data transmissions). To this aim, 5G supports "Service Hosting Environment", which is a service platform located inside of an operator's network, as to offer Hosted Services closer to the end user to meet specific requirement like low latency, low bandwidth pressure. These Hosted Services contain applications provided by operators and/or trusted third parties. It also supports flexible user plane routing, so that user plane paths can be selected or changed to improve the user experience or balance the network load, when a UE or application changes location during an active communication.</w:t>
      </w:r>
    </w:p>
    <w:p w:rsidR="00B24BDB" w:rsidRDefault="00B24BDB" w:rsidP="00B24BDB">
      <w:pPr>
        <w:rPr>
          <w:lang w:eastAsia="en-GB"/>
        </w:rPr>
      </w:pPr>
      <w:r>
        <w:rPr>
          <w:lang w:eastAsia="en-GB"/>
        </w:rPr>
        <w:t>Various PDU session types are supported including IPv4, IPv6, IPv4v6, Ethernet and Unstructured. The system provides traditional Session and Service Continuity mode (SSC mode 1), where the IP anchor remains unchanged to provide IP address preservation and service continuity. The system also introduces new models such as SSC mode 3 (make-before-break) that achieves fast mobility and minimizes user experience impact.</w:t>
      </w:r>
    </w:p>
    <w:p w:rsidR="00B24BDB" w:rsidRDefault="00B24BDB" w:rsidP="00B24BDB">
      <w:pPr>
        <w:rPr>
          <w:lang w:eastAsia="en-GB"/>
        </w:rPr>
      </w:pPr>
      <w:r>
        <w:rPr>
          <w:lang w:eastAsia="en-GB"/>
        </w:rPr>
        <w:t>Local hosting of services is provided in particular through the Edge Computing capability. Edge computing is the possibility for an operator and/or a 3rd party to execute the services close to the UE's access point of attachment. This reduces the end-to-end latency and the load on the transport network.</w:t>
      </w:r>
    </w:p>
    <w:p w:rsidR="00B24BDB" w:rsidRDefault="00B24BDB" w:rsidP="003B64C6">
      <w:pPr>
        <w:rPr>
          <w:lang w:eastAsia="en-GB"/>
        </w:rPr>
      </w:pPr>
      <w:r>
        <w:rPr>
          <w:lang w:eastAsia="en-GB"/>
        </w:rPr>
        <w:t>To enable this, the 5GCN selects a UPF close to the UE and executes the traffic steering from the UPF to the local Data Network via a N6 interface. Some of the Edge computing related features are:</w:t>
      </w:r>
    </w:p>
    <w:p w:rsidR="00B24BDB" w:rsidRPr="003B64C6" w:rsidRDefault="00B24BDB" w:rsidP="003B64C6">
      <w:pPr>
        <w:pStyle w:val="B1"/>
        <w:rPr>
          <w:lang w:val="en-GB"/>
        </w:rPr>
      </w:pPr>
      <w:r>
        <w:rPr>
          <w:lang w:eastAsia="en-GB"/>
        </w:rPr>
        <w:t>-</w:t>
      </w:r>
      <w:r>
        <w:rPr>
          <w:lang w:eastAsia="en-GB"/>
        </w:rPr>
        <w:tab/>
        <w:t>Support concurrent (e.g. local and central) access to a data network, an architectural enabler for low-latency services</w:t>
      </w:r>
      <w:r>
        <w:rPr>
          <w:lang w:val="en-GB" w:eastAsia="en-GB"/>
        </w:rPr>
        <w:t>.</w:t>
      </w:r>
    </w:p>
    <w:p w:rsidR="00B24BDB" w:rsidRDefault="00B24BDB" w:rsidP="003B64C6">
      <w:pPr>
        <w:pStyle w:val="B1"/>
        <w:rPr>
          <w:lang w:eastAsia="en-GB"/>
        </w:rPr>
      </w:pPr>
      <w:r>
        <w:rPr>
          <w:lang w:eastAsia="en-GB"/>
        </w:rPr>
        <w:t>-</w:t>
      </w:r>
      <w:r>
        <w:rPr>
          <w:lang w:eastAsia="en-GB"/>
        </w:rPr>
        <w:tab/>
        <w:t>Application influence on traffic routing.</w:t>
      </w:r>
    </w:p>
    <w:p w:rsidR="00B24BDB" w:rsidRDefault="00B24BDB" w:rsidP="003B64C6">
      <w:pPr>
        <w:pStyle w:val="B1"/>
        <w:rPr>
          <w:lang w:eastAsia="en-GB"/>
        </w:rPr>
      </w:pPr>
      <w:r>
        <w:rPr>
          <w:lang w:eastAsia="en-GB"/>
        </w:rPr>
        <w:t>-</w:t>
      </w:r>
      <w:r>
        <w:rPr>
          <w:lang w:eastAsia="en-GB"/>
        </w:rPr>
        <w:tab/>
        <w:t>Support of URLLC (Ultra Reliable Low-Latency) services.</w:t>
      </w:r>
    </w:p>
    <w:p w:rsidR="00B24BDB" w:rsidRDefault="00B24BDB" w:rsidP="003B64C6">
      <w:pPr>
        <w:pStyle w:val="B1"/>
        <w:rPr>
          <w:lang w:eastAsia="en-GB"/>
        </w:rPr>
      </w:pPr>
      <w:r>
        <w:rPr>
          <w:lang w:eastAsia="en-GB"/>
        </w:rPr>
        <w:t>-</w:t>
      </w:r>
      <w:r>
        <w:rPr>
          <w:lang w:eastAsia="en-GB"/>
        </w:rPr>
        <w:tab/>
        <w:t>Support for different Session and Service Continuity modes.</w:t>
      </w:r>
    </w:p>
    <w:p w:rsidR="00B24BDB" w:rsidRDefault="00B24BDB" w:rsidP="003B64C6">
      <w:pPr>
        <w:pStyle w:val="B1"/>
        <w:rPr>
          <w:lang w:eastAsia="en-GB"/>
        </w:rPr>
      </w:pPr>
      <w:r>
        <w:rPr>
          <w:lang w:eastAsia="en-GB"/>
        </w:rPr>
        <w:t>-</w:t>
      </w:r>
      <w:r>
        <w:rPr>
          <w:lang w:eastAsia="en-GB"/>
        </w:rPr>
        <w:tab/>
        <w:t>Support of Local Area Data Network.</w:t>
      </w:r>
    </w:p>
    <w:p w:rsidR="00A40C28" w:rsidRPr="006635CB" w:rsidRDefault="008C523F" w:rsidP="007B092A">
      <w:pPr>
        <w:pStyle w:val="Heading4"/>
        <w:rPr>
          <w:lang w:eastAsia="en-GB"/>
        </w:rPr>
      </w:pPr>
      <w:bookmarkStart w:id="24" w:name="_Toc3854508"/>
      <w:r>
        <w:rPr>
          <w:lang w:val="en-GB" w:eastAsia="en-GB"/>
        </w:rPr>
        <w:t>5</w:t>
      </w:r>
      <w:r w:rsidR="008674A9">
        <w:rPr>
          <w:lang w:val="en-GB" w:eastAsia="en-GB"/>
        </w:rPr>
        <w:t>.4.5.</w:t>
      </w:r>
      <w:r w:rsidR="00970278">
        <w:rPr>
          <w:lang w:val="en-GB" w:eastAsia="en-GB"/>
        </w:rPr>
        <w:t>2</w:t>
      </w:r>
      <w:r w:rsidR="007B092A">
        <w:rPr>
          <w:lang w:val="en-GB" w:eastAsia="en-GB"/>
        </w:rPr>
        <w:tab/>
      </w:r>
      <w:r w:rsidR="00A40C28" w:rsidRPr="006635CB">
        <w:rPr>
          <w:lang w:eastAsia="en-GB"/>
        </w:rPr>
        <w:t>Network slicing</w:t>
      </w:r>
      <w:bookmarkEnd w:id="24"/>
    </w:p>
    <w:p w:rsidR="00B24BDB" w:rsidRDefault="00B24BDB" w:rsidP="00B24BDB">
      <w:pPr>
        <w:rPr>
          <w:lang w:eastAsia="en-GB"/>
        </w:rPr>
      </w:pPr>
      <w:r>
        <w:rPr>
          <w:lang w:eastAsia="en-GB"/>
        </w:rPr>
        <w:t>A network slice is a (set of) element(s) of the network specialised in the provisioning of a certain (type of) service(s). For example, there can be a network slice for IoT, one for supporting "classic" UEs, one for V2X, etc. More generally, there can be different requirements on functionality (e.g., priority, policy control), differences in performance requirements (e.g., latency, mobility and data rates), or they can serve only specific types of users (e.g., MPS users, Public Safety users, corporate customers, roamers, or hosting an MVNO). The different slices can be used simultaneously.</w:t>
      </w:r>
    </w:p>
    <w:p w:rsidR="00B24BDB" w:rsidRDefault="00B24BDB" w:rsidP="00B24BDB">
      <w:pPr>
        <w:rPr>
          <w:lang w:eastAsia="en-GB"/>
        </w:rPr>
      </w:pPr>
      <w:r>
        <w:rPr>
          <w:lang w:eastAsia="en-GB"/>
        </w:rPr>
        <w:t>End-to-end Network slicing is a major characteristics of the 5G System. It is supported by every deployed PLMN to the extent necessary to interoperate with other PLMNs, e.g. the IoT slice from operator A can interconnect directly with the IoT slice of operator B. Based on business scenario, the operator can decide how many network slices to deploy and what functions/features to share across multiple slices.</w:t>
      </w:r>
    </w:p>
    <w:p w:rsidR="00B24BDB" w:rsidRDefault="00B24BDB" w:rsidP="00B24BDB">
      <w:pPr>
        <w:rPr>
          <w:lang w:eastAsia="en-GB"/>
        </w:rPr>
      </w:pPr>
      <w:r>
        <w:rPr>
          <w:lang w:eastAsia="en-GB"/>
        </w:rPr>
        <w:lastRenderedPageBreak/>
        <w:t>The characteristics of each slice are defined in terms of QoS, bit rate, latency, etc. For a given slice, these characteristics are either "pre-defined" in the 3GPP Standard or are operator-defined. There are three types of "pre-defined" slices: type 1 is dedicated to the support of eMBB, type 2 is for URLLC and type 3 is for MIoT support. This allows inter-PLMN operation with reduced coordination effort between operators. As for the operator-defined slices, they enable more differentiation among network slices.</w:t>
      </w:r>
    </w:p>
    <w:p w:rsidR="00B24BDB" w:rsidRDefault="00B24BDB" w:rsidP="00B24BDB">
      <w:pPr>
        <w:rPr>
          <w:lang w:eastAsia="en-GB"/>
        </w:rPr>
      </w:pPr>
      <w:r>
        <w:rPr>
          <w:lang w:eastAsia="en-GB"/>
        </w:rPr>
        <w:t>The Network Slice Selection Function (NSSF) enables the selection of the appropriate slice(s). The UEs may use multiple Network Slices simultaneously including Network Slice Selection policies in the UE linking applications to Network slices. It is designed with RAN+CN Capability and Business-level-rules-based availability of Network Slices per tracking area.</w:t>
      </w:r>
    </w:p>
    <w:p w:rsidR="00B24BDB" w:rsidRDefault="00B24BDB" w:rsidP="00B24BDB">
      <w:pPr>
        <w:rPr>
          <w:lang w:eastAsia="en-GB"/>
        </w:rPr>
      </w:pPr>
      <w:r>
        <w:rPr>
          <w:lang w:eastAsia="en-GB"/>
        </w:rPr>
        <w:t>Network slicing also supports roaming scenarios. Network Slicing Interworking with EPS (with or without 4G's Dedicated Core Networks Selection Mechanism (e)DECOR) is enabled.</w:t>
      </w:r>
    </w:p>
    <w:p w:rsidR="00BF694B" w:rsidRDefault="008C523F" w:rsidP="00BF694B">
      <w:pPr>
        <w:pStyle w:val="Heading4"/>
        <w:rPr>
          <w:lang w:val="en-GB" w:eastAsia="en-GB"/>
        </w:rPr>
      </w:pPr>
      <w:bookmarkStart w:id="25" w:name="_Toc3854509"/>
      <w:r>
        <w:rPr>
          <w:lang w:val="en-GB" w:eastAsia="en-GB"/>
        </w:rPr>
        <w:t>5</w:t>
      </w:r>
      <w:r w:rsidR="008674A9">
        <w:rPr>
          <w:lang w:val="en-GB" w:eastAsia="en-GB"/>
        </w:rPr>
        <w:t>.4.5.</w:t>
      </w:r>
      <w:r w:rsidR="00970278">
        <w:rPr>
          <w:lang w:val="en-GB" w:eastAsia="en-GB"/>
        </w:rPr>
        <w:t>3</w:t>
      </w:r>
      <w:r w:rsidR="00BF694B">
        <w:rPr>
          <w:lang w:val="en-GB" w:eastAsia="en-GB"/>
        </w:rPr>
        <w:tab/>
      </w:r>
      <w:r w:rsidR="00BF694B" w:rsidRPr="00BF694B">
        <w:rPr>
          <w:lang w:val="en-GB" w:eastAsia="en-GB"/>
        </w:rPr>
        <w:t>Unified access control</w:t>
      </w:r>
      <w:bookmarkEnd w:id="25"/>
    </w:p>
    <w:p w:rsidR="00B24BDB" w:rsidRDefault="00B24BDB" w:rsidP="00B24BDB">
      <w:pPr>
        <w:rPr>
          <w:lang w:eastAsia="en-GB"/>
        </w:rPr>
      </w:pPr>
      <w:r>
        <w:rPr>
          <w:lang w:eastAsia="en-GB"/>
        </w:rPr>
        <w:t>Depending on operator policies, deployment scenarios, subscriber profiles, and available services, different criteria will be used in determining which access attempt should be allowed or blocked when congestion occurs in the 5G System. These different criteria for access control are associated with Access Identities and Access Categories. The 5G system provides a single unified access control where operators control access attempts based on these two aspects.</w:t>
      </w:r>
    </w:p>
    <w:p w:rsidR="00B24BDB" w:rsidRDefault="00B24BDB" w:rsidP="00B24BDB">
      <w:pPr>
        <w:rPr>
          <w:lang w:eastAsia="en-GB"/>
        </w:rPr>
      </w:pPr>
      <w:r>
        <w:rPr>
          <w:lang w:eastAsia="en-GB"/>
        </w:rPr>
        <w:t>A Unified Access Control allows for categorizing each UE access attempt into one access category. The network can restrict the UE access on a per-access category basis. Further there are the Mobility Management Congestion Control, the DNN-based Congestion Control and the network slice-based Congestion Control.</w:t>
      </w:r>
    </w:p>
    <w:p w:rsidR="00A40C28" w:rsidRPr="00DC428D" w:rsidRDefault="008C523F" w:rsidP="00DC428D">
      <w:pPr>
        <w:pStyle w:val="Heading4"/>
        <w:rPr>
          <w:lang w:val="en-GB" w:eastAsia="en-GB"/>
        </w:rPr>
      </w:pPr>
      <w:bookmarkStart w:id="26" w:name="_Toc3854510"/>
      <w:r>
        <w:rPr>
          <w:lang w:val="en-GB" w:eastAsia="en-GB"/>
        </w:rPr>
        <w:t>5</w:t>
      </w:r>
      <w:r w:rsidR="008674A9">
        <w:rPr>
          <w:lang w:val="en-GB" w:eastAsia="en-GB"/>
        </w:rPr>
        <w:t>.4.5.</w:t>
      </w:r>
      <w:r w:rsidR="00970278">
        <w:rPr>
          <w:lang w:val="en-GB" w:eastAsia="en-GB"/>
        </w:rPr>
        <w:t>4</w:t>
      </w:r>
      <w:r w:rsidR="005D4B06">
        <w:rPr>
          <w:lang w:val="en-GB" w:eastAsia="en-GB"/>
        </w:rPr>
        <w:tab/>
      </w:r>
      <w:r w:rsidR="00A40C28" w:rsidRPr="00DC428D">
        <w:rPr>
          <w:lang w:val="en-GB" w:eastAsia="en-GB"/>
        </w:rPr>
        <w:t>Converged architecture to support non-3GPP access</w:t>
      </w:r>
      <w:bookmarkEnd w:id="26"/>
    </w:p>
    <w:p w:rsidR="00B24BDB" w:rsidRDefault="00B24BDB" w:rsidP="00B24BDB">
      <w:pPr>
        <w:rPr>
          <w:lang w:eastAsia="en-GB"/>
        </w:rPr>
      </w:pPr>
      <w:r>
        <w:rPr>
          <w:lang w:eastAsia="en-GB"/>
        </w:rPr>
        <w:t>The 5G system supports 3GPP access technologies, including one or more of NR (5G Radio, aka "New Radio") and E-UTRA as well as non-3GPP access technologies. Interoperability among the various access technologies is imperative. For optimization and resource efficiency, the 5G system can select the most appropriate 3GPP or non-3GPP access technology for a service, potentially allowing multiple access technologies to be used simultaneously for one or more services active on a UE.</w:t>
      </w:r>
    </w:p>
    <w:p w:rsidR="00B24BDB" w:rsidRDefault="00B24BDB" w:rsidP="00B24BDB">
      <w:pPr>
        <w:rPr>
          <w:lang w:eastAsia="en-GB"/>
        </w:rPr>
      </w:pPr>
      <w:r>
        <w:rPr>
          <w:lang w:eastAsia="en-GB"/>
        </w:rPr>
        <w:t>The system defines converged core network architecture with common interfaces (N1, N2, N3) for 3GPP and untrusted non-3GPP accesses. The separated Authentication Server Function (AUSF) enables a unified framework for 3GPP and non-3GPP accesses. Seamless mobility among different access is also supported. Furthermore, the UE is identified by a single 5G Globally Unique Temporary Identifier (5G-GUTI) when it is registered via both 3GPP and non-3GPP access to the same or equivalent PLMN.</w:t>
      </w:r>
    </w:p>
    <w:p w:rsidR="00A40C28" w:rsidRPr="00DC428D" w:rsidRDefault="008C523F" w:rsidP="00DC428D">
      <w:pPr>
        <w:pStyle w:val="Heading4"/>
        <w:rPr>
          <w:lang w:val="en-GB" w:eastAsia="en-GB"/>
        </w:rPr>
      </w:pPr>
      <w:bookmarkStart w:id="27" w:name="_Toc3854511"/>
      <w:r>
        <w:rPr>
          <w:lang w:val="en-GB" w:eastAsia="en-GB"/>
        </w:rPr>
        <w:t>5</w:t>
      </w:r>
      <w:r w:rsidR="008674A9">
        <w:rPr>
          <w:lang w:val="en-GB" w:eastAsia="en-GB"/>
        </w:rPr>
        <w:t>.4.5.</w:t>
      </w:r>
      <w:r w:rsidR="00970278">
        <w:rPr>
          <w:lang w:val="en-GB" w:eastAsia="en-GB"/>
        </w:rPr>
        <w:t>5</w:t>
      </w:r>
      <w:r w:rsidR="005D4B06">
        <w:rPr>
          <w:lang w:val="en-GB" w:eastAsia="en-GB"/>
        </w:rPr>
        <w:tab/>
      </w:r>
      <w:r w:rsidR="00A40C28" w:rsidRPr="00DC428D">
        <w:rPr>
          <w:lang w:val="en-GB" w:eastAsia="en-GB"/>
        </w:rPr>
        <w:t>Policy framework</w:t>
      </w:r>
      <w:r w:rsidR="00F6005A">
        <w:rPr>
          <w:lang w:val="en-GB" w:eastAsia="en-GB"/>
        </w:rPr>
        <w:t xml:space="preserve"> and QoS support</w:t>
      </w:r>
      <w:bookmarkEnd w:id="27"/>
    </w:p>
    <w:p w:rsidR="00B24BDB" w:rsidRDefault="00B24BDB" w:rsidP="00B24BDB">
      <w:pPr>
        <w:rPr>
          <w:lang w:eastAsia="en-GB"/>
        </w:rPr>
      </w:pPr>
      <w:r>
        <w:rPr>
          <w:lang w:eastAsia="en-GB"/>
        </w:rPr>
        <w:t>A policy framework is supported for Session, Access and Mobility control, QoS and charging enforcement, as well as policy provisioning in the UE.</w:t>
      </w:r>
    </w:p>
    <w:p w:rsidR="00B24BDB" w:rsidRDefault="00B24BDB" w:rsidP="00B24BDB">
      <w:pPr>
        <w:rPr>
          <w:lang w:eastAsia="en-GB"/>
        </w:rPr>
      </w:pPr>
      <w:r>
        <w:rPr>
          <w:lang w:eastAsia="en-GB"/>
        </w:rPr>
        <w:t>UE Route Selection Policy (URSP) is used by the UE to determine if a detected application can be associated with an established PDU Session, can be offloaded to non-3GPP access outside a PDU Session, or can trigger the establishment of a new PDU Session. Access Network Discovery &amp; Selection Policy (ANDSP) is used by the UE for selecting non-3GPP accesses. URSP and ANDSP are delivered from the Policy Control Function (PCF) to the UE through signalling.</w:t>
      </w:r>
    </w:p>
    <w:p w:rsidR="00B24BDB" w:rsidRDefault="00B24BDB" w:rsidP="00B24BDB">
      <w:pPr>
        <w:rPr>
          <w:lang w:eastAsia="en-GB"/>
        </w:rPr>
      </w:pPr>
      <w:r>
        <w:rPr>
          <w:lang w:eastAsia="en-GB"/>
        </w:rPr>
        <w:t>A Network Data Analytics Function (NWDAF) is introduced. It can be used on a per-slice level to provide data analytics support on each network slicing load.</w:t>
      </w:r>
    </w:p>
    <w:p w:rsidR="00B24BDB" w:rsidRDefault="00B24BDB" w:rsidP="00B24BDB">
      <w:pPr>
        <w:rPr>
          <w:lang w:eastAsia="en-GB"/>
        </w:rPr>
      </w:pPr>
      <w:r>
        <w:rPr>
          <w:lang w:eastAsia="en-GB"/>
        </w:rPr>
        <w:t>As for QoS, the system defines a flow-based QoS framework, with two basic modes: with or without QoS dedicated signalling. For the option without any specific QoS signalling flows, the standardized packet marking is applied, which informs the QoS enforcement functions what QoS to provide. The option with QoS dedicated negotiation offers more flexibility and QoS support for finer granularity. Also, a new QoS type is introduced: "Reflective QoS", where the UE requests for the uplink traffic the same QoS rules as the ones it received for the downlink. In this mode, symmetric QoS differentiation over downlink and uplink is supported with minimal control plane signalling.</w:t>
      </w:r>
    </w:p>
    <w:p w:rsidR="00DC428D" w:rsidRPr="007B092A" w:rsidRDefault="008C523F" w:rsidP="00DC428D">
      <w:pPr>
        <w:pStyle w:val="Heading4"/>
        <w:rPr>
          <w:lang w:val="en-GB" w:eastAsia="en-GB"/>
        </w:rPr>
      </w:pPr>
      <w:bookmarkStart w:id="28" w:name="_Toc3854512"/>
      <w:r>
        <w:rPr>
          <w:lang w:val="en-GB" w:eastAsia="en-GB"/>
        </w:rPr>
        <w:lastRenderedPageBreak/>
        <w:t>5</w:t>
      </w:r>
      <w:r w:rsidR="008674A9">
        <w:rPr>
          <w:lang w:val="en-GB" w:eastAsia="en-GB"/>
        </w:rPr>
        <w:t>.4.5.</w:t>
      </w:r>
      <w:r w:rsidR="00970278">
        <w:rPr>
          <w:lang w:val="en-GB" w:eastAsia="en-GB"/>
        </w:rPr>
        <w:t>6</w:t>
      </w:r>
      <w:r w:rsidR="005D4B06">
        <w:rPr>
          <w:lang w:val="en-GB" w:eastAsia="en-GB"/>
        </w:rPr>
        <w:tab/>
      </w:r>
      <w:r w:rsidR="00DC428D" w:rsidRPr="007B092A">
        <w:rPr>
          <w:lang w:val="en-GB" w:eastAsia="en-GB"/>
        </w:rPr>
        <w:t>Network capability exposure</w:t>
      </w:r>
      <w:bookmarkEnd w:id="28"/>
      <w:r w:rsidR="00DC428D" w:rsidRPr="007B092A">
        <w:rPr>
          <w:lang w:val="en-GB" w:eastAsia="en-GB"/>
        </w:rPr>
        <w:t xml:space="preserve"> </w:t>
      </w:r>
    </w:p>
    <w:p w:rsidR="00B24BDB" w:rsidRDefault="00B24BDB" w:rsidP="00B24BDB">
      <w:pPr>
        <w:rPr>
          <w:lang w:eastAsia="en-GB"/>
        </w:rPr>
      </w:pPr>
      <w:r>
        <w:rPr>
          <w:lang w:eastAsia="en-GB"/>
        </w:rPr>
        <w:t xml:space="preserve">The 3GPP </w:t>
      </w:r>
      <w:bookmarkStart w:id="29" w:name="OLE_LINK1"/>
      <w:bookmarkStart w:id="30" w:name="OLE_LINK2"/>
      <w:r>
        <w:rPr>
          <w:lang w:eastAsia="en-GB"/>
        </w:rPr>
        <w:t xml:space="preserve">Service Exposure </w:t>
      </w:r>
      <w:bookmarkEnd w:id="29"/>
      <w:bookmarkEnd w:id="30"/>
      <w:r>
        <w:rPr>
          <w:lang w:eastAsia="en-GB"/>
        </w:rPr>
        <w:t>and Enablement Support (SEES) and (enhanced) Flexible Mobile Service Steering ((e)FMSS) Features allow the operator to expose network capabilities e.g., QoS policy to third party ISPs/ICPs.</w:t>
      </w:r>
    </w:p>
    <w:p w:rsidR="00B24BDB" w:rsidRDefault="00B24BDB" w:rsidP="00B24BDB">
      <w:pPr>
        <w:rPr>
          <w:lang w:eastAsia="en-GB"/>
        </w:rPr>
      </w:pPr>
      <w:r>
        <w:rPr>
          <w:lang w:eastAsia="en-GB"/>
        </w:rPr>
        <w:t>With the advent of 5G, new network capabilities are exposed to the third party (e.g., to allow the third party to customize a dedicated network slice for diverse use cases; to allow the third party to manage a trusted third party application in a Service Hosting Environment to improve user experience, and efficiently utilize backhaul and application resources).</w:t>
      </w:r>
    </w:p>
    <w:p w:rsidR="00B24BDB" w:rsidRDefault="00B24BDB" w:rsidP="00B24BDB">
      <w:pPr>
        <w:rPr>
          <w:lang w:eastAsia="en-GB"/>
        </w:rPr>
      </w:pPr>
      <w:r>
        <w:rPr>
          <w:lang w:eastAsia="en-GB"/>
        </w:rPr>
        <w:t>About Network capability exposure, see also the clause on "Northbound APIs".</w:t>
      </w:r>
    </w:p>
    <w:p w:rsidR="00A40C28" w:rsidRPr="00DC428D" w:rsidRDefault="008C523F" w:rsidP="00DC428D">
      <w:pPr>
        <w:pStyle w:val="Heading4"/>
        <w:rPr>
          <w:lang w:val="en-GB" w:eastAsia="en-GB"/>
        </w:rPr>
      </w:pPr>
      <w:bookmarkStart w:id="31" w:name="_Toc3854513"/>
      <w:r>
        <w:rPr>
          <w:lang w:val="en-GB" w:eastAsia="en-GB"/>
        </w:rPr>
        <w:t>5</w:t>
      </w:r>
      <w:r w:rsidR="008674A9">
        <w:rPr>
          <w:lang w:val="en-GB" w:eastAsia="en-GB"/>
        </w:rPr>
        <w:t>.4.5.</w:t>
      </w:r>
      <w:r w:rsidR="00970278">
        <w:rPr>
          <w:lang w:val="en-GB" w:eastAsia="en-GB"/>
        </w:rPr>
        <w:t>7</w:t>
      </w:r>
      <w:r w:rsidR="005D4B06">
        <w:rPr>
          <w:lang w:val="en-GB" w:eastAsia="en-GB"/>
        </w:rPr>
        <w:tab/>
      </w:r>
      <w:r w:rsidR="00DC428D">
        <w:rPr>
          <w:lang w:val="en-GB" w:eastAsia="en-GB"/>
        </w:rPr>
        <w:t>Support of other s</w:t>
      </w:r>
      <w:r w:rsidR="00A40C28" w:rsidRPr="00DC428D">
        <w:rPr>
          <w:lang w:val="en-GB" w:eastAsia="en-GB"/>
        </w:rPr>
        <w:t xml:space="preserve">pecific </w:t>
      </w:r>
      <w:r w:rsidR="00DC428D">
        <w:rPr>
          <w:lang w:val="en-GB" w:eastAsia="en-GB"/>
        </w:rPr>
        <w:t>s</w:t>
      </w:r>
      <w:r w:rsidR="00A40C28" w:rsidRPr="00DC428D">
        <w:rPr>
          <w:lang w:val="en-GB" w:eastAsia="en-GB"/>
        </w:rPr>
        <w:t>ervices</w:t>
      </w:r>
      <w:bookmarkEnd w:id="31"/>
    </w:p>
    <w:p w:rsidR="00B24BDB" w:rsidRDefault="00B24BDB" w:rsidP="003B64C6">
      <w:pPr>
        <w:rPr>
          <w:lang w:eastAsia="en-GB"/>
        </w:rPr>
      </w:pPr>
      <w:r>
        <w:rPr>
          <w:lang w:eastAsia="en-GB"/>
        </w:rPr>
        <w:t>The following services are also supported by 5GS:</w:t>
      </w:r>
    </w:p>
    <w:p w:rsidR="00B24BDB" w:rsidRDefault="00B24BDB" w:rsidP="003B64C6">
      <w:pPr>
        <w:pStyle w:val="B1"/>
        <w:rPr>
          <w:lang w:eastAsia="en-GB"/>
        </w:rPr>
      </w:pPr>
      <w:r>
        <w:rPr>
          <w:lang w:eastAsia="en-GB"/>
        </w:rPr>
        <w:t>-</w:t>
      </w:r>
      <w:r>
        <w:rPr>
          <w:lang w:eastAsia="en-GB"/>
        </w:rPr>
        <w:tab/>
        <w:t>Short Message Service (SMS)</w:t>
      </w:r>
      <w:r w:rsidRPr="003B64C6">
        <w:t>. This</w:t>
      </w:r>
      <w:r>
        <w:rPr>
          <w:lang w:eastAsia="en-GB"/>
        </w:rPr>
        <w:t xml:space="preserve"> is supported by "SMS over NAS" (including over non-3GPP access)</w:t>
      </w:r>
      <w:r w:rsidRPr="003B64C6">
        <w:t>,</w:t>
      </w:r>
      <w:r>
        <w:rPr>
          <w:lang w:eastAsia="en-GB"/>
        </w:rPr>
        <w:t xml:space="preserve"> using the Service-based interfaces within the Control Plane.</w:t>
      </w:r>
    </w:p>
    <w:p w:rsidR="00B24BDB" w:rsidRDefault="00B24BDB" w:rsidP="003B64C6">
      <w:pPr>
        <w:pStyle w:val="B1"/>
        <w:rPr>
          <w:lang w:eastAsia="en-GB"/>
        </w:rPr>
      </w:pPr>
      <w:r>
        <w:rPr>
          <w:lang w:eastAsia="en-GB"/>
        </w:rPr>
        <w:t>-</w:t>
      </w:r>
      <w:r>
        <w:rPr>
          <w:lang w:eastAsia="en-GB"/>
        </w:rPr>
        <w:tab/>
        <w:t xml:space="preserve">IP-Multimedia Subsystem (IMS) and </w:t>
      </w:r>
      <w:r w:rsidRPr="003B64C6">
        <w:t xml:space="preserve">its </w:t>
      </w:r>
      <w:r>
        <w:rPr>
          <w:lang w:eastAsia="en-GB"/>
        </w:rPr>
        <w:t>services. When the IMS services are not supported natively by the 5GS, this will trigger a network- based handover towards an appropriate RAT and related EPS. This applies also to the support of IMS emergency services.</w:t>
      </w:r>
    </w:p>
    <w:p w:rsidR="00B24BDB" w:rsidRDefault="00B24BDB" w:rsidP="003B64C6">
      <w:pPr>
        <w:pStyle w:val="B1"/>
        <w:rPr>
          <w:lang w:eastAsia="en-GB"/>
        </w:rPr>
      </w:pPr>
      <w:r>
        <w:rPr>
          <w:lang w:eastAsia="en-GB"/>
        </w:rPr>
        <w:t>-</w:t>
      </w:r>
      <w:r>
        <w:rPr>
          <w:lang w:eastAsia="en-GB"/>
        </w:rPr>
        <w:tab/>
        <w:t xml:space="preserve">in 5GS Phase </w:t>
      </w:r>
      <w:r w:rsidRPr="003B64C6">
        <w:t xml:space="preserve">1, </w:t>
      </w:r>
      <w:r>
        <w:rPr>
          <w:lang w:eastAsia="en-GB"/>
        </w:rPr>
        <w:t>Location Services are optional and restricted to regulatory (emergency) services.</w:t>
      </w:r>
    </w:p>
    <w:p w:rsidR="00B24BDB" w:rsidRDefault="00B24BDB" w:rsidP="003B64C6">
      <w:pPr>
        <w:pStyle w:val="B1"/>
        <w:rPr>
          <w:lang w:eastAsia="en-GB"/>
        </w:rPr>
      </w:pPr>
      <w:r>
        <w:rPr>
          <w:lang w:eastAsia="en-GB"/>
        </w:rPr>
        <w:t>-</w:t>
      </w:r>
      <w:r>
        <w:rPr>
          <w:lang w:eastAsia="en-GB"/>
        </w:rPr>
        <w:tab/>
        <w:t>Multi-Operator Core Network (MOCN), in which a RAN is shared by multiple core networks.</w:t>
      </w:r>
    </w:p>
    <w:p w:rsidR="00B24BDB" w:rsidRDefault="00B24BDB" w:rsidP="003B64C6">
      <w:pPr>
        <w:pStyle w:val="B1"/>
        <w:rPr>
          <w:lang w:eastAsia="en-GB"/>
        </w:rPr>
      </w:pPr>
      <w:r>
        <w:rPr>
          <w:lang w:eastAsia="en-GB"/>
        </w:rPr>
        <w:t>-</w:t>
      </w:r>
      <w:r>
        <w:rPr>
          <w:lang w:eastAsia="en-GB"/>
        </w:rPr>
        <w:tab/>
        <w:t>Public Warning System (PWS)</w:t>
      </w:r>
      <w:r w:rsidRPr="003B64C6">
        <w:t xml:space="preserve">. This </w:t>
      </w:r>
      <w:r>
        <w:rPr>
          <w:lang w:eastAsia="en-GB"/>
        </w:rPr>
        <w:t xml:space="preserve">is supported by either using Service-based interfaces between the </w:t>
      </w:r>
      <w:r w:rsidRPr="003B64C6">
        <w:t>C</w:t>
      </w:r>
      <w:r>
        <w:rPr>
          <w:lang w:eastAsia="en-GB"/>
        </w:rPr>
        <w:t xml:space="preserve">ell </w:t>
      </w:r>
      <w:r w:rsidRPr="003B64C6">
        <w:t>B</w:t>
      </w:r>
      <w:r>
        <w:rPr>
          <w:lang w:eastAsia="en-GB"/>
        </w:rPr>
        <w:t xml:space="preserve">roadcast </w:t>
      </w:r>
      <w:r w:rsidRPr="003B64C6">
        <w:t>C</w:t>
      </w:r>
      <w:r>
        <w:rPr>
          <w:lang w:eastAsia="en-GB"/>
        </w:rPr>
        <w:t xml:space="preserve">entre </w:t>
      </w:r>
      <w:r w:rsidRPr="003B64C6">
        <w:t xml:space="preserve">(CBC) Function (CBCF) </w:t>
      </w:r>
      <w:r>
        <w:rPr>
          <w:lang w:eastAsia="en-GB"/>
        </w:rPr>
        <w:t>and the AMF</w:t>
      </w:r>
      <w:r w:rsidRPr="003B64C6">
        <w:t>,</w:t>
      </w:r>
      <w:r>
        <w:rPr>
          <w:lang w:eastAsia="en-GB"/>
        </w:rPr>
        <w:t xml:space="preserve"> or using an </w:t>
      </w:r>
      <w:r w:rsidRPr="003B64C6">
        <w:t>i</w:t>
      </w:r>
      <w:r>
        <w:rPr>
          <w:lang w:eastAsia="en-GB"/>
        </w:rPr>
        <w:t>nterworking function between the CBC and the AMF.</w:t>
      </w:r>
    </w:p>
    <w:p w:rsidR="00B24BDB" w:rsidRDefault="00B24BDB" w:rsidP="003B64C6">
      <w:pPr>
        <w:pStyle w:val="B1"/>
        <w:rPr>
          <w:lang w:eastAsia="en-GB"/>
        </w:rPr>
      </w:pPr>
      <w:r>
        <w:rPr>
          <w:lang w:eastAsia="en-GB"/>
        </w:rPr>
        <w:t>-</w:t>
      </w:r>
      <w:r>
        <w:rPr>
          <w:lang w:eastAsia="en-GB"/>
        </w:rPr>
        <w:tab/>
        <w:t>Multimedia Priority Services (MPS)</w:t>
      </w:r>
      <w:r w:rsidRPr="003B64C6">
        <w:t xml:space="preserve">. They </w:t>
      </w:r>
      <w:r>
        <w:rPr>
          <w:lang w:eastAsia="en-GB"/>
        </w:rPr>
        <w:t>are supported by MPS-specific exemptions for 5GS mobility management and 5GS session management.</w:t>
      </w:r>
    </w:p>
    <w:p w:rsidR="00B24BDB" w:rsidRPr="003B64C6" w:rsidRDefault="00B24BDB" w:rsidP="003B64C6">
      <w:pPr>
        <w:pStyle w:val="B1"/>
      </w:pPr>
      <w:r>
        <w:rPr>
          <w:lang w:eastAsia="en-GB"/>
        </w:rPr>
        <w:t>-</w:t>
      </w:r>
      <w:r>
        <w:rPr>
          <w:lang w:eastAsia="en-GB"/>
        </w:rPr>
        <w:tab/>
        <w:t>Mission Critical Services (MCS)</w:t>
      </w:r>
      <w:r w:rsidRPr="003B64C6">
        <w:t>. They</w:t>
      </w:r>
      <w:r>
        <w:rPr>
          <w:lang w:eastAsia="en-GB"/>
        </w:rPr>
        <w:t xml:space="preserve"> are supported by having a subscription in place for both 5G QoS profile and the necessary policies. Some standardized QoS characteristics are defined for MCS.</w:t>
      </w:r>
    </w:p>
    <w:p w:rsidR="00B24BDB" w:rsidRDefault="00B24BDB" w:rsidP="00B24BDB">
      <w:pPr>
        <w:pStyle w:val="B1"/>
        <w:rPr>
          <w:lang w:eastAsia="en-GB"/>
        </w:rPr>
      </w:pPr>
      <w:r>
        <w:rPr>
          <w:lang w:eastAsia="en-GB"/>
        </w:rPr>
        <w:t>-</w:t>
      </w:r>
      <w:r>
        <w:rPr>
          <w:lang w:eastAsia="en-GB"/>
        </w:rPr>
        <w:tab/>
        <w:t>PS Data Off. The 5G's "PS data off" functionality is backward-compatible and provides Control Plane Load Control, Congestion and Overload control. This includes AMF Load balancing, AMF Load-rebalancing, TNL (Transport Network Layer between 5GC and 5G-AN) Load (re-)balancing, as well as AMF Overload Control, SMF Overload Control.</w:t>
      </w:r>
    </w:p>
    <w:p w:rsidR="005225B7" w:rsidRPr="005225B7" w:rsidRDefault="008C523F" w:rsidP="005225B7">
      <w:pPr>
        <w:pStyle w:val="Heading4"/>
        <w:rPr>
          <w:lang w:val="en-GB" w:eastAsia="en-GB"/>
        </w:rPr>
      </w:pPr>
      <w:bookmarkStart w:id="32" w:name="_Toc3854514"/>
      <w:r>
        <w:rPr>
          <w:lang w:val="en-GB" w:eastAsia="en-GB"/>
        </w:rPr>
        <w:t>5</w:t>
      </w:r>
      <w:r w:rsidR="008674A9">
        <w:rPr>
          <w:lang w:val="en-GB" w:eastAsia="en-GB"/>
        </w:rPr>
        <w:t>.4.5.</w:t>
      </w:r>
      <w:r w:rsidR="00970278">
        <w:rPr>
          <w:lang w:val="en-GB" w:eastAsia="en-GB"/>
        </w:rPr>
        <w:t>8</w:t>
      </w:r>
      <w:r w:rsidR="005D4B06">
        <w:rPr>
          <w:lang w:val="en-GB" w:eastAsia="en-GB"/>
        </w:rPr>
        <w:tab/>
      </w:r>
      <w:r w:rsidR="005225B7" w:rsidRPr="005225B7">
        <w:rPr>
          <w:lang w:val="en-GB" w:eastAsia="en-GB"/>
        </w:rPr>
        <w:t>Other 5G specificities</w:t>
      </w:r>
      <w:bookmarkEnd w:id="32"/>
    </w:p>
    <w:p w:rsidR="00B24BDB" w:rsidRDefault="00B24BDB" w:rsidP="00B24BDB">
      <w:pPr>
        <w:rPr>
          <w:lang w:eastAsia="en-GB"/>
        </w:rPr>
      </w:pPr>
      <w:r>
        <w:rPr>
          <w:lang w:eastAsia="en-GB"/>
        </w:rPr>
        <w:t>Steering of roaming of UEs in a VPLMN allows the HPLMN to provide and update a list of preferred PLMN/access technology combinations to the UE when roaming in a VPLMN. This is achieved by the use of the configuration in the USIM or providing it via NAS signalling.</w:t>
      </w:r>
    </w:p>
    <w:p w:rsidR="00B24BDB" w:rsidRDefault="00B24BDB" w:rsidP="00B24BDB">
      <w:pPr>
        <w:rPr>
          <w:lang w:eastAsia="en-GB"/>
        </w:rPr>
      </w:pPr>
      <w:r>
        <w:rPr>
          <w:lang w:eastAsia="en-GB"/>
        </w:rPr>
        <w:t>Interworking between the 5GS and 4G is supported, where 4G is an E-UTRAN connected to the EPC. This is enabled by evolved Packet Data Gateways (ePDGs) connected to the EPC and the 5G System.</w:t>
      </w:r>
    </w:p>
    <w:p w:rsidR="00B24BDB" w:rsidRDefault="00B24BDB" w:rsidP="00B24BDB">
      <w:pPr>
        <w:rPr>
          <w:lang w:eastAsia="en-GB"/>
        </w:rPr>
      </w:pPr>
      <w:r>
        <w:rPr>
          <w:lang w:eastAsia="en-GB"/>
        </w:rPr>
        <w:t>Security Edge Protection Proxies (SEPP) are used to secure and hide the topology for inter-PLMN interconnection.</w:t>
      </w:r>
    </w:p>
    <w:p w:rsidR="00A40C28" w:rsidRPr="00034856" w:rsidRDefault="008C523F" w:rsidP="00034856">
      <w:pPr>
        <w:pStyle w:val="Heading4"/>
        <w:rPr>
          <w:lang w:val="en-GB" w:eastAsia="en-GB"/>
        </w:rPr>
      </w:pPr>
      <w:bookmarkStart w:id="33" w:name="_Toc3854515"/>
      <w:r>
        <w:rPr>
          <w:lang w:val="en-GB" w:eastAsia="en-GB"/>
        </w:rPr>
        <w:t>5</w:t>
      </w:r>
      <w:r w:rsidR="008674A9">
        <w:rPr>
          <w:lang w:val="en-GB" w:eastAsia="en-GB"/>
        </w:rPr>
        <w:t>.4.5.</w:t>
      </w:r>
      <w:r w:rsidR="00034856">
        <w:rPr>
          <w:lang w:val="en-GB" w:eastAsia="en-GB"/>
        </w:rPr>
        <w:t>9</w:t>
      </w:r>
      <w:r w:rsidR="007B4E85">
        <w:rPr>
          <w:lang w:val="en-GB" w:eastAsia="en-GB"/>
        </w:rPr>
        <w:tab/>
      </w:r>
      <w:r w:rsidR="00A40C28" w:rsidRPr="00A20EFF">
        <w:rPr>
          <w:lang w:eastAsia="en-GB"/>
        </w:rPr>
        <w:t>References</w:t>
      </w:r>
      <w:r w:rsidR="00034856">
        <w:rPr>
          <w:lang w:val="en-GB" w:eastAsia="en-GB"/>
        </w:rPr>
        <w:t xml:space="preserve"> for 5GS Stage 2</w:t>
      </w:r>
      <w:bookmarkEnd w:id="33"/>
    </w:p>
    <w:p w:rsidR="00102303" w:rsidRDefault="00102303" w:rsidP="00102303">
      <w:pPr>
        <w:rPr>
          <w:lang w:eastAsia="en-GB"/>
        </w:rPr>
      </w:pPr>
      <w:r w:rsidRPr="00FE4CF6">
        <w:rPr>
          <w:lang w:eastAsia="en-GB"/>
        </w:rPr>
        <w:t xml:space="preserve">The </w:t>
      </w:r>
      <w:r>
        <w:rPr>
          <w:lang w:eastAsia="en-GB"/>
        </w:rPr>
        <w:t xml:space="preserve">main </w:t>
      </w:r>
      <w:r w:rsidRPr="00FE4CF6">
        <w:rPr>
          <w:lang w:eastAsia="en-GB"/>
        </w:rPr>
        <w:t>Stage 2</w:t>
      </w:r>
      <w:r w:rsidRPr="00407F45">
        <w:rPr>
          <w:b/>
          <w:lang w:eastAsia="en-GB"/>
        </w:rPr>
        <w:t xml:space="preserve"> </w:t>
      </w:r>
      <w:r>
        <w:rPr>
          <w:lang w:eastAsia="en-GB"/>
        </w:rPr>
        <w:t>specifications for the 5G System are:</w:t>
      </w:r>
    </w:p>
    <w:p w:rsidR="00B24BDB" w:rsidRDefault="00B24BDB" w:rsidP="003B64C6">
      <w:pPr>
        <w:pStyle w:val="EW"/>
        <w:rPr>
          <w:lang w:eastAsia="en-GB"/>
        </w:rPr>
      </w:pPr>
      <w:r>
        <w:rPr>
          <w:lang w:eastAsia="en-GB"/>
        </w:rPr>
        <w:t>[1]</w:t>
      </w:r>
      <w:r>
        <w:rPr>
          <w:lang w:eastAsia="en-GB"/>
        </w:rPr>
        <w:tab/>
        <w:t>TS 23.501, "System Architecture for the 5G System", Stage 2. It specifies the overall 5GS Stage 2: the architecture reference model, including the network functions and the description of high level functions.</w:t>
      </w:r>
    </w:p>
    <w:p w:rsidR="00B24BDB" w:rsidRDefault="00B24BDB" w:rsidP="003B64C6">
      <w:pPr>
        <w:pStyle w:val="EW"/>
        <w:rPr>
          <w:lang w:eastAsia="en-GB"/>
        </w:rPr>
      </w:pPr>
      <w:r>
        <w:rPr>
          <w:lang w:eastAsia="en-GB"/>
        </w:rPr>
        <w:t>[2]</w:t>
      </w:r>
      <w:r>
        <w:rPr>
          <w:lang w:eastAsia="en-GB"/>
        </w:rPr>
        <w:tab/>
        <w:t>TS 23.502, "Procedures for the 5G System", Stage 2. It specifies the 5GS Stage 2 for roaming and non-roaming scenarios, for the policy and charging related control framework.</w:t>
      </w:r>
    </w:p>
    <w:p w:rsidR="00B24BDB" w:rsidRDefault="00B24BDB" w:rsidP="003B64C6">
      <w:pPr>
        <w:pStyle w:val="EW"/>
        <w:rPr>
          <w:lang w:eastAsia="en-GB"/>
        </w:rPr>
      </w:pPr>
      <w:r>
        <w:rPr>
          <w:lang w:eastAsia="en-GB"/>
        </w:rPr>
        <w:lastRenderedPageBreak/>
        <w:t>[3]</w:t>
      </w:r>
      <w:r>
        <w:rPr>
          <w:lang w:eastAsia="en-GB"/>
        </w:rPr>
        <w:tab/>
        <w:t>TS 23.503, "Policy and Charging Control Framework for the 5G System", Stage 2. It is the companion specification to TS 23.501 and TS 23.503, and specifies the Stage 2 procedures and Network Function Services.</w:t>
      </w:r>
    </w:p>
    <w:p w:rsidR="00B24BDB" w:rsidRDefault="00B24BDB" w:rsidP="003B64C6">
      <w:pPr>
        <w:pStyle w:val="EW"/>
        <w:rPr>
          <w:lang w:eastAsia="en-GB"/>
        </w:rPr>
      </w:pPr>
      <w:r>
        <w:rPr>
          <w:lang w:eastAsia="en-GB"/>
        </w:rPr>
        <w:t>[4]</w:t>
      </w:r>
      <w:r>
        <w:rPr>
          <w:lang w:eastAsia="en-GB"/>
        </w:rPr>
        <w:tab/>
        <w:t>TR 23.799 "Study on Architecture for Next Generation System", Stage 2</w:t>
      </w:r>
    </w:p>
    <w:p w:rsidR="00054B95" w:rsidRDefault="00054B95" w:rsidP="003B64C6">
      <w:pPr>
        <w:pStyle w:val="EW"/>
        <w:rPr>
          <w:lang w:eastAsia="en-GB"/>
        </w:rPr>
      </w:pPr>
    </w:p>
    <w:p w:rsidR="00102303" w:rsidRPr="006C6678" w:rsidRDefault="008C523F" w:rsidP="008674A9">
      <w:pPr>
        <w:pStyle w:val="Heading3"/>
        <w:rPr>
          <w:lang w:eastAsia="en-GB"/>
        </w:rPr>
      </w:pPr>
      <w:bookmarkStart w:id="34" w:name="_Toc3854516"/>
      <w:r>
        <w:rPr>
          <w:lang w:val="en-GB" w:eastAsia="en-GB"/>
        </w:rPr>
        <w:t>5</w:t>
      </w:r>
      <w:r w:rsidR="008674A9">
        <w:rPr>
          <w:lang w:val="en-GB" w:eastAsia="en-GB"/>
        </w:rPr>
        <w:t>.4.</w:t>
      </w:r>
      <w:r>
        <w:rPr>
          <w:lang w:val="en-GB" w:eastAsia="en-GB"/>
        </w:rPr>
        <w:t>6</w:t>
      </w:r>
      <w:r w:rsidR="008674A9">
        <w:rPr>
          <w:lang w:val="en-GB" w:eastAsia="en-GB"/>
        </w:rPr>
        <w:tab/>
      </w:r>
      <w:r w:rsidR="006C6678">
        <w:rPr>
          <w:lang w:eastAsia="en-GB"/>
        </w:rPr>
        <w:t>Main protocols of th</w:t>
      </w:r>
      <w:r w:rsidR="007B4E85" w:rsidRPr="006C6678">
        <w:rPr>
          <w:lang w:eastAsia="en-GB"/>
        </w:rPr>
        <w:t>e 5G Core Network</w:t>
      </w:r>
      <w:bookmarkEnd w:id="34"/>
    </w:p>
    <w:tbl>
      <w:tblPr>
        <w:tblW w:w="9870"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9"/>
        <w:gridCol w:w="3515"/>
        <w:gridCol w:w="1531"/>
        <w:gridCol w:w="793"/>
        <w:gridCol w:w="1134"/>
        <w:gridCol w:w="1818"/>
      </w:tblGrid>
      <w:tr w:rsidR="00441209" w:rsidRPr="00407F45" w:rsidTr="00635EE2">
        <w:trPr>
          <w:trHeight w:val="288"/>
        </w:trPr>
        <w:tc>
          <w:tcPr>
            <w:tcW w:w="1079" w:type="dxa"/>
            <w:shd w:val="clear" w:color="auto" w:fill="auto"/>
            <w:noWrap/>
            <w:vAlign w:val="bottom"/>
            <w:hideMark/>
          </w:tcPr>
          <w:p w:rsidR="00441209" w:rsidRPr="00407F45" w:rsidRDefault="00441209" w:rsidP="00542EFC">
            <w:pPr>
              <w:spacing w:after="0"/>
              <w:rPr>
                <w:rFonts w:ascii="Calibri" w:hAnsi="Calibri"/>
                <w:color w:val="000000"/>
                <w:sz w:val="18"/>
                <w:szCs w:val="22"/>
                <w:lang w:eastAsia="en-GB"/>
              </w:rPr>
            </w:pPr>
            <w:r w:rsidRPr="00407F45">
              <w:rPr>
                <w:rFonts w:ascii="Calibri" w:hAnsi="Calibri"/>
                <w:color w:val="000000"/>
                <w:sz w:val="18"/>
                <w:szCs w:val="22"/>
                <w:lang w:eastAsia="en-GB"/>
              </w:rPr>
              <w:t>Unique_ID</w:t>
            </w:r>
          </w:p>
        </w:tc>
        <w:tc>
          <w:tcPr>
            <w:tcW w:w="3515" w:type="dxa"/>
            <w:shd w:val="clear" w:color="auto" w:fill="auto"/>
            <w:noWrap/>
            <w:vAlign w:val="bottom"/>
            <w:hideMark/>
          </w:tcPr>
          <w:p w:rsidR="00441209" w:rsidRPr="00407F45" w:rsidRDefault="00441209" w:rsidP="00542EFC">
            <w:pPr>
              <w:spacing w:after="0"/>
              <w:rPr>
                <w:rFonts w:ascii="Calibri" w:hAnsi="Calibri"/>
                <w:color w:val="000000"/>
                <w:sz w:val="18"/>
                <w:szCs w:val="22"/>
                <w:lang w:eastAsia="en-GB"/>
              </w:rPr>
            </w:pPr>
            <w:r w:rsidRPr="00407F45">
              <w:rPr>
                <w:rFonts w:ascii="Calibri" w:hAnsi="Calibri"/>
                <w:color w:val="000000"/>
                <w:sz w:val="18"/>
                <w:szCs w:val="22"/>
                <w:lang w:eastAsia="en-GB"/>
              </w:rPr>
              <w:t>Name</w:t>
            </w:r>
          </w:p>
        </w:tc>
        <w:tc>
          <w:tcPr>
            <w:tcW w:w="1531" w:type="dxa"/>
            <w:shd w:val="clear" w:color="auto" w:fill="auto"/>
            <w:noWrap/>
            <w:vAlign w:val="bottom"/>
            <w:hideMark/>
          </w:tcPr>
          <w:p w:rsidR="00441209" w:rsidRPr="00407F45" w:rsidRDefault="00441209" w:rsidP="00542EFC">
            <w:pPr>
              <w:spacing w:after="0"/>
              <w:rPr>
                <w:rFonts w:ascii="Calibri" w:hAnsi="Calibri"/>
                <w:color w:val="000000"/>
                <w:sz w:val="18"/>
                <w:szCs w:val="22"/>
                <w:lang w:eastAsia="en-GB"/>
              </w:rPr>
            </w:pPr>
            <w:r w:rsidRPr="00407F45">
              <w:rPr>
                <w:rFonts w:ascii="Calibri" w:hAnsi="Calibri"/>
                <w:color w:val="000000"/>
                <w:sz w:val="18"/>
                <w:szCs w:val="22"/>
                <w:lang w:eastAsia="en-GB"/>
              </w:rPr>
              <w:t>Acronym</w:t>
            </w:r>
          </w:p>
        </w:tc>
        <w:tc>
          <w:tcPr>
            <w:tcW w:w="793" w:type="dxa"/>
            <w:shd w:val="clear" w:color="auto" w:fill="auto"/>
            <w:noWrap/>
            <w:vAlign w:val="bottom"/>
            <w:hideMark/>
          </w:tcPr>
          <w:p w:rsidR="00441209" w:rsidRPr="00407F45" w:rsidRDefault="00441209" w:rsidP="00542EFC">
            <w:pPr>
              <w:spacing w:after="0"/>
              <w:rPr>
                <w:rFonts w:ascii="Calibri" w:hAnsi="Calibri"/>
                <w:color w:val="000000"/>
                <w:sz w:val="18"/>
                <w:szCs w:val="22"/>
                <w:lang w:eastAsia="en-GB"/>
              </w:rPr>
            </w:pPr>
            <w:r w:rsidRPr="00407F45">
              <w:rPr>
                <w:rFonts w:ascii="Calibri" w:hAnsi="Calibri"/>
                <w:color w:val="000000"/>
                <w:sz w:val="18"/>
                <w:szCs w:val="22"/>
                <w:lang w:eastAsia="en-GB"/>
              </w:rPr>
              <w:t>WG</w:t>
            </w:r>
          </w:p>
        </w:tc>
        <w:tc>
          <w:tcPr>
            <w:tcW w:w="1134" w:type="dxa"/>
            <w:shd w:val="clear" w:color="auto" w:fill="auto"/>
            <w:noWrap/>
            <w:vAlign w:val="bottom"/>
            <w:hideMark/>
          </w:tcPr>
          <w:p w:rsidR="00441209" w:rsidRPr="00407F45" w:rsidRDefault="00441209" w:rsidP="00542EFC">
            <w:pPr>
              <w:spacing w:after="0"/>
              <w:rPr>
                <w:rFonts w:ascii="Calibri" w:hAnsi="Calibri"/>
                <w:color w:val="000000"/>
                <w:sz w:val="18"/>
                <w:szCs w:val="22"/>
                <w:lang w:eastAsia="en-GB"/>
              </w:rPr>
            </w:pPr>
            <w:r w:rsidRPr="00407F45">
              <w:rPr>
                <w:rFonts w:ascii="Calibri" w:hAnsi="Calibri"/>
                <w:color w:val="000000"/>
                <w:sz w:val="18"/>
                <w:szCs w:val="22"/>
                <w:lang w:eastAsia="en-GB"/>
              </w:rPr>
              <w:t>WID</w:t>
            </w:r>
          </w:p>
        </w:tc>
        <w:tc>
          <w:tcPr>
            <w:tcW w:w="1818" w:type="dxa"/>
            <w:shd w:val="clear" w:color="auto" w:fill="auto"/>
            <w:noWrap/>
            <w:vAlign w:val="bottom"/>
            <w:hideMark/>
          </w:tcPr>
          <w:p w:rsidR="00441209" w:rsidRPr="00407F45" w:rsidRDefault="00253F51" w:rsidP="00542EFC">
            <w:pPr>
              <w:spacing w:after="0"/>
              <w:rPr>
                <w:rFonts w:ascii="Calibri" w:hAnsi="Calibri"/>
                <w:color w:val="000000"/>
                <w:sz w:val="18"/>
                <w:szCs w:val="22"/>
                <w:lang w:eastAsia="en-GB"/>
              </w:rPr>
            </w:pPr>
            <w:r>
              <w:rPr>
                <w:rFonts w:ascii="Calibri" w:hAnsi="Calibri"/>
                <w:color w:val="000000"/>
                <w:sz w:val="18"/>
                <w:szCs w:val="22"/>
                <w:lang w:eastAsia="en-GB"/>
              </w:rPr>
              <w:t>WI Rapporteur</w:t>
            </w:r>
          </w:p>
        </w:tc>
      </w:tr>
      <w:tr w:rsidR="00441209" w:rsidRPr="00F3391A" w:rsidTr="00635EE2">
        <w:trPr>
          <w:trHeight w:val="113"/>
        </w:trPr>
        <w:tc>
          <w:tcPr>
            <w:tcW w:w="1079" w:type="dxa"/>
            <w:tcBorders>
              <w:top w:val="single" w:sz="4" w:space="0" w:color="auto"/>
              <w:left w:val="single" w:sz="4" w:space="0" w:color="auto"/>
              <w:bottom w:val="single" w:sz="4" w:space="0" w:color="auto"/>
              <w:right w:val="single" w:sz="4" w:space="0" w:color="auto"/>
            </w:tcBorders>
            <w:noWrap/>
          </w:tcPr>
          <w:p w:rsidR="00441209" w:rsidRPr="00F3391A" w:rsidRDefault="00441209" w:rsidP="00542EFC">
            <w:pPr>
              <w:spacing w:after="0"/>
              <w:rPr>
                <w:rFonts w:ascii="Calibri" w:hAnsi="Calibri"/>
                <w:color w:val="000000"/>
                <w:sz w:val="18"/>
                <w:szCs w:val="22"/>
                <w:lang w:eastAsia="en-GB"/>
              </w:rPr>
            </w:pPr>
            <w:r w:rsidRPr="00F3391A">
              <w:rPr>
                <w:rFonts w:ascii="Calibri" w:hAnsi="Calibri"/>
                <w:color w:val="000000"/>
                <w:sz w:val="18"/>
                <w:szCs w:val="22"/>
                <w:lang w:eastAsia="en-GB"/>
              </w:rPr>
              <w:t>750025</w:t>
            </w:r>
          </w:p>
        </w:tc>
        <w:tc>
          <w:tcPr>
            <w:tcW w:w="3515" w:type="dxa"/>
            <w:tcBorders>
              <w:top w:val="single" w:sz="4" w:space="0" w:color="auto"/>
              <w:left w:val="single" w:sz="4" w:space="0" w:color="auto"/>
              <w:bottom w:val="single" w:sz="4" w:space="0" w:color="auto"/>
              <w:right w:val="single" w:sz="4" w:space="0" w:color="auto"/>
            </w:tcBorders>
            <w:shd w:val="clear" w:color="000000" w:fill="FFFFFF"/>
            <w:noWrap/>
          </w:tcPr>
          <w:p w:rsidR="00441209" w:rsidRPr="00F3391A" w:rsidRDefault="00441209" w:rsidP="00542EFC">
            <w:pPr>
              <w:spacing w:after="0"/>
              <w:ind w:firstLineChars="100" w:firstLine="180"/>
              <w:rPr>
                <w:rFonts w:ascii="Calibri" w:hAnsi="Calibri"/>
                <w:b/>
                <w:bCs/>
                <w:color w:val="000000"/>
                <w:sz w:val="18"/>
                <w:szCs w:val="22"/>
                <w:lang w:eastAsia="en-GB"/>
              </w:rPr>
            </w:pPr>
            <w:r w:rsidRPr="00F3391A">
              <w:rPr>
                <w:rFonts w:ascii="Calibri" w:hAnsi="Calibri"/>
                <w:b/>
                <w:bCs/>
                <w:color w:val="000000"/>
                <w:sz w:val="18"/>
                <w:szCs w:val="22"/>
                <w:lang w:eastAsia="en-GB"/>
              </w:rPr>
              <w:t>CT aspects of 5G System - Phase 1</w:t>
            </w:r>
          </w:p>
        </w:tc>
        <w:tc>
          <w:tcPr>
            <w:tcW w:w="1531" w:type="dxa"/>
            <w:tcBorders>
              <w:top w:val="single" w:sz="4" w:space="0" w:color="auto"/>
              <w:left w:val="single" w:sz="4" w:space="0" w:color="auto"/>
              <w:bottom w:val="single" w:sz="4" w:space="0" w:color="auto"/>
              <w:right w:val="single" w:sz="4" w:space="0" w:color="auto"/>
            </w:tcBorders>
            <w:shd w:val="clear" w:color="auto" w:fill="auto"/>
            <w:noWrap/>
          </w:tcPr>
          <w:p w:rsidR="00441209" w:rsidRPr="00F3391A" w:rsidRDefault="00441209" w:rsidP="00542EFC">
            <w:pPr>
              <w:spacing w:after="0"/>
              <w:rPr>
                <w:rFonts w:ascii="Calibri" w:hAnsi="Calibri"/>
                <w:color w:val="000000"/>
                <w:sz w:val="18"/>
                <w:szCs w:val="22"/>
                <w:lang w:eastAsia="en-GB"/>
              </w:rPr>
            </w:pPr>
            <w:r w:rsidRPr="00F3391A">
              <w:rPr>
                <w:rFonts w:ascii="Calibri" w:hAnsi="Calibri"/>
                <w:color w:val="000000"/>
                <w:sz w:val="18"/>
                <w:szCs w:val="22"/>
                <w:lang w:eastAsia="en-GB"/>
              </w:rPr>
              <w:t>5GS_Ph1-CT</w:t>
            </w:r>
          </w:p>
        </w:tc>
        <w:tc>
          <w:tcPr>
            <w:tcW w:w="793" w:type="dxa"/>
            <w:tcBorders>
              <w:top w:val="single" w:sz="4" w:space="0" w:color="auto"/>
              <w:left w:val="single" w:sz="4" w:space="0" w:color="auto"/>
              <w:bottom w:val="single" w:sz="4" w:space="0" w:color="auto"/>
              <w:right w:val="single" w:sz="4" w:space="0" w:color="auto"/>
            </w:tcBorders>
            <w:shd w:val="clear" w:color="auto" w:fill="auto"/>
            <w:noWrap/>
          </w:tcPr>
          <w:p w:rsidR="00441209" w:rsidRPr="00F3391A" w:rsidRDefault="00441209" w:rsidP="00542EFC">
            <w:pPr>
              <w:spacing w:after="0"/>
              <w:rPr>
                <w:rFonts w:ascii="Calibri" w:hAnsi="Calibri"/>
                <w:color w:val="000000"/>
                <w:sz w:val="18"/>
                <w:szCs w:val="22"/>
                <w:lang w:eastAsia="en-GB"/>
              </w:rPr>
            </w:pPr>
            <w:r w:rsidRPr="00F3391A">
              <w:rPr>
                <w:rFonts w:ascii="Calibri" w:hAnsi="Calibri"/>
                <w:color w:val="000000"/>
                <w:sz w:val="18"/>
                <w:szCs w:val="22"/>
                <w:lang w:eastAsia="en-GB"/>
              </w:rPr>
              <w:t>ct</w:t>
            </w:r>
          </w:p>
        </w:tc>
        <w:tc>
          <w:tcPr>
            <w:tcW w:w="1134" w:type="dxa"/>
            <w:tcBorders>
              <w:top w:val="single" w:sz="4" w:space="0" w:color="auto"/>
              <w:left w:val="single" w:sz="4" w:space="0" w:color="auto"/>
              <w:bottom w:val="single" w:sz="4" w:space="0" w:color="auto"/>
              <w:right w:val="single" w:sz="4" w:space="0" w:color="auto"/>
            </w:tcBorders>
            <w:shd w:val="clear" w:color="auto" w:fill="auto"/>
            <w:noWrap/>
          </w:tcPr>
          <w:p w:rsidR="00441209" w:rsidRPr="00F3391A" w:rsidRDefault="00441209" w:rsidP="00542EFC">
            <w:pPr>
              <w:spacing w:after="0"/>
              <w:rPr>
                <w:rFonts w:ascii="Calibri" w:hAnsi="Calibri"/>
                <w:color w:val="000000"/>
                <w:sz w:val="18"/>
                <w:szCs w:val="22"/>
                <w:lang w:eastAsia="en-GB"/>
              </w:rPr>
            </w:pPr>
            <w:r w:rsidRPr="00F3391A">
              <w:rPr>
                <w:rFonts w:ascii="Calibri" w:hAnsi="Calibri"/>
                <w:color w:val="000000"/>
                <w:sz w:val="18"/>
                <w:szCs w:val="22"/>
                <w:lang w:eastAsia="en-GB"/>
              </w:rPr>
              <w:t>CP-181081</w:t>
            </w:r>
          </w:p>
        </w:tc>
        <w:tc>
          <w:tcPr>
            <w:tcW w:w="1818" w:type="dxa"/>
            <w:tcBorders>
              <w:top w:val="single" w:sz="4" w:space="0" w:color="auto"/>
              <w:left w:val="single" w:sz="4" w:space="0" w:color="auto"/>
              <w:bottom w:val="single" w:sz="4" w:space="0" w:color="auto"/>
              <w:right w:val="single" w:sz="4" w:space="0" w:color="auto"/>
            </w:tcBorders>
            <w:shd w:val="clear" w:color="auto" w:fill="auto"/>
            <w:noWrap/>
          </w:tcPr>
          <w:p w:rsidR="00441209" w:rsidRPr="00F3391A" w:rsidRDefault="00441209" w:rsidP="00542EFC">
            <w:pPr>
              <w:spacing w:after="0"/>
              <w:rPr>
                <w:rFonts w:ascii="Calibri" w:hAnsi="Calibri"/>
                <w:color w:val="000000"/>
                <w:sz w:val="18"/>
                <w:szCs w:val="22"/>
                <w:lang w:eastAsia="en-GB"/>
              </w:rPr>
            </w:pPr>
            <w:r w:rsidRPr="00F3391A">
              <w:rPr>
                <w:rFonts w:ascii="Calibri" w:hAnsi="Calibri"/>
                <w:color w:val="000000"/>
                <w:sz w:val="18"/>
                <w:szCs w:val="22"/>
                <w:lang w:eastAsia="en-GB"/>
              </w:rPr>
              <w:t>Song Yue (China Mobile)</w:t>
            </w:r>
          </w:p>
        </w:tc>
      </w:tr>
    </w:tbl>
    <w:p w:rsidR="00441209" w:rsidRPr="004E345F" w:rsidRDefault="00441209" w:rsidP="00441209">
      <w:pPr>
        <w:rPr>
          <w:lang w:eastAsia="en-GB"/>
        </w:rPr>
      </w:pPr>
      <w:r w:rsidRPr="004E345F">
        <w:rPr>
          <w:lang w:eastAsia="en-GB"/>
        </w:rPr>
        <w:t>Summary based on the input</w:t>
      </w:r>
      <w:r>
        <w:rPr>
          <w:lang w:eastAsia="en-GB"/>
        </w:rPr>
        <w:t>s</w:t>
      </w:r>
      <w:r w:rsidRPr="004E345F">
        <w:rPr>
          <w:lang w:eastAsia="en-GB"/>
        </w:rPr>
        <w:t xml:space="preserve"> provided by </w:t>
      </w:r>
      <w:r w:rsidRPr="00A40C28">
        <w:rPr>
          <w:lang w:eastAsia="en-GB"/>
        </w:rPr>
        <w:t xml:space="preserve">China Mobile, NOKIA, Ericsson, Huawei </w:t>
      </w:r>
      <w:r w:rsidRPr="004E345F">
        <w:rPr>
          <w:lang w:eastAsia="en-GB"/>
        </w:rPr>
        <w:t>in SP-</w:t>
      </w:r>
      <w:r>
        <w:rPr>
          <w:lang w:eastAsia="en-GB"/>
        </w:rPr>
        <w:t>180595</w:t>
      </w:r>
      <w:r w:rsidRPr="00DE4DE6">
        <w:rPr>
          <w:lang w:eastAsia="en-GB"/>
        </w:rPr>
        <w:t>.</w:t>
      </w:r>
    </w:p>
    <w:p w:rsidR="00B24BDB" w:rsidRDefault="00B24BDB" w:rsidP="003B64C6">
      <w:pPr>
        <w:rPr>
          <w:lang w:eastAsia="en-GB"/>
        </w:rPr>
      </w:pPr>
      <w:r>
        <w:rPr>
          <w:lang w:eastAsia="en-GB"/>
        </w:rPr>
        <w:t>The services provided by 5G NFs are designed as a set of APIs based on the following protocol stack:</w:t>
      </w:r>
    </w:p>
    <w:p w:rsidR="00B24BDB" w:rsidRDefault="00B24BDB" w:rsidP="003B64C6">
      <w:pPr>
        <w:pStyle w:val="B1"/>
        <w:rPr>
          <w:lang w:eastAsia="en-GB"/>
        </w:rPr>
      </w:pPr>
      <w:r>
        <w:rPr>
          <w:lang w:eastAsia="en-GB"/>
        </w:rPr>
        <w:t>1)</w:t>
      </w:r>
      <w:r>
        <w:rPr>
          <w:lang w:eastAsia="en-GB"/>
        </w:rPr>
        <w:tab/>
        <w:t>the transport layer protocol is TCP as specified in IETF RFC</w:t>
      </w:r>
      <w:r>
        <w:rPr>
          <w:lang w:val="en-GB" w:eastAsia="en-GB"/>
        </w:rPr>
        <w:t> </w:t>
      </w:r>
      <w:r>
        <w:rPr>
          <w:lang w:eastAsia="en-GB"/>
        </w:rPr>
        <w:t>793;</w:t>
      </w:r>
    </w:p>
    <w:p w:rsidR="00B24BDB" w:rsidRDefault="00B24BDB" w:rsidP="003B64C6">
      <w:pPr>
        <w:pStyle w:val="B1"/>
        <w:rPr>
          <w:lang w:eastAsia="en-GB"/>
        </w:rPr>
      </w:pPr>
      <w:r>
        <w:rPr>
          <w:lang w:eastAsia="en-GB"/>
        </w:rPr>
        <w:t>2)</w:t>
      </w:r>
      <w:r>
        <w:rPr>
          <w:lang w:eastAsia="en-GB"/>
        </w:rPr>
        <w:tab/>
        <w:t>transport layer security protection is supported with TLS;</w:t>
      </w:r>
    </w:p>
    <w:p w:rsidR="00B24BDB" w:rsidRDefault="00B24BDB" w:rsidP="003B64C6">
      <w:pPr>
        <w:pStyle w:val="B1"/>
        <w:rPr>
          <w:lang w:eastAsia="en-GB"/>
        </w:rPr>
      </w:pPr>
      <w:r>
        <w:rPr>
          <w:lang w:eastAsia="en-GB"/>
        </w:rPr>
        <w:t>2)</w:t>
      </w:r>
      <w:r>
        <w:rPr>
          <w:lang w:eastAsia="en-GB"/>
        </w:rPr>
        <w:tab/>
        <w:t>the application layer protocol is HTTP/2 as specified in IETF RFC</w:t>
      </w:r>
      <w:r>
        <w:rPr>
          <w:lang w:val="en-GB" w:eastAsia="en-GB"/>
        </w:rPr>
        <w:t> </w:t>
      </w:r>
      <w:r>
        <w:rPr>
          <w:lang w:eastAsia="en-GB"/>
        </w:rPr>
        <w:t>7540;</w:t>
      </w:r>
    </w:p>
    <w:p w:rsidR="00B24BDB" w:rsidRDefault="00B24BDB" w:rsidP="003B64C6">
      <w:pPr>
        <w:pStyle w:val="B1"/>
        <w:rPr>
          <w:lang w:eastAsia="en-GB"/>
        </w:rPr>
      </w:pPr>
      <w:r>
        <w:rPr>
          <w:lang w:eastAsia="en-GB"/>
        </w:rPr>
        <w:t>3)</w:t>
      </w:r>
      <w:r>
        <w:rPr>
          <w:lang w:eastAsia="en-GB"/>
        </w:rPr>
        <w:tab/>
        <w:t>the serialization protocol is JSON as specified in IETF RFC</w:t>
      </w:r>
      <w:r>
        <w:rPr>
          <w:lang w:val="en-GB" w:eastAsia="en-GB"/>
        </w:rPr>
        <w:t> </w:t>
      </w:r>
      <w:r>
        <w:rPr>
          <w:lang w:eastAsia="en-GB"/>
        </w:rPr>
        <w:t>8259;</w:t>
      </w:r>
    </w:p>
    <w:p w:rsidR="00B24BDB" w:rsidRDefault="00B24BDB" w:rsidP="003B64C6">
      <w:pPr>
        <w:pStyle w:val="B1"/>
        <w:rPr>
          <w:lang w:eastAsia="en-GB"/>
        </w:rPr>
      </w:pPr>
      <w:r>
        <w:rPr>
          <w:lang w:eastAsia="en-GB"/>
        </w:rPr>
        <w:t>4)</w:t>
      </w:r>
      <w:r>
        <w:rPr>
          <w:lang w:eastAsia="en-GB"/>
        </w:rPr>
        <w:tab/>
        <w:t>the OpenAPI 3.0.0 is adopted as the Interface Definition Language.</w:t>
      </w:r>
    </w:p>
    <w:p w:rsidR="00247E66" w:rsidRDefault="00247E66" w:rsidP="00247E66">
      <w:pPr>
        <w:pStyle w:val="TH"/>
      </w:pPr>
      <w:r>
        <w:object w:dxaOrig="2304" w:dyaOrig="3444">
          <v:shape id="_x0000_i1030" type="#_x0000_t75" style="width:115.7pt;height:172.3pt" o:ole="">
            <v:imagedata r:id="rId14" o:title=""/>
          </v:shape>
          <o:OLEObject Type="Embed" ProgID="Visio.Drawing.15" ShapeID="_x0000_i1030" DrawAspect="Content" ObjectID="_1614468492" r:id="rId15"/>
        </w:object>
      </w:r>
    </w:p>
    <w:p w:rsidR="00247E66" w:rsidRDefault="00247E66" w:rsidP="00247E66">
      <w:pPr>
        <w:pStyle w:val="TF"/>
        <w:rPr>
          <w:lang w:eastAsia="en-GB"/>
        </w:rPr>
      </w:pPr>
      <w:r>
        <w:rPr>
          <w:lang w:eastAsia="en-GB"/>
        </w:rPr>
        <w:t xml:space="preserve">Figure </w:t>
      </w:r>
      <w:r w:rsidR="004A4BA1">
        <w:rPr>
          <w:lang w:val="en-GB" w:eastAsia="en-GB"/>
        </w:rPr>
        <w:t>5.4.6</w:t>
      </w:r>
      <w:r>
        <w:rPr>
          <w:lang w:eastAsia="en-GB"/>
        </w:rPr>
        <w:t>-1: Service Based Interface Protocol Stack</w:t>
      </w:r>
    </w:p>
    <w:p w:rsidR="00B24BDB" w:rsidRDefault="00B24BDB" w:rsidP="003B64C6">
      <w:pPr>
        <w:rPr>
          <w:lang w:eastAsia="en-GB"/>
        </w:rPr>
      </w:pPr>
      <w:r>
        <w:rPr>
          <w:lang w:eastAsia="en-GB"/>
        </w:rPr>
        <w:t>To reduce the coupling between clients and servers, the RESTful framework is applied for the APIs design as follows:</w:t>
      </w:r>
    </w:p>
    <w:p w:rsidR="00B24BDB" w:rsidRDefault="00B24BDB" w:rsidP="003B64C6">
      <w:pPr>
        <w:pStyle w:val="B1"/>
        <w:rPr>
          <w:lang w:eastAsia="en-GB"/>
        </w:rPr>
      </w:pPr>
      <w:r>
        <w:rPr>
          <w:lang w:eastAsia="en-GB"/>
        </w:rPr>
        <w:t>1)</w:t>
      </w:r>
      <w:r>
        <w:rPr>
          <w:lang w:eastAsia="en-GB"/>
        </w:rPr>
        <w:tab/>
        <w:t>the REST-style service operations implement the Level 2 of the Richardson maturity model;</w:t>
      </w:r>
    </w:p>
    <w:p w:rsidR="00B24BDB" w:rsidRDefault="00B24BDB" w:rsidP="003B64C6">
      <w:pPr>
        <w:pStyle w:val="B1"/>
        <w:rPr>
          <w:lang w:eastAsia="en-GB"/>
        </w:rPr>
      </w:pPr>
      <w:r>
        <w:rPr>
          <w:lang w:eastAsia="en-GB"/>
        </w:rPr>
        <w:t>2)</w:t>
      </w:r>
      <w:r>
        <w:rPr>
          <w:lang w:eastAsia="en-GB"/>
        </w:rPr>
        <w:tab/>
        <w:t>Level 3 (HATEOAS) of the Richardson maturity model is optional.</w:t>
      </w:r>
    </w:p>
    <w:p w:rsidR="00B24BDB" w:rsidRDefault="00B24BDB" w:rsidP="00B24BDB">
      <w:pPr>
        <w:rPr>
          <w:lang w:eastAsia="en-GB"/>
        </w:rPr>
      </w:pPr>
      <w:r>
        <w:rPr>
          <w:lang w:eastAsia="en-GB"/>
        </w:rPr>
        <w:t>OAuth2 (as specified in IETF RFC 6749) is used for authorization of NF service access, with the NRF acting as the Authorization Server.</w:t>
      </w:r>
    </w:p>
    <w:p w:rsidR="00B24BDB" w:rsidRDefault="00B24BDB" w:rsidP="00B24BDB">
      <w:pPr>
        <w:rPr>
          <w:lang w:eastAsia="en-GB"/>
        </w:rPr>
      </w:pPr>
      <w:r>
        <w:rPr>
          <w:lang w:eastAsia="en-GB"/>
        </w:rPr>
        <w:t>The Service Based Interfaces also support procedures for overload control and message prioritisation.</w:t>
      </w:r>
    </w:p>
    <w:p w:rsidR="00B24BDB" w:rsidRDefault="00B24BDB" w:rsidP="00B24BDB">
      <w:pPr>
        <w:rPr>
          <w:lang w:eastAsia="en-GB"/>
        </w:rPr>
      </w:pPr>
      <w:r>
        <w:rPr>
          <w:lang w:eastAsia="en-GB"/>
        </w:rPr>
        <w:t>PFCP (Packet Forwarding Control Protocol) is used over the N4 interface for the separation of Control Plane and User Plane in the 5GC. This is the same protocol as supported for CUPS in EPC, with a few extensions to support all the 5GC requirements (e.g. Ethernet traffic, QoS flows).</w:t>
      </w:r>
    </w:p>
    <w:p w:rsidR="00B24BDB" w:rsidRDefault="00B24BDB" w:rsidP="00B24BDB">
      <w:pPr>
        <w:rPr>
          <w:lang w:eastAsia="en-GB"/>
        </w:rPr>
      </w:pPr>
      <w:r>
        <w:rPr>
          <w:lang w:eastAsia="en-GB"/>
        </w:rPr>
        <w:t>GTPv2 is used over the N26 interface for mobility between EPC and the 5GC. This is the same protocol as supported over S10 in EPC, with minimal extensions to support 5GS requirements (e.g. 5GS TAI, gNB ID).</w:t>
      </w:r>
    </w:p>
    <w:p w:rsidR="00B24BDB" w:rsidRDefault="00B24BDB" w:rsidP="00B24BDB">
      <w:pPr>
        <w:rPr>
          <w:lang w:eastAsia="en-GB"/>
        </w:rPr>
      </w:pPr>
      <w:r>
        <w:rPr>
          <w:lang w:eastAsia="en-GB"/>
        </w:rPr>
        <w:t>For 5G network interworking with external DNs (i.e. N6 interface), those protocols specified in TS 29.061 (IP, non-IP, DHCP, RADIUS and Diameter protocols) are still applicable between the SMF/UPF and the external DNs with possible adaptation. In addition, the Ethernet traffic is also supported by the SMF/UPF for interworking with external DN.</w:t>
      </w:r>
    </w:p>
    <w:p w:rsidR="004F6E0D" w:rsidRPr="003B64C6" w:rsidRDefault="004F6E0D" w:rsidP="00B24BDB">
      <w:pPr>
        <w:rPr>
          <w:b/>
        </w:rPr>
      </w:pPr>
      <w:r w:rsidRPr="003B64C6">
        <w:rPr>
          <w:b/>
        </w:rPr>
        <w:lastRenderedPageBreak/>
        <w:t>References</w:t>
      </w:r>
    </w:p>
    <w:p w:rsidR="005050FC" w:rsidRDefault="005050FC" w:rsidP="003B64C6">
      <w:pPr>
        <w:rPr>
          <w:lang w:eastAsia="en-GB"/>
        </w:rPr>
      </w:pPr>
      <w:r>
        <w:rPr>
          <w:lang w:eastAsia="en-GB"/>
        </w:rPr>
        <w:t>The following stage 3 specifications are generated</w:t>
      </w:r>
      <w:r w:rsidR="00522DEB">
        <w:rPr>
          <w:lang w:eastAsia="en-GB"/>
        </w:rPr>
        <w:t xml:space="preserve"> by this Work Item</w:t>
      </w:r>
      <w:r>
        <w:rPr>
          <w:lang w:eastAsia="en-GB"/>
        </w:rPr>
        <w:t>:</w:t>
      </w:r>
    </w:p>
    <w:p w:rsidR="00B24BDB" w:rsidRDefault="00B24BDB" w:rsidP="003B64C6">
      <w:pPr>
        <w:pStyle w:val="EW"/>
        <w:rPr>
          <w:lang w:eastAsia="en-GB"/>
        </w:rPr>
      </w:pPr>
      <w:r>
        <w:rPr>
          <w:lang w:eastAsia="en-GB"/>
        </w:rPr>
        <w:t>TS 24.501</w:t>
      </w:r>
      <w:r>
        <w:rPr>
          <w:lang w:eastAsia="en-GB"/>
        </w:rPr>
        <w:tab/>
        <w:t>Non-Access-Stratum (NAS) protocol for 5G System (5GS); Stage 3</w:t>
      </w:r>
    </w:p>
    <w:p w:rsidR="00B24BDB" w:rsidRDefault="00B24BDB" w:rsidP="003B64C6">
      <w:pPr>
        <w:pStyle w:val="EW"/>
        <w:rPr>
          <w:lang w:eastAsia="en-GB"/>
        </w:rPr>
      </w:pPr>
      <w:r>
        <w:rPr>
          <w:lang w:eastAsia="en-GB"/>
        </w:rPr>
        <w:t>TS 24.502</w:t>
      </w:r>
      <w:r>
        <w:rPr>
          <w:lang w:eastAsia="en-GB"/>
        </w:rPr>
        <w:tab/>
        <w:t>Access to the 5G Core Network (5GCN) via non-3GPP access networks; Stage 3</w:t>
      </w:r>
    </w:p>
    <w:p w:rsidR="00B24BDB" w:rsidRDefault="00B24BDB" w:rsidP="003B64C6">
      <w:pPr>
        <w:pStyle w:val="EW"/>
        <w:rPr>
          <w:lang w:eastAsia="en-GB"/>
        </w:rPr>
      </w:pPr>
      <w:r>
        <w:rPr>
          <w:lang w:eastAsia="en-GB"/>
        </w:rPr>
        <w:t>TS 24.526</w:t>
      </w:r>
      <w:r>
        <w:rPr>
          <w:lang w:eastAsia="en-GB"/>
        </w:rPr>
        <w:tab/>
        <w:t>5G System -Phase 1, UE policy; CT WG1 Aspects</w:t>
      </w:r>
    </w:p>
    <w:p w:rsidR="00B24BDB" w:rsidRDefault="00B24BDB" w:rsidP="003B64C6">
      <w:pPr>
        <w:pStyle w:val="EW"/>
        <w:rPr>
          <w:lang w:eastAsia="en-GB"/>
        </w:rPr>
      </w:pPr>
      <w:r>
        <w:rPr>
          <w:lang w:eastAsia="en-GB"/>
        </w:rPr>
        <w:t>TS 23.527</w:t>
      </w:r>
      <w:r>
        <w:rPr>
          <w:lang w:eastAsia="en-GB"/>
        </w:rPr>
        <w:tab/>
        <w:t>5G System; Restoration Procedures; Stage 2</w:t>
      </w:r>
    </w:p>
    <w:p w:rsidR="00B24BDB" w:rsidRDefault="00B24BDB" w:rsidP="003B64C6">
      <w:pPr>
        <w:pStyle w:val="EW"/>
        <w:rPr>
          <w:lang w:eastAsia="en-GB"/>
        </w:rPr>
      </w:pPr>
      <w:r>
        <w:rPr>
          <w:lang w:eastAsia="en-GB"/>
        </w:rPr>
        <w:t>TS 29.500</w:t>
      </w:r>
      <w:r>
        <w:rPr>
          <w:lang w:eastAsia="en-GB"/>
        </w:rPr>
        <w:tab/>
        <w:t>5G System; Technical Realization of Service Based Architecture; Stage 3</w:t>
      </w:r>
    </w:p>
    <w:p w:rsidR="00B24BDB" w:rsidRDefault="00B24BDB" w:rsidP="003B64C6">
      <w:pPr>
        <w:pStyle w:val="EW"/>
        <w:rPr>
          <w:lang w:eastAsia="en-GB"/>
        </w:rPr>
      </w:pPr>
      <w:r>
        <w:rPr>
          <w:lang w:eastAsia="en-GB"/>
        </w:rPr>
        <w:t>TS 29.501</w:t>
      </w:r>
      <w:r>
        <w:rPr>
          <w:lang w:eastAsia="en-GB"/>
        </w:rPr>
        <w:tab/>
        <w:t>5G System; Principles and Guidelines for Services Definition; Stage 3</w:t>
      </w:r>
    </w:p>
    <w:p w:rsidR="00B24BDB" w:rsidRDefault="00B24BDB" w:rsidP="003B64C6">
      <w:pPr>
        <w:pStyle w:val="EW"/>
        <w:rPr>
          <w:lang w:eastAsia="en-GB"/>
        </w:rPr>
      </w:pPr>
      <w:r>
        <w:rPr>
          <w:lang w:eastAsia="en-GB"/>
        </w:rPr>
        <w:t>TS 29.502</w:t>
      </w:r>
      <w:r>
        <w:rPr>
          <w:lang w:eastAsia="en-GB"/>
        </w:rPr>
        <w:tab/>
        <w:t>5G System; Session Management Services; Stage 3</w:t>
      </w:r>
    </w:p>
    <w:p w:rsidR="00B24BDB" w:rsidRDefault="00B24BDB" w:rsidP="003B64C6">
      <w:pPr>
        <w:pStyle w:val="EW"/>
        <w:rPr>
          <w:lang w:eastAsia="en-GB"/>
        </w:rPr>
      </w:pPr>
      <w:r>
        <w:rPr>
          <w:lang w:eastAsia="en-GB"/>
        </w:rPr>
        <w:t>TS 29.503</w:t>
      </w:r>
      <w:r>
        <w:rPr>
          <w:lang w:eastAsia="en-GB"/>
        </w:rPr>
        <w:tab/>
        <w:t>5G System; Unified Data Management Services; Stage 3</w:t>
      </w:r>
    </w:p>
    <w:p w:rsidR="00B24BDB" w:rsidRDefault="00B24BDB" w:rsidP="003B64C6">
      <w:pPr>
        <w:pStyle w:val="EW"/>
        <w:rPr>
          <w:lang w:eastAsia="en-GB"/>
        </w:rPr>
      </w:pPr>
      <w:r>
        <w:rPr>
          <w:lang w:eastAsia="en-GB"/>
        </w:rPr>
        <w:t>TS 29.504</w:t>
      </w:r>
      <w:r>
        <w:rPr>
          <w:lang w:eastAsia="en-GB"/>
        </w:rPr>
        <w:tab/>
        <w:t>5G System; Unified Data Repository Services; Stage 3</w:t>
      </w:r>
    </w:p>
    <w:p w:rsidR="00B24BDB" w:rsidRDefault="00B24BDB" w:rsidP="003B64C6">
      <w:pPr>
        <w:pStyle w:val="EW"/>
        <w:rPr>
          <w:lang w:eastAsia="en-GB"/>
        </w:rPr>
      </w:pPr>
      <w:r>
        <w:rPr>
          <w:lang w:eastAsia="en-GB"/>
        </w:rPr>
        <w:t>TS 29.505</w:t>
      </w:r>
      <w:r>
        <w:rPr>
          <w:lang w:eastAsia="en-GB"/>
        </w:rPr>
        <w:tab/>
        <w:t>5G System; Usage of the Unified Data Repository services for Subscription Data; Stage 3</w:t>
      </w:r>
    </w:p>
    <w:p w:rsidR="00B24BDB" w:rsidRDefault="00B24BDB" w:rsidP="003B64C6">
      <w:pPr>
        <w:pStyle w:val="EW"/>
        <w:rPr>
          <w:lang w:eastAsia="en-GB"/>
        </w:rPr>
      </w:pPr>
      <w:r>
        <w:rPr>
          <w:lang w:eastAsia="en-GB"/>
        </w:rPr>
        <w:t>TS 29.507</w:t>
      </w:r>
      <w:r>
        <w:rPr>
          <w:lang w:eastAsia="en-GB"/>
        </w:rPr>
        <w:tab/>
        <w:t>5G System; Access and Mobility Policy Control Service; Stage 3</w:t>
      </w:r>
    </w:p>
    <w:p w:rsidR="00B24BDB" w:rsidRDefault="00B24BDB" w:rsidP="003B64C6">
      <w:pPr>
        <w:pStyle w:val="EW"/>
        <w:rPr>
          <w:lang w:eastAsia="en-GB"/>
        </w:rPr>
      </w:pPr>
      <w:r>
        <w:rPr>
          <w:lang w:eastAsia="en-GB"/>
        </w:rPr>
        <w:t>TS 29.508</w:t>
      </w:r>
      <w:r>
        <w:rPr>
          <w:lang w:eastAsia="en-GB"/>
        </w:rPr>
        <w:tab/>
        <w:t>5G System; Session Management Event Exposure Service; Stage 3</w:t>
      </w:r>
    </w:p>
    <w:p w:rsidR="00B24BDB" w:rsidRDefault="00B24BDB" w:rsidP="003B64C6">
      <w:pPr>
        <w:pStyle w:val="EW"/>
        <w:rPr>
          <w:lang w:eastAsia="en-GB"/>
        </w:rPr>
      </w:pPr>
      <w:r>
        <w:rPr>
          <w:lang w:eastAsia="en-GB"/>
        </w:rPr>
        <w:t>TS 29.509</w:t>
      </w:r>
      <w:r>
        <w:rPr>
          <w:lang w:eastAsia="en-GB"/>
        </w:rPr>
        <w:tab/>
        <w:t>5G System; Authentication Server Services; Stage 3</w:t>
      </w:r>
    </w:p>
    <w:p w:rsidR="00B24BDB" w:rsidRDefault="00B24BDB" w:rsidP="003B64C6">
      <w:pPr>
        <w:pStyle w:val="EW"/>
        <w:rPr>
          <w:lang w:eastAsia="en-GB"/>
        </w:rPr>
      </w:pPr>
      <w:r>
        <w:rPr>
          <w:lang w:eastAsia="en-GB"/>
        </w:rPr>
        <w:t>TS 29.510</w:t>
      </w:r>
      <w:r>
        <w:rPr>
          <w:lang w:eastAsia="en-GB"/>
        </w:rPr>
        <w:tab/>
        <w:t>5G System; Network Function Repository Services; Stage 3</w:t>
      </w:r>
    </w:p>
    <w:p w:rsidR="00B24BDB" w:rsidRDefault="00B24BDB" w:rsidP="003B64C6">
      <w:pPr>
        <w:pStyle w:val="EW"/>
        <w:rPr>
          <w:lang w:eastAsia="en-GB"/>
        </w:rPr>
      </w:pPr>
      <w:r>
        <w:rPr>
          <w:lang w:eastAsia="en-GB"/>
        </w:rPr>
        <w:t>TS 29.511</w:t>
      </w:r>
      <w:r>
        <w:rPr>
          <w:lang w:eastAsia="en-GB"/>
        </w:rPr>
        <w:tab/>
        <w:t>5G System; Equipment Identity Register Services; Stage 3</w:t>
      </w:r>
    </w:p>
    <w:p w:rsidR="00B24BDB" w:rsidRDefault="00B24BDB" w:rsidP="003B64C6">
      <w:pPr>
        <w:pStyle w:val="EW"/>
        <w:rPr>
          <w:lang w:eastAsia="en-GB"/>
        </w:rPr>
      </w:pPr>
      <w:r>
        <w:rPr>
          <w:lang w:eastAsia="en-GB"/>
        </w:rPr>
        <w:t>TS 29.512</w:t>
      </w:r>
      <w:r>
        <w:rPr>
          <w:lang w:eastAsia="en-GB"/>
        </w:rPr>
        <w:tab/>
        <w:t>5G System; Session Management Policy Control Service; Stage 3</w:t>
      </w:r>
    </w:p>
    <w:p w:rsidR="00B24BDB" w:rsidRDefault="00B24BDB" w:rsidP="003B64C6">
      <w:pPr>
        <w:pStyle w:val="EW"/>
        <w:rPr>
          <w:lang w:eastAsia="en-GB"/>
        </w:rPr>
      </w:pPr>
      <w:r>
        <w:rPr>
          <w:lang w:eastAsia="en-GB"/>
        </w:rPr>
        <w:t>TS 29.513</w:t>
      </w:r>
      <w:r>
        <w:rPr>
          <w:lang w:eastAsia="en-GB"/>
        </w:rPr>
        <w:tab/>
        <w:t>5G System; Policy and Charging Control signalling flows and QoS parameter mapping; Stage 3</w:t>
      </w:r>
    </w:p>
    <w:p w:rsidR="00B24BDB" w:rsidRDefault="00B24BDB" w:rsidP="003B64C6">
      <w:pPr>
        <w:pStyle w:val="EW"/>
        <w:rPr>
          <w:lang w:eastAsia="en-GB"/>
        </w:rPr>
      </w:pPr>
      <w:r>
        <w:rPr>
          <w:lang w:eastAsia="en-GB"/>
        </w:rPr>
        <w:t>TS 29.514</w:t>
      </w:r>
      <w:r>
        <w:rPr>
          <w:lang w:eastAsia="en-GB"/>
        </w:rPr>
        <w:tab/>
        <w:t>5G System; Policy Authorization Service; Stage 3</w:t>
      </w:r>
    </w:p>
    <w:p w:rsidR="00B24BDB" w:rsidRDefault="00B24BDB" w:rsidP="003B64C6">
      <w:pPr>
        <w:pStyle w:val="EW"/>
        <w:rPr>
          <w:lang w:eastAsia="en-GB"/>
        </w:rPr>
      </w:pPr>
      <w:r>
        <w:rPr>
          <w:lang w:eastAsia="en-GB"/>
        </w:rPr>
        <w:t>TS 29.518</w:t>
      </w:r>
      <w:r>
        <w:rPr>
          <w:lang w:eastAsia="en-GB"/>
        </w:rPr>
        <w:tab/>
        <w:t>5G System; Access and Mobility Management Services; Stage 3</w:t>
      </w:r>
    </w:p>
    <w:p w:rsidR="00B24BDB" w:rsidRDefault="00B24BDB" w:rsidP="003B64C6">
      <w:pPr>
        <w:pStyle w:val="EW"/>
        <w:rPr>
          <w:lang w:eastAsia="en-GB"/>
        </w:rPr>
      </w:pPr>
      <w:r>
        <w:rPr>
          <w:lang w:eastAsia="en-GB"/>
        </w:rPr>
        <w:t>TS 29.519</w:t>
      </w:r>
      <w:r>
        <w:rPr>
          <w:lang w:eastAsia="en-GB"/>
        </w:rPr>
        <w:tab/>
        <w:t>5G System; Usage of the Unified Data Repository Service for Policy Data, Application Data and Structured Data for Exposure; Stage 3</w:t>
      </w:r>
    </w:p>
    <w:p w:rsidR="00B24BDB" w:rsidRDefault="00B24BDB" w:rsidP="003B64C6">
      <w:pPr>
        <w:pStyle w:val="EW"/>
        <w:rPr>
          <w:lang w:eastAsia="en-GB"/>
        </w:rPr>
      </w:pPr>
      <w:r>
        <w:rPr>
          <w:lang w:eastAsia="en-GB"/>
        </w:rPr>
        <w:t>TS 29.520</w:t>
      </w:r>
      <w:r>
        <w:rPr>
          <w:lang w:eastAsia="en-GB"/>
        </w:rPr>
        <w:tab/>
        <w:t>5G System; Network Data Analytics Services; Stage 3</w:t>
      </w:r>
    </w:p>
    <w:p w:rsidR="00B24BDB" w:rsidRDefault="00B24BDB" w:rsidP="003B64C6">
      <w:pPr>
        <w:pStyle w:val="EW"/>
        <w:rPr>
          <w:lang w:eastAsia="en-GB"/>
        </w:rPr>
      </w:pPr>
      <w:r>
        <w:rPr>
          <w:lang w:eastAsia="en-GB"/>
        </w:rPr>
        <w:t>TS 29.521</w:t>
      </w:r>
      <w:r>
        <w:rPr>
          <w:lang w:eastAsia="en-GB"/>
        </w:rPr>
        <w:tab/>
        <w:t>5G System; Binding Support Management Service; Stage 3</w:t>
      </w:r>
    </w:p>
    <w:p w:rsidR="00B24BDB" w:rsidRDefault="00B24BDB" w:rsidP="003B64C6">
      <w:pPr>
        <w:pStyle w:val="EW"/>
        <w:rPr>
          <w:lang w:eastAsia="en-GB"/>
        </w:rPr>
      </w:pPr>
      <w:r>
        <w:rPr>
          <w:lang w:eastAsia="en-GB"/>
        </w:rPr>
        <w:t>TS 29.522</w:t>
      </w:r>
      <w:r>
        <w:rPr>
          <w:lang w:eastAsia="en-GB"/>
        </w:rPr>
        <w:tab/>
        <w:t>5G System; Network Exposure Function Northbound APIs; Stage 3</w:t>
      </w:r>
    </w:p>
    <w:p w:rsidR="00B24BDB" w:rsidRDefault="00B24BDB" w:rsidP="003B64C6">
      <w:pPr>
        <w:pStyle w:val="EW"/>
        <w:rPr>
          <w:lang w:eastAsia="en-GB"/>
        </w:rPr>
      </w:pPr>
      <w:r>
        <w:rPr>
          <w:lang w:eastAsia="en-GB"/>
        </w:rPr>
        <w:t>TS 29.531</w:t>
      </w:r>
      <w:r>
        <w:rPr>
          <w:lang w:eastAsia="en-GB"/>
        </w:rPr>
        <w:tab/>
        <w:t>5G System; Network Slice Selection Services; Stage 3</w:t>
      </w:r>
    </w:p>
    <w:p w:rsidR="00B24BDB" w:rsidRDefault="00B24BDB" w:rsidP="003B64C6">
      <w:pPr>
        <w:pStyle w:val="EW"/>
        <w:rPr>
          <w:lang w:eastAsia="en-GB"/>
        </w:rPr>
      </w:pPr>
      <w:r>
        <w:rPr>
          <w:lang w:eastAsia="en-GB"/>
        </w:rPr>
        <w:t>TS 29.540</w:t>
      </w:r>
      <w:r>
        <w:rPr>
          <w:lang w:eastAsia="en-GB"/>
        </w:rPr>
        <w:tab/>
        <w:t>5G System; SMS Services; Stage 3</w:t>
      </w:r>
    </w:p>
    <w:p w:rsidR="00B24BDB" w:rsidRDefault="00B24BDB" w:rsidP="003B64C6">
      <w:pPr>
        <w:pStyle w:val="EW"/>
        <w:rPr>
          <w:lang w:eastAsia="en-GB"/>
        </w:rPr>
      </w:pPr>
      <w:r>
        <w:rPr>
          <w:lang w:eastAsia="en-GB"/>
        </w:rPr>
        <w:t>TS 29.551</w:t>
      </w:r>
      <w:r>
        <w:rPr>
          <w:lang w:eastAsia="en-GB"/>
        </w:rPr>
        <w:tab/>
        <w:t>5G System; Packet Flow Description Management Service; Stage 3</w:t>
      </w:r>
    </w:p>
    <w:p w:rsidR="00B24BDB" w:rsidRDefault="00B24BDB" w:rsidP="003B64C6">
      <w:pPr>
        <w:pStyle w:val="EW"/>
        <w:rPr>
          <w:lang w:eastAsia="en-GB"/>
        </w:rPr>
      </w:pPr>
      <w:r>
        <w:rPr>
          <w:lang w:eastAsia="en-GB"/>
        </w:rPr>
        <w:t>TS 29.554</w:t>
      </w:r>
      <w:r>
        <w:rPr>
          <w:lang w:eastAsia="en-GB"/>
        </w:rPr>
        <w:tab/>
        <w:t>5G System; Background Data Transfer Policy Control Service; Stage 3</w:t>
      </w:r>
    </w:p>
    <w:p w:rsidR="00B24BDB" w:rsidRDefault="00B24BDB" w:rsidP="003B64C6">
      <w:pPr>
        <w:pStyle w:val="EW"/>
        <w:rPr>
          <w:lang w:eastAsia="en-GB"/>
        </w:rPr>
      </w:pPr>
      <w:r>
        <w:rPr>
          <w:lang w:eastAsia="en-GB"/>
        </w:rPr>
        <w:t>TS 29.561</w:t>
      </w:r>
      <w:r>
        <w:rPr>
          <w:lang w:eastAsia="en-GB"/>
        </w:rPr>
        <w:tab/>
        <w:t>5G System; Interworking between 5G Network and external Data Networks; Stage 3</w:t>
      </w:r>
    </w:p>
    <w:p w:rsidR="00B24BDB" w:rsidRDefault="00B24BDB" w:rsidP="003B64C6">
      <w:pPr>
        <w:pStyle w:val="EW"/>
        <w:rPr>
          <w:lang w:eastAsia="en-GB"/>
        </w:rPr>
      </w:pPr>
      <w:r>
        <w:rPr>
          <w:lang w:eastAsia="en-GB"/>
        </w:rPr>
        <w:t>TS 29.571</w:t>
      </w:r>
      <w:r>
        <w:rPr>
          <w:lang w:eastAsia="en-GB"/>
        </w:rPr>
        <w:tab/>
        <w:t>5G System; Common Data Types for Service Based Interfaces; Stage 3</w:t>
      </w:r>
    </w:p>
    <w:p w:rsidR="00B24BDB" w:rsidRDefault="00B24BDB" w:rsidP="003B64C6">
      <w:pPr>
        <w:pStyle w:val="EW"/>
        <w:rPr>
          <w:lang w:eastAsia="en-GB"/>
        </w:rPr>
      </w:pPr>
      <w:r>
        <w:rPr>
          <w:lang w:eastAsia="en-GB"/>
        </w:rPr>
        <w:t>TS 29.572</w:t>
      </w:r>
      <w:r>
        <w:rPr>
          <w:lang w:eastAsia="en-GB"/>
        </w:rPr>
        <w:tab/>
        <w:t>5G System; Location Management Services; Stage 3</w:t>
      </w:r>
    </w:p>
    <w:p w:rsidR="00B24BDB" w:rsidRDefault="00B24BDB" w:rsidP="003B64C6">
      <w:pPr>
        <w:pStyle w:val="EW"/>
        <w:rPr>
          <w:lang w:eastAsia="en-GB"/>
        </w:rPr>
      </w:pPr>
      <w:r>
        <w:rPr>
          <w:lang w:eastAsia="en-GB"/>
        </w:rPr>
        <w:t>TS 29.594</w:t>
      </w:r>
      <w:r>
        <w:rPr>
          <w:lang w:eastAsia="en-GB"/>
        </w:rPr>
        <w:tab/>
        <w:t>5G System; Spending Limit Control Service; Stage 3</w:t>
      </w:r>
    </w:p>
    <w:p w:rsidR="005050FC" w:rsidRDefault="005050FC" w:rsidP="00B24BDB">
      <w:pPr>
        <w:pStyle w:val="EW"/>
        <w:rPr>
          <w:lang w:eastAsia="en-GB"/>
        </w:rPr>
      </w:pPr>
    </w:p>
    <w:p w:rsidR="005050FC" w:rsidRPr="00EA64C9" w:rsidRDefault="00B24BDB" w:rsidP="00B24BDB">
      <w:pPr>
        <w:rPr>
          <w:lang w:eastAsia="en-GB"/>
        </w:rPr>
      </w:pPr>
      <w:r>
        <w:rPr>
          <w:lang w:eastAsia="en-GB"/>
        </w:rPr>
        <w:t>The corresponding Security aspects of 5G System are defined by SA3 (UID: 750016). The work also serves as the basis for related charging and management, i.e., Data Charging in 5G System Architecture Phase 1 (UID: 780035), Service Based Interface for 5G Charging (UID: 780034), Management and orchestration of 5G networks and network slicing (UID: 760066).</w:t>
      </w:r>
    </w:p>
    <w:p w:rsidR="00EA64C9" w:rsidRDefault="008C523F" w:rsidP="003B64C6">
      <w:pPr>
        <w:pStyle w:val="Heading2"/>
        <w:rPr>
          <w:lang w:eastAsia="en-GB"/>
        </w:rPr>
      </w:pPr>
      <w:bookmarkStart w:id="35" w:name="_Toc3854517"/>
      <w:r>
        <w:rPr>
          <w:lang w:val="en-GB" w:eastAsia="en-GB"/>
        </w:rPr>
        <w:t>5</w:t>
      </w:r>
      <w:r w:rsidR="008674A9">
        <w:rPr>
          <w:lang w:val="en-GB" w:eastAsia="en-GB"/>
        </w:rPr>
        <w:t>.5</w:t>
      </w:r>
      <w:r w:rsidR="008674A9">
        <w:rPr>
          <w:lang w:val="en-GB" w:eastAsia="en-GB"/>
        </w:rPr>
        <w:tab/>
      </w:r>
      <w:r w:rsidR="006C6678" w:rsidRPr="006C6678">
        <w:rPr>
          <w:lang w:eastAsia="en-GB"/>
        </w:rPr>
        <w:t xml:space="preserve">The </w:t>
      </w:r>
      <w:r w:rsidR="00EA64C9" w:rsidRPr="00454217">
        <w:rPr>
          <w:lang w:eastAsia="en-GB"/>
        </w:rPr>
        <w:t xml:space="preserve">5G </w:t>
      </w:r>
      <w:r w:rsidR="00EA64C9">
        <w:rPr>
          <w:lang w:eastAsia="en-GB"/>
        </w:rPr>
        <w:t>Radio</w:t>
      </w:r>
      <w:r w:rsidR="008674A9">
        <w:rPr>
          <w:lang w:val="en-GB" w:eastAsia="en-GB"/>
        </w:rPr>
        <w:t xml:space="preserve"> Network</w:t>
      </w:r>
      <w:bookmarkEnd w:id="35"/>
    </w:p>
    <w:tbl>
      <w:tblPr>
        <w:tblW w:w="10382"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9"/>
        <w:gridCol w:w="3628"/>
        <w:gridCol w:w="1930"/>
        <w:gridCol w:w="793"/>
        <w:gridCol w:w="1134"/>
        <w:gridCol w:w="1818"/>
      </w:tblGrid>
      <w:tr w:rsidR="00D0093D" w:rsidRPr="00BC648F" w:rsidTr="00522DEB">
        <w:trPr>
          <w:trHeight w:val="288"/>
        </w:trPr>
        <w:tc>
          <w:tcPr>
            <w:tcW w:w="1079" w:type="dxa"/>
            <w:shd w:val="clear" w:color="auto" w:fill="auto"/>
            <w:noWrap/>
            <w:vAlign w:val="bottom"/>
            <w:hideMark/>
          </w:tcPr>
          <w:p w:rsidR="00D0093D" w:rsidRPr="00BC648F" w:rsidRDefault="00D0093D" w:rsidP="00C768BD">
            <w:pPr>
              <w:spacing w:after="0"/>
              <w:rPr>
                <w:rFonts w:ascii="Calibri" w:hAnsi="Calibri"/>
                <w:color w:val="000000"/>
                <w:szCs w:val="22"/>
                <w:lang w:eastAsia="en-GB"/>
              </w:rPr>
            </w:pPr>
            <w:r w:rsidRPr="00BC648F">
              <w:rPr>
                <w:rFonts w:ascii="Calibri" w:hAnsi="Calibri"/>
                <w:color w:val="000000"/>
                <w:szCs w:val="22"/>
                <w:lang w:eastAsia="en-GB"/>
              </w:rPr>
              <w:t>Unique_ID</w:t>
            </w:r>
          </w:p>
        </w:tc>
        <w:tc>
          <w:tcPr>
            <w:tcW w:w="3628" w:type="dxa"/>
            <w:shd w:val="clear" w:color="auto" w:fill="auto"/>
            <w:noWrap/>
            <w:vAlign w:val="bottom"/>
            <w:hideMark/>
          </w:tcPr>
          <w:p w:rsidR="00D0093D" w:rsidRPr="00BC648F" w:rsidRDefault="00D0093D" w:rsidP="00C768BD">
            <w:pPr>
              <w:spacing w:after="0"/>
              <w:rPr>
                <w:rFonts w:ascii="Calibri" w:hAnsi="Calibri"/>
                <w:color w:val="000000"/>
                <w:szCs w:val="22"/>
                <w:lang w:eastAsia="en-GB"/>
              </w:rPr>
            </w:pPr>
            <w:r w:rsidRPr="00BC648F">
              <w:rPr>
                <w:rFonts w:ascii="Calibri" w:hAnsi="Calibri"/>
                <w:color w:val="000000"/>
                <w:szCs w:val="22"/>
                <w:lang w:eastAsia="en-GB"/>
              </w:rPr>
              <w:t>Name</w:t>
            </w:r>
          </w:p>
        </w:tc>
        <w:tc>
          <w:tcPr>
            <w:tcW w:w="1930" w:type="dxa"/>
            <w:shd w:val="clear" w:color="auto" w:fill="auto"/>
            <w:noWrap/>
            <w:vAlign w:val="bottom"/>
            <w:hideMark/>
          </w:tcPr>
          <w:p w:rsidR="00D0093D" w:rsidRPr="00BC648F" w:rsidRDefault="00D0093D" w:rsidP="00C768BD">
            <w:pPr>
              <w:spacing w:after="0"/>
              <w:rPr>
                <w:rFonts w:ascii="Calibri" w:hAnsi="Calibri"/>
                <w:color w:val="000000"/>
                <w:szCs w:val="22"/>
                <w:lang w:eastAsia="en-GB"/>
              </w:rPr>
            </w:pPr>
            <w:r w:rsidRPr="00BC648F">
              <w:rPr>
                <w:rFonts w:ascii="Calibri" w:hAnsi="Calibri"/>
                <w:color w:val="000000"/>
                <w:szCs w:val="22"/>
                <w:lang w:eastAsia="en-GB"/>
              </w:rPr>
              <w:t>Acronym</w:t>
            </w:r>
          </w:p>
        </w:tc>
        <w:tc>
          <w:tcPr>
            <w:tcW w:w="793" w:type="dxa"/>
            <w:shd w:val="clear" w:color="auto" w:fill="auto"/>
            <w:noWrap/>
            <w:vAlign w:val="bottom"/>
            <w:hideMark/>
          </w:tcPr>
          <w:p w:rsidR="00D0093D" w:rsidRPr="00BC648F" w:rsidRDefault="00D0093D" w:rsidP="00C768BD">
            <w:pPr>
              <w:spacing w:after="0"/>
              <w:rPr>
                <w:rFonts w:ascii="Calibri" w:hAnsi="Calibri"/>
                <w:color w:val="000000"/>
                <w:szCs w:val="22"/>
                <w:lang w:eastAsia="en-GB"/>
              </w:rPr>
            </w:pPr>
            <w:r>
              <w:rPr>
                <w:rFonts w:ascii="Calibri" w:hAnsi="Calibri"/>
                <w:color w:val="000000"/>
                <w:szCs w:val="22"/>
                <w:lang w:eastAsia="en-GB"/>
              </w:rPr>
              <w:t>WG</w:t>
            </w:r>
          </w:p>
        </w:tc>
        <w:tc>
          <w:tcPr>
            <w:tcW w:w="1134" w:type="dxa"/>
            <w:shd w:val="clear" w:color="auto" w:fill="auto"/>
            <w:noWrap/>
            <w:vAlign w:val="bottom"/>
            <w:hideMark/>
          </w:tcPr>
          <w:p w:rsidR="00D0093D" w:rsidRPr="00BC648F" w:rsidRDefault="00D0093D" w:rsidP="00C768BD">
            <w:pPr>
              <w:spacing w:after="0"/>
              <w:rPr>
                <w:rFonts w:ascii="Calibri" w:hAnsi="Calibri"/>
                <w:color w:val="000000"/>
                <w:szCs w:val="22"/>
                <w:lang w:eastAsia="en-GB"/>
              </w:rPr>
            </w:pPr>
            <w:r>
              <w:rPr>
                <w:rFonts w:ascii="Calibri" w:hAnsi="Calibri"/>
                <w:color w:val="000000"/>
                <w:szCs w:val="22"/>
                <w:lang w:eastAsia="en-GB"/>
              </w:rPr>
              <w:t>WID</w:t>
            </w:r>
          </w:p>
        </w:tc>
        <w:tc>
          <w:tcPr>
            <w:tcW w:w="1818" w:type="dxa"/>
            <w:shd w:val="clear" w:color="auto" w:fill="auto"/>
            <w:noWrap/>
            <w:vAlign w:val="bottom"/>
            <w:hideMark/>
          </w:tcPr>
          <w:p w:rsidR="00D0093D" w:rsidRPr="00BC648F" w:rsidRDefault="00253F51" w:rsidP="00C768BD">
            <w:pPr>
              <w:spacing w:after="0"/>
              <w:rPr>
                <w:rFonts w:ascii="Calibri" w:hAnsi="Calibri"/>
                <w:color w:val="000000"/>
                <w:sz w:val="18"/>
                <w:szCs w:val="22"/>
                <w:lang w:eastAsia="en-GB"/>
              </w:rPr>
            </w:pPr>
            <w:r>
              <w:rPr>
                <w:rFonts w:ascii="Calibri" w:hAnsi="Calibri"/>
                <w:color w:val="000000"/>
                <w:sz w:val="18"/>
                <w:szCs w:val="22"/>
                <w:lang w:eastAsia="en-GB"/>
              </w:rPr>
              <w:t>WI Rapporteur</w:t>
            </w:r>
          </w:p>
        </w:tc>
      </w:tr>
      <w:tr w:rsidR="00D0093D" w:rsidRPr="00BC648F" w:rsidTr="00522DEB">
        <w:trPr>
          <w:trHeight w:val="288"/>
        </w:trPr>
        <w:tc>
          <w:tcPr>
            <w:tcW w:w="1079" w:type="dxa"/>
            <w:shd w:val="clear" w:color="auto" w:fill="auto"/>
            <w:noWrap/>
            <w:vAlign w:val="bottom"/>
          </w:tcPr>
          <w:p w:rsidR="00D0093D" w:rsidRPr="00F30F0C" w:rsidRDefault="009D52FD" w:rsidP="00C768BD">
            <w:pPr>
              <w:spacing w:after="0"/>
              <w:jc w:val="right"/>
              <w:rPr>
                <w:rFonts w:ascii="Calibri" w:hAnsi="Calibri"/>
                <w:color w:val="000000"/>
                <w:szCs w:val="22"/>
                <w:lang w:eastAsia="en-GB"/>
              </w:rPr>
            </w:pPr>
            <w:r w:rsidRPr="009D52FD">
              <w:rPr>
                <w:rFonts w:ascii="Calibri" w:hAnsi="Calibri"/>
                <w:color w:val="000000"/>
                <w:szCs w:val="22"/>
                <w:lang w:eastAsia="en-GB"/>
              </w:rPr>
              <w:t>75006</w:t>
            </w:r>
            <w:r>
              <w:rPr>
                <w:rFonts w:ascii="Calibri" w:hAnsi="Calibri"/>
                <w:color w:val="000000"/>
                <w:szCs w:val="22"/>
                <w:lang w:eastAsia="en-GB"/>
              </w:rPr>
              <w:t>7</w:t>
            </w:r>
          </w:p>
        </w:tc>
        <w:tc>
          <w:tcPr>
            <w:tcW w:w="3628" w:type="dxa"/>
            <w:shd w:val="clear" w:color="auto" w:fill="auto"/>
            <w:noWrap/>
            <w:vAlign w:val="bottom"/>
          </w:tcPr>
          <w:p w:rsidR="00D0093D" w:rsidRPr="00F30F0C" w:rsidRDefault="009D52FD" w:rsidP="00C768BD">
            <w:pPr>
              <w:spacing w:after="0"/>
              <w:rPr>
                <w:rFonts w:ascii="Calibri" w:hAnsi="Calibri"/>
                <w:b/>
                <w:bCs/>
                <w:color w:val="0070C0"/>
                <w:szCs w:val="24"/>
                <w:lang w:eastAsia="en-GB"/>
              </w:rPr>
            </w:pPr>
            <w:r w:rsidRPr="009D52FD">
              <w:rPr>
                <w:rFonts w:ascii="Calibri" w:hAnsi="Calibri"/>
                <w:b/>
                <w:bCs/>
                <w:color w:val="0070C0"/>
                <w:szCs w:val="24"/>
                <w:lang w:eastAsia="en-GB"/>
              </w:rPr>
              <w:t>New Radio Access Technology</w:t>
            </w:r>
          </w:p>
        </w:tc>
        <w:tc>
          <w:tcPr>
            <w:tcW w:w="1930" w:type="dxa"/>
            <w:shd w:val="clear" w:color="auto" w:fill="auto"/>
            <w:noWrap/>
            <w:vAlign w:val="bottom"/>
          </w:tcPr>
          <w:p w:rsidR="00D0093D" w:rsidRPr="00F30F0C" w:rsidRDefault="009D52FD" w:rsidP="00C768BD">
            <w:pPr>
              <w:spacing w:after="0"/>
              <w:rPr>
                <w:rFonts w:ascii="Calibri" w:hAnsi="Calibri"/>
                <w:color w:val="000000"/>
                <w:szCs w:val="22"/>
                <w:lang w:eastAsia="en-GB"/>
              </w:rPr>
            </w:pPr>
            <w:r w:rsidRPr="009D52FD">
              <w:rPr>
                <w:rFonts w:ascii="Calibri" w:hAnsi="Calibri"/>
                <w:color w:val="000000"/>
                <w:szCs w:val="22"/>
                <w:lang w:eastAsia="en-GB"/>
              </w:rPr>
              <w:t>NR_newRAT</w:t>
            </w:r>
          </w:p>
        </w:tc>
        <w:tc>
          <w:tcPr>
            <w:tcW w:w="793" w:type="dxa"/>
            <w:shd w:val="clear" w:color="auto" w:fill="auto"/>
            <w:noWrap/>
            <w:vAlign w:val="bottom"/>
          </w:tcPr>
          <w:p w:rsidR="00D0093D" w:rsidRPr="00F30F0C" w:rsidRDefault="009D52FD" w:rsidP="00C768BD">
            <w:pPr>
              <w:spacing w:after="0"/>
              <w:rPr>
                <w:rFonts w:ascii="Calibri" w:hAnsi="Calibri"/>
                <w:color w:val="000000"/>
                <w:szCs w:val="22"/>
                <w:lang w:eastAsia="en-GB"/>
              </w:rPr>
            </w:pPr>
            <w:r>
              <w:rPr>
                <w:rFonts w:ascii="Calibri" w:hAnsi="Calibri"/>
                <w:color w:val="000000"/>
                <w:szCs w:val="22"/>
                <w:lang w:eastAsia="en-GB"/>
              </w:rPr>
              <w:t>R1</w:t>
            </w:r>
          </w:p>
        </w:tc>
        <w:tc>
          <w:tcPr>
            <w:tcW w:w="1134" w:type="dxa"/>
            <w:shd w:val="clear" w:color="auto" w:fill="auto"/>
            <w:noWrap/>
            <w:vAlign w:val="bottom"/>
          </w:tcPr>
          <w:p w:rsidR="00D0093D" w:rsidRPr="00F30F0C" w:rsidRDefault="009D52FD" w:rsidP="00C768BD">
            <w:pPr>
              <w:spacing w:after="0"/>
              <w:rPr>
                <w:rFonts w:ascii="Calibri" w:hAnsi="Calibri"/>
                <w:color w:val="000000"/>
                <w:szCs w:val="22"/>
                <w:lang w:eastAsia="en-GB"/>
              </w:rPr>
            </w:pPr>
            <w:r w:rsidRPr="009D52FD">
              <w:rPr>
                <w:rFonts w:ascii="Calibri" w:hAnsi="Calibri"/>
                <w:color w:val="000000"/>
                <w:szCs w:val="22"/>
                <w:lang w:eastAsia="en-GB"/>
              </w:rPr>
              <w:t>RP-171485</w:t>
            </w:r>
          </w:p>
        </w:tc>
        <w:tc>
          <w:tcPr>
            <w:tcW w:w="1818" w:type="dxa"/>
            <w:shd w:val="clear" w:color="auto" w:fill="auto"/>
            <w:noWrap/>
            <w:vAlign w:val="bottom"/>
          </w:tcPr>
          <w:p w:rsidR="00D0093D" w:rsidRPr="00BC648F" w:rsidRDefault="009D52FD" w:rsidP="00C768BD">
            <w:pPr>
              <w:spacing w:after="0"/>
              <w:rPr>
                <w:rFonts w:ascii="Calibri" w:hAnsi="Calibri"/>
                <w:color w:val="000000"/>
                <w:sz w:val="18"/>
                <w:szCs w:val="22"/>
                <w:lang w:eastAsia="en-GB"/>
              </w:rPr>
            </w:pPr>
            <w:r w:rsidRPr="009D52FD">
              <w:rPr>
                <w:rFonts w:ascii="Calibri" w:hAnsi="Calibri"/>
                <w:color w:val="000000"/>
                <w:sz w:val="18"/>
                <w:szCs w:val="22"/>
                <w:lang w:eastAsia="en-GB"/>
              </w:rPr>
              <w:t>NTT DOCOMO</w:t>
            </w:r>
          </w:p>
        </w:tc>
      </w:tr>
    </w:tbl>
    <w:p w:rsidR="00B24BDB" w:rsidRDefault="00B24BDB" w:rsidP="00B24BDB">
      <w:r>
        <w:t>Summary based on the input provided by NTT DOCOMO, INC. in RP-181466 revised in RP-181724.</w:t>
      </w:r>
    </w:p>
    <w:p w:rsidR="00B24BDB" w:rsidRDefault="00B24BDB" w:rsidP="00B24BDB">
      <w:r>
        <w:t>Abbreviation applicable to this section:</w:t>
      </w:r>
    </w:p>
    <w:p w:rsidR="00B24BDB" w:rsidRDefault="00B24BDB" w:rsidP="00B24BDB">
      <w:pPr>
        <w:pStyle w:val="EW"/>
      </w:pPr>
      <w:r>
        <w:t>NR</w:t>
      </w:r>
      <w:r>
        <w:tab/>
        <w:t>New Radio (5G Radio)</w:t>
      </w:r>
    </w:p>
    <w:p w:rsidR="00B24BDB" w:rsidRDefault="00B24BDB" w:rsidP="00B24BDB">
      <w:pPr>
        <w:pStyle w:val="EW"/>
      </w:pPr>
      <w:r>
        <w:t>NSA</w:t>
      </w:r>
      <w:r>
        <w:tab/>
        <w:t>Non Stand-Alone</w:t>
      </w:r>
    </w:p>
    <w:p w:rsidR="00B24BDB" w:rsidRDefault="00B24BDB" w:rsidP="00B24BDB">
      <w:pPr>
        <w:pStyle w:val="EW"/>
      </w:pPr>
      <w:r>
        <w:t>PBCH</w:t>
      </w:r>
      <w:r>
        <w:tab/>
        <w:t>Physical Broadcast Channel</w:t>
      </w:r>
    </w:p>
    <w:p w:rsidR="00B24BDB" w:rsidRDefault="00B24BDB" w:rsidP="00B24BDB">
      <w:pPr>
        <w:pStyle w:val="EW"/>
      </w:pPr>
      <w:r>
        <w:t>PDCCH</w:t>
      </w:r>
      <w:r>
        <w:tab/>
        <w:t>Physical Downlink Control Channel</w:t>
      </w:r>
    </w:p>
    <w:p w:rsidR="00B24BDB" w:rsidRDefault="00B24BDB" w:rsidP="00B24BDB">
      <w:pPr>
        <w:pStyle w:val="EW"/>
      </w:pPr>
      <w:r>
        <w:t>PDSCH</w:t>
      </w:r>
      <w:r>
        <w:tab/>
        <w:t>Physical Downlink Shared Channel</w:t>
      </w:r>
    </w:p>
    <w:p w:rsidR="00B24BDB" w:rsidRDefault="00B24BDB" w:rsidP="00B24BDB">
      <w:pPr>
        <w:pStyle w:val="EW"/>
      </w:pPr>
      <w:r>
        <w:t>PRACH</w:t>
      </w:r>
      <w:r>
        <w:tab/>
        <w:t>Physical Random Access Channel</w:t>
      </w:r>
    </w:p>
    <w:p w:rsidR="00B24BDB" w:rsidRDefault="00B24BDB" w:rsidP="00B24BDB">
      <w:pPr>
        <w:pStyle w:val="EW"/>
      </w:pPr>
      <w:r>
        <w:t>PSS</w:t>
      </w:r>
      <w:r>
        <w:tab/>
        <w:t>Primary Synchronisation Signal</w:t>
      </w:r>
    </w:p>
    <w:p w:rsidR="00B24BDB" w:rsidRDefault="00B24BDB" w:rsidP="00B24BDB">
      <w:pPr>
        <w:pStyle w:val="EW"/>
      </w:pPr>
      <w:r>
        <w:t>PUCCH</w:t>
      </w:r>
      <w:r>
        <w:tab/>
        <w:t>Physical Uplink Control Channel</w:t>
      </w:r>
    </w:p>
    <w:p w:rsidR="00B24BDB" w:rsidRDefault="00B24BDB" w:rsidP="00B24BDB">
      <w:pPr>
        <w:pStyle w:val="EW"/>
      </w:pPr>
      <w:r>
        <w:t>PUSCH</w:t>
      </w:r>
      <w:r>
        <w:tab/>
        <w:t>Physical Uplink Shared Channel</w:t>
      </w:r>
    </w:p>
    <w:p w:rsidR="00B24BDB" w:rsidRDefault="00B24BDB" w:rsidP="00B24BDB">
      <w:pPr>
        <w:pStyle w:val="EW"/>
      </w:pPr>
      <w:r>
        <w:t>SA</w:t>
      </w:r>
      <w:r>
        <w:tab/>
        <w:t>Stand-Alone</w:t>
      </w:r>
    </w:p>
    <w:p w:rsidR="00B24BDB" w:rsidRDefault="00B24BDB" w:rsidP="00B24BDB">
      <w:pPr>
        <w:pStyle w:val="EW"/>
      </w:pPr>
      <w:r>
        <w:t>SSS</w:t>
      </w:r>
      <w:r>
        <w:tab/>
        <w:t>Secondary Synchronisation Signal</w:t>
      </w:r>
    </w:p>
    <w:p w:rsidR="0005583C" w:rsidRDefault="0005583C" w:rsidP="003B64C6">
      <w:pPr>
        <w:pStyle w:val="EW"/>
      </w:pPr>
    </w:p>
    <w:p w:rsidR="00EA458C" w:rsidRPr="006C7E68" w:rsidRDefault="00B24BDB" w:rsidP="00B24BDB">
      <w:pPr>
        <w:rPr>
          <w:rFonts w:eastAsia="MS Mincho"/>
          <w:lang w:eastAsia="ja-JP"/>
        </w:rPr>
      </w:pPr>
      <w:r>
        <w:rPr>
          <w:rFonts w:eastAsia="MS Mincho"/>
          <w:lang w:eastAsia="ja-JP"/>
        </w:rPr>
        <w:t>According to the requirements and scenarios for new radio (NR) described in TS 38.913, the objectives of the Work Item are to specify the NR functionalities for enhanced mobile broadband (eMBB) and ultra-reliable low-latency-communication (URLLC) considering frequency ranges up to 52.6 GHz. While the NR is not required to be backward compatible with LTE, the NR functionalities are forward compatible and allow for smooth introduction of additional technology components and support for new use cases.</w:t>
      </w:r>
    </w:p>
    <w:p w:rsidR="00EA458C" w:rsidRDefault="008C523F" w:rsidP="00AC7FF9">
      <w:pPr>
        <w:pStyle w:val="Heading3"/>
        <w:rPr>
          <w:lang w:val="en-GB" w:eastAsia="en-GB"/>
        </w:rPr>
      </w:pPr>
      <w:bookmarkStart w:id="36" w:name="_Toc3854518"/>
      <w:r>
        <w:rPr>
          <w:lang w:val="en-GB" w:eastAsia="en-GB"/>
        </w:rPr>
        <w:t>5</w:t>
      </w:r>
      <w:r w:rsidR="00AC7FF9">
        <w:rPr>
          <w:lang w:eastAsia="en-GB"/>
        </w:rPr>
        <w:t>.</w:t>
      </w:r>
      <w:r w:rsidR="001F744B">
        <w:rPr>
          <w:lang w:val="en-GB" w:eastAsia="en-GB"/>
        </w:rPr>
        <w:t>5</w:t>
      </w:r>
      <w:r w:rsidR="00AC7FF9">
        <w:rPr>
          <w:lang w:eastAsia="en-GB"/>
        </w:rPr>
        <w:t>.1</w:t>
      </w:r>
      <w:r w:rsidR="00AC7FF9">
        <w:rPr>
          <w:lang w:eastAsia="en-GB"/>
        </w:rPr>
        <w:tab/>
      </w:r>
      <w:r w:rsidR="007B7DAD">
        <w:rPr>
          <w:rFonts w:eastAsia="MS Mincho" w:hint="eastAsia"/>
          <w:lang w:eastAsia="ja-JP"/>
        </w:rPr>
        <w:t>Functional split</w:t>
      </w:r>
      <w:r w:rsidR="007B7DAD">
        <w:rPr>
          <w:lang w:val="en-GB" w:eastAsia="en-GB"/>
        </w:rPr>
        <w:t xml:space="preserve"> between </w:t>
      </w:r>
      <w:r w:rsidR="001F744B">
        <w:rPr>
          <w:lang w:val="en-GB" w:eastAsia="en-GB"/>
        </w:rPr>
        <w:t xml:space="preserve">Radio </w:t>
      </w:r>
      <w:r w:rsidR="007B7DAD">
        <w:rPr>
          <w:lang w:val="en-GB" w:eastAsia="en-GB"/>
        </w:rPr>
        <w:t>and Core</w:t>
      </w:r>
      <w:bookmarkEnd w:id="36"/>
    </w:p>
    <w:p w:rsidR="00B24BDB" w:rsidRDefault="00B24BDB" w:rsidP="003B64C6">
      <w:pPr>
        <w:rPr>
          <w:lang w:eastAsia="en-GB"/>
        </w:rPr>
      </w:pPr>
      <w:r>
        <w:rPr>
          <w:lang w:eastAsia="en-GB"/>
        </w:rPr>
        <w:t>Further to the introduction on the overall architecture provided in clause </w:t>
      </w:r>
      <w:r w:rsidR="00624A80">
        <w:rPr>
          <w:lang w:eastAsia="en-GB"/>
        </w:rPr>
        <w:t>5</w:t>
      </w:r>
      <w:r>
        <w:rPr>
          <w:lang w:eastAsia="en-GB"/>
        </w:rPr>
        <w:t>.3 on "The 5GS overall architecture", this clause goes deeper in the functionalities provided by the main entity of the Access Network, i.e. the gNB, and the ones provided by the main entities of the Core Network, i.e. the AMF, the SMF and the UPF.</w:t>
      </w:r>
    </w:p>
    <w:p w:rsidR="00B24BDB" w:rsidRDefault="00B24BDB" w:rsidP="003B64C6">
      <w:pPr>
        <w:rPr>
          <w:lang w:eastAsia="en-GB"/>
        </w:rPr>
      </w:pPr>
      <w:r>
        <w:rPr>
          <w:lang w:eastAsia="en-GB"/>
        </w:rPr>
        <w:t>The gNB host the following functions:</w:t>
      </w:r>
    </w:p>
    <w:p w:rsidR="00B24BDB" w:rsidRDefault="00B24BDB" w:rsidP="00624A80">
      <w:pPr>
        <w:pStyle w:val="B1"/>
        <w:spacing w:after="0"/>
        <w:rPr>
          <w:lang w:eastAsia="en-GB"/>
        </w:rPr>
      </w:pPr>
      <w:r>
        <w:rPr>
          <w:lang w:eastAsia="en-GB"/>
        </w:rPr>
        <w:t>-</w:t>
      </w:r>
      <w:r>
        <w:rPr>
          <w:lang w:eastAsia="en-GB"/>
        </w:rPr>
        <w:tab/>
        <w:t>Functions for Radio Resource Management: Radio Bearer Control, Radio Admission Control, Connection Mobility Control, Dynamic allocation of resources to UEs in both uplink and downlink (scheduling);</w:t>
      </w:r>
    </w:p>
    <w:p w:rsidR="00B24BDB" w:rsidRDefault="00B24BDB" w:rsidP="00624A80">
      <w:pPr>
        <w:pStyle w:val="B1"/>
        <w:spacing w:after="0"/>
        <w:rPr>
          <w:lang w:eastAsia="en-GB"/>
        </w:rPr>
      </w:pPr>
      <w:r>
        <w:rPr>
          <w:lang w:eastAsia="en-GB"/>
        </w:rPr>
        <w:t>-</w:t>
      </w:r>
      <w:r>
        <w:rPr>
          <w:lang w:eastAsia="en-GB"/>
        </w:rPr>
        <w:tab/>
        <w:t>IP header compression, encryption and integrity protection of data;</w:t>
      </w:r>
    </w:p>
    <w:p w:rsidR="00B24BDB" w:rsidRDefault="00B24BDB" w:rsidP="00624A80">
      <w:pPr>
        <w:pStyle w:val="B1"/>
        <w:spacing w:after="0"/>
        <w:rPr>
          <w:lang w:eastAsia="en-GB"/>
        </w:rPr>
      </w:pPr>
      <w:r>
        <w:rPr>
          <w:lang w:eastAsia="en-GB"/>
        </w:rPr>
        <w:t>-</w:t>
      </w:r>
      <w:r>
        <w:rPr>
          <w:lang w:eastAsia="en-GB"/>
        </w:rPr>
        <w:tab/>
        <w:t>Selection of an AMF at UE attachment when no routing to an AMF can be determined from the information provided by the UE;</w:t>
      </w:r>
    </w:p>
    <w:p w:rsidR="00B24BDB" w:rsidRDefault="00B24BDB" w:rsidP="00624A80">
      <w:pPr>
        <w:pStyle w:val="B1"/>
        <w:spacing w:after="0"/>
        <w:rPr>
          <w:lang w:eastAsia="en-GB"/>
        </w:rPr>
      </w:pPr>
      <w:r>
        <w:rPr>
          <w:lang w:eastAsia="en-GB"/>
        </w:rPr>
        <w:t>-</w:t>
      </w:r>
      <w:r>
        <w:rPr>
          <w:lang w:eastAsia="en-GB"/>
        </w:rPr>
        <w:tab/>
        <w:t>Routing of User Plane data towards UPF(s);</w:t>
      </w:r>
    </w:p>
    <w:p w:rsidR="00B24BDB" w:rsidRPr="003B64C6" w:rsidRDefault="00B24BDB" w:rsidP="00624A80">
      <w:pPr>
        <w:pStyle w:val="B1"/>
        <w:spacing w:after="0"/>
      </w:pPr>
      <w:r>
        <w:rPr>
          <w:lang w:eastAsia="en-GB"/>
        </w:rPr>
        <w:t>-</w:t>
      </w:r>
      <w:r>
        <w:rPr>
          <w:lang w:eastAsia="en-GB"/>
        </w:rPr>
        <w:tab/>
        <w:t>Routing of Control Plane information towards AMF;</w:t>
      </w:r>
    </w:p>
    <w:p w:rsidR="00B24BDB" w:rsidRDefault="00B24BDB" w:rsidP="00624A80">
      <w:pPr>
        <w:pStyle w:val="B1"/>
        <w:spacing w:after="0"/>
        <w:rPr>
          <w:lang w:eastAsia="en-GB"/>
        </w:rPr>
      </w:pPr>
      <w:r>
        <w:rPr>
          <w:lang w:eastAsia="en-GB"/>
        </w:rPr>
        <w:t>-</w:t>
      </w:r>
      <w:r>
        <w:rPr>
          <w:lang w:eastAsia="en-GB"/>
        </w:rPr>
        <w:tab/>
        <w:t>Connection setup and release;</w:t>
      </w:r>
    </w:p>
    <w:p w:rsidR="00B24BDB" w:rsidRDefault="00B24BDB" w:rsidP="00624A80">
      <w:pPr>
        <w:pStyle w:val="B1"/>
        <w:spacing w:after="0"/>
        <w:rPr>
          <w:lang w:eastAsia="en-GB"/>
        </w:rPr>
      </w:pPr>
      <w:r>
        <w:rPr>
          <w:lang w:eastAsia="en-GB"/>
        </w:rPr>
        <w:t>-</w:t>
      </w:r>
      <w:r>
        <w:rPr>
          <w:lang w:eastAsia="en-GB"/>
        </w:rPr>
        <w:tab/>
        <w:t>Scheduling and transmission of paging messages;</w:t>
      </w:r>
    </w:p>
    <w:p w:rsidR="00B24BDB" w:rsidRDefault="00B24BDB" w:rsidP="00624A80">
      <w:pPr>
        <w:pStyle w:val="B1"/>
        <w:spacing w:after="0"/>
        <w:rPr>
          <w:lang w:eastAsia="en-GB"/>
        </w:rPr>
      </w:pPr>
      <w:r>
        <w:rPr>
          <w:lang w:eastAsia="en-GB"/>
        </w:rPr>
        <w:t>-</w:t>
      </w:r>
      <w:r>
        <w:rPr>
          <w:lang w:eastAsia="en-GB"/>
        </w:rPr>
        <w:tab/>
        <w:t>Scheduling and transmission of system broadcast information (originated from the AMF or O&amp;M);</w:t>
      </w:r>
    </w:p>
    <w:p w:rsidR="00B24BDB" w:rsidRDefault="00B24BDB" w:rsidP="00624A80">
      <w:pPr>
        <w:pStyle w:val="B1"/>
        <w:spacing w:after="0"/>
        <w:rPr>
          <w:lang w:eastAsia="en-GB"/>
        </w:rPr>
      </w:pPr>
      <w:r>
        <w:rPr>
          <w:lang w:eastAsia="en-GB"/>
        </w:rPr>
        <w:t>-</w:t>
      </w:r>
      <w:r>
        <w:rPr>
          <w:lang w:eastAsia="en-GB"/>
        </w:rPr>
        <w:tab/>
        <w:t>Measurement and measurement reporting configuration for mobility and scheduling;</w:t>
      </w:r>
    </w:p>
    <w:p w:rsidR="00B24BDB" w:rsidRDefault="00B24BDB" w:rsidP="00624A80">
      <w:pPr>
        <w:pStyle w:val="B1"/>
        <w:spacing w:after="0"/>
        <w:rPr>
          <w:lang w:eastAsia="en-GB"/>
        </w:rPr>
      </w:pPr>
      <w:r>
        <w:rPr>
          <w:lang w:eastAsia="en-GB"/>
        </w:rPr>
        <w:t>-</w:t>
      </w:r>
      <w:r>
        <w:rPr>
          <w:lang w:eastAsia="en-GB"/>
        </w:rPr>
        <w:tab/>
        <w:t>Transport level packet marking in the uplink;</w:t>
      </w:r>
    </w:p>
    <w:p w:rsidR="00B24BDB" w:rsidRDefault="00B24BDB" w:rsidP="00624A80">
      <w:pPr>
        <w:pStyle w:val="B1"/>
        <w:spacing w:after="0"/>
        <w:rPr>
          <w:lang w:eastAsia="en-GB"/>
        </w:rPr>
      </w:pPr>
      <w:r>
        <w:rPr>
          <w:lang w:eastAsia="en-GB"/>
        </w:rPr>
        <w:t>-</w:t>
      </w:r>
      <w:r>
        <w:rPr>
          <w:lang w:eastAsia="en-GB"/>
        </w:rPr>
        <w:tab/>
        <w:t>Session Management;</w:t>
      </w:r>
    </w:p>
    <w:p w:rsidR="00B24BDB" w:rsidRDefault="00B24BDB" w:rsidP="00624A80">
      <w:pPr>
        <w:pStyle w:val="B1"/>
        <w:spacing w:after="0"/>
        <w:rPr>
          <w:lang w:eastAsia="en-GB"/>
        </w:rPr>
      </w:pPr>
      <w:r>
        <w:rPr>
          <w:lang w:eastAsia="en-GB"/>
        </w:rPr>
        <w:t>-</w:t>
      </w:r>
      <w:r>
        <w:rPr>
          <w:lang w:eastAsia="en-GB"/>
        </w:rPr>
        <w:tab/>
        <w:t>Support of Network Slicing;</w:t>
      </w:r>
    </w:p>
    <w:p w:rsidR="00B24BDB" w:rsidRDefault="00B24BDB" w:rsidP="00624A80">
      <w:pPr>
        <w:pStyle w:val="B1"/>
        <w:spacing w:after="0"/>
        <w:rPr>
          <w:lang w:eastAsia="en-GB"/>
        </w:rPr>
      </w:pPr>
      <w:r>
        <w:rPr>
          <w:lang w:eastAsia="en-GB"/>
        </w:rPr>
        <w:t>-</w:t>
      </w:r>
      <w:r>
        <w:rPr>
          <w:lang w:eastAsia="en-GB"/>
        </w:rPr>
        <w:tab/>
        <w:t>QoS Flow management and mapping to data radio bearers;</w:t>
      </w:r>
    </w:p>
    <w:p w:rsidR="00B24BDB" w:rsidRDefault="00B24BDB" w:rsidP="00624A80">
      <w:pPr>
        <w:pStyle w:val="B1"/>
        <w:spacing w:after="0"/>
        <w:rPr>
          <w:lang w:eastAsia="en-GB"/>
        </w:rPr>
      </w:pPr>
      <w:r>
        <w:rPr>
          <w:lang w:eastAsia="en-GB"/>
        </w:rPr>
        <w:t>-</w:t>
      </w:r>
      <w:r>
        <w:rPr>
          <w:lang w:eastAsia="en-GB"/>
        </w:rPr>
        <w:tab/>
        <w:t>Support of UEs in RRC_INACTIVE state;</w:t>
      </w:r>
    </w:p>
    <w:p w:rsidR="00B24BDB" w:rsidRDefault="00B24BDB" w:rsidP="00624A80">
      <w:pPr>
        <w:pStyle w:val="B1"/>
        <w:spacing w:after="0"/>
        <w:rPr>
          <w:lang w:eastAsia="en-GB"/>
        </w:rPr>
      </w:pPr>
      <w:r>
        <w:rPr>
          <w:lang w:eastAsia="en-GB"/>
        </w:rPr>
        <w:t>-</w:t>
      </w:r>
      <w:r>
        <w:rPr>
          <w:lang w:eastAsia="en-GB"/>
        </w:rPr>
        <w:tab/>
        <w:t>Distribution function for NAS messages;</w:t>
      </w:r>
    </w:p>
    <w:p w:rsidR="00B24BDB" w:rsidRDefault="00B24BDB" w:rsidP="00624A80">
      <w:pPr>
        <w:pStyle w:val="B1"/>
        <w:spacing w:after="0"/>
        <w:rPr>
          <w:lang w:eastAsia="en-GB"/>
        </w:rPr>
      </w:pPr>
      <w:r>
        <w:rPr>
          <w:lang w:eastAsia="en-GB"/>
        </w:rPr>
        <w:t>-</w:t>
      </w:r>
      <w:r>
        <w:rPr>
          <w:lang w:eastAsia="en-GB"/>
        </w:rPr>
        <w:tab/>
        <w:t>Radio access network sharing;</w:t>
      </w:r>
    </w:p>
    <w:p w:rsidR="00B24BDB" w:rsidRDefault="00B24BDB" w:rsidP="00624A80">
      <w:pPr>
        <w:pStyle w:val="B1"/>
        <w:spacing w:after="0"/>
        <w:rPr>
          <w:lang w:eastAsia="en-GB"/>
        </w:rPr>
      </w:pPr>
      <w:r>
        <w:rPr>
          <w:lang w:eastAsia="en-GB"/>
        </w:rPr>
        <w:t>-</w:t>
      </w:r>
      <w:r>
        <w:rPr>
          <w:lang w:eastAsia="en-GB"/>
        </w:rPr>
        <w:tab/>
        <w:t>Dual Connectivity;</w:t>
      </w:r>
    </w:p>
    <w:p w:rsidR="00B24BDB" w:rsidRDefault="00B24BDB" w:rsidP="00B24BDB">
      <w:pPr>
        <w:pStyle w:val="B1"/>
        <w:rPr>
          <w:lang w:eastAsia="en-GB"/>
        </w:rPr>
      </w:pPr>
      <w:r>
        <w:rPr>
          <w:lang w:eastAsia="en-GB"/>
        </w:rPr>
        <w:t>-</w:t>
      </w:r>
      <w:r>
        <w:rPr>
          <w:lang w:eastAsia="en-GB"/>
        </w:rPr>
        <w:tab/>
        <w:t>Tight interworking between NR and E-UTRA.</w:t>
      </w:r>
    </w:p>
    <w:p w:rsidR="007B7DAD" w:rsidRPr="009032F4" w:rsidRDefault="00B24BDB" w:rsidP="003B64C6">
      <w:r>
        <w:t>The AMF hosts the following main functions:</w:t>
      </w:r>
    </w:p>
    <w:p w:rsidR="00B24BDB" w:rsidRDefault="00B24BDB" w:rsidP="00624A80">
      <w:pPr>
        <w:pStyle w:val="B1"/>
        <w:spacing w:after="0"/>
        <w:rPr>
          <w:lang w:eastAsia="en-GB"/>
        </w:rPr>
      </w:pPr>
      <w:r>
        <w:rPr>
          <w:lang w:eastAsia="en-GB"/>
        </w:rPr>
        <w:t>-</w:t>
      </w:r>
      <w:r>
        <w:rPr>
          <w:lang w:eastAsia="en-GB"/>
        </w:rPr>
        <w:tab/>
      </w:r>
      <w:r w:rsidRPr="003B64C6">
        <w:t>The Non-Access Stratum (</w:t>
      </w:r>
      <w:r>
        <w:rPr>
          <w:lang w:eastAsia="en-GB"/>
        </w:rPr>
        <w:t>NAS</w:t>
      </w:r>
      <w:r w:rsidRPr="003B64C6">
        <w:t>)</w:t>
      </w:r>
      <w:r>
        <w:rPr>
          <w:lang w:eastAsia="en-GB"/>
        </w:rPr>
        <w:t xml:space="preserve"> signalling termination;</w:t>
      </w:r>
    </w:p>
    <w:p w:rsidR="00B24BDB" w:rsidRDefault="00B24BDB" w:rsidP="00624A80">
      <w:pPr>
        <w:pStyle w:val="B1"/>
        <w:spacing w:after="0"/>
        <w:rPr>
          <w:lang w:eastAsia="en-GB"/>
        </w:rPr>
      </w:pPr>
      <w:r>
        <w:rPr>
          <w:lang w:eastAsia="en-GB"/>
        </w:rPr>
        <w:t>-</w:t>
      </w:r>
      <w:r>
        <w:rPr>
          <w:lang w:eastAsia="en-GB"/>
        </w:rPr>
        <w:tab/>
      </w:r>
      <w:r w:rsidRPr="003B64C6">
        <w:t xml:space="preserve">The </w:t>
      </w:r>
      <w:r>
        <w:rPr>
          <w:lang w:eastAsia="en-GB"/>
        </w:rPr>
        <w:t>NAS signalling security;</w:t>
      </w:r>
    </w:p>
    <w:p w:rsidR="00B24BDB" w:rsidRDefault="00B24BDB" w:rsidP="00624A80">
      <w:pPr>
        <w:pStyle w:val="B1"/>
        <w:spacing w:after="0"/>
        <w:rPr>
          <w:lang w:eastAsia="en-GB"/>
        </w:rPr>
      </w:pPr>
      <w:r>
        <w:rPr>
          <w:lang w:eastAsia="en-GB"/>
        </w:rPr>
        <w:t>-</w:t>
      </w:r>
      <w:r>
        <w:rPr>
          <w:lang w:eastAsia="en-GB"/>
        </w:rPr>
        <w:tab/>
      </w:r>
      <w:r w:rsidRPr="003B64C6">
        <w:t>The Access Stratum (</w:t>
      </w:r>
      <w:r>
        <w:rPr>
          <w:lang w:eastAsia="en-GB"/>
        </w:rPr>
        <w:t>AS</w:t>
      </w:r>
      <w:r w:rsidRPr="003B64C6">
        <w:t>)</w:t>
      </w:r>
      <w:r>
        <w:rPr>
          <w:lang w:eastAsia="en-GB"/>
        </w:rPr>
        <w:t xml:space="preserve"> Security control;</w:t>
      </w:r>
    </w:p>
    <w:p w:rsidR="00B24BDB" w:rsidRDefault="00B24BDB" w:rsidP="00624A80">
      <w:pPr>
        <w:pStyle w:val="B1"/>
        <w:spacing w:after="0"/>
        <w:rPr>
          <w:lang w:eastAsia="en-GB"/>
        </w:rPr>
      </w:pPr>
      <w:r>
        <w:rPr>
          <w:lang w:eastAsia="en-GB"/>
        </w:rPr>
        <w:t>-</w:t>
      </w:r>
      <w:r>
        <w:rPr>
          <w:lang w:eastAsia="en-GB"/>
        </w:rPr>
        <w:tab/>
        <w:t>Inter CN node signalling for mobility between 3GPP access networks;</w:t>
      </w:r>
    </w:p>
    <w:p w:rsidR="00B24BDB" w:rsidRDefault="00B24BDB" w:rsidP="00624A80">
      <w:pPr>
        <w:pStyle w:val="B1"/>
        <w:spacing w:after="0"/>
        <w:rPr>
          <w:lang w:eastAsia="en-GB"/>
        </w:rPr>
      </w:pPr>
      <w:r>
        <w:rPr>
          <w:lang w:eastAsia="en-GB"/>
        </w:rPr>
        <w:t>-</w:t>
      </w:r>
      <w:r>
        <w:rPr>
          <w:lang w:eastAsia="en-GB"/>
        </w:rPr>
        <w:tab/>
        <w:t>Idle mode UE Reachability (including control and execution of paging retransmission);</w:t>
      </w:r>
    </w:p>
    <w:p w:rsidR="00B24BDB" w:rsidRDefault="00B24BDB" w:rsidP="00624A80">
      <w:pPr>
        <w:pStyle w:val="B1"/>
        <w:spacing w:after="0"/>
        <w:rPr>
          <w:lang w:eastAsia="en-GB"/>
        </w:rPr>
      </w:pPr>
      <w:r>
        <w:rPr>
          <w:lang w:eastAsia="en-GB"/>
        </w:rPr>
        <w:t>-</w:t>
      </w:r>
      <w:r>
        <w:rPr>
          <w:lang w:eastAsia="en-GB"/>
        </w:rPr>
        <w:tab/>
        <w:t>Registration Area management;</w:t>
      </w:r>
    </w:p>
    <w:p w:rsidR="00B24BDB" w:rsidRDefault="00B24BDB" w:rsidP="00624A80">
      <w:pPr>
        <w:pStyle w:val="B1"/>
        <w:spacing w:after="0"/>
        <w:rPr>
          <w:lang w:eastAsia="en-GB"/>
        </w:rPr>
      </w:pPr>
      <w:r>
        <w:rPr>
          <w:lang w:eastAsia="en-GB"/>
        </w:rPr>
        <w:t>-</w:t>
      </w:r>
      <w:r>
        <w:rPr>
          <w:lang w:eastAsia="en-GB"/>
        </w:rPr>
        <w:tab/>
        <w:t>Support of intra-system and inter-system mobility;</w:t>
      </w:r>
    </w:p>
    <w:p w:rsidR="00B24BDB" w:rsidRDefault="00B24BDB" w:rsidP="00624A80">
      <w:pPr>
        <w:pStyle w:val="B1"/>
        <w:spacing w:after="0"/>
        <w:rPr>
          <w:lang w:eastAsia="en-GB"/>
        </w:rPr>
      </w:pPr>
      <w:r>
        <w:rPr>
          <w:lang w:eastAsia="en-GB"/>
        </w:rPr>
        <w:t>-</w:t>
      </w:r>
      <w:r>
        <w:rPr>
          <w:lang w:eastAsia="en-GB"/>
        </w:rPr>
        <w:tab/>
        <w:t>Access Authentication;</w:t>
      </w:r>
    </w:p>
    <w:p w:rsidR="00B24BDB" w:rsidRDefault="00B24BDB" w:rsidP="00624A80">
      <w:pPr>
        <w:pStyle w:val="B1"/>
        <w:spacing w:after="0"/>
        <w:rPr>
          <w:lang w:eastAsia="en-GB"/>
        </w:rPr>
      </w:pPr>
      <w:r>
        <w:rPr>
          <w:lang w:eastAsia="en-GB"/>
        </w:rPr>
        <w:t>-</w:t>
      </w:r>
      <w:r>
        <w:rPr>
          <w:lang w:eastAsia="en-GB"/>
        </w:rPr>
        <w:tab/>
        <w:t>Access Authorization including check of roaming rights;</w:t>
      </w:r>
    </w:p>
    <w:p w:rsidR="00B24BDB" w:rsidRDefault="00B24BDB" w:rsidP="00624A80">
      <w:pPr>
        <w:pStyle w:val="B1"/>
        <w:spacing w:after="0"/>
        <w:rPr>
          <w:lang w:eastAsia="en-GB"/>
        </w:rPr>
      </w:pPr>
      <w:r>
        <w:rPr>
          <w:lang w:eastAsia="en-GB"/>
        </w:rPr>
        <w:t>-</w:t>
      </w:r>
      <w:r>
        <w:rPr>
          <w:lang w:eastAsia="en-GB"/>
        </w:rPr>
        <w:tab/>
        <w:t>Mobility management control (subscription and policies);</w:t>
      </w:r>
    </w:p>
    <w:p w:rsidR="00B24BDB" w:rsidRDefault="00B24BDB" w:rsidP="00624A80">
      <w:pPr>
        <w:pStyle w:val="B1"/>
        <w:spacing w:after="0"/>
        <w:rPr>
          <w:lang w:eastAsia="en-GB"/>
        </w:rPr>
      </w:pPr>
      <w:r>
        <w:rPr>
          <w:lang w:eastAsia="en-GB"/>
        </w:rPr>
        <w:t>-</w:t>
      </w:r>
      <w:r>
        <w:rPr>
          <w:lang w:eastAsia="en-GB"/>
        </w:rPr>
        <w:tab/>
        <w:t>Support of Network Slicing;</w:t>
      </w:r>
    </w:p>
    <w:p w:rsidR="00B24BDB" w:rsidRDefault="00B24BDB" w:rsidP="00B24BDB">
      <w:pPr>
        <w:pStyle w:val="B1"/>
        <w:rPr>
          <w:lang w:eastAsia="en-GB"/>
        </w:rPr>
      </w:pPr>
      <w:r>
        <w:rPr>
          <w:lang w:eastAsia="en-GB"/>
        </w:rPr>
        <w:t>-</w:t>
      </w:r>
      <w:r>
        <w:rPr>
          <w:lang w:eastAsia="en-GB"/>
        </w:rPr>
        <w:tab/>
        <w:t>SMF selection.</w:t>
      </w:r>
    </w:p>
    <w:p w:rsidR="007B7DAD" w:rsidRPr="009032F4" w:rsidRDefault="00B24BDB" w:rsidP="003B64C6">
      <w:r>
        <w:t>The UPF hosts the following main functions:</w:t>
      </w:r>
    </w:p>
    <w:p w:rsidR="00B24BDB" w:rsidRDefault="00B24BDB" w:rsidP="00624A80">
      <w:pPr>
        <w:pStyle w:val="B1"/>
        <w:spacing w:after="0"/>
        <w:rPr>
          <w:lang w:eastAsia="en-GB"/>
        </w:rPr>
      </w:pPr>
      <w:r>
        <w:rPr>
          <w:lang w:eastAsia="en-GB"/>
        </w:rPr>
        <w:t>-</w:t>
      </w:r>
      <w:r>
        <w:rPr>
          <w:lang w:eastAsia="en-GB"/>
        </w:rPr>
        <w:tab/>
        <w:t>Anchor point for Intra-/Inter-RAT mobility (when applicable);</w:t>
      </w:r>
    </w:p>
    <w:p w:rsidR="00B24BDB" w:rsidRDefault="00B24BDB" w:rsidP="00624A80">
      <w:pPr>
        <w:pStyle w:val="B1"/>
        <w:spacing w:after="0"/>
        <w:rPr>
          <w:lang w:eastAsia="en-GB"/>
        </w:rPr>
      </w:pPr>
      <w:r>
        <w:rPr>
          <w:lang w:eastAsia="en-GB"/>
        </w:rPr>
        <w:t>-</w:t>
      </w:r>
      <w:r>
        <w:rPr>
          <w:lang w:eastAsia="en-GB"/>
        </w:rPr>
        <w:tab/>
        <w:t>External PDU session point of interconnect to Data Network;</w:t>
      </w:r>
    </w:p>
    <w:p w:rsidR="00B24BDB" w:rsidRDefault="00B24BDB" w:rsidP="00624A80">
      <w:pPr>
        <w:pStyle w:val="B1"/>
        <w:spacing w:after="0"/>
        <w:rPr>
          <w:lang w:eastAsia="en-GB"/>
        </w:rPr>
      </w:pPr>
      <w:r>
        <w:rPr>
          <w:lang w:eastAsia="en-GB"/>
        </w:rPr>
        <w:t>-</w:t>
      </w:r>
      <w:r>
        <w:rPr>
          <w:lang w:eastAsia="en-GB"/>
        </w:rPr>
        <w:tab/>
        <w:t>Packet routing &amp; forwarding;</w:t>
      </w:r>
    </w:p>
    <w:p w:rsidR="00B24BDB" w:rsidRDefault="00B24BDB" w:rsidP="00624A80">
      <w:pPr>
        <w:pStyle w:val="B1"/>
        <w:spacing w:after="0"/>
        <w:rPr>
          <w:lang w:eastAsia="en-GB"/>
        </w:rPr>
      </w:pPr>
      <w:r>
        <w:rPr>
          <w:lang w:eastAsia="en-GB"/>
        </w:rPr>
        <w:t>-</w:t>
      </w:r>
      <w:r>
        <w:rPr>
          <w:lang w:eastAsia="en-GB"/>
        </w:rPr>
        <w:tab/>
        <w:t>Packet inspection and User plane part of Policy rule enforcement;</w:t>
      </w:r>
    </w:p>
    <w:p w:rsidR="00B24BDB" w:rsidRDefault="00B24BDB" w:rsidP="00624A80">
      <w:pPr>
        <w:pStyle w:val="B1"/>
        <w:spacing w:after="0"/>
        <w:rPr>
          <w:lang w:eastAsia="en-GB"/>
        </w:rPr>
      </w:pPr>
      <w:r>
        <w:rPr>
          <w:lang w:eastAsia="en-GB"/>
        </w:rPr>
        <w:t>-</w:t>
      </w:r>
      <w:r>
        <w:rPr>
          <w:lang w:eastAsia="en-GB"/>
        </w:rPr>
        <w:tab/>
        <w:t>Traffic usage reporting;</w:t>
      </w:r>
    </w:p>
    <w:p w:rsidR="00B24BDB" w:rsidRDefault="00B24BDB" w:rsidP="00624A80">
      <w:pPr>
        <w:pStyle w:val="B1"/>
        <w:spacing w:after="0"/>
        <w:rPr>
          <w:lang w:eastAsia="en-GB"/>
        </w:rPr>
      </w:pPr>
      <w:r>
        <w:rPr>
          <w:lang w:eastAsia="en-GB"/>
        </w:rPr>
        <w:t>-</w:t>
      </w:r>
      <w:r>
        <w:rPr>
          <w:lang w:eastAsia="en-GB"/>
        </w:rPr>
        <w:tab/>
        <w:t>Uplink classifier to support routing traffic flows to a data network;</w:t>
      </w:r>
    </w:p>
    <w:p w:rsidR="00B24BDB" w:rsidRDefault="00B24BDB" w:rsidP="00624A80">
      <w:pPr>
        <w:pStyle w:val="B1"/>
        <w:spacing w:after="0"/>
        <w:rPr>
          <w:lang w:eastAsia="en-GB"/>
        </w:rPr>
      </w:pPr>
      <w:r>
        <w:rPr>
          <w:lang w:eastAsia="en-GB"/>
        </w:rPr>
        <w:t>-</w:t>
      </w:r>
      <w:r>
        <w:rPr>
          <w:lang w:eastAsia="en-GB"/>
        </w:rPr>
        <w:tab/>
        <w:t>Branching point to support multi-homed PDU session;</w:t>
      </w:r>
    </w:p>
    <w:p w:rsidR="00B24BDB" w:rsidRDefault="00B24BDB" w:rsidP="00624A80">
      <w:pPr>
        <w:pStyle w:val="B1"/>
        <w:spacing w:after="0"/>
        <w:rPr>
          <w:lang w:eastAsia="en-GB"/>
        </w:rPr>
      </w:pPr>
      <w:r>
        <w:rPr>
          <w:lang w:eastAsia="en-GB"/>
        </w:rPr>
        <w:t>-</w:t>
      </w:r>
      <w:r>
        <w:rPr>
          <w:lang w:eastAsia="en-GB"/>
        </w:rPr>
        <w:tab/>
        <w:t>QoS handling for user plane, e.g. packet filtering, gating, UL/DL rate enforcement;</w:t>
      </w:r>
    </w:p>
    <w:p w:rsidR="00B24BDB" w:rsidRDefault="00B24BDB" w:rsidP="00624A80">
      <w:pPr>
        <w:pStyle w:val="B1"/>
        <w:spacing w:after="0"/>
        <w:rPr>
          <w:lang w:eastAsia="en-GB"/>
        </w:rPr>
      </w:pPr>
      <w:r>
        <w:rPr>
          <w:lang w:eastAsia="en-GB"/>
        </w:rPr>
        <w:t>-</w:t>
      </w:r>
      <w:r>
        <w:rPr>
          <w:lang w:eastAsia="en-GB"/>
        </w:rPr>
        <w:tab/>
        <w:t>Uplink Traffic verification (SDF to QoS flow mapping);</w:t>
      </w:r>
    </w:p>
    <w:p w:rsidR="00B24BDB" w:rsidRDefault="00B24BDB" w:rsidP="00B24BDB">
      <w:pPr>
        <w:pStyle w:val="B1"/>
        <w:rPr>
          <w:lang w:eastAsia="en-GB"/>
        </w:rPr>
      </w:pPr>
      <w:r>
        <w:rPr>
          <w:lang w:eastAsia="en-GB"/>
        </w:rPr>
        <w:lastRenderedPageBreak/>
        <w:t>-</w:t>
      </w:r>
      <w:r>
        <w:rPr>
          <w:lang w:eastAsia="en-GB"/>
        </w:rPr>
        <w:tab/>
        <w:t>Downlink packet buffering and downlink data notification triggering.</w:t>
      </w:r>
    </w:p>
    <w:p w:rsidR="007B7DAD" w:rsidRPr="009032F4" w:rsidRDefault="00B24BDB" w:rsidP="003B64C6">
      <w:r>
        <w:t>The SMF hosts the following main functions:</w:t>
      </w:r>
    </w:p>
    <w:p w:rsidR="00B24BDB" w:rsidRDefault="00B24BDB" w:rsidP="00624A80">
      <w:pPr>
        <w:pStyle w:val="B1"/>
        <w:spacing w:after="0"/>
        <w:rPr>
          <w:lang w:eastAsia="en-GB"/>
        </w:rPr>
      </w:pPr>
      <w:r>
        <w:rPr>
          <w:lang w:eastAsia="en-GB"/>
        </w:rPr>
        <w:t>-</w:t>
      </w:r>
      <w:r>
        <w:rPr>
          <w:lang w:eastAsia="en-GB"/>
        </w:rPr>
        <w:tab/>
        <w:t>Session Management;</w:t>
      </w:r>
    </w:p>
    <w:p w:rsidR="00B24BDB" w:rsidRDefault="00B24BDB" w:rsidP="00624A80">
      <w:pPr>
        <w:pStyle w:val="B1"/>
        <w:spacing w:after="0"/>
        <w:rPr>
          <w:lang w:eastAsia="en-GB"/>
        </w:rPr>
      </w:pPr>
      <w:r>
        <w:rPr>
          <w:lang w:eastAsia="en-GB"/>
        </w:rPr>
        <w:t>-</w:t>
      </w:r>
      <w:r>
        <w:rPr>
          <w:lang w:eastAsia="en-GB"/>
        </w:rPr>
        <w:tab/>
        <w:t>UE IP address allocation and management;</w:t>
      </w:r>
    </w:p>
    <w:p w:rsidR="00B24BDB" w:rsidRDefault="00B24BDB" w:rsidP="00624A80">
      <w:pPr>
        <w:pStyle w:val="B1"/>
        <w:spacing w:after="0"/>
        <w:rPr>
          <w:lang w:eastAsia="en-GB"/>
        </w:rPr>
      </w:pPr>
      <w:r>
        <w:rPr>
          <w:lang w:eastAsia="en-GB"/>
        </w:rPr>
        <w:t>-</w:t>
      </w:r>
      <w:r>
        <w:rPr>
          <w:lang w:eastAsia="en-GB"/>
        </w:rPr>
        <w:tab/>
        <w:t>Selection and control of UP function;</w:t>
      </w:r>
    </w:p>
    <w:p w:rsidR="00B24BDB" w:rsidRDefault="00B24BDB" w:rsidP="00624A80">
      <w:pPr>
        <w:pStyle w:val="B1"/>
        <w:spacing w:after="0"/>
        <w:rPr>
          <w:lang w:eastAsia="en-GB"/>
        </w:rPr>
      </w:pPr>
      <w:r>
        <w:rPr>
          <w:lang w:eastAsia="en-GB"/>
        </w:rPr>
        <w:t>-</w:t>
      </w:r>
      <w:r>
        <w:rPr>
          <w:lang w:eastAsia="en-GB"/>
        </w:rPr>
        <w:tab/>
        <w:t>Configures traffic steering at UPF to route traffic to proper destination;</w:t>
      </w:r>
    </w:p>
    <w:p w:rsidR="00B24BDB" w:rsidRDefault="00B24BDB" w:rsidP="00624A80">
      <w:pPr>
        <w:pStyle w:val="B1"/>
        <w:spacing w:after="0"/>
        <w:rPr>
          <w:lang w:eastAsia="en-GB"/>
        </w:rPr>
      </w:pPr>
      <w:r>
        <w:rPr>
          <w:lang w:eastAsia="en-GB"/>
        </w:rPr>
        <w:t>-</w:t>
      </w:r>
      <w:r>
        <w:rPr>
          <w:lang w:eastAsia="en-GB"/>
        </w:rPr>
        <w:tab/>
        <w:t>Control part of policy enforcement and QoS;</w:t>
      </w:r>
    </w:p>
    <w:p w:rsidR="00B24BDB" w:rsidRDefault="00B24BDB" w:rsidP="00B24BDB">
      <w:pPr>
        <w:pStyle w:val="B1"/>
        <w:rPr>
          <w:lang w:eastAsia="en-GB"/>
        </w:rPr>
      </w:pPr>
      <w:r>
        <w:rPr>
          <w:lang w:eastAsia="en-GB"/>
        </w:rPr>
        <w:t>-</w:t>
      </w:r>
      <w:r>
        <w:rPr>
          <w:lang w:eastAsia="en-GB"/>
        </w:rPr>
        <w:tab/>
        <w:t>Downlink Data Notification.</w:t>
      </w:r>
    </w:p>
    <w:p w:rsidR="007B7DAD" w:rsidRPr="00B24BDB" w:rsidRDefault="007B7DAD" w:rsidP="003B64C6">
      <w:r w:rsidRPr="00B24BDB">
        <w:t>This is summarized on the figure below where yellow boxes depict the logical nodes and white boxes depict the main functions.</w:t>
      </w:r>
    </w:p>
    <w:p w:rsidR="007B7DAD" w:rsidRPr="009032F4" w:rsidRDefault="007B7DAD" w:rsidP="007B7DAD">
      <w:pPr>
        <w:pStyle w:val="TH"/>
      </w:pPr>
      <w:r w:rsidRPr="009032F4">
        <w:rPr>
          <w:noProof/>
        </w:rPr>
        <w:object w:dxaOrig="6975" w:dyaOrig="4305">
          <v:shape id="_x0000_i1031" type="#_x0000_t75" style="width:348.85pt;height:215.15pt" o:ole="">
            <v:imagedata r:id="rId16" o:title=""/>
          </v:shape>
          <o:OLEObject Type="Embed" ProgID="Visio.Drawing.11" ShapeID="_x0000_i1031" DrawAspect="Content" ObjectID="_1614468493" r:id="rId17"/>
        </w:object>
      </w:r>
    </w:p>
    <w:p w:rsidR="007B7DAD" w:rsidRPr="00544183" w:rsidRDefault="007B7DAD" w:rsidP="007B7DAD">
      <w:pPr>
        <w:pStyle w:val="TF"/>
      </w:pPr>
      <w:r w:rsidRPr="009032F4">
        <w:t xml:space="preserve">Figure </w:t>
      </w:r>
      <w:r w:rsidR="00E07F17">
        <w:rPr>
          <w:lang w:val="en-GB" w:eastAsia="ja-JP"/>
        </w:rPr>
        <w:t>5.5.1-1</w:t>
      </w:r>
      <w:r w:rsidRPr="009032F4">
        <w:t>: Functional Split between NG-RAN and 5GC</w:t>
      </w:r>
    </w:p>
    <w:p w:rsidR="00EA458C" w:rsidRPr="00042297" w:rsidRDefault="008C523F" w:rsidP="001F744B">
      <w:pPr>
        <w:pStyle w:val="Heading3"/>
        <w:rPr>
          <w:rFonts w:eastAsia="MS Mincho"/>
          <w:lang w:eastAsia="ja-JP"/>
        </w:rPr>
      </w:pPr>
      <w:bookmarkStart w:id="37" w:name="_Toc3854519"/>
      <w:r>
        <w:rPr>
          <w:rFonts w:eastAsia="MS Mincho"/>
          <w:lang w:val="en-GB" w:eastAsia="ja-JP"/>
        </w:rPr>
        <w:t>5</w:t>
      </w:r>
      <w:r w:rsidR="00EA458C" w:rsidRPr="00042297">
        <w:rPr>
          <w:rFonts w:eastAsia="MS Mincho" w:hint="eastAsia"/>
          <w:lang w:eastAsia="ja-JP"/>
        </w:rPr>
        <w:t>.</w:t>
      </w:r>
      <w:r w:rsidR="001F744B">
        <w:rPr>
          <w:rFonts w:eastAsia="MS Mincho"/>
          <w:lang w:val="en-GB" w:eastAsia="ja-JP"/>
        </w:rPr>
        <w:t>5</w:t>
      </w:r>
      <w:r w:rsidR="00EA458C" w:rsidRPr="00042297">
        <w:rPr>
          <w:rFonts w:eastAsia="MS Mincho" w:hint="eastAsia"/>
          <w:lang w:eastAsia="ja-JP"/>
        </w:rPr>
        <w:t>.</w:t>
      </w:r>
      <w:r w:rsidR="001F744B">
        <w:rPr>
          <w:rFonts w:eastAsia="MS Mincho"/>
          <w:lang w:val="en-GB" w:eastAsia="ja-JP"/>
        </w:rPr>
        <w:t>2</w:t>
      </w:r>
      <w:r w:rsidR="00EA458C" w:rsidRPr="00042297">
        <w:rPr>
          <w:rFonts w:eastAsia="MS Mincho" w:hint="eastAsia"/>
          <w:lang w:eastAsia="ja-JP"/>
        </w:rPr>
        <w:tab/>
        <w:t>NSA radio protocol architecture</w:t>
      </w:r>
      <w:bookmarkEnd w:id="37"/>
    </w:p>
    <w:p w:rsidR="00EA458C" w:rsidRPr="00042297" w:rsidRDefault="008C523F" w:rsidP="001F744B">
      <w:pPr>
        <w:pStyle w:val="Heading4"/>
        <w:rPr>
          <w:rFonts w:eastAsia="MS Mincho"/>
          <w:lang w:eastAsia="ja-JP"/>
        </w:rPr>
      </w:pPr>
      <w:bookmarkStart w:id="38" w:name="_Toc3854520"/>
      <w:r>
        <w:rPr>
          <w:rFonts w:eastAsia="MS Mincho"/>
          <w:lang w:val="en-GB" w:eastAsia="ja-JP"/>
        </w:rPr>
        <w:t>5</w:t>
      </w:r>
      <w:r w:rsidR="00EA458C" w:rsidRPr="00042297">
        <w:rPr>
          <w:rFonts w:eastAsia="MS Mincho" w:hint="eastAsia"/>
          <w:lang w:eastAsia="ja-JP"/>
        </w:rPr>
        <w:t>.</w:t>
      </w:r>
      <w:r w:rsidR="001F744B">
        <w:rPr>
          <w:rFonts w:eastAsia="MS Mincho"/>
          <w:lang w:val="en-GB" w:eastAsia="ja-JP"/>
        </w:rPr>
        <w:t>5</w:t>
      </w:r>
      <w:r w:rsidR="00EA458C" w:rsidRPr="00042297">
        <w:rPr>
          <w:rFonts w:eastAsia="MS Mincho" w:hint="eastAsia"/>
          <w:lang w:eastAsia="ja-JP"/>
        </w:rPr>
        <w:t>.</w:t>
      </w:r>
      <w:r w:rsidR="001F744B">
        <w:rPr>
          <w:rFonts w:eastAsia="MS Mincho"/>
          <w:lang w:val="en-GB" w:eastAsia="ja-JP"/>
        </w:rPr>
        <w:t>2</w:t>
      </w:r>
      <w:r w:rsidR="00EA458C" w:rsidRPr="00042297">
        <w:rPr>
          <w:rFonts w:eastAsia="MS Mincho" w:hint="eastAsia"/>
          <w:lang w:eastAsia="ja-JP"/>
        </w:rPr>
        <w:t>.1</w:t>
      </w:r>
      <w:r w:rsidR="00EA458C" w:rsidRPr="00042297">
        <w:rPr>
          <w:rFonts w:eastAsia="MS Mincho" w:hint="eastAsia"/>
          <w:lang w:eastAsia="ja-JP"/>
        </w:rPr>
        <w:tab/>
        <w:t>Control Plane</w:t>
      </w:r>
      <w:bookmarkEnd w:id="38"/>
    </w:p>
    <w:p w:rsidR="00EA458C" w:rsidRPr="00042297" w:rsidRDefault="00B24BDB" w:rsidP="00B24BDB">
      <w:r>
        <w:t>In EN-DC, the UE has a single RRC state, based on the MN RRC and a single C-plane connection towards the Core Network. Figure 4 illustrates the Control plane architecture for EN-DC. Each radio node has its own RRC entity (E-UTRA version if the node is an eNB or NR version if the node is a gNB) which can generate RRC PDUs to be sent to the UE. RRC PDUs generated by the SN can be transported via the MN to the UE. The MN always sends the initial SN RRC configuration via MCG SRB (SRB1), but subsequent reconfigurations may be transported via MN or SN. When transporting RRC PDU from the SN, the MN does not modify the UE configuration provided by the SN.</w:t>
      </w:r>
    </w:p>
    <w:p w:rsidR="00EA458C" w:rsidRPr="00042297" w:rsidRDefault="00EA458C" w:rsidP="00A50AA4">
      <w:pPr>
        <w:pStyle w:val="TH"/>
        <w:rPr>
          <w:rFonts w:eastAsia="MS Mincho"/>
          <w:lang w:eastAsia="ja-JP"/>
        </w:rPr>
      </w:pPr>
      <w:r w:rsidRPr="00042297">
        <w:rPr>
          <w:lang w:eastAsia="ja-JP"/>
        </w:rPr>
        <w:object w:dxaOrig="2318" w:dyaOrig="3330">
          <v:shape id="_x0000_i1032" type="#_x0000_t75" style="width:116.15pt;height:166.3pt" o:ole="">
            <v:imagedata r:id="rId18" o:title=""/>
          </v:shape>
          <o:OLEObject Type="Embed" ProgID="Visio.Drawing.11" ShapeID="_x0000_i1032" DrawAspect="Content" ObjectID="_1614468494" r:id="rId19"/>
        </w:object>
      </w:r>
    </w:p>
    <w:p w:rsidR="00EA458C" w:rsidRPr="00042297" w:rsidRDefault="00EA458C" w:rsidP="00EA458C">
      <w:pPr>
        <w:pStyle w:val="TF"/>
        <w:rPr>
          <w:lang w:eastAsia="ja-JP"/>
        </w:rPr>
      </w:pPr>
      <w:r w:rsidRPr="00042297">
        <w:rPr>
          <w:lang w:eastAsia="ja-JP"/>
        </w:rPr>
        <w:t xml:space="preserve">Figure </w:t>
      </w:r>
      <w:r w:rsidR="00E07F17">
        <w:rPr>
          <w:lang w:val="en-GB" w:eastAsia="ja-JP"/>
        </w:rPr>
        <w:t>5.5.2.1-1</w:t>
      </w:r>
      <w:r w:rsidRPr="00042297">
        <w:rPr>
          <w:lang w:eastAsia="ja-JP"/>
        </w:rPr>
        <w:t>:</w:t>
      </w:r>
      <w:r w:rsidRPr="00042297">
        <w:rPr>
          <w:lang w:eastAsia="ja-JP"/>
        </w:rPr>
        <w:tab/>
        <w:t>Control plane architecture for EN-DC.</w:t>
      </w:r>
    </w:p>
    <w:p w:rsidR="00EA458C" w:rsidRPr="00042297" w:rsidRDefault="008C523F" w:rsidP="001F744B">
      <w:pPr>
        <w:pStyle w:val="Heading4"/>
        <w:rPr>
          <w:rFonts w:eastAsia="MS Mincho"/>
          <w:lang w:eastAsia="ja-JP"/>
        </w:rPr>
      </w:pPr>
      <w:bookmarkStart w:id="39" w:name="_Toc3854521"/>
      <w:r>
        <w:rPr>
          <w:rFonts w:eastAsia="MS Mincho"/>
          <w:lang w:val="en-GB" w:eastAsia="ja-JP"/>
        </w:rPr>
        <w:t>5</w:t>
      </w:r>
      <w:r w:rsidR="00EA458C" w:rsidRPr="00042297">
        <w:rPr>
          <w:rFonts w:eastAsia="MS Mincho" w:hint="eastAsia"/>
          <w:lang w:eastAsia="ja-JP"/>
        </w:rPr>
        <w:t>.</w:t>
      </w:r>
      <w:r w:rsidR="001F744B">
        <w:rPr>
          <w:rFonts w:eastAsia="MS Mincho"/>
          <w:lang w:val="en-GB" w:eastAsia="ja-JP"/>
        </w:rPr>
        <w:t>5</w:t>
      </w:r>
      <w:r w:rsidR="00EA458C" w:rsidRPr="00042297">
        <w:rPr>
          <w:rFonts w:eastAsia="MS Mincho" w:hint="eastAsia"/>
          <w:lang w:eastAsia="ja-JP"/>
        </w:rPr>
        <w:t>.</w:t>
      </w:r>
      <w:r w:rsidR="001F744B">
        <w:rPr>
          <w:rFonts w:eastAsia="MS Mincho"/>
          <w:lang w:val="en-GB" w:eastAsia="ja-JP"/>
        </w:rPr>
        <w:t>2</w:t>
      </w:r>
      <w:r w:rsidR="00EA458C" w:rsidRPr="00042297">
        <w:rPr>
          <w:rFonts w:eastAsia="MS Mincho" w:hint="eastAsia"/>
          <w:lang w:eastAsia="ja-JP"/>
        </w:rPr>
        <w:t>.2</w:t>
      </w:r>
      <w:r w:rsidR="00EA458C" w:rsidRPr="00042297">
        <w:rPr>
          <w:rFonts w:eastAsia="MS Mincho" w:hint="eastAsia"/>
          <w:lang w:eastAsia="ja-JP"/>
        </w:rPr>
        <w:tab/>
        <w:t>User Plane</w:t>
      </w:r>
      <w:bookmarkEnd w:id="39"/>
    </w:p>
    <w:p w:rsidR="00EA458C" w:rsidRPr="00042297" w:rsidRDefault="00B24BDB" w:rsidP="00B24BDB">
      <w:r>
        <w:t>In EN-DC, from a UE perspective, three bearer types exist: MCG bearer, SCG bearer and split bearer. These three bearer types are depicted in Figure 5 for EN-DC. For EN-DC, the network can configure either E-UTRA PDCP or NR PDCP for MCG bearers while NR PDCP is always used for SCG and split bearers.</w:t>
      </w:r>
    </w:p>
    <w:p w:rsidR="00EA458C" w:rsidRPr="00042297" w:rsidRDefault="00EA458C" w:rsidP="00A50AA4">
      <w:pPr>
        <w:pStyle w:val="TH"/>
      </w:pPr>
      <w:r w:rsidRPr="00042297">
        <w:object w:dxaOrig="7199" w:dyaOrig="2899">
          <v:shape id="_x0000_i1033" type="#_x0000_t75" style="width:5in;height:144.85pt" o:ole="">
            <v:imagedata r:id="rId20" o:title=""/>
          </v:shape>
          <o:OLEObject Type="Embed" ProgID="Visio.Drawing.11" ShapeID="_x0000_i1033" DrawAspect="Content" ObjectID="_1614468495" r:id="rId21"/>
        </w:object>
      </w:r>
    </w:p>
    <w:p w:rsidR="00EA458C" w:rsidRPr="0061214F" w:rsidRDefault="00EA458C" w:rsidP="00EA458C">
      <w:pPr>
        <w:pStyle w:val="TF"/>
      </w:pPr>
      <w:r w:rsidRPr="00042297">
        <w:t xml:space="preserve">Figure </w:t>
      </w:r>
      <w:r>
        <w:rPr>
          <w:rFonts w:eastAsia="MS Mincho" w:hint="eastAsia"/>
          <w:lang w:eastAsia="ja-JP"/>
        </w:rPr>
        <w:t>5</w:t>
      </w:r>
      <w:r w:rsidR="004A4BA1">
        <w:rPr>
          <w:rFonts w:eastAsia="MS Mincho"/>
          <w:lang w:val="en-GB" w:eastAsia="ja-JP"/>
        </w:rPr>
        <w:t>.5.2.2-1</w:t>
      </w:r>
      <w:r w:rsidRPr="00042297">
        <w:t xml:space="preserve">: </w:t>
      </w:r>
      <w:r w:rsidRPr="00042297">
        <w:rPr>
          <w:lang w:eastAsia="ja-JP"/>
        </w:rPr>
        <w:t xml:space="preserve">Radio </w:t>
      </w:r>
      <w:r w:rsidRPr="00042297">
        <w:t>Protocol Architecture for MCG, SCG and split bearers from a UE perspective in EN-DC</w:t>
      </w:r>
    </w:p>
    <w:p w:rsidR="00EA458C" w:rsidRPr="00042297" w:rsidRDefault="008C523F" w:rsidP="001F744B">
      <w:pPr>
        <w:pStyle w:val="Heading3"/>
        <w:rPr>
          <w:rFonts w:eastAsia="MS Mincho"/>
          <w:lang w:eastAsia="ja-JP"/>
        </w:rPr>
      </w:pPr>
      <w:bookmarkStart w:id="40" w:name="_Toc3854522"/>
      <w:r>
        <w:rPr>
          <w:rFonts w:eastAsia="MS Mincho"/>
          <w:lang w:val="en-GB" w:eastAsia="ja-JP"/>
        </w:rPr>
        <w:t>5</w:t>
      </w:r>
      <w:r w:rsidR="00EA458C" w:rsidRPr="00042297">
        <w:rPr>
          <w:rFonts w:eastAsia="MS Mincho" w:hint="eastAsia"/>
          <w:lang w:eastAsia="ja-JP"/>
        </w:rPr>
        <w:t>.</w:t>
      </w:r>
      <w:r w:rsidR="001F744B">
        <w:rPr>
          <w:rFonts w:eastAsia="MS Mincho"/>
          <w:lang w:val="en-GB" w:eastAsia="ja-JP"/>
        </w:rPr>
        <w:t>5</w:t>
      </w:r>
      <w:r w:rsidR="00EA458C" w:rsidRPr="00042297">
        <w:rPr>
          <w:rFonts w:eastAsia="MS Mincho" w:hint="eastAsia"/>
          <w:lang w:eastAsia="ja-JP"/>
        </w:rPr>
        <w:t>.</w:t>
      </w:r>
      <w:r w:rsidR="001F744B">
        <w:rPr>
          <w:rFonts w:eastAsia="MS Mincho"/>
          <w:lang w:val="en-GB" w:eastAsia="ja-JP"/>
        </w:rPr>
        <w:t>3</w:t>
      </w:r>
      <w:r w:rsidR="00EA458C" w:rsidRPr="00042297">
        <w:rPr>
          <w:rFonts w:eastAsia="MS Mincho" w:hint="eastAsia"/>
          <w:lang w:eastAsia="ja-JP"/>
        </w:rPr>
        <w:tab/>
        <w:t>SA radio protocol architecture</w:t>
      </w:r>
      <w:bookmarkEnd w:id="40"/>
    </w:p>
    <w:p w:rsidR="00EA458C" w:rsidRPr="00042297" w:rsidRDefault="008C523F" w:rsidP="001F744B">
      <w:pPr>
        <w:pStyle w:val="Heading4"/>
        <w:rPr>
          <w:rFonts w:eastAsia="MS Mincho"/>
          <w:lang w:eastAsia="ja-JP"/>
        </w:rPr>
      </w:pPr>
      <w:bookmarkStart w:id="41" w:name="_Toc3854523"/>
      <w:r>
        <w:rPr>
          <w:rFonts w:eastAsia="MS Mincho"/>
          <w:lang w:val="en-GB" w:eastAsia="ja-JP"/>
        </w:rPr>
        <w:t>5</w:t>
      </w:r>
      <w:r w:rsidR="00EA458C" w:rsidRPr="00042297">
        <w:rPr>
          <w:rFonts w:eastAsia="MS Mincho" w:hint="eastAsia"/>
          <w:lang w:eastAsia="ja-JP"/>
        </w:rPr>
        <w:t>.</w:t>
      </w:r>
      <w:r w:rsidR="001F744B">
        <w:rPr>
          <w:rFonts w:eastAsia="MS Mincho"/>
          <w:lang w:val="en-GB" w:eastAsia="ja-JP"/>
        </w:rPr>
        <w:t>5</w:t>
      </w:r>
      <w:r w:rsidR="00EA458C" w:rsidRPr="00042297">
        <w:rPr>
          <w:rFonts w:eastAsia="MS Mincho" w:hint="eastAsia"/>
          <w:lang w:eastAsia="ja-JP"/>
        </w:rPr>
        <w:t>.</w:t>
      </w:r>
      <w:r w:rsidR="001F744B">
        <w:rPr>
          <w:rFonts w:eastAsia="MS Mincho"/>
          <w:lang w:val="en-GB" w:eastAsia="ja-JP"/>
        </w:rPr>
        <w:t>3</w:t>
      </w:r>
      <w:r w:rsidR="00EA458C" w:rsidRPr="00042297">
        <w:rPr>
          <w:rFonts w:eastAsia="MS Mincho" w:hint="eastAsia"/>
          <w:lang w:eastAsia="ja-JP"/>
        </w:rPr>
        <w:t>.1</w:t>
      </w:r>
      <w:r w:rsidR="00EA458C" w:rsidRPr="00042297">
        <w:rPr>
          <w:rFonts w:eastAsia="MS Mincho" w:hint="eastAsia"/>
          <w:lang w:eastAsia="ja-JP"/>
        </w:rPr>
        <w:tab/>
        <w:t>Control Plane</w:t>
      </w:r>
      <w:bookmarkEnd w:id="41"/>
    </w:p>
    <w:p w:rsidR="00EA458C" w:rsidRDefault="00B24BDB" w:rsidP="00822209">
      <w:r>
        <w:t>The figure below shows the protocol stack for the control plane, where:</w:t>
      </w:r>
    </w:p>
    <w:p w:rsidR="00B24BDB" w:rsidRDefault="00B24BDB" w:rsidP="00B24BDB">
      <w:pPr>
        <w:pStyle w:val="B1"/>
      </w:pPr>
      <w:r>
        <w:t>-</w:t>
      </w:r>
      <w:r>
        <w:tab/>
        <w:t>PDCP, RLC and MAC sublayers (terminated in gNB on the network side) perform the functions listed in clause 3.5.5.1</w:t>
      </w:r>
      <w:r w:rsidRPr="003B64C6">
        <w:t xml:space="preserve"> on "</w:t>
      </w:r>
      <w:r>
        <w:t xml:space="preserve"> </w:t>
      </w:r>
      <w:r w:rsidRPr="003B64C6">
        <w:t>Layer 2 related aspects"</w:t>
      </w:r>
      <w:r>
        <w:t>;</w:t>
      </w:r>
    </w:p>
    <w:p w:rsidR="00B24BDB" w:rsidRDefault="00B24BDB" w:rsidP="00B24BDB">
      <w:pPr>
        <w:pStyle w:val="B1"/>
      </w:pPr>
      <w:r>
        <w:t>-</w:t>
      </w:r>
      <w:r>
        <w:tab/>
        <w:t>RRC (terminated in gNB on the network side) performs the functions listed in clause 3.5.5.2</w:t>
      </w:r>
      <w:r w:rsidRPr="003B64C6">
        <w:t xml:space="preserve"> on "</w:t>
      </w:r>
      <w:r>
        <w:t>RRC related aspects</w:t>
      </w:r>
      <w:r w:rsidRPr="003B64C6">
        <w:t>"</w:t>
      </w:r>
      <w:r>
        <w:t>;</w:t>
      </w:r>
    </w:p>
    <w:p w:rsidR="00B24BDB" w:rsidRDefault="00B24BDB" w:rsidP="00B24BDB">
      <w:pPr>
        <w:pStyle w:val="B1"/>
      </w:pPr>
      <w:r>
        <w:t>-</w:t>
      </w:r>
      <w:r>
        <w:tab/>
        <w:t>NAS control protocol (terminated in AMF on the network side) performs the functions listed in TS 23.501), for instance: authentication, mobility management, security control…</w:t>
      </w:r>
    </w:p>
    <w:p w:rsidR="00EA458C" w:rsidRPr="009032F4" w:rsidRDefault="00EA458C" w:rsidP="00A50AA4">
      <w:pPr>
        <w:pStyle w:val="TH"/>
        <w:rPr>
          <w:lang w:eastAsia="ja-JP"/>
        </w:rPr>
      </w:pPr>
      <w:r w:rsidRPr="009032F4">
        <w:rPr>
          <w:noProof/>
        </w:rPr>
        <w:object w:dxaOrig="5724" w:dyaOrig="3031">
          <v:shape id="_x0000_i1034" type="#_x0000_t75" style="width:285.45pt;height:150.85pt" o:ole="">
            <v:imagedata r:id="rId22" o:title=""/>
          </v:shape>
          <o:OLEObject Type="Embed" ProgID="Visio.Drawing.11" ShapeID="_x0000_i1034" DrawAspect="Content" ObjectID="_1614468496" r:id="rId23"/>
        </w:object>
      </w:r>
    </w:p>
    <w:p w:rsidR="00EA458C" w:rsidRPr="009032F4" w:rsidRDefault="00EA458C" w:rsidP="00EA458C">
      <w:pPr>
        <w:pStyle w:val="TF"/>
      </w:pPr>
      <w:r w:rsidRPr="009032F4">
        <w:t xml:space="preserve">Figure </w:t>
      </w:r>
      <w:r w:rsidR="00E07F17">
        <w:rPr>
          <w:lang w:val="en-GB" w:eastAsia="ja-JP"/>
        </w:rPr>
        <w:t>5.5.3.1-1</w:t>
      </w:r>
      <w:r w:rsidRPr="009032F4">
        <w:t>: Control Plane Protocol Stack</w:t>
      </w:r>
    </w:p>
    <w:p w:rsidR="00EA458C" w:rsidRPr="00042297" w:rsidRDefault="008C523F" w:rsidP="001F744B">
      <w:pPr>
        <w:pStyle w:val="Heading4"/>
        <w:rPr>
          <w:rFonts w:eastAsia="MS Mincho"/>
          <w:lang w:eastAsia="ja-JP"/>
        </w:rPr>
      </w:pPr>
      <w:bookmarkStart w:id="42" w:name="_Toc3854524"/>
      <w:r>
        <w:rPr>
          <w:rFonts w:eastAsia="MS Mincho"/>
          <w:lang w:val="en-GB" w:eastAsia="ja-JP"/>
        </w:rPr>
        <w:t>5</w:t>
      </w:r>
      <w:r w:rsidR="00EA458C">
        <w:rPr>
          <w:rFonts w:eastAsia="MS Mincho" w:hint="eastAsia"/>
          <w:lang w:eastAsia="ja-JP"/>
        </w:rPr>
        <w:t>.</w:t>
      </w:r>
      <w:r w:rsidR="001F744B">
        <w:rPr>
          <w:rFonts w:eastAsia="MS Mincho"/>
          <w:lang w:val="en-GB" w:eastAsia="ja-JP"/>
        </w:rPr>
        <w:t>5</w:t>
      </w:r>
      <w:r w:rsidR="00EA458C">
        <w:rPr>
          <w:rFonts w:eastAsia="MS Mincho" w:hint="eastAsia"/>
          <w:lang w:eastAsia="ja-JP"/>
        </w:rPr>
        <w:t>.</w:t>
      </w:r>
      <w:r w:rsidR="001F744B">
        <w:rPr>
          <w:rFonts w:eastAsia="MS Mincho"/>
          <w:lang w:val="en-GB" w:eastAsia="ja-JP"/>
        </w:rPr>
        <w:t>3</w:t>
      </w:r>
      <w:r w:rsidR="00EA458C" w:rsidRPr="00042297">
        <w:rPr>
          <w:rFonts w:eastAsia="MS Mincho" w:hint="eastAsia"/>
          <w:lang w:eastAsia="ja-JP"/>
        </w:rPr>
        <w:t>.2</w:t>
      </w:r>
      <w:r w:rsidR="00EA458C" w:rsidRPr="00042297">
        <w:rPr>
          <w:rFonts w:eastAsia="MS Mincho" w:hint="eastAsia"/>
          <w:lang w:eastAsia="ja-JP"/>
        </w:rPr>
        <w:tab/>
        <w:t>User Plane</w:t>
      </w:r>
      <w:bookmarkEnd w:id="42"/>
    </w:p>
    <w:p w:rsidR="00EA458C" w:rsidRPr="009032F4" w:rsidRDefault="00B24BDB" w:rsidP="00B24BDB">
      <w:r>
        <w:t>The figure below shows the protocol stack for the user plane, where SDAP, PDCP, RLC and MAC sublayers (terminated in gNB on the network side) perform the functions listed in clause 3.5.5.1 on " Layer 2 related aspects".</w:t>
      </w:r>
    </w:p>
    <w:p w:rsidR="00EA458C" w:rsidRPr="009032F4" w:rsidRDefault="00EA458C" w:rsidP="00A50AA4">
      <w:pPr>
        <w:pStyle w:val="TH"/>
      </w:pPr>
      <w:r w:rsidRPr="009032F4">
        <w:rPr>
          <w:noProof/>
        </w:rPr>
        <w:object w:dxaOrig="3598" w:dyaOrig="2606">
          <v:shape id="_x0000_i1035" type="#_x0000_t75" style="width:180.85pt;height:129.85pt" o:ole="">
            <v:imagedata r:id="rId24" o:title=""/>
          </v:shape>
          <o:OLEObject Type="Embed" ProgID="Visio.Drawing.11" ShapeID="_x0000_i1035" DrawAspect="Content" ObjectID="_1614468497" r:id="rId25"/>
        </w:object>
      </w:r>
    </w:p>
    <w:p w:rsidR="00EA458C" w:rsidRPr="00954D1B" w:rsidRDefault="00EA458C" w:rsidP="00EA458C">
      <w:pPr>
        <w:pStyle w:val="TF"/>
        <w:rPr>
          <w:lang w:eastAsia="ja-JP"/>
        </w:rPr>
      </w:pPr>
      <w:r w:rsidRPr="009032F4">
        <w:t xml:space="preserve">Figure </w:t>
      </w:r>
      <w:r w:rsidR="00E07F17">
        <w:rPr>
          <w:lang w:val="en-GB" w:eastAsia="ja-JP"/>
        </w:rPr>
        <w:t>5.5.3.2-1</w:t>
      </w:r>
      <w:r w:rsidRPr="009032F4">
        <w:t>: User Plane Protocol Stack</w:t>
      </w:r>
    </w:p>
    <w:p w:rsidR="00EA458C" w:rsidRPr="00042297" w:rsidRDefault="008C523F" w:rsidP="001F744B">
      <w:pPr>
        <w:pStyle w:val="Heading3"/>
        <w:rPr>
          <w:rFonts w:eastAsia="MS Mincho"/>
          <w:lang w:eastAsia="ja-JP"/>
        </w:rPr>
      </w:pPr>
      <w:bookmarkStart w:id="43" w:name="_Toc3854525"/>
      <w:r>
        <w:rPr>
          <w:rFonts w:eastAsia="MS Mincho"/>
          <w:lang w:val="en-GB" w:eastAsia="ja-JP"/>
        </w:rPr>
        <w:t>5</w:t>
      </w:r>
      <w:r w:rsidR="00EA458C" w:rsidRPr="00042297">
        <w:rPr>
          <w:rFonts w:eastAsia="MS Mincho" w:hint="eastAsia"/>
          <w:lang w:eastAsia="ja-JP"/>
        </w:rPr>
        <w:t>.</w:t>
      </w:r>
      <w:r w:rsidR="001F744B">
        <w:rPr>
          <w:rFonts w:eastAsia="MS Mincho"/>
          <w:lang w:val="en-GB" w:eastAsia="ja-JP"/>
        </w:rPr>
        <w:t>5.4</w:t>
      </w:r>
      <w:r w:rsidR="00EA458C" w:rsidRPr="00042297">
        <w:rPr>
          <w:rFonts w:eastAsia="MS Mincho" w:hint="eastAsia"/>
          <w:lang w:eastAsia="ja-JP"/>
        </w:rPr>
        <w:tab/>
      </w:r>
      <w:r w:rsidR="001F744B">
        <w:rPr>
          <w:rFonts w:eastAsia="MS Mincho"/>
          <w:lang w:val="en-GB" w:eastAsia="ja-JP"/>
        </w:rPr>
        <w:t xml:space="preserve">Radio </w:t>
      </w:r>
      <w:r w:rsidR="00EA458C" w:rsidRPr="00042297">
        <w:rPr>
          <w:rFonts w:eastAsia="MS Mincho" w:hint="eastAsia"/>
          <w:lang w:eastAsia="ja-JP"/>
        </w:rPr>
        <w:t>Physical layer aspects</w:t>
      </w:r>
      <w:bookmarkEnd w:id="43"/>
    </w:p>
    <w:p w:rsidR="00EA458C" w:rsidRPr="00042297" w:rsidRDefault="008C523F" w:rsidP="001F744B">
      <w:pPr>
        <w:pStyle w:val="Heading4"/>
        <w:rPr>
          <w:rFonts w:eastAsia="MS Mincho"/>
          <w:lang w:eastAsia="ja-JP"/>
        </w:rPr>
      </w:pPr>
      <w:bookmarkStart w:id="44" w:name="_Toc3854526"/>
      <w:r>
        <w:rPr>
          <w:rFonts w:eastAsia="MS Mincho"/>
          <w:lang w:val="en-GB" w:eastAsia="ja-JP"/>
        </w:rPr>
        <w:t>5</w:t>
      </w:r>
      <w:r w:rsidR="001F744B">
        <w:rPr>
          <w:rFonts w:eastAsia="MS Mincho"/>
          <w:lang w:val="en-GB" w:eastAsia="ja-JP"/>
        </w:rPr>
        <w:t>.5.4.1</w:t>
      </w:r>
      <w:r w:rsidR="001F744B">
        <w:rPr>
          <w:rFonts w:eastAsia="MS Mincho"/>
          <w:lang w:val="en-GB" w:eastAsia="ja-JP"/>
        </w:rPr>
        <w:tab/>
      </w:r>
      <w:r w:rsidR="00EA458C" w:rsidRPr="00042297">
        <w:rPr>
          <w:rFonts w:eastAsia="MS Mincho" w:hint="eastAsia"/>
          <w:lang w:eastAsia="ja-JP"/>
        </w:rPr>
        <w:t>Numerologies, waveform and frame structure</w:t>
      </w:r>
      <w:bookmarkEnd w:id="44"/>
    </w:p>
    <w:p w:rsidR="00B24BDB" w:rsidRDefault="00B24BDB" w:rsidP="003B64C6">
      <w:pPr>
        <w:rPr>
          <w:rFonts w:eastAsia="MS Mincho"/>
          <w:lang w:eastAsia="ja-JP"/>
        </w:rPr>
      </w:pPr>
      <w:r>
        <w:rPr>
          <w:rFonts w:eastAsia="MS Mincho"/>
          <w:lang w:eastAsia="ja-JP"/>
        </w:rPr>
        <w:t>Similar to LTE, OFDM using a CP is used as downlink (DL) waveform. In contrast to LTE, OFDM can also be used also in the NR uplink (UL) direction. As a complement, DFT-s-OFDM (OFDM with DFT precoding) can be used in the uplink although limited to single-layer transmission only.</w:t>
      </w:r>
    </w:p>
    <w:p w:rsidR="00B24BDB" w:rsidRDefault="00B24BDB" w:rsidP="003B64C6">
      <w:pPr>
        <w:rPr>
          <w:rFonts w:eastAsia="MS Mincho"/>
          <w:lang w:eastAsia="ja-JP"/>
        </w:rPr>
      </w:pPr>
      <w:r>
        <w:rPr>
          <w:rFonts w:eastAsia="MS Mincho"/>
          <w:lang w:eastAsia="ja-JP"/>
        </w:rPr>
        <w:t>In order to support various deployment scenarios and wide range of carrier frequencies, NR supports multiple subcarrier spacings. More specifically, 15kHz, 30kHz, and 60kHz subcarrier spacing can be used for network deployments operating in frequency bands below 6 GHz, referred to as frequency range 1 (FR1). For network deployments above 24 GHz (FR2), 60 kHz and 120 kHz subcarrier spacing can be used.</w:t>
      </w:r>
    </w:p>
    <w:p w:rsidR="00B24BDB" w:rsidRDefault="00B24BDB" w:rsidP="003B64C6">
      <w:pPr>
        <w:rPr>
          <w:rFonts w:eastAsia="MS Mincho"/>
          <w:lang w:eastAsia="ja-JP"/>
        </w:rPr>
      </w:pPr>
      <w:r>
        <w:rPr>
          <w:rFonts w:eastAsia="MS Mincho"/>
          <w:lang w:eastAsia="ja-JP"/>
        </w:rPr>
        <w:t xml:space="preserve"> For the 15 kHz numerology, the CP is approximately 4.7 µs, with the CP scaling inversely with the sub-carrier spacing. In addition, for the 60 kHz numerology, there is a possibility for an extended CP of length approximately four times the normal CP.</w:t>
      </w:r>
    </w:p>
    <w:p w:rsidR="00B24BDB" w:rsidRDefault="00B24BDB" w:rsidP="003B64C6">
      <w:pPr>
        <w:rPr>
          <w:rFonts w:eastAsia="MS Mincho"/>
          <w:lang w:eastAsia="ja-JP"/>
        </w:rPr>
      </w:pPr>
      <w:r>
        <w:rPr>
          <w:rFonts w:eastAsia="MS Mincho"/>
          <w:lang w:eastAsia="ja-JP"/>
        </w:rPr>
        <w:t>One resource block (RB) is defined as consecutive twelve subcarriers.</w:t>
      </w:r>
    </w:p>
    <w:p w:rsidR="00B24BDB" w:rsidRDefault="00B24BDB" w:rsidP="003B64C6">
      <w:pPr>
        <w:rPr>
          <w:rFonts w:eastAsia="MS Mincho"/>
          <w:lang w:eastAsia="ja-JP"/>
        </w:rPr>
      </w:pPr>
      <w:r>
        <w:rPr>
          <w:rFonts w:eastAsia="MS Mincho"/>
          <w:lang w:eastAsia="ja-JP"/>
        </w:rPr>
        <w:t>In the time domain, a subframe of 1ms consists of a number of slots, each slot being of length 14 symbols. The length, in ms, of a slot and thus also the number of slots per subframe hence depends on the numerology.</w:t>
      </w:r>
    </w:p>
    <w:p w:rsidR="00B24BDB" w:rsidRDefault="00B24BDB" w:rsidP="003B64C6">
      <w:pPr>
        <w:rPr>
          <w:rFonts w:eastAsia="MS Mincho"/>
          <w:lang w:eastAsia="ja-JP"/>
        </w:rPr>
      </w:pPr>
      <w:r>
        <w:rPr>
          <w:rFonts w:eastAsia="MS Mincho"/>
          <w:lang w:eastAsia="ja-JP"/>
        </w:rPr>
        <w:t xml:space="preserve">NR supports both FDD and TDD operation with the same frame structure. In case of TDD, the direction of each OFDM symbol in a slot can be downlink or uplink for flexible traffic adaptation. The transmission direction can be semi-statically configured or dynamically changes as part of the scheduling decision. Furthermore, transmissions can be </w:t>
      </w:r>
      <w:r>
        <w:rPr>
          <w:rFonts w:eastAsia="MS Mincho"/>
          <w:lang w:eastAsia="ja-JP"/>
        </w:rPr>
        <w:lastRenderedPageBreak/>
        <w:t>carried out over only a fraction of a slot with the minimum transmission consisting of only two symbols. Such very short transmissions mainly targets usage cases requiring low latency, such as some URLLC services.</w:t>
      </w:r>
    </w:p>
    <w:p w:rsidR="00EA458C" w:rsidRPr="00042297" w:rsidRDefault="008C523F" w:rsidP="001F744B">
      <w:pPr>
        <w:pStyle w:val="Heading4"/>
        <w:rPr>
          <w:rFonts w:eastAsia="MS Mincho"/>
          <w:lang w:eastAsia="ja-JP"/>
        </w:rPr>
      </w:pPr>
      <w:bookmarkStart w:id="45" w:name="_Toc3854527"/>
      <w:r>
        <w:rPr>
          <w:rFonts w:eastAsia="MS Mincho"/>
          <w:lang w:val="en-GB" w:eastAsia="ja-JP"/>
        </w:rPr>
        <w:t>5</w:t>
      </w:r>
      <w:r w:rsidR="001F744B">
        <w:rPr>
          <w:rFonts w:eastAsia="MS Mincho"/>
          <w:lang w:val="en-GB" w:eastAsia="ja-JP"/>
        </w:rPr>
        <w:t>.5.4.2</w:t>
      </w:r>
      <w:r w:rsidR="001F744B">
        <w:rPr>
          <w:rFonts w:eastAsia="MS Mincho"/>
          <w:lang w:val="en-GB" w:eastAsia="ja-JP"/>
        </w:rPr>
        <w:tab/>
      </w:r>
      <w:r w:rsidR="00EA458C" w:rsidRPr="00042297">
        <w:rPr>
          <w:rFonts w:eastAsia="MS Mincho" w:hint="eastAsia"/>
          <w:lang w:eastAsia="ja-JP"/>
        </w:rPr>
        <w:t>Channel coding and modulation</w:t>
      </w:r>
      <w:bookmarkEnd w:id="45"/>
    </w:p>
    <w:p w:rsidR="00EA458C" w:rsidRPr="00042297" w:rsidRDefault="00B24BDB" w:rsidP="003B64C6">
      <w:pPr>
        <w:rPr>
          <w:rFonts w:eastAsia="MS Mincho"/>
          <w:lang w:eastAsia="ja-JP"/>
        </w:rPr>
      </w:pPr>
      <w:r>
        <w:rPr>
          <w:rFonts w:eastAsia="MS Mincho"/>
          <w:lang w:eastAsia="ja-JP"/>
        </w:rPr>
        <w:t>In NR, low density parity check (LDPC) coding is used for data (PDSCH/PUSCH) while, for L1 control signalling (PDCCH/PUCCH), polar coding is used in case of more than 11 information bits. For modulation, QPSK, 16QAM, 64QAM and 256QAM are supported for both DL and UL. In addition, when DFT-s-OFDM is selected as a UL waveform, pi/2-BPSK modulation can be used to further reduce peak-to-average power ratio (PAPR) of the UL transmission.</w:t>
      </w:r>
    </w:p>
    <w:p w:rsidR="00EA458C" w:rsidRDefault="008C523F" w:rsidP="001F744B">
      <w:pPr>
        <w:pStyle w:val="Heading4"/>
        <w:rPr>
          <w:rFonts w:eastAsia="MS Mincho"/>
          <w:lang w:eastAsia="ja-JP"/>
        </w:rPr>
      </w:pPr>
      <w:bookmarkStart w:id="46" w:name="_Toc3854528"/>
      <w:r>
        <w:rPr>
          <w:rFonts w:eastAsia="MS Mincho"/>
          <w:lang w:val="en-GB" w:eastAsia="ja-JP"/>
        </w:rPr>
        <w:t>5</w:t>
      </w:r>
      <w:r w:rsidR="001F744B">
        <w:rPr>
          <w:rFonts w:eastAsia="MS Mincho"/>
          <w:lang w:val="en-GB" w:eastAsia="ja-JP"/>
        </w:rPr>
        <w:t>.5.4.3</w:t>
      </w:r>
      <w:r w:rsidR="001F744B">
        <w:rPr>
          <w:rFonts w:eastAsia="MS Mincho"/>
          <w:lang w:val="en-GB" w:eastAsia="ja-JP"/>
        </w:rPr>
        <w:tab/>
      </w:r>
      <w:r w:rsidR="00EA458C" w:rsidRPr="00042297">
        <w:rPr>
          <w:rFonts w:eastAsia="MS Mincho" w:hint="eastAsia"/>
          <w:lang w:eastAsia="ja-JP"/>
        </w:rPr>
        <w:t>Initial access and mobility</w:t>
      </w:r>
      <w:bookmarkEnd w:id="46"/>
    </w:p>
    <w:p w:rsidR="00B24BDB" w:rsidRPr="00B24BDB" w:rsidRDefault="00B24BDB" w:rsidP="003B64C6">
      <w:pPr>
        <w:rPr>
          <w:rFonts w:eastAsia="MS Mincho"/>
          <w:lang w:eastAsia="ja-JP"/>
        </w:rPr>
      </w:pPr>
      <w:r>
        <w:rPr>
          <w:rFonts w:eastAsia="MS Mincho"/>
          <w:lang w:eastAsia="ja-JP"/>
        </w:rPr>
        <w:t>NR synchronization signals i.e., PSS and SSS, are transmitted over 127 sub carriers and are designed to carry the physical cell ID (PCID) selected from 1008 candidates. PSS and SSS are transmitted together with PBCH and DMRS for PBCH as an SS/PBCH block for a carrier within four OFDM symbols in time domain and 240 subcarriers, corresponding to 20 resource blocks, in frequency domain as shown in Figure 8. PBCH carries only minimum system information required to receive system information block 1 (SIB1) necessary for initial access, such as system frame number (SFN), initial PDCCH configuration, initial PDSCH and PUSCH. For SS/PBCH block transmission, the same or different subcarrier spacing from that for other DL transmissions can be utilized according to default subcarrier spacing for the frequency band or higher layer indication.</w:t>
      </w:r>
    </w:p>
    <w:p w:rsidR="00EA458C" w:rsidRPr="00042297" w:rsidRDefault="00D945A3" w:rsidP="00A50AA4">
      <w:pPr>
        <w:pStyle w:val="TH"/>
        <w:rPr>
          <w:rFonts w:eastAsia="MS Mincho"/>
          <w:lang w:eastAsia="ja-JP"/>
        </w:rPr>
      </w:pPr>
      <w:r>
        <w:rPr>
          <w:rFonts w:eastAsia="MS Mincho"/>
          <w:noProof/>
          <w:lang w:eastAsia="en-GB"/>
        </w:rPr>
        <w:pict>
          <v:shape id="Picture 4" o:spid="_x0000_i1036" type="#_x0000_t75" alt="図4" style="width:481.7pt;height:93.85pt;visibility:visible">
            <v:imagedata r:id="rId26" o:title="図4"/>
          </v:shape>
        </w:pict>
      </w:r>
    </w:p>
    <w:p w:rsidR="00EA458C" w:rsidRPr="00042297" w:rsidRDefault="00EA458C" w:rsidP="00A50AA4">
      <w:pPr>
        <w:pStyle w:val="TF"/>
        <w:rPr>
          <w:rFonts w:eastAsia="MS Mincho"/>
          <w:lang w:eastAsia="ja-JP"/>
        </w:rPr>
      </w:pPr>
      <w:r w:rsidRPr="00042297">
        <w:rPr>
          <w:rFonts w:eastAsia="MS Mincho" w:hint="eastAsia"/>
          <w:lang w:eastAsia="ja-JP"/>
        </w:rPr>
        <w:t xml:space="preserve">Figure </w:t>
      </w:r>
      <w:r w:rsidR="00E07F17">
        <w:rPr>
          <w:rFonts w:eastAsia="MS Mincho"/>
          <w:lang w:val="en-GB" w:eastAsia="ja-JP"/>
        </w:rPr>
        <w:t>5.5.4.3-1</w:t>
      </w:r>
      <w:r w:rsidRPr="00042297">
        <w:rPr>
          <w:rFonts w:eastAsia="MS Mincho" w:hint="eastAsia"/>
          <w:lang w:eastAsia="ja-JP"/>
        </w:rPr>
        <w:t>: SS/PBCH block design in NR</w:t>
      </w:r>
    </w:p>
    <w:p w:rsidR="00B24BDB" w:rsidRDefault="00B24BDB" w:rsidP="003B64C6">
      <w:pPr>
        <w:rPr>
          <w:rFonts w:eastAsia="MS Mincho"/>
          <w:lang w:eastAsia="ja-JP"/>
        </w:rPr>
      </w:pPr>
      <w:r>
        <w:rPr>
          <w:rFonts w:eastAsia="MS Mincho"/>
          <w:lang w:eastAsia="ja-JP"/>
        </w:rPr>
        <w:t>SIB1 and other system information (SIB2 and onwards) are carried by PDSCH which is scheduled by PDCCH. RMSI contains necessary information to perform random access procedure for initial access. Paging message is carried by PDSCH which is scheduled by PDCCH. Numerology used for RMSI on a NR cell is indicated in MIB carried by PBCH and is commonly applied to OSI, Paging, Msg.2 and Msg.4 transmissions on the same cell.</w:t>
      </w:r>
    </w:p>
    <w:p w:rsidR="00B24BDB" w:rsidRDefault="00B24BDB" w:rsidP="003B64C6">
      <w:pPr>
        <w:rPr>
          <w:rFonts w:eastAsia="MS Mincho"/>
          <w:lang w:eastAsia="ja-JP"/>
        </w:rPr>
      </w:pPr>
      <w:r>
        <w:rPr>
          <w:rFonts w:eastAsia="MS Mincho"/>
          <w:lang w:eastAsia="ja-JP"/>
        </w:rPr>
        <w:t>For random access in NR, a four-step procedure (Msg.1, Msg.2, Msg.3 and Msg.4) similar to LTE is defined. For Msg.1 transmission in random access, NR supports two types of PRACH sequences, one is based on long Zadoff-Chu (ZC) sequences of length 839 and another is based on short ZC sequences of length 139. Four different PRACH formats based on long ZC sequence are defined and corresponding numerology is defined for each format. Nine different PRACH formats based on short ZC sequence are defined and numerology used for the PRACH format based on short ZC sequence is indicated in RMSI. Msg.2 and Msg.4 for random access are carried by PDSCH that are scheduled by PDCCH. Msg.3 for random access is carried by PUSCH which is scheduled by random access response (RAR) in Msg.2 or PDCCH in case of retransmission.</w:t>
      </w:r>
    </w:p>
    <w:p w:rsidR="00B24BDB" w:rsidRDefault="00B24BDB" w:rsidP="003B64C6">
      <w:pPr>
        <w:rPr>
          <w:rFonts w:eastAsia="MS Mincho"/>
          <w:lang w:eastAsia="ja-JP"/>
        </w:rPr>
      </w:pPr>
      <w:r>
        <w:rPr>
          <w:rFonts w:eastAsia="MS Mincho"/>
          <w:lang w:eastAsia="ja-JP"/>
        </w:rPr>
        <w:t>For mobility measurement and radio link monitoring, SS/PBCH block and/or CSI-RS can be utilized in NR. Configurations of SS/PBCH block and/or CSI-RS including numerology are provided by higher layer signalling.</w:t>
      </w:r>
    </w:p>
    <w:p w:rsidR="00EA458C" w:rsidRPr="00042297" w:rsidRDefault="008C523F" w:rsidP="001F744B">
      <w:pPr>
        <w:pStyle w:val="Heading4"/>
        <w:rPr>
          <w:rFonts w:eastAsia="MS Mincho"/>
          <w:lang w:eastAsia="ja-JP"/>
        </w:rPr>
      </w:pPr>
      <w:bookmarkStart w:id="47" w:name="_Toc3854529"/>
      <w:r>
        <w:rPr>
          <w:rFonts w:eastAsia="MS Mincho"/>
          <w:lang w:val="en-GB" w:eastAsia="ja-JP"/>
        </w:rPr>
        <w:t>5</w:t>
      </w:r>
      <w:r w:rsidR="001F744B">
        <w:rPr>
          <w:rFonts w:eastAsia="MS Mincho"/>
          <w:lang w:val="en-GB" w:eastAsia="ja-JP"/>
        </w:rPr>
        <w:t>.5.4.4</w:t>
      </w:r>
      <w:r w:rsidR="001F744B">
        <w:rPr>
          <w:rFonts w:eastAsia="MS Mincho"/>
          <w:lang w:val="en-GB" w:eastAsia="ja-JP"/>
        </w:rPr>
        <w:tab/>
      </w:r>
      <w:r w:rsidR="00EA458C" w:rsidRPr="00042297">
        <w:rPr>
          <w:rFonts w:eastAsia="MS Mincho" w:hint="eastAsia"/>
          <w:lang w:eastAsia="ja-JP"/>
        </w:rPr>
        <w:t>MIMO aspects</w:t>
      </w:r>
      <w:bookmarkEnd w:id="47"/>
    </w:p>
    <w:p w:rsidR="00B24BDB" w:rsidRDefault="00B24BDB" w:rsidP="003B64C6">
      <w:pPr>
        <w:rPr>
          <w:rFonts w:eastAsia="MS Mincho"/>
          <w:lang w:eastAsia="ja-JP"/>
        </w:rPr>
      </w:pPr>
      <w:r>
        <w:rPr>
          <w:rFonts w:eastAsia="MS Mincho"/>
          <w:lang w:eastAsia="ja-JP"/>
        </w:rPr>
        <w:t>NR supports multi-layer transmission (single-user MIMO) with a maximum of eight and four transmission layers for the downlink and uplink transmission directions, respectively. NR is also particularly designed to support a larger number of multi-user MIMO scheduled users. RSs are specified assuming multi-antenna transmission. Demodulation RS (DM-RS), channel state information RS (CSI-RS) and sounding RS (SRS) are supported for PDSCH/PUSCH demodulation, DL CSI acquisition and UL CSI acquisition, respectively. CSI-RS can be also used for fine frequency/time tracking, a.k.a. Tracking RS (TRS), mobility measurements and beam management measurements. In addition, phase tracking RS (PT-RS) can be used in both DL and UL to compensate for the increased phase noise for the higher frequency ranges.</w:t>
      </w:r>
    </w:p>
    <w:p w:rsidR="00B24BDB" w:rsidRDefault="00B24BDB" w:rsidP="003B64C6">
      <w:pPr>
        <w:rPr>
          <w:rFonts w:eastAsia="MS Mincho"/>
          <w:lang w:eastAsia="ja-JP"/>
        </w:rPr>
      </w:pPr>
      <w:r>
        <w:rPr>
          <w:rFonts w:eastAsia="MS Mincho"/>
          <w:lang w:eastAsia="ja-JP"/>
        </w:rPr>
        <w:lastRenderedPageBreak/>
        <w:t>Beamforming/precoding is an important technique for achieving higher throughput and sufficient coverage. In the DL, beam management is performed based on SSB and CSI-RS, while SRS can be used for the UL beam management. Tx and Rx beams are selected based on L1-RSRP measurement and it is possible to utilize beam sweeping spatial filters at transmitter and receiver to improve beam directions. Information on Tx beams for PDCCH, PDSCH and PUCCH are indicated to a UE and it enables to apply the appropriate Rx beam at a receiver side. In addition, beam failure recovery is supported to achieve quick recovery from misalignment of Tx/Rx beams. UE can identify the misalignment and informs gNB of index of new candidate beam. For DL CSI acquisition, NR supports two levels of PMI definitions, the type I and II codebooks, providing different levels of CSI granularity. On the other hand, for the UL, NR supports a codebook that can be applied for different antenna implementations in terms of transmitter phase coherence across antennas and time. Non-codebook based UL transmission is also supported, where precoded SRS resources are transmitted by the UE and then gNB selects the desired transmission layers for PUSCH by selecting among these SRS resources.</w:t>
      </w:r>
    </w:p>
    <w:p w:rsidR="00EA458C" w:rsidRDefault="008C523F" w:rsidP="001F744B">
      <w:pPr>
        <w:pStyle w:val="Heading4"/>
        <w:rPr>
          <w:rFonts w:eastAsia="MS Mincho"/>
          <w:lang w:eastAsia="ja-JP"/>
        </w:rPr>
      </w:pPr>
      <w:bookmarkStart w:id="48" w:name="_Toc3854530"/>
      <w:r>
        <w:rPr>
          <w:rFonts w:eastAsia="MS Mincho"/>
          <w:lang w:val="en-GB" w:eastAsia="ja-JP"/>
        </w:rPr>
        <w:t>5</w:t>
      </w:r>
      <w:r w:rsidR="001F744B">
        <w:rPr>
          <w:rFonts w:eastAsia="MS Mincho"/>
          <w:lang w:val="en-GB" w:eastAsia="ja-JP"/>
        </w:rPr>
        <w:t>.5.4.5</w:t>
      </w:r>
      <w:r w:rsidR="001F744B">
        <w:rPr>
          <w:rFonts w:eastAsia="MS Mincho"/>
          <w:lang w:val="en-GB" w:eastAsia="ja-JP"/>
        </w:rPr>
        <w:tab/>
      </w:r>
      <w:r w:rsidR="00EA458C" w:rsidRPr="00042297">
        <w:rPr>
          <w:rFonts w:eastAsia="MS Mincho" w:hint="eastAsia"/>
          <w:lang w:eastAsia="ja-JP"/>
        </w:rPr>
        <w:t>DL channels</w:t>
      </w:r>
      <w:bookmarkEnd w:id="48"/>
    </w:p>
    <w:p w:rsidR="00B24BDB" w:rsidRDefault="00B24BDB" w:rsidP="003B64C6">
      <w:pPr>
        <w:rPr>
          <w:rFonts w:eastAsia="MS Mincho"/>
          <w:lang w:eastAsia="ja-JP"/>
        </w:rPr>
      </w:pPr>
      <w:r>
        <w:rPr>
          <w:rFonts w:eastAsia="MS Mincho"/>
          <w:lang w:eastAsia="ja-JP"/>
        </w:rPr>
        <w:t>The basic way of controlling data transmission in NR is scheduling in a similar way as in LTE. Each device monitors a number of physical downlink control channels (PDCCHs), typically once per slot although it is possible to configure more frequent monitoring to support traffic requiring very low latency. Upon detection of a valid PDCCH, the device follows the scheduling decision and receives (or transmits) accordingly.</w:t>
      </w:r>
    </w:p>
    <w:p w:rsidR="00B24BDB" w:rsidRDefault="00B24BDB" w:rsidP="003B64C6">
      <w:pPr>
        <w:rPr>
          <w:rFonts w:eastAsia="MS Mincho"/>
          <w:lang w:eastAsia="ja-JP"/>
        </w:rPr>
      </w:pPr>
      <w:r>
        <w:rPr>
          <w:rFonts w:eastAsia="MS Mincho"/>
          <w:lang w:eastAsia="ja-JP"/>
        </w:rPr>
        <w:t>The PDCCHs are transmitted in one or more control resource sets (CORESETs), each of length one to three OFDM symbol(s). Unlike LTE, where control channels span the full carrier bandwidth, the bandwidth of a CORESET can be configured. This is needed in order to handle devices with different bandwidth capabilities and also beneficial from a forward-compatibility perspective.</w:t>
      </w:r>
    </w:p>
    <w:p w:rsidR="00B24BDB" w:rsidRDefault="00B24BDB" w:rsidP="003B64C6">
      <w:pPr>
        <w:rPr>
          <w:rFonts w:eastAsia="MS Mincho"/>
          <w:lang w:eastAsia="ja-JP"/>
        </w:rPr>
      </w:pPr>
      <w:r>
        <w:rPr>
          <w:rFonts w:eastAsia="MS Mincho"/>
          <w:lang w:eastAsia="ja-JP"/>
        </w:rPr>
        <w:t>There are different formats for downlink control information (DCI) transmitted on a PDCCH as shown in Table 1. A UE monitors one or more PDCCH candidates for DCI with CRC scrambled by a certain RNTI in PDCCH common search space (CSS) set and/or UE-specific search space (USS) set.</w:t>
      </w:r>
    </w:p>
    <w:p w:rsidR="00EA458C" w:rsidRPr="00042297" w:rsidRDefault="00EA458C" w:rsidP="003B64C6">
      <w:pPr>
        <w:pStyle w:val="TH"/>
        <w:rPr>
          <w:rFonts w:eastAsia="MS Mincho"/>
          <w:lang w:eastAsia="ja-JP"/>
        </w:rPr>
      </w:pPr>
      <w:r w:rsidRPr="00042297">
        <w:rPr>
          <w:rFonts w:eastAsia="MS Mincho" w:hint="eastAsia"/>
          <w:lang w:eastAsia="ja-JP"/>
        </w:rPr>
        <w:t>Table1</w:t>
      </w:r>
      <w:r w:rsidRPr="00042297">
        <w:rPr>
          <w:rFonts w:eastAsia="MS Mincho" w:hint="eastAsia"/>
          <w:lang w:eastAsia="ja-JP"/>
        </w:rPr>
        <w:tab/>
        <w:t>NR DCI formats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3827"/>
        <w:gridCol w:w="3774"/>
      </w:tblGrid>
      <w:tr w:rsidR="00EA458C" w:rsidRPr="00042297" w:rsidTr="00446B81">
        <w:tc>
          <w:tcPr>
            <w:tcW w:w="2235" w:type="dxa"/>
            <w:shd w:val="clear" w:color="auto" w:fill="auto"/>
          </w:tcPr>
          <w:p w:rsidR="00EA458C" w:rsidRPr="00042297" w:rsidRDefault="00EA458C" w:rsidP="003B64C6">
            <w:pPr>
              <w:pStyle w:val="TAH"/>
              <w:rPr>
                <w:rFonts w:eastAsia="MS Mincho"/>
                <w:lang w:eastAsia="ja-JP"/>
              </w:rPr>
            </w:pPr>
            <w:r w:rsidRPr="00042297">
              <w:rPr>
                <w:rFonts w:eastAsia="MS Mincho" w:hint="eastAsia"/>
                <w:lang w:eastAsia="ja-JP"/>
              </w:rPr>
              <w:t>DCI format</w:t>
            </w:r>
          </w:p>
        </w:tc>
        <w:tc>
          <w:tcPr>
            <w:tcW w:w="3827" w:type="dxa"/>
            <w:shd w:val="clear" w:color="auto" w:fill="auto"/>
          </w:tcPr>
          <w:p w:rsidR="00EA458C" w:rsidRPr="00042297" w:rsidRDefault="00EA458C" w:rsidP="003B64C6">
            <w:pPr>
              <w:pStyle w:val="TAH"/>
              <w:rPr>
                <w:rFonts w:eastAsia="MS Mincho"/>
                <w:lang w:eastAsia="ja-JP"/>
              </w:rPr>
            </w:pPr>
            <w:r w:rsidRPr="00042297">
              <w:rPr>
                <w:rFonts w:eastAsia="MS Mincho" w:hint="eastAsia"/>
                <w:lang w:eastAsia="ja-JP"/>
              </w:rPr>
              <w:t>RNTI</w:t>
            </w:r>
          </w:p>
        </w:tc>
        <w:tc>
          <w:tcPr>
            <w:tcW w:w="3774" w:type="dxa"/>
            <w:shd w:val="clear" w:color="auto" w:fill="auto"/>
          </w:tcPr>
          <w:p w:rsidR="00EA458C" w:rsidRPr="00042297" w:rsidRDefault="00EA458C" w:rsidP="003B64C6">
            <w:pPr>
              <w:pStyle w:val="TAH"/>
              <w:rPr>
                <w:rFonts w:eastAsia="MS Mincho"/>
                <w:lang w:eastAsia="ja-JP"/>
              </w:rPr>
            </w:pPr>
            <w:r w:rsidRPr="00042297">
              <w:rPr>
                <w:rFonts w:eastAsia="MS Mincho" w:hint="eastAsia"/>
                <w:lang w:eastAsia="ja-JP"/>
              </w:rPr>
              <w:t>Notes</w:t>
            </w:r>
          </w:p>
        </w:tc>
      </w:tr>
      <w:tr w:rsidR="00EA458C" w:rsidRPr="00B24BDB" w:rsidTr="00446B81">
        <w:tc>
          <w:tcPr>
            <w:tcW w:w="2235" w:type="dxa"/>
            <w:shd w:val="clear" w:color="auto" w:fill="auto"/>
          </w:tcPr>
          <w:p w:rsidR="00EA458C" w:rsidRPr="00B24BDB" w:rsidRDefault="00EA458C" w:rsidP="003B64C6">
            <w:pPr>
              <w:pStyle w:val="TAL"/>
              <w:rPr>
                <w:rFonts w:eastAsia="MS Mincho"/>
              </w:rPr>
            </w:pPr>
            <w:r w:rsidRPr="00B24BDB">
              <w:rPr>
                <w:rFonts w:eastAsia="MS Mincho" w:hint="eastAsia"/>
              </w:rPr>
              <w:t>DCI format 0_0</w:t>
            </w:r>
          </w:p>
        </w:tc>
        <w:tc>
          <w:tcPr>
            <w:tcW w:w="3827" w:type="dxa"/>
            <w:shd w:val="clear" w:color="auto" w:fill="auto"/>
          </w:tcPr>
          <w:p w:rsidR="00EA458C" w:rsidRPr="00B24BDB" w:rsidRDefault="00EA458C" w:rsidP="003B64C6">
            <w:pPr>
              <w:pStyle w:val="TAL"/>
              <w:rPr>
                <w:rFonts w:eastAsia="MS Mincho"/>
              </w:rPr>
            </w:pPr>
            <w:r w:rsidRPr="00B24BDB">
              <w:rPr>
                <w:rFonts w:eastAsia="MS Mincho" w:hint="eastAsia"/>
              </w:rPr>
              <w:t>RA-RNTI, TC-RNTI, C-RNTI, CS-RNTI</w:t>
            </w:r>
          </w:p>
        </w:tc>
        <w:tc>
          <w:tcPr>
            <w:tcW w:w="3774" w:type="dxa"/>
            <w:shd w:val="clear" w:color="auto" w:fill="auto"/>
          </w:tcPr>
          <w:p w:rsidR="00EA458C" w:rsidRPr="00B24BDB" w:rsidRDefault="00EA458C" w:rsidP="003B64C6">
            <w:pPr>
              <w:pStyle w:val="TAL"/>
              <w:rPr>
                <w:rFonts w:eastAsia="MS Mincho"/>
              </w:rPr>
            </w:pPr>
            <w:r w:rsidRPr="00B24BDB">
              <w:rPr>
                <w:rFonts w:eastAsia="MS Mincho" w:hint="eastAsia"/>
              </w:rPr>
              <w:t>Monitored on CSS or USS</w:t>
            </w:r>
          </w:p>
          <w:p w:rsidR="00EA458C" w:rsidRPr="00B24BDB" w:rsidRDefault="00EA458C" w:rsidP="003B64C6">
            <w:pPr>
              <w:pStyle w:val="TAL"/>
              <w:rPr>
                <w:rFonts w:eastAsia="MS Mincho"/>
              </w:rPr>
            </w:pPr>
            <w:r w:rsidRPr="00B24BDB">
              <w:rPr>
                <w:rFonts w:eastAsia="MS Mincho" w:hint="eastAsia"/>
              </w:rPr>
              <w:t>Scheduling PUSCH</w:t>
            </w:r>
          </w:p>
        </w:tc>
      </w:tr>
      <w:tr w:rsidR="00EA458C" w:rsidRPr="00B24BDB" w:rsidTr="00446B81">
        <w:tc>
          <w:tcPr>
            <w:tcW w:w="2235" w:type="dxa"/>
            <w:shd w:val="clear" w:color="auto" w:fill="auto"/>
          </w:tcPr>
          <w:p w:rsidR="00EA458C" w:rsidRPr="00B24BDB" w:rsidRDefault="00EA458C" w:rsidP="003B64C6">
            <w:pPr>
              <w:pStyle w:val="TAL"/>
              <w:rPr>
                <w:rFonts w:eastAsia="MS Mincho"/>
              </w:rPr>
            </w:pPr>
            <w:r w:rsidRPr="00B24BDB">
              <w:rPr>
                <w:rFonts w:eastAsia="MS Mincho" w:hint="eastAsia"/>
              </w:rPr>
              <w:t>DCI format 0_1</w:t>
            </w:r>
          </w:p>
        </w:tc>
        <w:tc>
          <w:tcPr>
            <w:tcW w:w="3827" w:type="dxa"/>
            <w:shd w:val="clear" w:color="auto" w:fill="auto"/>
          </w:tcPr>
          <w:p w:rsidR="00EA458C" w:rsidRPr="00B24BDB" w:rsidRDefault="00EA458C" w:rsidP="003B64C6">
            <w:pPr>
              <w:pStyle w:val="TAL"/>
              <w:rPr>
                <w:rFonts w:eastAsia="MS Mincho"/>
              </w:rPr>
            </w:pPr>
            <w:r w:rsidRPr="00B24BDB">
              <w:rPr>
                <w:rFonts w:eastAsia="MS Mincho" w:hint="eastAsia"/>
              </w:rPr>
              <w:t>C-RNTI, CS-RNTI</w:t>
            </w:r>
          </w:p>
        </w:tc>
        <w:tc>
          <w:tcPr>
            <w:tcW w:w="3774" w:type="dxa"/>
            <w:shd w:val="clear" w:color="auto" w:fill="auto"/>
          </w:tcPr>
          <w:p w:rsidR="00EA458C" w:rsidRPr="00B24BDB" w:rsidRDefault="00EA458C" w:rsidP="003B64C6">
            <w:pPr>
              <w:pStyle w:val="TAL"/>
              <w:rPr>
                <w:rFonts w:eastAsia="MS Mincho"/>
              </w:rPr>
            </w:pPr>
            <w:r w:rsidRPr="00B24BDB">
              <w:rPr>
                <w:rFonts w:eastAsia="MS Mincho" w:hint="eastAsia"/>
              </w:rPr>
              <w:t>Monitored in USS</w:t>
            </w:r>
          </w:p>
          <w:p w:rsidR="00EA458C" w:rsidRPr="00B24BDB" w:rsidRDefault="00EA458C" w:rsidP="003B64C6">
            <w:pPr>
              <w:pStyle w:val="TAL"/>
              <w:rPr>
                <w:rFonts w:eastAsia="MS Mincho"/>
              </w:rPr>
            </w:pPr>
            <w:r w:rsidRPr="00B24BDB">
              <w:rPr>
                <w:rFonts w:eastAsia="MS Mincho" w:hint="eastAsia"/>
              </w:rPr>
              <w:t>Scheduling PUSCH</w:t>
            </w:r>
          </w:p>
        </w:tc>
      </w:tr>
      <w:tr w:rsidR="00EA458C" w:rsidRPr="00B24BDB" w:rsidTr="00446B81">
        <w:tc>
          <w:tcPr>
            <w:tcW w:w="2235" w:type="dxa"/>
            <w:shd w:val="clear" w:color="auto" w:fill="auto"/>
          </w:tcPr>
          <w:p w:rsidR="00EA458C" w:rsidRPr="00B24BDB" w:rsidRDefault="00EA458C" w:rsidP="003B64C6">
            <w:pPr>
              <w:pStyle w:val="TAL"/>
              <w:rPr>
                <w:rFonts w:eastAsia="MS Mincho"/>
              </w:rPr>
            </w:pPr>
            <w:r w:rsidRPr="00B24BDB">
              <w:rPr>
                <w:rFonts w:eastAsia="MS Mincho" w:hint="eastAsia"/>
              </w:rPr>
              <w:t>DCI format 1_0</w:t>
            </w:r>
          </w:p>
        </w:tc>
        <w:tc>
          <w:tcPr>
            <w:tcW w:w="3827" w:type="dxa"/>
            <w:shd w:val="clear" w:color="auto" w:fill="auto"/>
          </w:tcPr>
          <w:p w:rsidR="00EA458C" w:rsidRPr="003B64C6" w:rsidRDefault="00EA458C" w:rsidP="003B64C6">
            <w:pPr>
              <w:pStyle w:val="TAL"/>
              <w:rPr>
                <w:rFonts w:eastAsia="MS Mincho"/>
              </w:rPr>
            </w:pPr>
            <w:r w:rsidRPr="003B64C6">
              <w:rPr>
                <w:rFonts w:eastAsia="MS Mincho" w:hint="eastAsia"/>
              </w:rPr>
              <w:t>SI-RNTI, RA-RNTI, P-RNTI, C-RNTI, CS-RNTI</w:t>
            </w:r>
          </w:p>
        </w:tc>
        <w:tc>
          <w:tcPr>
            <w:tcW w:w="3774" w:type="dxa"/>
            <w:shd w:val="clear" w:color="auto" w:fill="auto"/>
          </w:tcPr>
          <w:p w:rsidR="00EA458C" w:rsidRPr="00B24BDB" w:rsidRDefault="00EA458C" w:rsidP="003B64C6">
            <w:pPr>
              <w:pStyle w:val="TAL"/>
              <w:rPr>
                <w:rFonts w:eastAsia="MS Mincho"/>
              </w:rPr>
            </w:pPr>
            <w:r w:rsidRPr="00B24BDB">
              <w:rPr>
                <w:rFonts w:eastAsia="MS Mincho" w:hint="eastAsia"/>
              </w:rPr>
              <w:t>Monitored in CSS or USS</w:t>
            </w:r>
          </w:p>
          <w:p w:rsidR="00EA458C" w:rsidRPr="00B24BDB" w:rsidRDefault="00EA458C" w:rsidP="003B64C6">
            <w:pPr>
              <w:pStyle w:val="TAL"/>
              <w:rPr>
                <w:rFonts w:eastAsia="MS Mincho"/>
              </w:rPr>
            </w:pPr>
            <w:r w:rsidRPr="00B24BDB">
              <w:rPr>
                <w:rFonts w:eastAsia="MS Mincho" w:hint="eastAsia"/>
              </w:rPr>
              <w:t>Scheduling PDSCH</w:t>
            </w:r>
          </w:p>
        </w:tc>
      </w:tr>
      <w:tr w:rsidR="00EA458C" w:rsidRPr="00B24BDB" w:rsidTr="00446B81">
        <w:tc>
          <w:tcPr>
            <w:tcW w:w="2235" w:type="dxa"/>
            <w:shd w:val="clear" w:color="auto" w:fill="auto"/>
          </w:tcPr>
          <w:p w:rsidR="00EA458C" w:rsidRPr="00B24BDB" w:rsidRDefault="00EA458C" w:rsidP="003B64C6">
            <w:pPr>
              <w:pStyle w:val="TAL"/>
              <w:rPr>
                <w:rFonts w:eastAsia="MS Mincho"/>
              </w:rPr>
            </w:pPr>
            <w:r w:rsidRPr="00B24BDB">
              <w:rPr>
                <w:rFonts w:eastAsia="MS Mincho" w:hint="eastAsia"/>
              </w:rPr>
              <w:t>DCI format 1_1</w:t>
            </w:r>
          </w:p>
        </w:tc>
        <w:tc>
          <w:tcPr>
            <w:tcW w:w="3827" w:type="dxa"/>
            <w:shd w:val="clear" w:color="auto" w:fill="auto"/>
          </w:tcPr>
          <w:p w:rsidR="00EA458C" w:rsidRPr="00B24BDB" w:rsidRDefault="00EA458C" w:rsidP="003B64C6">
            <w:pPr>
              <w:pStyle w:val="TAL"/>
              <w:rPr>
                <w:rFonts w:eastAsia="MS Mincho"/>
              </w:rPr>
            </w:pPr>
            <w:r w:rsidRPr="00B24BDB">
              <w:rPr>
                <w:rFonts w:eastAsia="MS Mincho" w:hint="eastAsia"/>
              </w:rPr>
              <w:t>C-RNTI, CS-RNTI</w:t>
            </w:r>
          </w:p>
        </w:tc>
        <w:tc>
          <w:tcPr>
            <w:tcW w:w="3774" w:type="dxa"/>
            <w:shd w:val="clear" w:color="auto" w:fill="auto"/>
          </w:tcPr>
          <w:p w:rsidR="00EA458C" w:rsidRPr="00B24BDB" w:rsidRDefault="00EA458C" w:rsidP="003B64C6">
            <w:pPr>
              <w:pStyle w:val="TAL"/>
              <w:rPr>
                <w:rFonts w:eastAsia="MS Mincho"/>
              </w:rPr>
            </w:pPr>
            <w:r w:rsidRPr="00B24BDB">
              <w:rPr>
                <w:rFonts w:eastAsia="MS Mincho" w:hint="eastAsia"/>
              </w:rPr>
              <w:t>Monitored in USS</w:t>
            </w:r>
          </w:p>
          <w:p w:rsidR="00EA458C" w:rsidRPr="00B24BDB" w:rsidRDefault="00EA458C" w:rsidP="003B64C6">
            <w:pPr>
              <w:pStyle w:val="TAL"/>
              <w:rPr>
                <w:rFonts w:eastAsia="MS Mincho"/>
              </w:rPr>
            </w:pPr>
            <w:r w:rsidRPr="00B24BDB">
              <w:rPr>
                <w:rFonts w:eastAsia="MS Mincho" w:hint="eastAsia"/>
              </w:rPr>
              <w:t>Scheduling PDSCH</w:t>
            </w:r>
          </w:p>
        </w:tc>
      </w:tr>
      <w:tr w:rsidR="00EA458C" w:rsidRPr="00B24BDB" w:rsidTr="00446B81">
        <w:tc>
          <w:tcPr>
            <w:tcW w:w="2235" w:type="dxa"/>
            <w:shd w:val="clear" w:color="auto" w:fill="auto"/>
          </w:tcPr>
          <w:p w:rsidR="00EA458C" w:rsidRPr="00B24BDB" w:rsidRDefault="00EA458C" w:rsidP="003B64C6">
            <w:pPr>
              <w:pStyle w:val="TAL"/>
              <w:rPr>
                <w:rFonts w:eastAsia="MS Mincho"/>
              </w:rPr>
            </w:pPr>
            <w:r w:rsidRPr="00B24BDB">
              <w:rPr>
                <w:rFonts w:eastAsia="MS Mincho" w:hint="eastAsia"/>
              </w:rPr>
              <w:t>DCI format 2_0</w:t>
            </w:r>
          </w:p>
        </w:tc>
        <w:tc>
          <w:tcPr>
            <w:tcW w:w="3827" w:type="dxa"/>
            <w:shd w:val="clear" w:color="auto" w:fill="auto"/>
          </w:tcPr>
          <w:p w:rsidR="00EA458C" w:rsidRPr="00B24BDB" w:rsidRDefault="00EA458C" w:rsidP="003B64C6">
            <w:pPr>
              <w:pStyle w:val="TAL"/>
              <w:rPr>
                <w:rFonts w:eastAsia="MS Mincho"/>
              </w:rPr>
            </w:pPr>
            <w:r w:rsidRPr="00B24BDB">
              <w:rPr>
                <w:rFonts w:eastAsia="MS Mincho" w:hint="eastAsia"/>
              </w:rPr>
              <w:t>SFI-RNTI</w:t>
            </w:r>
          </w:p>
        </w:tc>
        <w:tc>
          <w:tcPr>
            <w:tcW w:w="3774" w:type="dxa"/>
            <w:shd w:val="clear" w:color="auto" w:fill="auto"/>
          </w:tcPr>
          <w:p w:rsidR="00EA458C" w:rsidRPr="00B24BDB" w:rsidRDefault="00EA458C" w:rsidP="003B64C6">
            <w:pPr>
              <w:pStyle w:val="TAL"/>
              <w:rPr>
                <w:rFonts w:eastAsia="MS Mincho"/>
              </w:rPr>
            </w:pPr>
            <w:r w:rsidRPr="00B24BDB">
              <w:rPr>
                <w:rFonts w:eastAsia="MS Mincho" w:hint="eastAsia"/>
              </w:rPr>
              <w:t>Monitored in CSS</w:t>
            </w:r>
          </w:p>
          <w:p w:rsidR="00EA458C" w:rsidRPr="00B24BDB" w:rsidRDefault="00EA458C" w:rsidP="003B64C6">
            <w:pPr>
              <w:pStyle w:val="TAL"/>
              <w:rPr>
                <w:rFonts w:eastAsia="MS Mincho"/>
              </w:rPr>
            </w:pPr>
            <w:r w:rsidRPr="00B24BDB">
              <w:rPr>
                <w:rFonts w:eastAsia="MS Mincho" w:hint="eastAsia"/>
              </w:rPr>
              <w:t>Indicating slot format for slot(s)</w:t>
            </w:r>
          </w:p>
        </w:tc>
      </w:tr>
      <w:tr w:rsidR="00EA458C" w:rsidRPr="00B24BDB" w:rsidTr="00446B81">
        <w:tc>
          <w:tcPr>
            <w:tcW w:w="2235" w:type="dxa"/>
            <w:shd w:val="clear" w:color="auto" w:fill="auto"/>
          </w:tcPr>
          <w:p w:rsidR="00EA458C" w:rsidRPr="00B24BDB" w:rsidRDefault="00EA458C" w:rsidP="003B64C6">
            <w:pPr>
              <w:pStyle w:val="TAL"/>
              <w:rPr>
                <w:rFonts w:eastAsia="MS Mincho"/>
              </w:rPr>
            </w:pPr>
            <w:r w:rsidRPr="00B24BDB">
              <w:rPr>
                <w:rFonts w:eastAsia="MS Mincho" w:hint="eastAsia"/>
              </w:rPr>
              <w:t>DCI format 2_1</w:t>
            </w:r>
          </w:p>
        </w:tc>
        <w:tc>
          <w:tcPr>
            <w:tcW w:w="3827" w:type="dxa"/>
            <w:shd w:val="clear" w:color="auto" w:fill="auto"/>
          </w:tcPr>
          <w:p w:rsidR="00EA458C" w:rsidRPr="00B24BDB" w:rsidRDefault="00EA458C" w:rsidP="003B64C6">
            <w:pPr>
              <w:pStyle w:val="TAL"/>
              <w:rPr>
                <w:rFonts w:eastAsia="MS Mincho"/>
              </w:rPr>
            </w:pPr>
            <w:r w:rsidRPr="00B24BDB">
              <w:rPr>
                <w:rFonts w:eastAsia="MS Mincho" w:hint="eastAsia"/>
              </w:rPr>
              <w:t>INT-RNTI</w:t>
            </w:r>
          </w:p>
        </w:tc>
        <w:tc>
          <w:tcPr>
            <w:tcW w:w="3774" w:type="dxa"/>
            <w:shd w:val="clear" w:color="auto" w:fill="auto"/>
          </w:tcPr>
          <w:p w:rsidR="00EA458C" w:rsidRPr="00B24BDB" w:rsidRDefault="00EA458C" w:rsidP="003B64C6">
            <w:pPr>
              <w:pStyle w:val="TAL"/>
              <w:rPr>
                <w:rFonts w:eastAsia="MS Mincho"/>
              </w:rPr>
            </w:pPr>
            <w:r w:rsidRPr="00B24BDB">
              <w:rPr>
                <w:rFonts w:eastAsia="MS Mincho" w:hint="eastAsia"/>
              </w:rPr>
              <w:t>Monitored in CSS</w:t>
            </w:r>
          </w:p>
          <w:p w:rsidR="00EA458C" w:rsidRPr="00B24BDB" w:rsidRDefault="00EA458C" w:rsidP="003B64C6">
            <w:pPr>
              <w:pStyle w:val="TAL"/>
              <w:rPr>
                <w:rFonts w:eastAsia="MS Mincho"/>
              </w:rPr>
            </w:pPr>
            <w:r w:rsidRPr="00B24BDB">
              <w:rPr>
                <w:rFonts w:eastAsia="MS Mincho" w:hint="eastAsia"/>
              </w:rPr>
              <w:t>Indicating pre-emption of DL resource</w:t>
            </w:r>
          </w:p>
        </w:tc>
      </w:tr>
      <w:tr w:rsidR="00EA458C" w:rsidRPr="00B24BDB" w:rsidTr="00446B81">
        <w:tc>
          <w:tcPr>
            <w:tcW w:w="2235" w:type="dxa"/>
            <w:shd w:val="clear" w:color="auto" w:fill="auto"/>
          </w:tcPr>
          <w:p w:rsidR="00EA458C" w:rsidRPr="00B24BDB" w:rsidRDefault="00EA458C" w:rsidP="003B64C6">
            <w:pPr>
              <w:pStyle w:val="TAL"/>
              <w:rPr>
                <w:rFonts w:eastAsia="MS Mincho"/>
              </w:rPr>
            </w:pPr>
            <w:r w:rsidRPr="00B24BDB">
              <w:rPr>
                <w:rFonts w:eastAsia="MS Mincho" w:hint="eastAsia"/>
              </w:rPr>
              <w:t>DCI format 2_2</w:t>
            </w:r>
          </w:p>
        </w:tc>
        <w:tc>
          <w:tcPr>
            <w:tcW w:w="3827" w:type="dxa"/>
            <w:shd w:val="clear" w:color="auto" w:fill="auto"/>
          </w:tcPr>
          <w:p w:rsidR="00EA458C" w:rsidRPr="00B24BDB" w:rsidRDefault="00EA458C" w:rsidP="003B64C6">
            <w:pPr>
              <w:pStyle w:val="TAL"/>
              <w:rPr>
                <w:rFonts w:eastAsia="MS Mincho"/>
              </w:rPr>
            </w:pPr>
            <w:r w:rsidRPr="00B24BDB">
              <w:rPr>
                <w:rFonts w:eastAsia="MS Mincho" w:hint="eastAsia"/>
              </w:rPr>
              <w:t>TPC-PUSCH-RNTI, TPC-PUCCH-RNTI</w:t>
            </w:r>
          </w:p>
        </w:tc>
        <w:tc>
          <w:tcPr>
            <w:tcW w:w="3774" w:type="dxa"/>
            <w:shd w:val="clear" w:color="auto" w:fill="auto"/>
          </w:tcPr>
          <w:p w:rsidR="00EA458C" w:rsidRPr="00B24BDB" w:rsidRDefault="00EA458C" w:rsidP="003B64C6">
            <w:pPr>
              <w:pStyle w:val="TAL"/>
              <w:rPr>
                <w:rFonts w:eastAsia="MS Mincho"/>
              </w:rPr>
            </w:pPr>
            <w:r w:rsidRPr="00B24BDB">
              <w:rPr>
                <w:rFonts w:eastAsia="MS Mincho" w:hint="eastAsia"/>
              </w:rPr>
              <w:t>Monitored in CSS</w:t>
            </w:r>
          </w:p>
          <w:p w:rsidR="00EA458C" w:rsidRPr="00B24BDB" w:rsidRDefault="00EA458C" w:rsidP="003B64C6">
            <w:pPr>
              <w:pStyle w:val="TAL"/>
              <w:rPr>
                <w:rFonts w:eastAsia="MS Mincho"/>
              </w:rPr>
            </w:pPr>
            <w:r w:rsidRPr="00B24BDB">
              <w:rPr>
                <w:rFonts w:eastAsia="MS Mincho" w:hint="eastAsia"/>
              </w:rPr>
              <w:t>Group-TPC command for PUSCH/PUCCH</w:t>
            </w:r>
          </w:p>
        </w:tc>
      </w:tr>
      <w:tr w:rsidR="00EA458C" w:rsidRPr="00B24BDB" w:rsidTr="00446B81">
        <w:tc>
          <w:tcPr>
            <w:tcW w:w="2235" w:type="dxa"/>
            <w:shd w:val="clear" w:color="auto" w:fill="auto"/>
          </w:tcPr>
          <w:p w:rsidR="00EA458C" w:rsidRPr="00B24BDB" w:rsidRDefault="00EA458C" w:rsidP="003B64C6">
            <w:pPr>
              <w:pStyle w:val="TAL"/>
              <w:rPr>
                <w:rFonts w:eastAsia="MS Mincho"/>
              </w:rPr>
            </w:pPr>
            <w:r w:rsidRPr="00B24BDB">
              <w:rPr>
                <w:rFonts w:eastAsia="MS Mincho" w:hint="eastAsia"/>
              </w:rPr>
              <w:t>DCI format 2_3</w:t>
            </w:r>
          </w:p>
        </w:tc>
        <w:tc>
          <w:tcPr>
            <w:tcW w:w="3827" w:type="dxa"/>
            <w:shd w:val="clear" w:color="auto" w:fill="auto"/>
          </w:tcPr>
          <w:p w:rsidR="00EA458C" w:rsidRPr="00B24BDB" w:rsidRDefault="00EA458C" w:rsidP="003B64C6">
            <w:pPr>
              <w:pStyle w:val="TAL"/>
              <w:rPr>
                <w:rFonts w:eastAsia="MS Mincho"/>
              </w:rPr>
            </w:pPr>
            <w:r w:rsidRPr="00B24BDB">
              <w:rPr>
                <w:rFonts w:eastAsia="MS Mincho" w:hint="eastAsia"/>
              </w:rPr>
              <w:t>TPC-SRS-RNTI</w:t>
            </w:r>
          </w:p>
        </w:tc>
        <w:tc>
          <w:tcPr>
            <w:tcW w:w="3774" w:type="dxa"/>
            <w:shd w:val="clear" w:color="auto" w:fill="auto"/>
          </w:tcPr>
          <w:p w:rsidR="00EA458C" w:rsidRPr="00B24BDB" w:rsidRDefault="00EA458C" w:rsidP="003B64C6">
            <w:pPr>
              <w:pStyle w:val="TAL"/>
              <w:rPr>
                <w:rFonts w:eastAsia="MS Mincho"/>
              </w:rPr>
            </w:pPr>
            <w:r w:rsidRPr="00B24BDB">
              <w:rPr>
                <w:rFonts w:eastAsia="MS Mincho" w:hint="eastAsia"/>
              </w:rPr>
              <w:t>Monitored in CSS</w:t>
            </w:r>
          </w:p>
          <w:p w:rsidR="00EA458C" w:rsidRPr="00B24BDB" w:rsidRDefault="00EA458C" w:rsidP="003B64C6">
            <w:pPr>
              <w:pStyle w:val="TAL"/>
              <w:rPr>
                <w:rFonts w:eastAsia="MS Mincho"/>
              </w:rPr>
            </w:pPr>
            <w:r w:rsidRPr="00B24BDB">
              <w:rPr>
                <w:rFonts w:eastAsia="MS Mincho" w:hint="eastAsia"/>
              </w:rPr>
              <w:t>Group-command for SRS</w:t>
            </w:r>
          </w:p>
        </w:tc>
      </w:tr>
    </w:tbl>
    <w:p w:rsidR="00EA458C" w:rsidRPr="00042297" w:rsidRDefault="00EA458C" w:rsidP="00EA458C">
      <w:pPr>
        <w:spacing w:after="0"/>
        <w:rPr>
          <w:rFonts w:eastAsia="MS Mincho"/>
          <w:lang w:eastAsia="ja-JP"/>
        </w:rPr>
      </w:pPr>
    </w:p>
    <w:p w:rsidR="00EA458C" w:rsidRPr="00042297" w:rsidRDefault="00D945A3" w:rsidP="00A50AA4">
      <w:pPr>
        <w:pStyle w:val="TH"/>
        <w:rPr>
          <w:rFonts w:eastAsia="MS Mincho"/>
          <w:lang w:eastAsia="ja-JP"/>
        </w:rPr>
      </w:pPr>
      <w:r>
        <w:rPr>
          <w:rFonts w:eastAsia="MS Mincho"/>
          <w:noProof/>
          <w:lang w:eastAsia="en-GB"/>
        </w:rPr>
        <w:lastRenderedPageBreak/>
        <w:pict>
          <v:shape id="Picture 5" o:spid="_x0000_i1037" type="#_x0000_t75" style="width:410.55pt;height:171.45pt;visibility:visible">
            <v:imagedata r:id="rId27" o:title=""/>
          </v:shape>
        </w:pict>
      </w:r>
    </w:p>
    <w:p w:rsidR="00EA458C" w:rsidRPr="00042297" w:rsidRDefault="00EA458C" w:rsidP="00A50AA4">
      <w:pPr>
        <w:pStyle w:val="TF"/>
        <w:rPr>
          <w:rFonts w:eastAsia="MS Mincho"/>
          <w:lang w:eastAsia="ja-JP"/>
        </w:rPr>
      </w:pPr>
      <w:r w:rsidRPr="00042297">
        <w:rPr>
          <w:rFonts w:eastAsia="MS Mincho" w:hint="eastAsia"/>
          <w:lang w:eastAsia="ja-JP"/>
        </w:rPr>
        <w:t xml:space="preserve">Figure </w:t>
      </w:r>
      <w:r w:rsidR="00E07F17">
        <w:rPr>
          <w:rFonts w:eastAsia="MS Mincho"/>
          <w:lang w:val="en-GB" w:eastAsia="ja-JP"/>
        </w:rPr>
        <w:t>5.5.4.5-1</w:t>
      </w:r>
      <w:r w:rsidRPr="00042297">
        <w:rPr>
          <w:rFonts w:eastAsia="MS Mincho" w:hint="eastAsia"/>
          <w:lang w:eastAsia="ja-JP"/>
        </w:rPr>
        <w:t>: General description of NR PDCCH</w:t>
      </w:r>
    </w:p>
    <w:p w:rsidR="00EA458C" w:rsidRPr="00042297" w:rsidRDefault="008C523F" w:rsidP="001F744B">
      <w:pPr>
        <w:pStyle w:val="Heading4"/>
        <w:rPr>
          <w:rFonts w:eastAsia="MS Mincho"/>
          <w:lang w:eastAsia="ja-JP"/>
        </w:rPr>
      </w:pPr>
      <w:bookmarkStart w:id="49" w:name="_Toc3854531"/>
      <w:r>
        <w:rPr>
          <w:rFonts w:eastAsia="MS Mincho"/>
          <w:lang w:val="en-GB" w:eastAsia="ja-JP"/>
        </w:rPr>
        <w:t>5</w:t>
      </w:r>
      <w:r w:rsidR="001F744B">
        <w:rPr>
          <w:rFonts w:eastAsia="MS Mincho"/>
          <w:lang w:val="en-GB" w:eastAsia="ja-JP"/>
        </w:rPr>
        <w:t>.5.4.6</w:t>
      </w:r>
      <w:r w:rsidR="001F744B">
        <w:rPr>
          <w:rFonts w:eastAsia="MS Mincho"/>
          <w:lang w:val="en-GB" w:eastAsia="ja-JP"/>
        </w:rPr>
        <w:tab/>
      </w:r>
      <w:r w:rsidR="00EA458C" w:rsidRPr="00042297">
        <w:rPr>
          <w:rFonts w:eastAsia="MS Mincho" w:hint="eastAsia"/>
          <w:lang w:eastAsia="ja-JP"/>
        </w:rPr>
        <w:t>UL channels</w:t>
      </w:r>
      <w:bookmarkEnd w:id="49"/>
    </w:p>
    <w:p w:rsidR="00EA458C" w:rsidRPr="00042297" w:rsidRDefault="00B24BDB" w:rsidP="003B64C6">
      <w:pPr>
        <w:rPr>
          <w:rFonts w:eastAsia="MS Mincho"/>
          <w:lang w:eastAsia="ja-JP"/>
        </w:rPr>
      </w:pPr>
      <w:r>
        <w:rPr>
          <w:rFonts w:eastAsia="MS Mincho"/>
          <w:lang w:eastAsia="ja-JP"/>
        </w:rPr>
        <w:t>In NR, PUCCH delivers UCI (Uplink Control Information) which consists of HARQ-ACK (</w:t>
      </w:r>
      <w:r w:rsidRPr="003B64C6">
        <w:rPr>
          <w:rFonts w:eastAsia="MS Mincho"/>
        </w:rPr>
        <w:t>Hybrid Automatic Repeat Request Acknowledgement</w:t>
      </w:r>
      <w:r>
        <w:rPr>
          <w:rFonts w:eastAsia="MS Mincho"/>
          <w:lang w:eastAsia="ja-JP"/>
        </w:rPr>
        <w:t>), SR (Scheduling Request), or CSI (Channel State Information). Various PUCCH formats are specified as in figure 10. NR PUCCH supports durations of 1 to2 symbols, or durations of 4 to 14 symbols. PUCCH formats 0/2 is called short-PUCCH, which can deliver UCI by 1 to 2 symbols; PUCCH formats 1/3/4 is called long-PUCCH, which can deliver UCI by 4 to 14 symbols.</w:t>
      </w:r>
    </w:p>
    <w:p w:rsidR="00EA458C" w:rsidRPr="00042297" w:rsidRDefault="00D945A3" w:rsidP="00A50AA4">
      <w:pPr>
        <w:pStyle w:val="TH"/>
        <w:rPr>
          <w:rFonts w:eastAsia="MS Mincho"/>
          <w:lang w:eastAsia="ja-JP"/>
        </w:rPr>
      </w:pPr>
      <w:r>
        <w:rPr>
          <w:rFonts w:eastAsia="MS Mincho"/>
          <w:noProof/>
          <w:lang w:eastAsia="en-GB"/>
        </w:rPr>
        <w:pict>
          <v:shape id="図 8" o:spid="_x0000_i1038" type="#_x0000_t75" style="width:481.7pt;height:225pt;visibility:visible">
            <v:imagedata r:id="rId28" o:title=""/>
          </v:shape>
        </w:pict>
      </w:r>
    </w:p>
    <w:p w:rsidR="00EA458C" w:rsidRPr="00042297" w:rsidRDefault="00EA458C" w:rsidP="00A50AA4">
      <w:pPr>
        <w:pStyle w:val="TF"/>
        <w:rPr>
          <w:rFonts w:eastAsia="MS Mincho"/>
          <w:lang w:eastAsia="ja-JP"/>
        </w:rPr>
      </w:pPr>
      <w:r w:rsidRPr="00042297">
        <w:rPr>
          <w:rFonts w:eastAsia="MS Mincho" w:hint="eastAsia"/>
          <w:lang w:eastAsia="ja-JP"/>
        </w:rPr>
        <w:t xml:space="preserve">Figure </w:t>
      </w:r>
      <w:r w:rsidR="00E07F17">
        <w:rPr>
          <w:rFonts w:eastAsia="MS Mincho"/>
          <w:lang w:val="en-GB" w:eastAsia="ja-JP"/>
        </w:rPr>
        <w:t>5.5.4.6-1</w:t>
      </w:r>
      <w:r w:rsidRPr="00042297">
        <w:rPr>
          <w:rFonts w:eastAsia="MS Mincho" w:hint="eastAsia"/>
          <w:lang w:eastAsia="ja-JP"/>
        </w:rPr>
        <w:t>: NR P</w:t>
      </w:r>
      <w:r w:rsidRPr="00042297">
        <w:rPr>
          <w:rFonts w:eastAsia="MS Mincho"/>
          <w:lang w:eastAsia="ja-JP"/>
        </w:rPr>
        <w:t>U</w:t>
      </w:r>
      <w:r w:rsidRPr="00042297">
        <w:rPr>
          <w:rFonts w:eastAsia="MS Mincho" w:hint="eastAsia"/>
          <w:lang w:eastAsia="ja-JP"/>
        </w:rPr>
        <w:t>CCH</w:t>
      </w:r>
      <w:r w:rsidRPr="00042297">
        <w:rPr>
          <w:rFonts w:eastAsia="MS Mincho"/>
          <w:lang w:eastAsia="ja-JP"/>
        </w:rPr>
        <w:t xml:space="preserve"> formats</w:t>
      </w:r>
    </w:p>
    <w:p w:rsidR="00EA458C" w:rsidRPr="00042297" w:rsidRDefault="00B24BDB" w:rsidP="003B64C6">
      <w:pPr>
        <w:rPr>
          <w:rFonts w:eastAsia="MS Mincho"/>
          <w:lang w:eastAsia="ja-JP"/>
        </w:rPr>
      </w:pPr>
      <w:r>
        <w:rPr>
          <w:rFonts w:eastAsia="MS Mincho"/>
          <w:lang w:eastAsia="ja-JP"/>
        </w:rPr>
        <w:t>Figure 11 describes general use-cases for PUCCH in NR. Long-PUCCH is used to improve coverage; on the other hand, short-PUCCH is used to reduce latency. Unlike LTE, where the PUCCH is always located at the uplink carrier edges, the frequency/time-domain resources for PUCCH transmission in NR are flexibly configurable. For a UE (User Equipment), TDM (Time Division Multiplexing) between long-PUCCH and short-PUCCH is also supported; for example, UCI of large payload, e.g. CSI, is transmitted by long-PUCCH, and UCI of small payload, e.g. HARQ-ACK, is transmitted by short-PUCCH.</w:t>
      </w:r>
    </w:p>
    <w:p w:rsidR="00EA458C" w:rsidRPr="00042297" w:rsidRDefault="00D945A3" w:rsidP="00A50AA4">
      <w:pPr>
        <w:pStyle w:val="TH"/>
        <w:rPr>
          <w:rFonts w:eastAsia="MS Mincho"/>
          <w:u w:val="single"/>
          <w:lang w:eastAsia="ja-JP"/>
        </w:rPr>
      </w:pPr>
      <w:r>
        <w:rPr>
          <w:rFonts w:eastAsia="MS Mincho"/>
          <w:noProof/>
          <w:lang w:eastAsia="en-GB"/>
        </w:rPr>
        <w:lastRenderedPageBreak/>
        <w:pict>
          <v:shape id="図 4" o:spid="_x0000_i1039" type="#_x0000_t75" style="width:323.15pt;height:179.55pt;visibility:visible">
            <v:imagedata r:id="rId29" o:title=""/>
          </v:shape>
        </w:pict>
      </w:r>
    </w:p>
    <w:p w:rsidR="00EA458C" w:rsidRPr="00042297" w:rsidRDefault="00EA458C" w:rsidP="00A50AA4">
      <w:pPr>
        <w:pStyle w:val="TF"/>
        <w:rPr>
          <w:rFonts w:eastAsia="MS Mincho"/>
          <w:lang w:eastAsia="ja-JP"/>
        </w:rPr>
      </w:pPr>
      <w:r w:rsidRPr="00042297">
        <w:rPr>
          <w:rFonts w:eastAsia="MS Mincho" w:hint="eastAsia"/>
          <w:lang w:eastAsia="ja-JP"/>
        </w:rPr>
        <w:t xml:space="preserve">Figure </w:t>
      </w:r>
      <w:r w:rsidR="00E07F17">
        <w:rPr>
          <w:rFonts w:eastAsia="MS Mincho"/>
          <w:lang w:val="en-GB" w:eastAsia="ja-JP"/>
        </w:rPr>
        <w:t>5.5.4.6-2</w:t>
      </w:r>
      <w:r w:rsidRPr="00042297">
        <w:rPr>
          <w:rFonts w:eastAsia="MS Mincho" w:hint="eastAsia"/>
          <w:lang w:eastAsia="ja-JP"/>
        </w:rPr>
        <w:t>: General description of NR P</w:t>
      </w:r>
      <w:r w:rsidRPr="00042297">
        <w:rPr>
          <w:rFonts w:eastAsia="MS Mincho"/>
          <w:lang w:eastAsia="ja-JP"/>
        </w:rPr>
        <w:t>U</w:t>
      </w:r>
      <w:r w:rsidRPr="00042297">
        <w:rPr>
          <w:rFonts w:eastAsia="MS Mincho" w:hint="eastAsia"/>
          <w:lang w:eastAsia="ja-JP"/>
        </w:rPr>
        <w:t>CCH</w:t>
      </w:r>
    </w:p>
    <w:p w:rsidR="00EA458C" w:rsidRPr="00042297" w:rsidRDefault="008C523F" w:rsidP="001F744B">
      <w:pPr>
        <w:pStyle w:val="Heading4"/>
        <w:rPr>
          <w:rFonts w:eastAsia="MS Mincho"/>
          <w:lang w:eastAsia="ja-JP"/>
        </w:rPr>
      </w:pPr>
      <w:bookmarkStart w:id="50" w:name="_Toc3854532"/>
      <w:r>
        <w:rPr>
          <w:rFonts w:eastAsia="MS Mincho"/>
          <w:lang w:val="en-GB" w:eastAsia="ja-JP"/>
        </w:rPr>
        <w:t>5</w:t>
      </w:r>
      <w:r w:rsidR="001F744B">
        <w:rPr>
          <w:rFonts w:eastAsia="MS Mincho"/>
          <w:lang w:val="en-GB" w:eastAsia="ja-JP"/>
        </w:rPr>
        <w:t>.5.4.7</w:t>
      </w:r>
      <w:r w:rsidR="001F744B">
        <w:rPr>
          <w:rFonts w:eastAsia="MS Mincho"/>
          <w:lang w:val="en-GB" w:eastAsia="ja-JP"/>
        </w:rPr>
        <w:tab/>
      </w:r>
      <w:r w:rsidR="00EA458C" w:rsidRPr="00042297">
        <w:rPr>
          <w:rFonts w:eastAsia="MS Mincho" w:hint="eastAsia"/>
          <w:lang w:eastAsia="ja-JP"/>
        </w:rPr>
        <w:t>Scheduling/HARQ</w:t>
      </w:r>
      <w:bookmarkEnd w:id="50"/>
    </w:p>
    <w:p w:rsidR="00B24BDB" w:rsidRDefault="00B24BDB" w:rsidP="003B64C6">
      <w:pPr>
        <w:rPr>
          <w:rFonts w:eastAsia="MS Mincho"/>
          <w:lang w:eastAsia="ja-JP"/>
        </w:rPr>
      </w:pPr>
      <w:r>
        <w:rPr>
          <w:rFonts w:eastAsia="MS Mincho"/>
          <w:lang w:eastAsia="ja-JP"/>
        </w:rPr>
        <w:t>DCI formats 0_0/0_1 and 1_0/1_1 schedule PUSCH and PDSCH, respectively. For each DCI format, frequency-domain and time-domain resource allocation fields are included. For frequency-domain resource allocation, resource block group (RBG)-level bit-map resource allocation (resource allocation Type 0) and contiguous resource allocation (resource allocation Type1) are supported. A UE can be configured with either or both of them. For time-domain resource allocation, the time-domain resource allocation field in the DCI jointly indicates scheduled slot, starting symbol, and the duration (number of consecutive symbols to use for the channel).</w:t>
      </w:r>
    </w:p>
    <w:p w:rsidR="00B24BDB" w:rsidRDefault="00B24BDB" w:rsidP="003B64C6">
      <w:pPr>
        <w:rPr>
          <w:rFonts w:eastAsia="MS Mincho"/>
          <w:lang w:eastAsia="ja-JP"/>
        </w:rPr>
      </w:pPr>
      <w:r>
        <w:rPr>
          <w:rFonts w:eastAsia="MS Mincho"/>
          <w:lang w:eastAsia="ja-JP"/>
        </w:rPr>
        <w:t>For PUSCH and PDSCH, other than DCI-based scheduling, configured grant for PUSCH and semi-persistent scheduling (SPS) for PDSCH are supported. For configured grant PUSCH, once PUSCH resource is configured and activated, the UE can transmit a PUSCH without DCI format 0_0/0_1. There are two types of configured grant PUSCH; with the configured grant Type1, UE can transmit PUSCH on the configured grant resource once RRC configuration is available, while with the configured grant Type2, UE can transmit PUSCH on the configured grant resource after a DCI with CRC scrambled by CS-RNTI activates the configured grant resource. SPS for PDSCH also requires activation DCI with CRC scrambled by CS-RNTI.</w:t>
      </w:r>
    </w:p>
    <w:p w:rsidR="00B24BDB" w:rsidRDefault="00B24BDB" w:rsidP="003B64C6">
      <w:pPr>
        <w:rPr>
          <w:rFonts w:eastAsia="MS Mincho"/>
          <w:lang w:eastAsia="ja-JP"/>
        </w:rPr>
      </w:pPr>
      <w:r>
        <w:rPr>
          <w:rFonts w:eastAsia="MS Mincho"/>
          <w:lang w:eastAsia="ja-JP"/>
        </w:rPr>
        <w:t>For NR, only asynchronous and adaptive HARQ is supported for both PDSCH and PUSCH. For re-transmission of a PDSCH or PUSCH, DCI formats 0_0/0_1 or 1_0/1_1 is used. HARQ process number and redundancy version are indicated in the DCI scheduling the re-transmission.</w:t>
      </w:r>
    </w:p>
    <w:p w:rsidR="00B24BDB" w:rsidRDefault="00B24BDB" w:rsidP="003B64C6">
      <w:pPr>
        <w:rPr>
          <w:rFonts w:eastAsia="MS Mincho"/>
          <w:lang w:eastAsia="ja-JP"/>
        </w:rPr>
      </w:pPr>
      <w:r>
        <w:rPr>
          <w:rFonts w:eastAsia="MS Mincho"/>
          <w:lang w:eastAsia="ja-JP"/>
        </w:rPr>
        <w:t>UE reports HARQ-ACK feedback for a decoded PDSCH. UE can be configured with reporting one HARQ-ACK bit for each transport block (TB), while if a UE is configured with CBG-based PDSCH transmission, the UE reports one HARQ-ACK bit for each code block group (CBG), where a CBG is a group of code-blocks consisting of a TB. If a UE is configured with CBG-based PDSCH transmission, the DCI scheduling PDSCH includes CBG transmission information (CBGTI) field which indicates which CBG(s) is/are re-transmitted, and the DCI can also include CBG flushing out information (CBGFI) field, which indicates the CBGs being retransmitted can be combined with the earlier received instances of the same CBGs. For PUSCH, CBG-based transmission using CBGTI is also supported.</w:t>
      </w:r>
    </w:p>
    <w:p w:rsidR="00B24BDB" w:rsidRDefault="00B24BDB" w:rsidP="003B64C6">
      <w:pPr>
        <w:rPr>
          <w:rFonts w:eastAsia="MS Mincho"/>
          <w:lang w:eastAsia="ja-JP"/>
        </w:rPr>
      </w:pPr>
      <w:r>
        <w:rPr>
          <w:rFonts w:eastAsia="MS Mincho"/>
          <w:lang w:eastAsia="ja-JP"/>
        </w:rPr>
        <w:t>For reporting multiple HARQ-ACK bits at one time, two types of HARQ-ACK codebook construction are supported; Type 1 HARQ-ACK codebook constructs the codebook based on semi-static configuration only, while Type 2 HARQ-ACK codebook constructs the codebook based on both semi-static configuration and DCI field named downlink assignment index (DAI).</w:t>
      </w:r>
    </w:p>
    <w:p w:rsidR="00EA458C" w:rsidRPr="00042297" w:rsidRDefault="008C523F" w:rsidP="001F744B">
      <w:pPr>
        <w:pStyle w:val="Heading4"/>
        <w:rPr>
          <w:rFonts w:eastAsia="MS Mincho"/>
          <w:lang w:eastAsia="ja-JP"/>
        </w:rPr>
      </w:pPr>
      <w:bookmarkStart w:id="51" w:name="_Toc3854533"/>
      <w:r>
        <w:rPr>
          <w:rFonts w:eastAsia="MS Mincho"/>
          <w:lang w:val="en-GB" w:eastAsia="ja-JP"/>
        </w:rPr>
        <w:t>5</w:t>
      </w:r>
      <w:r w:rsidR="001F744B">
        <w:rPr>
          <w:rFonts w:eastAsia="MS Mincho"/>
          <w:lang w:val="en-GB" w:eastAsia="ja-JP"/>
        </w:rPr>
        <w:t>.5.4.8</w:t>
      </w:r>
      <w:r w:rsidR="001F744B">
        <w:rPr>
          <w:rFonts w:eastAsia="MS Mincho"/>
          <w:lang w:val="en-GB" w:eastAsia="ja-JP"/>
        </w:rPr>
        <w:tab/>
      </w:r>
      <w:r w:rsidR="00EA458C">
        <w:rPr>
          <w:rFonts w:eastAsia="MS Mincho"/>
          <w:lang w:eastAsia="ja-JP"/>
        </w:rPr>
        <w:t>Carrier Aggregation,</w:t>
      </w:r>
      <w:r w:rsidR="00EA458C" w:rsidRPr="00042297">
        <w:rPr>
          <w:rFonts w:eastAsia="MS Mincho" w:hint="eastAsia"/>
          <w:lang w:eastAsia="ja-JP"/>
        </w:rPr>
        <w:t xml:space="preserve"> B</w:t>
      </w:r>
      <w:r w:rsidR="00EA458C">
        <w:rPr>
          <w:rFonts w:eastAsia="MS Mincho"/>
          <w:lang w:eastAsia="ja-JP"/>
        </w:rPr>
        <w:t>andwidth Parts</w:t>
      </w:r>
      <w:r w:rsidR="00EA458C" w:rsidRPr="00042297">
        <w:rPr>
          <w:rFonts w:eastAsia="MS Mincho" w:hint="eastAsia"/>
          <w:lang w:eastAsia="ja-JP"/>
        </w:rPr>
        <w:t xml:space="preserve">, </w:t>
      </w:r>
      <w:r w:rsidR="00EA458C">
        <w:rPr>
          <w:rFonts w:eastAsia="MS Mincho"/>
          <w:lang w:eastAsia="ja-JP"/>
        </w:rPr>
        <w:t>and LTE/NR dual connectivity</w:t>
      </w:r>
      <w:bookmarkEnd w:id="51"/>
      <w:r w:rsidR="00EA458C">
        <w:rPr>
          <w:rFonts w:eastAsia="MS Mincho"/>
          <w:lang w:eastAsia="ja-JP"/>
        </w:rPr>
        <w:t xml:space="preserve"> </w:t>
      </w:r>
    </w:p>
    <w:p w:rsidR="00B24BDB" w:rsidRDefault="00B24BDB" w:rsidP="003B64C6">
      <w:pPr>
        <w:rPr>
          <w:rFonts w:eastAsia="MS Mincho"/>
          <w:lang w:eastAsia="ja-JP"/>
        </w:rPr>
      </w:pPr>
      <w:r>
        <w:rPr>
          <w:rFonts w:eastAsia="MS Mincho"/>
          <w:lang w:eastAsia="ja-JP"/>
        </w:rPr>
        <w:t>In NR, the maximum bandwidth of a NR carrier is 100MHz for carrier frequencies below 6 GHz and 400MHz for carrier frequencies above 24 GHz, respectively. In order to achieve wider bandwidth, carrier aggregation (CA) of up to 16 NR carriers is further supported. Both intra-band CA and inter-band CA are supported. Both self-carrier scheduling and cross-carrier scheduling are supported. For the case of inter-band CA, CA with different numerologies, i.e., CA with NR carrier below 6 GHz and NR carrier above 24 GHz, is also enabled.</w:t>
      </w:r>
    </w:p>
    <w:p w:rsidR="00B24BDB" w:rsidRDefault="00B24BDB" w:rsidP="003B64C6">
      <w:pPr>
        <w:rPr>
          <w:rFonts w:eastAsia="MS Mincho"/>
          <w:lang w:eastAsia="ja-JP"/>
        </w:rPr>
      </w:pPr>
      <w:r>
        <w:rPr>
          <w:rFonts w:eastAsia="MS Mincho"/>
          <w:lang w:eastAsia="ja-JP"/>
        </w:rPr>
        <w:t xml:space="preserve">NR newly defines the concept of bandwidth part (BWP). Up to four BWPs can be configured for a UE per NR carrier for the DL and UL respectively. The usage cases for BWP include 1) support of different UE BW capabilities in a </w:t>
      </w:r>
      <w:r>
        <w:rPr>
          <w:rFonts w:eastAsia="MS Mincho"/>
          <w:lang w:eastAsia="ja-JP"/>
        </w:rPr>
        <w:lastRenderedPageBreak/>
        <w:t>wideband NR carrier, 2) UE power saving resulted from BW adaptation, and 3) scheduling different UEs with different numerologies in different frequency parts of a carrier. In BWP adaptation, for example, a BWP with a smaller bandwidth is used if there is no data and is dynamically switched to BWP with a wider bandwidth when data transmission occurs. Also, BWP switching between BWPs with different numerologies is specified.</w:t>
      </w:r>
    </w:p>
    <w:p w:rsidR="00B24BDB" w:rsidRDefault="00B24BDB" w:rsidP="00B24BDB">
      <w:pPr>
        <w:rPr>
          <w:rFonts w:eastAsia="MS Mincho"/>
          <w:lang w:eastAsia="ja-JP"/>
        </w:rPr>
      </w:pPr>
      <w:r>
        <w:rPr>
          <w:rFonts w:eastAsia="MS Mincho"/>
          <w:lang w:eastAsia="ja-JP"/>
        </w:rPr>
        <w:t>For EN-DC, simultaneous UL transmissions across LTE and NR is supported; however, a single UL transmission is also enabled in some cases for difficult band combinations, e.g., band combinations where inter-modulation issue happens.</w:t>
      </w:r>
    </w:p>
    <w:p w:rsidR="00EA458C" w:rsidRPr="00042297" w:rsidRDefault="008C523F" w:rsidP="001F744B">
      <w:pPr>
        <w:pStyle w:val="Heading4"/>
        <w:rPr>
          <w:rFonts w:eastAsia="MS Mincho"/>
          <w:lang w:eastAsia="ja-JP"/>
        </w:rPr>
      </w:pPr>
      <w:bookmarkStart w:id="52" w:name="_Toc3854534"/>
      <w:r>
        <w:rPr>
          <w:rFonts w:eastAsia="MS Mincho"/>
          <w:lang w:val="en-GB" w:eastAsia="ja-JP"/>
        </w:rPr>
        <w:t>5</w:t>
      </w:r>
      <w:r w:rsidR="001F744B">
        <w:rPr>
          <w:rFonts w:eastAsia="MS Mincho"/>
          <w:lang w:val="en-GB" w:eastAsia="ja-JP"/>
        </w:rPr>
        <w:t>.5.4.9</w:t>
      </w:r>
      <w:r w:rsidR="001F744B">
        <w:rPr>
          <w:rFonts w:eastAsia="MS Mincho"/>
          <w:lang w:val="en-GB" w:eastAsia="ja-JP"/>
        </w:rPr>
        <w:tab/>
      </w:r>
      <w:r w:rsidR="00EA458C" w:rsidRPr="00042297">
        <w:rPr>
          <w:rFonts w:eastAsia="MS Mincho" w:hint="eastAsia"/>
          <w:lang w:eastAsia="ja-JP"/>
        </w:rPr>
        <w:t>NR-LTE co-existence</w:t>
      </w:r>
      <w:bookmarkEnd w:id="52"/>
    </w:p>
    <w:p w:rsidR="00EA458C" w:rsidRDefault="00B24BDB" w:rsidP="00B24BDB">
      <w:pPr>
        <w:rPr>
          <w:rFonts w:eastAsia="MS Mincho"/>
          <w:lang w:eastAsia="ja-JP"/>
        </w:rPr>
      </w:pPr>
      <w:r>
        <w:rPr>
          <w:rFonts w:eastAsia="MS Mincho"/>
          <w:lang w:eastAsia="ja-JP"/>
        </w:rPr>
        <w:t>NR is designed to allow co-existence with LTE. To achieve this, for instance, higher-layer signalling can be used to configure reserved resources and LTE CRS-related information to be rate-matched around. It is further possible to configure an LTE carrier that overlaps with an NR carrier with MBSFN subframe configurations to minimize the impact on NR. The corresponding backhaul signalling between eNodeB and gNodeB is also specified. For the UL it is possible to operate with a 7.5 kHz shift so that LTE and NR subcarriers are aligned. The above enables operations of NR and LTE on the same frequency. In addition, PDSCH resource mapping in NR allows LTE, NB-IoT and LTE-M to operate on the same frequency as NR.</w:t>
      </w:r>
    </w:p>
    <w:p w:rsidR="00EA458C" w:rsidRPr="00112F60" w:rsidRDefault="008C523F" w:rsidP="001F744B">
      <w:pPr>
        <w:pStyle w:val="Heading4"/>
        <w:rPr>
          <w:rFonts w:eastAsia="MS Mincho"/>
          <w:lang w:eastAsia="ja-JP"/>
        </w:rPr>
      </w:pPr>
      <w:bookmarkStart w:id="53" w:name="_Toc3854535"/>
      <w:r>
        <w:rPr>
          <w:rFonts w:eastAsia="MS Mincho"/>
          <w:lang w:val="en-GB" w:eastAsia="ja-JP"/>
        </w:rPr>
        <w:t>5</w:t>
      </w:r>
      <w:r w:rsidR="001F744B">
        <w:rPr>
          <w:rFonts w:eastAsia="MS Mincho"/>
          <w:lang w:val="en-GB" w:eastAsia="ja-JP"/>
        </w:rPr>
        <w:t>.5.4.10</w:t>
      </w:r>
      <w:r w:rsidR="001F744B">
        <w:rPr>
          <w:rFonts w:eastAsia="MS Mincho"/>
          <w:lang w:val="en-GB" w:eastAsia="ja-JP"/>
        </w:rPr>
        <w:tab/>
      </w:r>
      <w:r w:rsidR="00EA458C" w:rsidRPr="00112F60">
        <w:rPr>
          <w:rFonts w:eastAsia="MS Mincho"/>
          <w:lang w:eastAsia="ja-JP"/>
        </w:rPr>
        <w:t>Supplementary Downlink</w:t>
      </w:r>
      <w:bookmarkEnd w:id="53"/>
    </w:p>
    <w:p w:rsidR="00EA458C" w:rsidRDefault="000935F0" w:rsidP="003B64C6">
      <w:pPr>
        <w:rPr>
          <w:rFonts w:eastAsia="MS Mincho"/>
          <w:lang w:eastAsia="ja-JP"/>
        </w:rPr>
      </w:pPr>
      <w:r>
        <w:rPr>
          <w:rFonts w:eastAsia="MS Mincho"/>
          <w:lang w:eastAsia="ja-JP"/>
        </w:rPr>
        <w:t>Similar as within LTE the concept of SDL is supported wherein a carrier is pure DL carrier without any associated UL carrier. An SDL carrier can be aggregated with CA together with another DL and UL carrier.</w:t>
      </w:r>
    </w:p>
    <w:p w:rsidR="00EA458C" w:rsidRPr="00112F60" w:rsidRDefault="008C523F" w:rsidP="001F744B">
      <w:pPr>
        <w:pStyle w:val="Heading4"/>
        <w:rPr>
          <w:rFonts w:eastAsia="MS Mincho"/>
          <w:lang w:eastAsia="ja-JP"/>
        </w:rPr>
      </w:pPr>
      <w:bookmarkStart w:id="54" w:name="_Toc3854536"/>
      <w:r>
        <w:rPr>
          <w:rFonts w:eastAsia="MS Mincho"/>
          <w:lang w:val="en-GB" w:eastAsia="ja-JP"/>
        </w:rPr>
        <w:t>5</w:t>
      </w:r>
      <w:r w:rsidR="001F744B">
        <w:rPr>
          <w:rFonts w:eastAsia="MS Mincho"/>
          <w:lang w:val="en-GB" w:eastAsia="ja-JP"/>
        </w:rPr>
        <w:t>.5.4.11</w:t>
      </w:r>
      <w:r w:rsidR="001F744B">
        <w:rPr>
          <w:rFonts w:eastAsia="MS Mincho"/>
          <w:lang w:val="en-GB" w:eastAsia="ja-JP"/>
        </w:rPr>
        <w:tab/>
      </w:r>
      <w:r w:rsidR="00EA458C" w:rsidRPr="00112F60">
        <w:rPr>
          <w:rFonts w:eastAsia="MS Mincho"/>
          <w:lang w:eastAsia="ja-JP"/>
        </w:rPr>
        <w:t>Supplementary Uplink</w:t>
      </w:r>
      <w:bookmarkEnd w:id="54"/>
    </w:p>
    <w:p w:rsidR="00EA458C" w:rsidRPr="00042297" w:rsidRDefault="000935F0" w:rsidP="000935F0">
      <w:pPr>
        <w:rPr>
          <w:rFonts w:eastAsia="MS Mincho"/>
          <w:lang w:eastAsia="ja-JP"/>
        </w:rPr>
      </w:pPr>
      <w:r>
        <w:rPr>
          <w:rFonts w:eastAsia="MS Mincho"/>
          <w:lang w:eastAsia="ja-JP"/>
        </w:rPr>
        <w:t>In case of Supplementary Uplink (SUL), the UE is configured with 2 ULs for one DL of the same cell, and uplink transmissions on those two ULs are controlled by the network to avoid overlapping PUSCH/PUCCH transmissions in time. Overlapping transmissions on PUSCH are avoided through scheduling while overlapping transmissions on PUCCH are avoided through configuration (PUCCH can only be configured for only one of the 2 ULs of the cell). In addition, initial access is supported in each of the uplink.</w:t>
      </w:r>
    </w:p>
    <w:p w:rsidR="00EA458C" w:rsidRPr="00042297" w:rsidRDefault="008C523F" w:rsidP="001F744B">
      <w:pPr>
        <w:pStyle w:val="Heading4"/>
        <w:rPr>
          <w:rFonts w:eastAsia="MS Mincho"/>
          <w:lang w:eastAsia="ja-JP"/>
        </w:rPr>
      </w:pPr>
      <w:bookmarkStart w:id="55" w:name="_Toc3854537"/>
      <w:r>
        <w:rPr>
          <w:rFonts w:eastAsia="MS Mincho"/>
          <w:lang w:val="en-GB" w:eastAsia="ja-JP"/>
        </w:rPr>
        <w:t>5</w:t>
      </w:r>
      <w:r w:rsidR="001F744B">
        <w:rPr>
          <w:rFonts w:eastAsia="MS Mincho"/>
          <w:lang w:val="en-GB" w:eastAsia="ja-JP"/>
        </w:rPr>
        <w:t>.5.4.12</w:t>
      </w:r>
      <w:r w:rsidR="001F744B">
        <w:rPr>
          <w:rFonts w:eastAsia="MS Mincho"/>
          <w:lang w:val="en-GB" w:eastAsia="ja-JP"/>
        </w:rPr>
        <w:tab/>
      </w:r>
      <w:r w:rsidR="00EA458C" w:rsidRPr="00042297">
        <w:rPr>
          <w:rFonts w:eastAsia="MS Mincho" w:hint="eastAsia"/>
          <w:lang w:eastAsia="ja-JP"/>
        </w:rPr>
        <w:t>UL TPC</w:t>
      </w:r>
      <w:bookmarkEnd w:id="55"/>
    </w:p>
    <w:p w:rsidR="00EA458C" w:rsidRPr="00042297" w:rsidRDefault="000935F0" w:rsidP="003B64C6">
      <w:pPr>
        <w:rPr>
          <w:rFonts w:eastAsia="MS Mincho"/>
          <w:lang w:eastAsia="ja-JP"/>
        </w:rPr>
      </w:pPr>
      <w:r>
        <w:rPr>
          <w:rFonts w:eastAsia="MS Mincho"/>
          <w:lang w:eastAsia="ja-JP"/>
        </w:rPr>
        <w:t>NR UL power control is designed to allow dynamic power adjustment and multiple power control processes, e.g., for switching. gNB executes it by signalling an index, which has pre-configured linkage with a reference signal (RS) for pathloss calculation, a power control parameter set, and a closed-loop. In addition, for LTE-NR coexistence, power sharing mechanism between RATs was introduced. When UE supports dynamic power sharing, power allocation is dynamically adjusted on condition that the total transmission power never exceeds allowed value. Otherwise, the total power is semi-statically split for the two RATs by gNB configuration.</w:t>
      </w:r>
    </w:p>
    <w:p w:rsidR="00EA458C" w:rsidRPr="00042297" w:rsidRDefault="008C523F" w:rsidP="001F744B">
      <w:pPr>
        <w:pStyle w:val="Heading3"/>
        <w:rPr>
          <w:rFonts w:eastAsia="MS Mincho"/>
          <w:lang w:eastAsia="ja-JP"/>
        </w:rPr>
      </w:pPr>
      <w:bookmarkStart w:id="56" w:name="_Toc3854538"/>
      <w:r>
        <w:rPr>
          <w:rFonts w:eastAsia="MS Mincho"/>
          <w:lang w:val="en-GB" w:eastAsia="ja-JP"/>
        </w:rPr>
        <w:t>5</w:t>
      </w:r>
      <w:r w:rsidR="001F744B">
        <w:rPr>
          <w:rFonts w:eastAsia="MS Mincho"/>
          <w:lang w:val="en-GB" w:eastAsia="ja-JP"/>
        </w:rPr>
        <w:t>.5.5</w:t>
      </w:r>
      <w:r w:rsidR="00EA458C" w:rsidRPr="00042297">
        <w:rPr>
          <w:rFonts w:eastAsia="MS Mincho" w:hint="eastAsia"/>
          <w:lang w:eastAsia="ja-JP"/>
        </w:rPr>
        <w:tab/>
        <w:t>Higher layer aspects</w:t>
      </w:r>
      <w:bookmarkEnd w:id="56"/>
      <w:r w:rsidR="00EA458C" w:rsidRPr="00042297">
        <w:rPr>
          <w:rFonts w:eastAsia="MS Mincho" w:hint="eastAsia"/>
          <w:lang w:eastAsia="ja-JP"/>
        </w:rPr>
        <w:t xml:space="preserve"> </w:t>
      </w:r>
    </w:p>
    <w:p w:rsidR="00EA458C" w:rsidRPr="00BA3FE5" w:rsidRDefault="008C523F" w:rsidP="001F744B">
      <w:pPr>
        <w:pStyle w:val="Heading4"/>
        <w:rPr>
          <w:rFonts w:eastAsia="MS Mincho"/>
          <w:lang w:val="en-GB" w:eastAsia="ja-JP"/>
        </w:rPr>
      </w:pPr>
      <w:bookmarkStart w:id="57" w:name="_Toc3854539"/>
      <w:r>
        <w:rPr>
          <w:rFonts w:eastAsia="MS Mincho"/>
          <w:lang w:val="en-GB" w:eastAsia="ja-JP"/>
        </w:rPr>
        <w:t>5</w:t>
      </w:r>
      <w:r w:rsidR="001F744B">
        <w:rPr>
          <w:rFonts w:eastAsia="MS Mincho"/>
          <w:lang w:val="en-GB" w:eastAsia="ja-JP"/>
        </w:rPr>
        <w:t>.5.5</w:t>
      </w:r>
      <w:r w:rsidR="00EA458C" w:rsidRPr="00042297">
        <w:rPr>
          <w:rFonts w:eastAsia="MS Mincho" w:hint="eastAsia"/>
          <w:lang w:eastAsia="ja-JP"/>
        </w:rPr>
        <w:t>.1</w:t>
      </w:r>
      <w:r w:rsidR="00EA458C" w:rsidRPr="00042297">
        <w:rPr>
          <w:rFonts w:eastAsia="MS Mincho" w:hint="eastAsia"/>
          <w:lang w:eastAsia="ja-JP"/>
        </w:rPr>
        <w:tab/>
        <w:t>Layer 2 related aspects</w:t>
      </w:r>
      <w:r w:rsidR="00BA3FE5">
        <w:rPr>
          <w:rFonts w:eastAsia="MS Mincho"/>
          <w:lang w:val="en-GB" w:eastAsia="ja-JP"/>
        </w:rPr>
        <w:t xml:space="preserve">: MAC, RLC, PDCP user plane, PCP control plane, and </w:t>
      </w:r>
      <w:r w:rsidR="00BA3FE5" w:rsidRPr="00BA3FE5">
        <w:rPr>
          <w:rFonts w:eastAsia="MS Mincho"/>
          <w:lang w:val="en-GB" w:eastAsia="ja-JP"/>
        </w:rPr>
        <w:t>SDAP sublayer</w:t>
      </w:r>
      <w:r w:rsidR="00BA3FE5">
        <w:rPr>
          <w:rFonts w:eastAsia="MS Mincho"/>
          <w:lang w:val="en-GB" w:eastAsia="ja-JP"/>
        </w:rPr>
        <w:t>s</w:t>
      </w:r>
      <w:bookmarkEnd w:id="57"/>
    </w:p>
    <w:p w:rsidR="00EA458C" w:rsidRPr="00042297" w:rsidRDefault="000935F0" w:rsidP="003B64C6">
      <w:r>
        <w:t>The main services and functions of the MAC sublayer include:</w:t>
      </w:r>
    </w:p>
    <w:p w:rsidR="000935F0" w:rsidRDefault="000935F0" w:rsidP="00624A80">
      <w:pPr>
        <w:pStyle w:val="B1"/>
        <w:spacing w:after="0"/>
      </w:pPr>
      <w:r>
        <w:t>-</w:t>
      </w:r>
      <w:r>
        <w:tab/>
        <w:t>Mapping between logical channels and transport channels;</w:t>
      </w:r>
    </w:p>
    <w:p w:rsidR="000935F0" w:rsidRDefault="000935F0" w:rsidP="00624A80">
      <w:pPr>
        <w:pStyle w:val="B1"/>
        <w:spacing w:after="0"/>
      </w:pPr>
      <w:r>
        <w:t>-</w:t>
      </w:r>
      <w:r>
        <w:tab/>
        <w:t>Multiplexing/demultiplexing of MAC SDUs belonging to one or different logical channels into/from transport blocks (TB) delivered to/from the physical layer on transport channels;</w:t>
      </w:r>
    </w:p>
    <w:p w:rsidR="000935F0" w:rsidRDefault="000935F0" w:rsidP="00624A80">
      <w:pPr>
        <w:pStyle w:val="B1"/>
        <w:spacing w:after="0"/>
      </w:pPr>
      <w:r>
        <w:t>-</w:t>
      </w:r>
      <w:r>
        <w:tab/>
        <w:t>Scheduling information reporting;</w:t>
      </w:r>
    </w:p>
    <w:p w:rsidR="000935F0" w:rsidRDefault="000935F0" w:rsidP="00624A80">
      <w:pPr>
        <w:pStyle w:val="B1"/>
        <w:spacing w:after="0"/>
      </w:pPr>
      <w:r>
        <w:t>-</w:t>
      </w:r>
      <w:r>
        <w:tab/>
        <w:t>Error correction through HARQ (one HARQ entity per cell in case of CA);</w:t>
      </w:r>
    </w:p>
    <w:p w:rsidR="000935F0" w:rsidRDefault="000935F0" w:rsidP="00624A80">
      <w:pPr>
        <w:pStyle w:val="B1"/>
        <w:spacing w:after="0"/>
      </w:pPr>
      <w:r>
        <w:t>-</w:t>
      </w:r>
      <w:r>
        <w:tab/>
        <w:t>Priority handling between UEs by means of dynamic scheduling;</w:t>
      </w:r>
    </w:p>
    <w:p w:rsidR="000935F0" w:rsidRDefault="000935F0" w:rsidP="00624A80">
      <w:pPr>
        <w:pStyle w:val="B1"/>
        <w:spacing w:after="0"/>
      </w:pPr>
      <w:r>
        <w:t>-</w:t>
      </w:r>
      <w:r>
        <w:tab/>
        <w:t>Priority handling between logical channels of one UE by means of logical channel prioritisation;</w:t>
      </w:r>
    </w:p>
    <w:p w:rsidR="000935F0" w:rsidRDefault="000935F0" w:rsidP="000935F0">
      <w:pPr>
        <w:pStyle w:val="B1"/>
      </w:pPr>
      <w:r>
        <w:t>-</w:t>
      </w:r>
      <w:r>
        <w:tab/>
        <w:t>Padding.</w:t>
      </w:r>
    </w:p>
    <w:p w:rsidR="00EA458C" w:rsidRDefault="000935F0" w:rsidP="003B64C6">
      <w:r>
        <w:t>The main services and functions of the RLC sublayer depend on the transmission mode and include:</w:t>
      </w:r>
    </w:p>
    <w:p w:rsidR="000935F0" w:rsidRDefault="000935F0" w:rsidP="00624A80">
      <w:pPr>
        <w:pStyle w:val="B1"/>
        <w:spacing w:after="0"/>
      </w:pPr>
      <w:r>
        <w:t>-</w:t>
      </w:r>
      <w:r>
        <w:tab/>
        <w:t>Transfer of upper layer PDUs;</w:t>
      </w:r>
    </w:p>
    <w:p w:rsidR="000935F0" w:rsidRDefault="000935F0" w:rsidP="00624A80">
      <w:pPr>
        <w:pStyle w:val="B1"/>
        <w:spacing w:after="0"/>
      </w:pPr>
      <w:r>
        <w:lastRenderedPageBreak/>
        <w:t>-</w:t>
      </w:r>
      <w:r>
        <w:tab/>
        <w:t>Sequence numbering independent of the one in PDCP (UM and AM);</w:t>
      </w:r>
    </w:p>
    <w:p w:rsidR="000935F0" w:rsidRDefault="000935F0" w:rsidP="00624A80">
      <w:pPr>
        <w:pStyle w:val="B1"/>
        <w:spacing w:after="0"/>
      </w:pPr>
      <w:r>
        <w:t>-</w:t>
      </w:r>
      <w:r>
        <w:tab/>
        <w:t>Error Correction through ARQ (AM only);</w:t>
      </w:r>
    </w:p>
    <w:p w:rsidR="000935F0" w:rsidRDefault="000935F0" w:rsidP="00624A80">
      <w:pPr>
        <w:pStyle w:val="B1"/>
        <w:spacing w:after="0"/>
      </w:pPr>
      <w:r>
        <w:t>-</w:t>
      </w:r>
      <w:r>
        <w:tab/>
        <w:t>Segmentation (AM and UM) and re-segmentation (AM only) of RLC SDUs;</w:t>
      </w:r>
    </w:p>
    <w:p w:rsidR="000935F0" w:rsidRDefault="000935F0" w:rsidP="00624A80">
      <w:pPr>
        <w:pStyle w:val="B1"/>
        <w:spacing w:after="0"/>
      </w:pPr>
      <w:r>
        <w:t>-</w:t>
      </w:r>
      <w:r>
        <w:tab/>
        <w:t>Reassembly of SDU (AM and UM);</w:t>
      </w:r>
    </w:p>
    <w:p w:rsidR="000935F0" w:rsidRDefault="000935F0" w:rsidP="00624A80">
      <w:pPr>
        <w:pStyle w:val="B1"/>
        <w:spacing w:after="0"/>
      </w:pPr>
      <w:r>
        <w:t>-</w:t>
      </w:r>
      <w:r>
        <w:tab/>
        <w:t>Duplicate Detection (AM only);</w:t>
      </w:r>
    </w:p>
    <w:p w:rsidR="000935F0" w:rsidRDefault="000935F0" w:rsidP="00624A80">
      <w:pPr>
        <w:pStyle w:val="B1"/>
        <w:spacing w:after="0"/>
      </w:pPr>
      <w:r>
        <w:t>-</w:t>
      </w:r>
      <w:r>
        <w:tab/>
        <w:t>RLC SDU discard (AM and UM);</w:t>
      </w:r>
    </w:p>
    <w:p w:rsidR="000935F0" w:rsidRDefault="000935F0" w:rsidP="00624A80">
      <w:pPr>
        <w:pStyle w:val="B1"/>
        <w:spacing w:after="0"/>
      </w:pPr>
      <w:r>
        <w:t>-</w:t>
      </w:r>
      <w:r>
        <w:tab/>
        <w:t>RLC re-establishment;</w:t>
      </w:r>
    </w:p>
    <w:p w:rsidR="000935F0" w:rsidRDefault="000935F0" w:rsidP="000935F0">
      <w:pPr>
        <w:pStyle w:val="B1"/>
      </w:pPr>
      <w:r>
        <w:t>-</w:t>
      </w:r>
      <w:r>
        <w:tab/>
        <w:t>Protocol error detection (AM only).</w:t>
      </w:r>
    </w:p>
    <w:p w:rsidR="00EA458C" w:rsidRPr="00042297" w:rsidRDefault="000935F0" w:rsidP="003B64C6">
      <w:r>
        <w:t>The main services and functions of the PDCP sublayer for the user plane include:</w:t>
      </w:r>
    </w:p>
    <w:p w:rsidR="000935F0" w:rsidRDefault="000935F0" w:rsidP="00624A80">
      <w:pPr>
        <w:pStyle w:val="B1"/>
        <w:spacing w:after="0"/>
      </w:pPr>
      <w:r>
        <w:t>-</w:t>
      </w:r>
      <w:r>
        <w:tab/>
        <w:t>Sequence Numbering;</w:t>
      </w:r>
    </w:p>
    <w:p w:rsidR="000935F0" w:rsidRDefault="000935F0" w:rsidP="00624A80">
      <w:pPr>
        <w:pStyle w:val="B1"/>
        <w:spacing w:after="0"/>
      </w:pPr>
      <w:r>
        <w:t>-</w:t>
      </w:r>
      <w:r>
        <w:tab/>
        <w:t>Header compression and decompression: ROHC only;</w:t>
      </w:r>
    </w:p>
    <w:p w:rsidR="000935F0" w:rsidRDefault="000935F0" w:rsidP="00624A80">
      <w:pPr>
        <w:pStyle w:val="B1"/>
        <w:spacing w:after="0"/>
      </w:pPr>
      <w:r>
        <w:t>-</w:t>
      </w:r>
      <w:r>
        <w:tab/>
        <w:t>Transfer of user data;</w:t>
      </w:r>
    </w:p>
    <w:p w:rsidR="000935F0" w:rsidRDefault="000935F0" w:rsidP="00624A80">
      <w:pPr>
        <w:pStyle w:val="B1"/>
        <w:spacing w:after="0"/>
      </w:pPr>
      <w:r>
        <w:t>-</w:t>
      </w:r>
      <w:r>
        <w:tab/>
        <w:t>Reordering and duplicate detection;</w:t>
      </w:r>
    </w:p>
    <w:p w:rsidR="000935F0" w:rsidRDefault="000935F0" w:rsidP="00624A80">
      <w:pPr>
        <w:pStyle w:val="B1"/>
        <w:spacing w:after="0"/>
      </w:pPr>
      <w:r>
        <w:t>-</w:t>
      </w:r>
      <w:r>
        <w:tab/>
        <w:t>PDCP PDU routing (in case of split bearers);</w:t>
      </w:r>
    </w:p>
    <w:p w:rsidR="000935F0" w:rsidRDefault="000935F0" w:rsidP="00624A80">
      <w:pPr>
        <w:pStyle w:val="B1"/>
        <w:spacing w:after="0"/>
      </w:pPr>
      <w:r>
        <w:t>-</w:t>
      </w:r>
      <w:r>
        <w:tab/>
        <w:t>Retransmission of PDCP SDUs;</w:t>
      </w:r>
    </w:p>
    <w:p w:rsidR="000935F0" w:rsidRDefault="000935F0" w:rsidP="00624A80">
      <w:pPr>
        <w:pStyle w:val="B1"/>
        <w:spacing w:after="0"/>
      </w:pPr>
      <w:r>
        <w:t>-</w:t>
      </w:r>
      <w:r>
        <w:tab/>
        <w:t>Ciphering, deciphering;</w:t>
      </w:r>
    </w:p>
    <w:p w:rsidR="000935F0" w:rsidRDefault="000935F0" w:rsidP="00624A80">
      <w:pPr>
        <w:pStyle w:val="B1"/>
        <w:spacing w:after="0"/>
      </w:pPr>
      <w:r>
        <w:t>-</w:t>
      </w:r>
      <w:r>
        <w:tab/>
        <w:t>PDCP SDU discard;</w:t>
      </w:r>
    </w:p>
    <w:p w:rsidR="000935F0" w:rsidRDefault="000935F0" w:rsidP="00624A80">
      <w:pPr>
        <w:pStyle w:val="B1"/>
        <w:spacing w:after="0"/>
      </w:pPr>
      <w:r>
        <w:t>-</w:t>
      </w:r>
      <w:r>
        <w:tab/>
        <w:t>PDCP re-establishment and data recovery for RLC AM;</w:t>
      </w:r>
    </w:p>
    <w:p w:rsidR="000935F0" w:rsidRDefault="000935F0" w:rsidP="00624A80">
      <w:pPr>
        <w:pStyle w:val="B1"/>
        <w:spacing w:after="0"/>
      </w:pPr>
      <w:r>
        <w:t>-</w:t>
      </w:r>
      <w:r>
        <w:tab/>
        <w:t>Duplication of PDCP PDUs.</w:t>
      </w:r>
    </w:p>
    <w:p w:rsidR="00BA3FE5" w:rsidRPr="003B64C6" w:rsidRDefault="00BA3FE5" w:rsidP="00624A80">
      <w:pPr>
        <w:pStyle w:val="B1"/>
        <w:spacing w:after="0"/>
      </w:pPr>
    </w:p>
    <w:p w:rsidR="00DD5704" w:rsidRPr="00DD5704" w:rsidRDefault="000935F0" w:rsidP="003B64C6">
      <w:pPr>
        <w:spacing w:after="0"/>
        <w:ind w:left="568" w:hanging="284"/>
      </w:pPr>
      <w:r>
        <w:t>The main services and functions of the PDCP sublayer for the control plane include:</w:t>
      </w:r>
    </w:p>
    <w:p w:rsidR="000935F0" w:rsidRDefault="000935F0" w:rsidP="00624A80">
      <w:pPr>
        <w:pStyle w:val="B1"/>
        <w:spacing w:after="0"/>
      </w:pPr>
      <w:r>
        <w:t>-</w:t>
      </w:r>
      <w:r>
        <w:tab/>
        <w:t>Sequence Numbering;</w:t>
      </w:r>
    </w:p>
    <w:p w:rsidR="000935F0" w:rsidRDefault="000935F0" w:rsidP="00624A80">
      <w:pPr>
        <w:pStyle w:val="B1"/>
        <w:spacing w:after="0"/>
      </w:pPr>
      <w:r>
        <w:t>-</w:t>
      </w:r>
      <w:r>
        <w:tab/>
        <w:t>Ciphering, deciphering and integrity protection;</w:t>
      </w:r>
    </w:p>
    <w:p w:rsidR="000935F0" w:rsidRDefault="000935F0" w:rsidP="00624A80">
      <w:pPr>
        <w:pStyle w:val="B1"/>
        <w:spacing w:after="0"/>
      </w:pPr>
      <w:r>
        <w:t>-</w:t>
      </w:r>
      <w:r>
        <w:tab/>
        <w:t>Transfer of control plane data;</w:t>
      </w:r>
    </w:p>
    <w:p w:rsidR="000935F0" w:rsidRDefault="000935F0" w:rsidP="00624A80">
      <w:pPr>
        <w:pStyle w:val="B1"/>
        <w:spacing w:after="0"/>
      </w:pPr>
      <w:r>
        <w:t>-</w:t>
      </w:r>
      <w:r>
        <w:tab/>
        <w:t>Reordering and duplicate detection;</w:t>
      </w:r>
    </w:p>
    <w:p w:rsidR="000935F0" w:rsidRPr="00042297" w:rsidRDefault="000935F0" w:rsidP="0042631F">
      <w:pPr>
        <w:pStyle w:val="B1"/>
      </w:pPr>
      <w:r>
        <w:t>-</w:t>
      </w:r>
      <w:r>
        <w:tab/>
        <w:t>Duplication of PDCP PDUs.</w:t>
      </w:r>
    </w:p>
    <w:p w:rsidR="00EA458C" w:rsidRPr="00042297" w:rsidRDefault="000935F0" w:rsidP="003B64C6">
      <w:r>
        <w:t>The main services and functions of SDAP include:</w:t>
      </w:r>
    </w:p>
    <w:p w:rsidR="000935F0" w:rsidRDefault="000935F0" w:rsidP="00624A80">
      <w:pPr>
        <w:pStyle w:val="B1"/>
        <w:spacing w:after="0"/>
      </w:pPr>
      <w:r>
        <w:t>-</w:t>
      </w:r>
      <w:r>
        <w:tab/>
        <w:t>Mapping between a QoS flow and a data radio bearer;</w:t>
      </w:r>
    </w:p>
    <w:p w:rsidR="000935F0" w:rsidRPr="003B64C6" w:rsidRDefault="000935F0" w:rsidP="000935F0">
      <w:pPr>
        <w:pStyle w:val="B1"/>
      </w:pPr>
      <w:r>
        <w:t>-</w:t>
      </w:r>
      <w:r>
        <w:tab/>
        <w:t>Marking QoS flow ID (QFI) in both DL and UL packets.</w:t>
      </w:r>
    </w:p>
    <w:p w:rsidR="00EA458C" w:rsidRPr="00042297" w:rsidRDefault="008C523F" w:rsidP="005A0CAE">
      <w:pPr>
        <w:pStyle w:val="Heading4"/>
        <w:rPr>
          <w:rFonts w:eastAsia="MS Mincho"/>
          <w:lang w:eastAsia="ja-JP"/>
        </w:rPr>
      </w:pPr>
      <w:bookmarkStart w:id="58" w:name="_Toc3854540"/>
      <w:r>
        <w:rPr>
          <w:rFonts w:eastAsia="MS Mincho"/>
          <w:lang w:val="en-GB" w:eastAsia="ja-JP"/>
        </w:rPr>
        <w:t>5</w:t>
      </w:r>
      <w:r w:rsidR="005A0CAE">
        <w:rPr>
          <w:rFonts w:eastAsia="MS Mincho"/>
          <w:lang w:eastAsia="ja-JP"/>
        </w:rPr>
        <w:t>.5.5</w:t>
      </w:r>
      <w:r w:rsidR="00EA458C" w:rsidRPr="00042297">
        <w:rPr>
          <w:rFonts w:eastAsia="MS Mincho" w:hint="eastAsia"/>
          <w:lang w:eastAsia="ja-JP"/>
        </w:rPr>
        <w:t>.2</w:t>
      </w:r>
      <w:r w:rsidR="00EA458C" w:rsidRPr="00042297">
        <w:rPr>
          <w:rFonts w:eastAsia="MS Mincho" w:hint="eastAsia"/>
          <w:lang w:eastAsia="ja-JP"/>
        </w:rPr>
        <w:tab/>
        <w:t>RRC related aspects</w:t>
      </w:r>
      <w:bookmarkEnd w:id="58"/>
    </w:p>
    <w:p w:rsidR="00EA458C" w:rsidRPr="00042297" w:rsidRDefault="000935F0" w:rsidP="003B64C6">
      <w:r>
        <w:t>The main services and functions of the RRC sublayer include:</w:t>
      </w:r>
    </w:p>
    <w:p w:rsidR="000935F0" w:rsidRDefault="000935F0" w:rsidP="00624A80">
      <w:pPr>
        <w:pStyle w:val="B1"/>
        <w:spacing w:after="0"/>
      </w:pPr>
      <w:r>
        <w:t>-</w:t>
      </w:r>
      <w:r>
        <w:tab/>
        <w:t>Broadcast of System Information related to AS and NAS;</w:t>
      </w:r>
    </w:p>
    <w:p w:rsidR="000935F0" w:rsidRDefault="000935F0" w:rsidP="00624A80">
      <w:pPr>
        <w:pStyle w:val="B1"/>
        <w:spacing w:after="0"/>
      </w:pPr>
      <w:r>
        <w:t>-</w:t>
      </w:r>
      <w:r>
        <w:tab/>
        <w:t>Paging initiated by 5GC or NG-RAN</w:t>
      </w:r>
    </w:p>
    <w:p w:rsidR="000935F0" w:rsidRDefault="000935F0" w:rsidP="00624A80">
      <w:pPr>
        <w:pStyle w:val="B1"/>
        <w:spacing w:after="0"/>
      </w:pPr>
      <w:r>
        <w:t>-</w:t>
      </w:r>
      <w:r>
        <w:tab/>
        <w:t>Establishment, maintenance and release of an RRC connection between the UE and NG-RAN including:</w:t>
      </w:r>
    </w:p>
    <w:p w:rsidR="000935F0" w:rsidRDefault="000935F0" w:rsidP="003B64C6">
      <w:pPr>
        <w:pStyle w:val="B2"/>
        <w:spacing w:after="0"/>
        <w:ind w:left="568"/>
      </w:pPr>
      <w:r>
        <w:t>-</w:t>
      </w:r>
      <w:r>
        <w:tab/>
        <w:t>Addition, modification and release of carrier aggregation;</w:t>
      </w:r>
    </w:p>
    <w:p w:rsidR="000935F0" w:rsidRDefault="000935F0" w:rsidP="003B64C6">
      <w:pPr>
        <w:pStyle w:val="B2"/>
        <w:spacing w:after="0"/>
        <w:ind w:left="568"/>
      </w:pPr>
      <w:r>
        <w:t>-</w:t>
      </w:r>
      <w:r>
        <w:tab/>
        <w:t>Addition, modification and release of Dual Connectivity in NR or between E-UTRA and NR.</w:t>
      </w:r>
    </w:p>
    <w:p w:rsidR="000935F0" w:rsidRDefault="000935F0" w:rsidP="00624A80">
      <w:pPr>
        <w:pStyle w:val="B1"/>
        <w:spacing w:after="0"/>
      </w:pPr>
      <w:r>
        <w:t>-</w:t>
      </w:r>
      <w:r>
        <w:tab/>
        <w:t>Security functions including key management;</w:t>
      </w:r>
    </w:p>
    <w:p w:rsidR="000935F0" w:rsidRDefault="000935F0" w:rsidP="00624A80">
      <w:pPr>
        <w:pStyle w:val="B1"/>
        <w:spacing w:after="0"/>
      </w:pPr>
      <w:r>
        <w:t>-</w:t>
      </w:r>
      <w:r>
        <w:tab/>
        <w:t>Establishment, configuration, maintenance and release of Signalling Radio Bearers (SRBs) and Data Radio Bearers (DRBs);</w:t>
      </w:r>
    </w:p>
    <w:p w:rsidR="000935F0" w:rsidRDefault="000935F0" w:rsidP="00624A80">
      <w:pPr>
        <w:pStyle w:val="B1"/>
        <w:spacing w:after="0"/>
      </w:pPr>
      <w:r>
        <w:t>-</w:t>
      </w:r>
      <w:r>
        <w:tab/>
        <w:t>Mobility functions including:</w:t>
      </w:r>
    </w:p>
    <w:p w:rsidR="000935F0" w:rsidRDefault="000935F0" w:rsidP="003B64C6">
      <w:pPr>
        <w:pStyle w:val="B2"/>
        <w:spacing w:after="0"/>
        <w:ind w:left="568"/>
      </w:pPr>
      <w:r>
        <w:t>-</w:t>
      </w:r>
      <w:r>
        <w:tab/>
        <w:t>Handover and context transfer;</w:t>
      </w:r>
    </w:p>
    <w:p w:rsidR="000935F0" w:rsidRDefault="000935F0" w:rsidP="003B64C6">
      <w:pPr>
        <w:pStyle w:val="B2"/>
        <w:spacing w:after="0"/>
        <w:ind w:left="568"/>
      </w:pPr>
      <w:r>
        <w:t>-</w:t>
      </w:r>
      <w:r>
        <w:tab/>
        <w:t>UE cell selection and reselection and control of cell selection and reselection;</w:t>
      </w:r>
    </w:p>
    <w:p w:rsidR="000935F0" w:rsidRDefault="000935F0" w:rsidP="003B64C6">
      <w:pPr>
        <w:pStyle w:val="B2"/>
        <w:spacing w:after="0"/>
        <w:ind w:left="568"/>
      </w:pPr>
      <w:r>
        <w:t>-</w:t>
      </w:r>
      <w:r>
        <w:tab/>
        <w:t>Inter-RAT mobility.</w:t>
      </w:r>
    </w:p>
    <w:p w:rsidR="000935F0" w:rsidRDefault="000935F0" w:rsidP="00624A80">
      <w:pPr>
        <w:pStyle w:val="B1"/>
        <w:spacing w:after="0"/>
      </w:pPr>
      <w:r>
        <w:t>-</w:t>
      </w:r>
      <w:r>
        <w:tab/>
        <w:t>QoS management functions;</w:t>
      </w:r>
    </w:p>
    <w:p w:rsidR="000935F0" w:rsidRDefault="000935F0" w:rsidP="00624A80">
      <w:pPr>
        <w:pStyle w:val="B1"/>
        <w:spacing w:after="0"/>
      </w:pPr>
      <w:r>
        <w:t>-</w:t>
      </w:r>
      <w:r>
        <w:tab/>
        <w:t>UE measurement reporting and control of the reporting;</w:t>
      </w:r>
    </w:p>
    <w:p w:rsidR="000935F0" w:rsidRDefault="000935F0" w:rsidP="00624A80">
      <w:pPr>
        <w:pStyle w:val="B1"/>
        <w:spacing w:after="0"/>
      </w:pPr>
      <w:r>
        <w:t>-</w:t>
      </w:r>
      <w:r>
        <w:tab/>
        <w:t>Detection of and recovery from radio link failure;</w:t>
      </w:r>
    </w:p>
    <w:p w:rsidR="000935F0" w:rsidRPr="003B64C6" w:rsidRDefault="000935F0" w:rsidP="003B64C6">
      <w:pPr>
        <w:pStyle w:val="B1"/>
      </w:pPr>
      <w:r>
        <w:t>-</w:t>
      </w:r>
      <w:r>
        <w:tab/>
        <w:t>NAS message transfer to/from NAS from/to UE.</w:t>
      </w:r>
    </w:p>
    <w:p w:rsidR="00EA458C" w:rsidRPr="00042297" w:rsidRDefault="008C523F" w:rsidP="005A0CAE">
      <w:pPr>
        <w:pStyle w:val="Heading4"/>
        <w:rPr>
          <w:rFonts w:eastAsia="MS Mincho"/>
          <w:lang w:eastAsia="ja-JP"/>
        </w:rPr>
      </w:pPr>
      <w:bookmarkStart w:id="59" w:name="_Toc3854541"/>
      <w:r>
        <w:rPr>
          <w:rFonts w:eastAsia="MS Mincho"/>
          <w:lang w:val="en-GB" w:eastAsia="ja-JP"/>
        </w:rPr>
        <w:t>5</w:t>
      </w:r>
      <w:r w:rsidR="005A0CAE" w:rsidRPr="005A0CAE">
        <w:rPr>
          <w:rFonts w:eastAsia="MS Mincho"/>
          <w:lang w:eastAsia="ja-JP"/>
        </w:rPr>
        <w:t>.5.5.</w:t>
      </w:r>
      <w:r w:rsidR="005A0CAE">
        <w:rPr>
          <w:rFonts w:eastAsia="MS Mincho"/>
          <w:lang w:val="en-GB" w:eastAsia="ja-JP"/>
        </w:rPr>
        <w:t>3</w:t>
      </w:r>
      <w:r w:rsidR="00EA458C" w:rsidRPr="00042297">
        <w:rPr>
          <w:rFonts w:eastAsia="MS Mincho" w:hint="eastAsia"/>
          <w:lang w:eastAsia="ja-JP"/>
        </w:rPr>
        <w:tab/>
        <w:t>Network interface related aspects</w:t>
      </w:r>
      <w:bookmarkEnd w:id="59"/>
      <w:r w:rsidR="00EA458C" w:rsidRPr="00042297">
        <w:rPr>
          <w:rFonts w:eastAsia="MS Mincho" w:hint="eastAsia"/>
          <w:lang w:eastAsia="ja-JP"/>
        </w:rPr>
        <w:t xml:space="preserve"> </w:t>
      </w:r>
    </w:p>
    <w:p w:rsidR="00EA458C" w:rsidRPr="003B64C6" w:rsidRDefault="00EA458C" w:rsidP="003B64C6">
      <w:pPr>
        <w:rPr>
          <w:rFonts w:eastAsia="MS Mincho"/>
          <w:b/>
        </w:rPr>
      </w:pPr>
      <w:r w:rsidRPr="003B64C6">
        <w:rPr>
          <w:rFonts w:eastAsia="MS Mincho" w:hint="eastAsia"/>
          <w:b/>
        </w:rPr>
        <w:t xml:space="preserve">Additional </w:t>
      </w:r>
      <w:r w:rsidRPr="003B64C6">
        <w:rPr>
          <w:rFonts w:eastAsia="MS Mincho"/>
          <w:b/>
        </w:rPr>
        <w:t>functions</w:t>
      </w:r>
      <w:r w:rsidRPr="003B64C6">
        <w:rPr>
          <w:rFonts w:eastAsia="MS Mincho" w:hint="eastAsia"/>
          <w:b/>
        </w:rPr>
        <w:t xml:space="preserve"> of X2AP</w:t>
      </w:r>
    </w:p>
    <w:p w:rsidR="00EA458C" w:rsidRDefault="000935F0" w:rsidP="003B64C6">
      <w:pPr>
        <w:rPr>
          <w:rFonts w:eastAsia="MS Mincho"/>
          <w:lang w:eastAsia="ja-JP"/>
        </w:rPr>
      </w:pPr>
      <w:r>
        <w:rPr>
          <w:rFonts w:eastAsia="MS Mincho"/>
          <w:lang w:eastAsia="ja-JP"/>
        </w:rPr>
        <w:t>The X2AP protocol provides the following functions additionally:</w:t>
      </w:r>
    </w:p>
    <w:p w:rsidR="000935F0" w:rsidRDefault="000935F0" w:rsidP="00624A80">
      <w:pPr>
        <w:pStyle w:val="B1"/>
        <w:spacing w:after="0"/>
        <w:rPr>
          <w:rFonts w:eastAsia="MS Mincho"/>
          <w:lang w:eastAsia="ja-JP"/>
        </w:rPr>
      </w:pPr>
      <w:r>
        <w:rPr>
          <w:rFonts w:eastAsia="MS Mincho"/>
          <w:lang w:eastAsia="ja-JP"/>
        </w:rPr>
        <w:t>-</w:t>
      </w:r>
      <w:r>
        <w:rPr>
          <w:rFonts w:eastAsia="MS Mincho"/>
          <w:lang w:eastAsia="ja-JP"/>
        </w:rPr>
        <w:tab/>
        <w:t>E-UTRA-NR Dual Connectivity function. This function allows the eNB to request another en-gNB to provide radio resources for a certain UE while keeping responsibility for that UE.</w:t>
      </w:r>
    </w:p>
    <w:p w:rsidR="000935F0" w:rsidRDefault="000935F0" w:rsidP="000935F0">
      <w:pPr>
        <w:pStyle w:val="B1"/>
        <w:rPr>
          <w:rFonts w:eastAsia="MS Mincho"/>
          <w:lang w:eastAsia="ja-JP"/>
        </w:rPr>
      </w:pPr>
      <w:r>
        <w:rPr>
          <w:rFonts w:eastAsia="MS Mincho"/>
          <w:lang w:eastAsia="ja-JP"/>
        </w:rPr>
        <w:lastRenderedPageBreak/>
        <w:t>-</w:t>
      </w:r>
      <w:r>
        <w:rPr>
          <w:rFonts w:eastAsia="MS Mincho"/>
          <w:lang w:eastAsia="ja-JP"/>
        </w:rPr>
        <w:tab/>
        <w:t>Secondary RAT Data Usage Report function. This function allows eNB to get the uplink and downlink data volumes for the Secondary RAT on a per E-RAB basis.</w:t>
      </w:r>
    </w:p>
    <w:p w:rsidR="00EA458C" w:rsidRPr="003B64C6" w:rsidRDefault="00EA458C" w:rsidP="003B64C6">
      <w:pPr>
        <w:rPr>
          <w:rFonts w:eastAsia="MS Mincho"/>
          <w:b/>
        </w:rPr>
      </w:pPr>
      <w:r w:rsidRPr="003B64C6">
        <w:rPr>
          <w:rFonts w:eastAsia="MS Mincho" w:hint="eastAsia"/>
          <w:b/>
        </w:rPr>
        <w:t xml:space="preserve">Additional </w:t>
      </w:r>
      <w:r w:rsidRPr="003B64C6">
        <w:rPr>
          <w:rFonts w:eastAsia="MS Mincho"/>
          <w:b/>
        </w:rPr>
        <w:t>functions</w:t>
      </w:r>
      <w:r w:rsidRPr="003B64C6">
        <w:rPr>
          <w:rFonts w:eastAsia="MS Mincho" w:hint="eastAsia"/>
          <w:b/>
        </w:rPr>
        <w:t xml:space="preserve"> of S1 AP</w:t>
      </w:r>
    </w:p>
    <w:p w:rsidR="00EA458C" w:rsidRPr="00042297" w:rsidRDefault="00EA458C" w:rsidP="003B64C6">
      <w:pPr>
        <w:rPr>
          <w:rFonts w:eastAsia="MS Mincho"/>
          <w:lang w:eastAsia="ja-JP"/>
        </w:rPr>
      </w:pPr>
      <w:r w:rsidRPr="00042297">
        <w:rPr>
          <w:rFonts w:eastAsia="MS Mincho"/>
          <w:lang w:eastAsia="ja-JP"/>
        </w:rPr>
        <w:t xml:space="preserve">The </w:t>
      </w:r>
      <w:r w:rsidRPr="00042297">
        <w:rPr>
          <w:rFonts w:eastAsia="MS Mincho" w:hint="eastAsia"/>
          <w:lang w:eastAsia="ja-JP"/>
        </w:rPr>
        <w:t>S1</w:t>
      </w:r>
      <w:r w:rsidRPr="00042297">
        <w:rPr>
          <w:rFonts w:eastAsia="MS Mincho"/>
          <w:lang w:eastAsia="ja-JP"/>
        </w:rPr>
        <w:t>AP protocol provides the following functions</w:t>
      </w:r>
      <w:r w:rsidRPr="00042297">
        <w:rPr>
          <w:rFonts w:eastAsia="MS Mincho" w:hint="eastAsia"/>
          <w:lang w:eastAsia="ja-JP"/>
        </w:rPr>
        <w:t xml:space="preserve"> additionally</w:t>
      </w:r>
      <w:r w:rsidRPr="00042297">
        <w:rPr>
          <w:rFonts w:eastAsia="MS Mincho"/>
          <w:lang w:eastAsia="ja-JP"/>
        </w:rPr>
        <w:t>:</w:t>
      </w:r>
    </w:p>
    <w:p w:rsidR="000935F0" w:rsidRPr="00042297" w:rsidRDefault="000935F0" w:rsidP="000935F0">
      <w:pPr>
        <w:pStyle w:val="B1"/>
        <w:rPr>
          <w:rFonts w:eastAsia="MS Mincho"/>
          <w:lang w:eastAsia="ja-JP"/>
        </w:rPr>
      </w:pPr>
      <w:r>
        <w:rPr>
          <w:rFonts w:eastAsia="MS Mincho"/>
          <w:lang w:eastAsia="ja-JP"/>
        </w:rPr>
        <w:t>-</w:t>
      </w:r>
      <w:r>
        <w:rPr>
          <w:rFonts w:eastAsia="MS Mincho"/>
          <w:lang w:eastAsia="ja-JP"/>
        </w:rPr>
        <w:tab/>
        <w:t>Report of Secondary RAT data volumes function. The functionality enables the eNB to report Secondary RAT data usage information in case of EN-DC.</w:t>
      </w:r>
    </w:p>
    <w:p w:rsidR="00EA458C" w:rsidRPr="003B64C6" w:rsidRDefault="00EA458C" w:rsidP="003B64C6">
      <w:pPr>
        <w:rPr>
          <w:rFonts w:eastAsia="MS Mincho"/>
          <w:b/>
        </w:rPr>
      </w:pPr>
      <w:r w:rsidRPr="003B64C6">
        <w:rPr>
          <w:rFonts w:eastAsia="MS Mincho" w:hint="eastAsia"/>
          <w:b/>
        </w:rPr>
        <w:t>F</w:t>
      </w:r>
      <w:r w:rsidRPr="003B64C6">
        <w:rPr>
          <w:rFonts w:eastAsia="MS Mincho"/>
          <w:b/>
        </w:rPr>
        <w:t>unctions</w:t>
      </w:r>
      <w:r w:rsidRPr="003B64C6">
        <w:rPr>
          <w:rFonts w:eastAsia="MS Mincho" w:hint="eastAsia"/>
          <w:b/>
        </w:rPr>
        <w:t xml:space="preserve"> of XnAP</w:t>
      </w:r>
    </w:p>
    <w:p w:rsidR="00EA458C" w:rsidRPr="000935F0" w:rsidRDefault="00EA458C" w:rsidP="003B64C6">
      <w:pPr>
        <w:rPr>
          <w:rFonts w:eastAsia="MS Mincho"/>
        </w:rPr>
      </w:pPr>
      <w:r w:rsidRPr="000935F0">
        <w:rPr>
          <w:rFonts w:eastAsia="MS Mincho"/>
        </w:rPr>
        <w:t xml:space="preserve">The </w:t>
      </w:r>
      <w:r w:rsidRPr="000935F0">
        <w:rPr>
          <w:rFonts w:eastAsia="MS Mincho" w:hint="eastAsia"/>
        </w:rPr>
        <w:t>Xn</w:t>
      </w:r>
      <w:r w:rsidRPr="000935F0">
        <w:rPr>
          <w:rFonts w:eastAsia="MS Mincho"/>
        </w:rPr>
        <w:t>AP protocol provides the following functions:</w:t>
      </w:r>
    </w:p>
    <w:p w:rsidR="000935F0" w:rsidRDefault="000935F0" w:rsidP="00624A80">
      <w:pPr>
        <w:pStyle w:val="B1"/>
        <w:spacing w:after="0"/>
        <w:rPr>
          <w:rFonts w:eastAsia="MS Mincho"/>
          <w:lang w:eastAsia="ja-JP"/>
        </w:rPr>
      </w:pPr>
      <w:r>
        <w:rPr>
          <w:rFonts w:eastAsia="MS Mincho"/>
          <w:lang w:eastAsia="ja-JP"/>
        </w:rPr>
        <w:t>-</w:t>
      </w:r>
      <w:r>
        <w:rPr>
          <w:rFonts w:eastAsia="MS Mincho"/>
          <w:lang w:eastAsia="ja-JP"/>
        </w:rPr>
        <w:tab/>
        <w:t>Xn Setup function. This function allows for the initial setup of an Xn interface between two NG-RAN nodes, including exchange of application level data.</w:t>
      </w:r>
    </w:p>
    <w:p w:rsidR="000935F0" w:rsidRDefault="000935F0" w:rsidP="00624A80">
      <w:pPr>
        <w:pStyle w:val="B1"/>
        <w:spacing w:after="0"/>
        <w:rPr>
          <w:rFonts w:eastAsia="MS Mincho"/>
          <w:lang w:eastAsia="ja-JP"/>
        </w:rPr>
      </w:pPr>
      <w:r>
        <w:rPr>
          <w:rFonts w:eastAsia="MS Mincho"/>
          <w:lang w:eastAsia="ja-JP"/>
        </w:rPr>
        <w:t>-</w:t>
      </w:r>
      <w:r>
        <w:rPr>
          <w:rFonts w:eastAsia="MS Mincho"/>
          <w:lang w:eastAsia="ja-JP"/>
        </w:rPr>
        <w:tab/>
        <w:t>Error Indication function. This function allows the reporting of general error situations on application level.</w:t>
      </w:r>
    </w:p>
    <w:p w:rsidR="000935F0" w:rsidRDefault="000935F0" w:rsidP="00624A80">
      <w:pPr>
        <w:pStyle w:val="B1"/>
        <w:spacing w:after="0"/>
        <w:rPr>
          <w:rFonts w:eastAsia="MS Mincho"/>
          <w:lang w:eastAsia="ja-JP"/>
        </w:rPr>
      </w:pPr>
      <w:r>
        <w:rPr>
          <w:rFonts w:eastAsia="MS Mincho"/>
          <w:lang w:eastAsia="ja-JP"/>
        </w:rPr>
        <w:t>-</w:t>
      </w:r>
      <w:r>
        <w:rPr>
          <w:rFonts w:eastAsia="MS Mincho"/>
          <w:lang w:eastAsia="ja-JP"/>
        </w:rPr>
        <w:tab/>
        <w:t>Xn reset function. This function allows an NG-RAN node to inform a second NG-RAN node that it has recovered from an abnormal failure and that either all or some of the contexts (except the application level data) related to the first node and stored in the second shall be deleted, and the associated resources released.</w:t>
      </w:r>
    </w:p>
    <w:p w:rsidR="000935F0" w:rsidRDefault="000935F0" w:rsidP="00624A80">
      <w:pPr>
        <w:pStyle w:val="B1"/>
        <w:spacing w:after="0"/>
        <w:rPr>
          <w:rFonts w:eastAsia="MS Mincho"/>
          <w:lang w:eastAsia="ja-JP"/>
        </w:rPr>
      </w:pPr>
      <w:r>
        <w:rPr>
          <w:rFonts w:eastAsia="MS Mincho"/>
          <w:lang w:eastAsia="ja-JP"/>
        </w:rPr>
        <w:t>-</w:t>
      </w:r>
      <w:r>
        <w:rPr>
          <w:rFonts w:eastAsia="MS Mincho"/>
          <w:lang w:eastAsia="ja-JP"/>
        </w:rPr>
        <w:tab/>
        <w:t>Xn configuration data update function. This function allows two NG-RAN nodes to update application level data at any time.</w:t>
      </w:r>
    </w:p>
    <w:p w:rsidR="000935F0" w:rsidRDefault="000935F0" w:rsidP="00624A80">
      <w:pPr>
        <w:pStyle w:val="B1"/>
        <w:spacing w:after="0"/>
        <w:rPr>
          <w:rFonts w:eastAsia="MS Mincho"/>
          <w:lang w:eastAsia="ja-JP"/>
        </w:rPr>
      </w:pPr>
      <w:r>
        <w:rPr>
          <w:rFonts w:eastAsia="MS Mincho"/>
          <w:lang w:eastAsia="ja-JP"/>
        </w:rPr>
        <w:t>-</w:t>
      </w:r>
      <w:r>
        <w:rPr>
          <w:rFonts w:eastAsia="MS Mincho"/>
          <w:lang w:eastAsia="ja-JP"/>
        </w:rPr>
        <w:tab/>
        <w:t>Xn removal function. This function allows two NG-RAN nodes to remove the respective Xn interface..</w:t>
      </w:r>
    </w:p>
    <w:p w:rsidR="000935F0" w:rsidRDefault="000935F0" w:rsidP="00624A80">
      <w:pPr>
        <w:pStyle w:val="B1"/>
        <w:spacing w:after="0"/>
        <w:rPr>
          <w:rFonts w:eastAsia="MS Mincho"/>
          <w:lang w:eastAsia="ja-JP"/>
        </w:rPr>
      </w:pPr>
      <w:r>
        <w:rPr>
          <w:rFonts w:eastAsia="MS Mincho"/>
          <w:lang w:eastAsia="ja-JP"/>
        </w:rPr>
        <w:t>-</w:t>
      </w:r>
      <w:r>
        <w:rPr>
          <w:rFonts w:eastAsia="MS Mincho"/>
          <w:lang w:eastAsia="ja-JP"/>
        </w:rPr>
        <w:tab/>
        <w:t>Handover preparation function. This function allows the exchange of information between source and target NG-RAN nodes in order to initiate the handover of a certain UE to the target.</w:t>
      </w:r>
    </w:p>
    <w:p w:rsidR="000935F0" w:rsidRDefault="000935F0" w:rsidP="00624A80">
      <w:pPr>
        <w:pStyle w:val="B1"/>
        <w:spacing w:after="0"/>
        <w:rPr>
          <w:rFonts w:eastAsia="MS Mincho"/>
          <w:lang w:eastAsia="ja-JP"/>
        </w:rPr>
      </w:pPr>
      <w:r>
        <w:rPr>
          <w:rFonts w:eastAsia="MS Mincho"/>
          <w:lang w:eastAsia="ja-JP"/>
        </w:rPr>
        <w:t>-</w:t>
      </w:r>
      <w:r>
        <w:rPr>
          <w:rFonts w:eastAsia="MS Mincho"/>
          <w:lang w:eastAsia="ja-JP"/>
        </w:rPr>
        <w:tab/>
        <w:t>Handover cancellation function. This function allows informing an already prepared target NG-RAN node that a prepared handover will not take place. It allows releasing the resources allocated during a preparation.</w:t>
      </w:r>
    </w:p>
    <w:p w:rsidR="000935F0" w:rsidRDefault="000935F0" w:rsidP="00624A80">
      <w:pPr>
        <w:pStyle w:val="B1"/>
        <w:spacing w:after="0"/>
        <w:rPr>
          <w:rFonts w:eastAsia="MS Mincho"/>
          <w:lang w:eastAsia="ja-JP"/>
        </w:rPr>
      </w:pPr>
      <w:r>
        <w:rPr>
          <w:rFonts w:eastAsia="MS Mincho"/>
          <w:lang w:eastAsia="ja-JP"/>
        </w:rPr>
        <w:t>-</w:t>
      </w:r>
      <w:r>
        <w:rPr>
          <w:rFonts w:eastAsia="MS Mincho"/>
          <w:lang w:eastAsia="ja-JP"/>
        </w:rPr>
        <w:tab/>
        <w:t>Retrieve UE Context function. The Retrieve UE context function is used for a NG-RAN node to retrieve UE context from another one.</w:t>
      </w:r>
    </w:p>
    <w:p w:rsidR="000935F0" w:rsidRDefault="000935F0" w:rsidP="00624A80">
      <w:pPr>
        <w:pStyle w:val="B1"/>
        <w:spacing w:after="0"/>
        <w:rPr>
          <w:rFonts w:eastAsia="MS Mincho"/>
          <w:lang w:eastAsia="ja-JP"/>
        </w:rPr>
      </w:pPr>
      <w:r>
        <w:rPr>
          <w:rFonts w:eastAsia="MS Mincho"/>
          <w:lang w:eastAsia="ja-JP"/>
        </w:rPr>
        <w:t>-</w:t>
      </w:r>
      <w:r>
        <w:rPr>
          <w:rFonts w:eastAsia="MS Mincho"/>
          <w:lang w:eastAsia="ja-JP"/>
        </w:rPr>
        <w:tab/>
        <w:t>RAN Paging function. The RAN paging function allows a NG-RAN node to initiate the paging for a UE in the inactive state.</w:t>
      </w:r>
    </w:p>
    <w:p w:rsidR="000935F0" w:rsidRDefault="000935F0" w:rsidP="00624A80">
      <w:pPr>
        <w:pStyle w:val="B1"/>
        <w:spacing w:after="0"/>
        <w:rPr>
          <w:rFonts w:eastAsia="MS Mincho"/>
          <w:lang w:eastAsia="ja-JP"/>
        </w:rPr>
      </w:pPr>
      <w:r>
        <w:rPr>
          <w:rFonts w:eastAsia="MS Mincho"/>
          <w:lang w:eastAsia="ja-JP"/>
        </w:rPr>
        <w:t>-</w:t>
      </w:r>
      <w:r>
        <w:rPr>
          <w:rFonts w:eastAsia="MS Mincho"/>
          <w:lang w:eastAsia="ja-JP"/>
        </w:rPr>
        <w:tab/>
        <w:t>Data Forwarding control function. The data forwarding control function allows establishing and releasing transport bearers between source and target NG-RAN nodes for data forwarding.</w:t>
      </w:r>
    </w:p>
    <w:p w:rsidR="000935F0" w:rsidRPr="003B64C6" w:rsidRDefault="000935F0" w:rsidP="003B64C6">
      <w:pPr>
        <w:pStyle w:val="B1"/>
        <w:rPr>
          <w:rFonts w:eastAsia="MS Mincho"/>
        </w:rPr>
      </w:pPr>
      <w:r>
        <w:rPr>
          <w:rFonts w:eastAsia="MS Mincho"/>
          <w:lang w:eastAsia="ja-JP"/>
        </w:rPr>
        <w:t>-</w:t>
      </w:r>
      <w:r>
        <w:rPr>
          <w:rFonts w:eastAsia="MS Mincho"/>
          <w:lang w:eastAsia="ja-JP"/>
        </w:rPr>
        <w:tab/>
        <w:t>Energy saving function. This function enables decreasing energy consumption by indication of cell activation/deactivation over the Xn interface.</w:t>
      </w:r>
    </w:p>
    <w:p w:rsidR="00EA458C" w:rsidRPr="003B64C6" w:rsidRDefault="00EA458C" w:rsidP="003B64C6">
      <w:pPr>
        <w:rPr>
          <w:rFonts w:eastAsia="MS Mincho"/>
          <w:b/>
        </w:rPr>
      </w:pPr>
      <w:r w:rsidRPr="003B64C6">
        <w:rPr>
          <w:rFonts w:eastAsia="MS Mincho" w:hint="eastAsia"/>
          <w:b/>
        </w:rPr>
        <w:t>F</w:t>
      </w:r>
      <w:r w:rsidRPr="003B64C6">
        <w:rPr>
          <w:rFonts w:eastAsia="MS Mincho"/>
          <w:b/>
        </w:rPr>
        <w:t>unctions</w:t>
      </w:r>
      <w:r w:rsidRPr="003B64C6">
        <w:rPr>
          <w:rFonts w:eastAsia="MS Mincho" w:hint="eastAsia"/>
          <w:b/>
        </w:rPr>
        <w:t xml:space="preserve"> of NG AP</w:t>
      </w:r>
    </w:p>
    <w:p w:rsidR="00EA458C" w:rsidRPr="00042297" w:rsidRDefault="00EA458C" w:rsidP="003B64C6">
      <w:pPr>
        <w:rPr>
          <w:rFonts w:eastAsia="MS Mincho"/>
          <w:lang w:eastAsia="ja-JP"/>
        </w:rPr>
      </w:pPr>
      <w:r w:rsidRPr="00042297">
        <w:rPr>
          <w:rFonts w:eastAsia="MS Mincho"/>
          <w:lang w:eastAsia="ja-JP"/>
        </w:rPr>
        <w:t xml:space="preserve">The </w:t>
      </w:r>
      <w:r>
        <w:rPr>
          <w:rFonts w:eastAsia="MS Mincho" w:hint="eastAsia"/>
          <w:lang w:eastAsia="ja-JP"/>
        </w:rPr>
        <w:t>NG</w:t>
      </w:r>
      <w:r w:rsidRPr="00042297">
        <w:rPr>
          <w:rFonts w:eastAsia="MS Mincho"/>
          <w:lang w:eastAsia="ja-JP"/>
        </w:rPr>
        <w:t>AP protocol provides the following functions:</w:t>
      </w:r>
    </w:p>
    <w:p w:rsidR="000935F0" w:rsidRDefault="000935F0" w:rsidP="00624A80">
      <w:pPr>
        <w:pStyle w:val="B1"/>
        <w:spacing w:after="0"/>
        <w:rPr>
          <w:rFonts w:eastAsia="MS Mincho"/>
          <w:lang w:eastAsia="ja-JP"/>
        </w:rPr>
      </w:pPr>
      <w:r>
        <w:rPr>
          <w:rFonts w:eastAsia="MS Mincho"/>
          <w:lang w:eastAsia="ja-JP"/>
        </w:rPr>
        <w:t>-</w:t>
      </w:r>
      <w:r>
        <w:rPr>
          <w:rFonts w:eastAsia="MS Mincho"/>
          <w:lang w:eastAsia="ja-JP"/>
        </w:rPr>
        <w:tab/>
        <w:t>Paging function. The paging function supports the sending of paging requests to the NG-RAN nodes involved in the paging area e.g. the NG-RAN nodes of the TA(s) the UE is registered.</w:t>
      </w:r>
    </w:p>
    <w:p w:rsidR="000935F0" w:rsidRDefault="000935F0" w:rsidP="00624A80">
      <w:pPr>
        <w:pStyle w:val="B1"/>
        <w:spacing w:after="0"/>
        <w:rPr>
          <w:rFonts w:eastAsia="MS Mincho"/>
          <w:lang w:eastAsia="ja-JP"/>
        </w:rPr>
      </w:pPr>
      <w:r>
        <w:rPr>
          <w:rFonts w:eastAsia="MS Mincho"/>
          <w:lang w:eastAsia="ja-JP"/>
        </w:rPr>
        <w:t>-</w:t>
      </w:r>
      <w:r>
        <w:rPr>
          <w:rFonts w:eastAsia="MS Mincho"/>
          <w:lang w:eastAsia="ja-JP"/>
        </w:rPr>
        <w:tab/>
        <w:t>UE Context Management function. The UE Context management function allows the AMF to establish, modify or release a UE Context in the AMF and the NG-RAN node e.g. to support user individual signalling on NG.</w:t>
      </w:r>
    </w:p>
    <w:p w:rsidR="000935F0" w:rsidRDefault="000935F0" w:rsidP="00624A80">
      <w:pPr>
        <w:pStyle w:val="B1"/>
        <w:spacing w:after="0"/>
        <w:rPr>
          <w:rFonts w:eastAsia="MS Mincho"/>
          <w:lang w:eastAsia="ja-JP"/>
        </w:rPr>
      </w:pPr>
      <w:r>
        <w:rPr>
          <w:rFonts w:eastAsia="MS Mincho"/>
          <w:lang w:eastAsia="ja-JP"/>
        </w:rPr>
        <w:t>-</w:t>
      </w:r>
      <w:r>
        <w:rPr>
          <w:rFonts w:eastAsia="MS Mincho"/>
          <w:lang w:eastAsia="ja-JP"/>
        </w:rPr>
        <w:tab/>
        <w:t>Mobility Management function. The mobility function for UEs in ECM-CONNECTED includes the intra-system handover function to support mobility within NG-RAN and inter-system handover function to support mobility from/to EPS system. It comprises the preparation, execution and completion of handover via the NG interface.</w:t>
      </w:r>
    </w:p>
    <w:p w:rsidR="000935F0" w:rsidRDefault="000935F0" w:rsidP="00624A80">
      <w:pPr>
        <w:pStyle w:val="B1"/>
        <w:spacing w:after="0"/>
        <w:rPr>
          <w:rFonts w:eastAsia="MS Mincho"/>
          <w:lang w:eastAsia="ja-JP"/>
        </w:rPr>
      </w:pPr>
      <w:r>
        <w:rPr>
          <w:rFonts w:eastAsia="MS Mincho"/>
          <w:lang w:eastAsia="ja-JP"/>
        </w:rPr>
        <w:t>-</w:t>
      </w:r>
      <w:r>
        <w:rPr>
          <w:rFonts w:eastAsia="MS Mincho"/>
          <w:lang w:eastAsia="ja-JP"/>
        </w:rPr>
        <w:tab/>
        <w:t>PDU Session Management function. The PDU Session function is responsible for establishing, modifying and releasing the involved PDU sessions NG-RAN resources for user data transport once a UE context is available in the NG-RAN node.</w:t>
      </w:r>
    </w:p>
    <w:p w:rsidR="000935F0" w:rsidRDefault="000935F0" w:rsidP="00624A80">
      <w:pPr>
        <w:pStyle w:val="B1"/>
        <w:spacing w:after="0"/>
        <w:rPr>
          <w:rFonts w:eastAsia="MS Mincho"/>
          <w:lang w:eastAsia="ja-JP"/>
        </w:rPr>
      </w:pPr>
      <w:r>
        <w:rPr>
          <w:rFonts w:eastAsia="MS Mincho"/>
          <w:lang w:eastAsia="ja-JP"/>
        </w:rPr>
        <w:t>-</w:t>
      </w:r>
      <w:r>
        <w:rPr>
          <w:rFonts w:eastAsia="MS Mincho"/>
          <w:lang w:eastAsia="ja-JP"/>
        </w:rPr>
        <w:tab/>
        <w:t>NAS Transport function. The NAS Signalling Transport function provides means to transport or reroute a NAS message (e.g. for NAS mobility management) for a specific UE over the NG interface.</w:t>
      </w:r>
    </w:p>
    <w:p w:rsidR="000935F0" w:rsidRDefault="000935F0" w:rsidP="00624A80">
      <w:pPr>
        <w:pStyle w:val="B1"/>
        <w:spacing w:after="0"/>
        <w:rPr>
          <w:rFonts w:eastAsia="MS Mincho"/>
          <w:lang w:eastAsia="ja-JP"/>
        </w:rPr>
      </w:pPr>
      <w:r>
        <w:rPr>
          <w:rFonts w:eastAsia="MS Mincho"/>
          <w:lang w:eastAsia="ja-JP"/>
        </w:rPr>
        <w:t>-</w:t>
      </w:r>
      <w:r>
        <w:rPr>
          <w:rFonts w:eastAsia="MS Mincho"/>
          <w:lang w:eastAsia="ja-JP"/>
        </w:rPr>
        <w:tab/>
        <w:t>NAS Node Selection function. The interconnection of NG-RAN nodes to multiple AMFs is supported in the 5GS architecture. Therefore, a NAS node selection function is located in the NG-RAN node to determine the AMF association of the UE, based on the UE's temporary identifier, which was assigned to the UE by the AMF. When the UE's temporary identifier has not been yet assigned or is no longer valid the NG-RAN node may instead take into account slicing information to determine the AMF. This functionality is located in the NG-RAN node and enables proper routing via the NG interface. On NG, no specific procedure corresponds to the NAS Node Selection Function.</w:t>
      </w:r>
    </w:p>
    <w:p w:rsidR="000935F0" w:rsidRDefault="000935F0" w:rsidP="00624A80">
      <w:pPr>
        <w:pStyle w:val="B1"/>
        <w:spacing w:after="0"/>
        <w:rPr>
          <w:rFonts w:eastAsia="MS Mincho"/>
          <w:lang w:eastAsia="ja-JP"/>
        </w:rPr>
      </w:pPr>
      <w:r>
        <w:rPr>
          <w:rFonts w:eastAsia="MS Mincho"/>
          <w:lang w:eastAsia="ja-JP"/>
        </w:rPr>
        <w:t>-</w:t>
      </w:r>
      <w:r>
        <w:rPr>
          <w:rFonts w:eastAsia="MS Mincho"/>
          <w:lang w:eastAsia="ja-JP"/>
        </w:rPr>
        <w:tab/>
        <w:t>NG Interface Management function. The NG-interface management functions provide means to ensure a defined start of NG-interface operation (reset) and to handle different versions of application part implementations and protocol errors (error indication).</w:t>
      </w:r>
    </w:p>
    <w:p w:rsidR="000935F0" w:rsidRDefault="000935F0" w:rsidP="00624A80">
      <w:pPr>
        <w:pStyle w:val="B1"/>
        <w:spacing w:after="0"/>
        <w:rPr>
          <w:rFonts w:eastAsia="MS Mincho"/>
          <w:lang w:eastAsia="ja-JP"/>
        </w:rPr>
      </w:pPr>
      <w:r>
        <w:rPr>
          <w:rFonts w:eastAsia="MS Mincho"/>
          <w:lang w:eastAsia="ja-JP"/>
        </w:rPr>
        <w:t>-</w:t>
      </w:r>
      <w:r>
        <w:rPr>
          <w:rFonts w:eastAsia="MS Mincho"/>
          <w:lang w:eastAsia="ja-JP"/>
        </w:rPr>
        <w:tab/>
        <w:t xml:space="preserve">Warning Message Transmission function. The warning message transmission function provides means to transfer warning messages via NG interface or cancel ongoing broadcast of warning messages. It also provides </w:t>
      </w:r>
      <w:r>
        <w:rPr>
          <w:rFonts w:eastAsia="MS Mincho"/>
          <w:lang w:eastAsia="ja-JP"/>
        </w:rPr>
        <w:lastRenderedPageBreak/>
        <w:t>the capability for the NG-RAN to inform the AMF that ongoing PWS operation has failed for one or more areas, or that one or more areas may be reloaded by the CBC.</w:t>
      </w:r>
    </w:p>
    <w:p w:rsidR="000935F0" w:rsidRDefault="000935F0" w:rsidP="00624A80">
      <w:pPr>
        <w:pStyle w:val="B1"/>
        <w:spacing w:after="0"/>
        <w:rPr>
          <w:rFonts w:eastAsia="MS Mincho"/>
          <w:lang w:eastAsia="ja-JP"/>
        </w:rPr>
      </w:pPr>
      <w:r>
        <w:rPr>
          <w:rFonts w:eastAsia="MS Mincho"/>
          <w:lang w:eastAsia="ja-JP"/>
        </w:rPr>
        <w:t>-</w:t>
      </w:r>
      <w:r>
        <w:rPr>
          <w:rFonts w:eastAsia="MS Mincho"/>
          <w:lang w:eastAsia="ja-JP"/>
        </w:rPr>
        <w:tab/>
        <w:t>Configuration Transfer function. The Configuration Transfer function is a generic mechanism that allows the request and transfer of RAN configuration information (e.g. SON information) between two RAN nodes via the core network.</w:t>
      </w:r>
    </w:p>
    <w:p w:rsidR="000935F0" w:rsidRDefault="000935F0" w:rsidP="00624A80">
      <w:pPr>
        <w:pStyle w:val="B1"/>
        <w:spacing w:after="0"/>
        <w:rPr>
          <w:rFonts w:eastAsia="MS Mincho"/>
          <w:lang w:eastAsia="ja-JP"/>
        </w:rPr>
      </w:pPr>
      <w:r>
        <w:rPr>
          <w:rFonts w:eastAsia="MS Mincho"/>
          <w:lang w:eastAsia="ja-JP"/>
        </w:rPr>
        <w:t>-</w:t>
      </w:r>
      <w:r>
        <w:rPr>
          <w:rFonts w:eastAsia="MS Mincho"/>
          <w:lang w:eastAsia="ja-JP"/>
        </w:rPr>
        <w:tab/>
        <w:t>Trace function. Trace function provides means to control trace sessions in the NG-RAN node.</w:t>
      </w:r>
    </w:p>
    <w:p w:rsidR="000935F0" w:rsidRDefault="000935F0" w:rsidP="00624A80">
      <w:pPr>
        <w:pStyle w:val="B1"/>
        <w:spacing w:after="0"/>
        <w:rPr>
          <w:rFonts w:eastAsia="MS Mincho"/>
          <w:lang w:eastAsia="ja-JP"/>
        </w:rPr>
      </w:pPr>
      <w:r>
        <w:rPr>
          <w:rFonts w:eastAsia="MS Mincho"/>
          <w:lang w:eastAsia="ja-JP"/>
        </w:rPr>
        <w:t>-</w:t>
      </w:r>
      <w:r>
        <w:rPr>
          <w:rFonts w:eastAsia="MS Mincho"/>
          <w:lang w:eastAsia="ja-JP"/>
        </w:rPr>
        <w:tab/>
        <w:t>AMF Management function. The AMF management function supports AMF planned removal and AMF auto-recovery.</w:t>
      </w:r>
    </w:p>
    <w:p w:rsidR="000935F0" w:rsidRDefault="000935F0" w:rsidP="00624A80">
      <w:pPr>
        <w:pStyle w:val="B1"/>
        <w:spacing w:after="0"/>
        <w:rPr>
          <w:rFonts w:eastAsia="MS Mincho"/>
          <w:lang w:eastAsia="ja-JP"/>
        </w:rPr>
      </w:pPr>
      <w:r>
        <w:rPr>
          <w:rFonts w:eastAsia="MS Mincho"/>
          <w:lang w:eastAsia="ja-JP"/>
        </w:rPr>
        <w:t>-</w:t>
      </w:r>
      <w:r>
        <w:rPr>
          <w:rFonts w:eastAsia="MS Mincho"/>
          <w:lang w:eastAsia="ja-JP"/>
        </w:rPr>
        <w:tab/>
        <w:t>Multiple TNL Associations Support Function. When there are multiple TNL associations between a NG-RAN node and an AMF, the NG-RAN node selects the TNL association for NGAP signalling based on the usage and the weight factor of each TNL association received from the AMF, and uses the TNL association. If an AMF releases a TNL association, the NG-RAN node selects a new one</w:t>
      </w:r>
    </w:p>
    <w:p w:rsidR="000935F0" w:rsidRDefault="000935F0" w:rsidP="00624A80">
      <w:pPr>
        <w:pStyle w:val="B1"/>
        <w:spacing w:after="0"/>
        <w:rPr>
          <w:rFonts w:eastAsia="MS Mincho"/>
          <w:lang w:eastAsia="ja-JP"/>
        </w:rPr>
      </w:pPr>
      <w:r>
        <w:rPr>
          <w:rFonts w:eastAsia="MS Mincho"/>
          <w:lang w:eastAsia="ja-JP"/>
        </w:rPr>
        <w:t>-</w:t>
      </w:r>
      <w:r>
        <w:rPr>
          <w:rFonts w:eastAsia="MS Mincho"/>
          <w:lang w:eastAsia="ja-JP"/>
        </w:rPr>
        <w:tab/>
        <w:t>AMF Load Balancing function. The NG interface supports the indication by the AMF of its relative capacity to the NG-RAN node in order to achieve load-balanced AMFs within the pool area.</w:t>
      </w:r>
    </w:p>
    <w:p w:rsidR="000935F0" w:rsidRDefault="000935F0" w:rsidP="00624A80">
      <w:pPr>
        <w:pStyle w:val="B1"/>
        <w:spacing w:after="0"/>
        <w:rPr>
          <w:rFonts w:eastAsia="MS Mincho"/>
          <w:lang w:eastAsia="ja-JP"/>
        </w:rPr>
      </w:pPr>
      <w:r>
        <w:rPr>
          <w:rFonts w:eastAsia="MS Mincho"/>
          <w:lang w:eastAsia="ja-JP"/>
        </w:rPr>
        <w:t>-</w:t>
      </w:r>
      <w:r>
        <w:rPr>
          <w:rFonts w:eastAsia="MS Mincho"/>
          <w:lang w:eastAsia="ja-JP"/>
        </w:rPr>
        <w:tab/>
        <w:t>Location Reporting function. This function enables the AMF to request the NG-RAN node to report the UE's current location, or the UE's last known location with timestamp, or the UE's presence in a configured area of interest.</w:t>
      </w:r>
    </w:p>
    <w:p w:rsidR="000935F0" w:rsidRDefault="000935F0" w:rsidP="003B64C6">
      <w:pPr>
        <w:pStyle w:val="B1"/>
        <w:rPr>
          <w:rFonts w:eastAsia="MS Mincho"/>
          <w:lang w:eastAsia="ja-JP"/>
        </w:rPr>
      </w:pPr>
      <w:r>
        <w:rPr>
          <w:rFonts w:eastAsia="MS Mincho"/>
          <w:lang w:eastAsia="ja-JP"/>
        </w:rPr>
        <w:t>-</w:t>
      </w:r>
      <w:r>
        <w:rPr>
          <w:rFonts w:eastAsia="MS Mincho"/>
          <w:lang w:eastAsia="ja-JP"/>
        </w:rPr>
        <w:tab/>
        <w:t>AMF Re-allocation function. This function allows to redirect an initial connection request issued by an NG-RAN node from an initial AMF towards a target AMF selected by 5GC. In this case the NG-RAN node initiates an Initial UE Message procedure over one NG interface instance and receives the first downlink message to close the UE-associated logical connection over a different NG interface instance.</w:t>
      </w:r>
    </w:p>
    <w:p w:rsidR="000935F0" w:rsidRDefault="000935F0" w:rsidP="003B64C6">
      <w:pPr>
        <w:pStyle w:val="B1"/>
        <w:rPr>
          <w:rFonts w:eastAsia="MS Mincho"/>
          <w:lang w:eastAsia="ja-JP"/>
        </w:rPr>
      </w:pPr>
    </w:p>
    <w:p w:rsidR="00EA458C" w:rsidRPr="003B64C6" w:rsidRDefault="00EA458C" w:rsidP="003B64C6">
      <w:pPr>
        <w:rPr>
          <w:rFonts w:eastAsia="MS Mincho"/>
          <w:b/>
        </w:rPr>
      </w:pPr>
      <w:r w:rsidRPr="003B64C6">
        <w:rPr>
          <w:rFonts w:eastAsia="MS Mincho"/>
          <w:b/>
        </w:rPr>
        <w:t>gNB-CU/gNB-DU Architecture</w:t>
      </w:r>
      <w:r w:rsidRPr="003B64C6">
        <w:rPr>
          <w:rFonts w:eastAsia="MS Mincho" w:hint="eastAsia"/>
          <w:b/>
        </w:rPr>
        <w:t xml:space="preserve"> and F1 interface</w:t>
      </w:r>
    </w:p>
    <w:p w:rsidR="00EA458C" w:rsidRPr="000935F0" w:rsidRDefault="00EA458C" w:rsidP="000935F0">
      <w:pPr>
        <w:rPr>
          <w:rFonts w:eastAsia="MS Mincho"/>
        </w:rPr>
      </w:pPr>
      <w:r w:rsidRPr="000935F0">
        <w:rPr>
          <w:rFonts w:eastAsia="MS Mincho" w:hint="eastAsia"/>
        </w:rPr>
        <w:t xml:space="preserve">F1 interface was specified for the case where en-gNB is consisted of gNB-CU and gNB-DU; gNB-CU is defined as </w:t>
      </w:r>
      <w:r w:rsidRPr="000935F0">
        <w:rPr>
          <w:rFonts w:eastAsia="MS Mincho"/>
        </w:rPr>
        <w:t>a logical node hosting RRC and PDCP protocols of the en-gNB</w:t>
      </w:r>
      <w:r w:rsidRPr="000935F0">
        <w:rPr>
          <w:rFonts w:eastAsia="MS Mincho" w:hint="eastAsia"/>
        </w:rPr>
        <w:t xml:space="preserve">. And, gNB-DU is defined as </w:t>
      </w:r>
      <w:r w:rsidRPr="000935F0">
        <w:rPr>
          <w:rFonts w:eastAsia="MS Mincho"/>
        </w:rPr>
        <w:t>a logical node hosting RLC, MAC and PHY layers of the en-gNB.</w:t>
      </w:r>
      <w:r w:rsidR="008F17A2" w:rsidRPr="000935F0">
        <w:rPr>
          <w:rFonts w:eastAsia="MS Mincho"/>
        </w:rPr>
        <w:t xml:space="preserve"> </w:t>
      </w:r>
    </w:p>
    <w:p w:rsidR="00EA458C" w:rsidRPr="003B64C6" w:rsidRDefault="00EA458C" w:rsidP="003B64C6">
      <w:pPr>
        <w:rPr>
          <w:rFonts w:eastAsia="MS Mincho"/>
          <w:b/>
        </w:rPr>
      </w:pPr>
      <w:r w:rsidRPr="003B64C6">
        <w:rPr>
          <w:rFonts w:eastAsia="MS Mincho" w:hint="eastAsia"/>
          <w:b/>
        </w:rPr>
        <w:t>F</w:t>
      </w:r>
      <w:r w:rsidRPr="003B64C6">
        <w:rPr>
          <w:rFonts w:eastAsia="MS Mincho"/>
          <w:b/>
        </w:rPr>
        <w:t>unctions</w:t>
      </w:r>
      <w:r w:rsidRPr="003B64C6">
        <w:rPr>
          <w:rFonts w:eastAsia="MS Mincho" w:hint="eastAsia"/>
          <w:b/>
        </w:rPr>
        <w:t xml:space="preserve"> of F1 AP</w:t>
      </w:r>
    </w:p>
    <w:p w:rsidR="00EA458C" w:rsidRPr="000935F0" w:rsidRDefault="00EA458C" w:rsidP="003B64C6">
      <w:pPr>
        <w:rPr>
          <w:rFonts w:eastAsia="MS Mincho"/>
        </w:rPr>
      </w:pPr>
      <w:r w:rsidRPr="000935F0">
        <w:rPr>
          <w:rFonts w:eastAsia="MS Mincho"/>
        </w:rPr>
        <w:t xml:space="preserve">The </w:t>
      </w:r>
      <w:r w:rsidRPr="000935F0">
        <w:rPr>
          <w:rFonts w:eastAsia="MS Mincho" w:hint="eastAsia"/>
        </w:rPr>
        <w:t>F1</w:t>
      </w:r>
      <w:r w:rsidRPr="000935F0">
        <w:rPr>
          <w:rFonts w:eastAsia="MS Mincho"/>
        </w:rPr>
        <w:t>AP protocol provides the following functions:</w:t>
      </w:r>
    </w:p>
    <w:p w:rsidR="000935F0" w:rsidRDefault="000935F0" w:rsidP="00624A80">
      <w:pPr>
        <w:pStyle w:val="B1"/>
        <w:spacing w:after="0"/>
        <w:rPr>
          <w:rFonts w:eastAsia="MS Mincho"/>
          <w:lang w:eastAsia="ja-JP"/>
        </w:rPr>
      </w:pPr>
      <w:r>
        <w:rPr>
          <w:rFonts w:eastAsia="MS Mincho"/>
          <w:lang w:eastAsia="ja-JP"/>
        </w:rPr>
        <w:t>-</w:t>
      </w:r>
      <w:r>
        <w:rPr>
          <w:rFonts w:eastAsia="MS Mincho"/>
          <w:lang w:eastAsia="ja-JP"/>
        </w:rPr>
        <w:tab/>
        <w:t>F1 interface management function</w:t>
      </w:r>
    </w:p>
    <w:p w:rsidR="000935F0" w:rsidRDefault="000935F0" w:rsidP="00624A80">
      <w:pPr>
        <w:pStyle w:val="B1"/>
        <w:spacing w:after="0"/>
        <w:rPr>
          <w:rFonts w:eastAsia="MS Mincho"/>
          <w:lang w:eastAsia="ja-JP"/>
        </w:rPr>
      </w:pPr>
      <w:r>
        <w:rPr>
          <w:rFonts w:eastAsia="MS Mincho"/>
          <w:lang w:eastAsia="ja-JP"/>
        </w:rPr>
        <w:t>-</w:t>
      </w:r>
      <w:r>
        <w:rPr>
          <w:rFonts w:eastAsia="MS Mincho"/>
          <w:lang w:eastAsia="ja-JP"/>
        </w:rPr>
        <w:tab/>
        <w:t>System Information management function</w:t>
      </w:r>
    </w:p>
    <w:p w:rsidR="000935F0" w:rsidRDefault="000935F0" w:rsidP="00624A80">
      <w:pPr>
        <w:pStyle w:val="B1"/>
        <w:spacing w:after="0"/>
        <w:rPr>
          <w:rFonts w:eastAsia="MS Mincho"/>
          <w:lang w:eastAsia="ja-JP"/>
        </w:rPr>
      </w:pPr>
      <w:r>
        <w:rPr>
          <w:rFonts w:eastAsia="MS Mincho"/>
          <w:lang w:eastAsia="ja-JP"/>
        </w:rPr>
        <w:t>-</w:t>
      </w:r>
      <w:r>
        <w:rPr>
          <w:rFonts w:eastAsia="MS Mincho"/>
          <w:lang w:eastAsia="ja-JP"/>
        </w:rPr>
        <w:tab/>
        <w:t>F1 UE context management function</w:t>
      </w:r>
    </w:p>
    <w:p w:rsidR="000935F0" w:rsidRDefault="000935F0" w:rsidP="00624A80">
      <w:pPr>
        <w:pStyle w:val="B1"/>
        <w:spacing w:after="0"/>
        <w:rPr>
          <w:rFonts w:eastAsia="MS Mincho"/>
          <w:lang w:eastAsia="ja-JP"/>
        </w:rPr>
      </w:pPr>
      <w:r>
        <w:rPr>
          <w:rFonts w:eastAsia="MS Mincho"/>
          <w:lang w:eastAsia="ja-JP"/>
        </w:rPr>
        <w:t>-</w:t>
      </w:r>
      <w:r>
        <w:rPr>
          <w:rFonts w:eastAsia="MS Mincho"/>
          <w:lang w:eastAsia="ja-JP"/>
        </w:rPr>
        <w:tab/>
        <w:t>RRC message transfer function</w:t>
      </w:r>
    </w:p>
    <w:p w:rsidR="000935F0" w:rsidRDefault="000935F0" w:rsidP="003B64C6">
      <w:pPr>
        <w:pStyle w:val="B1"/>
        <w:rPr>
          <w:rFonts w:eastAsia="MS Mincho"/>
          <w:lang w:eastAsia="ja-JP"/>
        </w:rPr>
      </w:pPr>
      <w:r>
        <w:rPr>
          <w:rFonts w:eastAsia="MS Mincho"/>
          <w:lang w:eastAsia="ja-JP"/>
        </w:rPr>
        <w:t>-</w:t>
      </w:r>
      <w:r>
        <w:rPr>
          <w:rFonts w:eastAsia="MS Mincho"/>
          <w:lang w:eastAsia="ja-JP"/>
        </w:rPr>
        <w:tab/>
        <w:t>Paging function</w:t>
      </w:r>
    </w:p>
    <w:p w:rsidR="00EA458C" w:rsidRPr="00042297" w:rsidRDefault="008C523F" w:rsidP="005A0CAE">
      <w:pPr>
        <w:pStyle w:val="Heading3"/>
        <w:rPr>
          <w:rFonts w:eastAsia="MS Mincho"/>
          <w:lang w:eastAsia="ja-JP"/>
        </w:rPr>
      </w:pPr>
      <w:bookmarkStart w:id="60" w:name="_Toc3854542"/>
      <w:r>
        <w:rPr>
          <w:rFonts w:eastAsia="MS Mincho"/>
          <w:lang w:val="en-GB" w:eastAsia="ja-JP"/>
        </w:rPr>
        <w:t>5</w:t>
      </w:r>
      <w:r w:rsidR="00EA458C" w:rsidRPr="00042297">
        <w:rPr>
          <w:rFonts w:eastAsia="MS Mincho" w:hint="eastAsia"/>
          <w:lang w:eastAsia="ja-JP"/>
        </w:rPr>
        <w:t>.</w:t>
      </w:r>
      <w:r w:rsidR="005A0CAE">
        <w:rPr>
          <w:rFonts w:eastAsia="MS Mincho"/>
          <w:lang w:val="en-GB" w:eastAsia="ja-JP"/>
        </w:rPr>
        <w:t>5.6</w:t>
      </w:r>
      <w:r w:rsidR="00EA458C" w:rsidRPr="00042297">
        <w:rPr>
          <w:rFonts w:eastAsia="MS Mincho" w:hint="eastAsia"/>
          <w:lang w:eastAsia="ja-JP"/>
        </w:rPr>
        <w:tab/>
        <w:t>Frequency aspects</w:t>
      </w:r>
      <w:bookmarkEnd w:id="60"/>
    </w:p>
    <w:p w:rsidR="00EA458C" w:rsidRPr="00042297" w:rsidRDefault="000935F0" w:rsidP="003B64C6">
      <w:pPr>
        <w:rPr>
          <w:rFonts w:eastAsia="MS Mincho"/>
          <w:lang w:eastAsia="ja-JP"/>
        </w:rPr>
      </w:pPr>
      <w:r>
        <w:rPr>
          <w:rFonts w:eastAsia="MS Mincho"/>
          <w:lang w:eastAsia="ja-JP"/>
        </w:rPr>
        <w:t>While the physical and higher layers are designed as frequency agnostic, two separate radio performance requirements are specified for two frequency ranges (FRs) which are FR 1 is sub-6 GHz range (450 - 6000 MHz) and FR2 is mmWave range (24250 - 52600 MHz). Both ranges were identified in Rel.15 NR SI. The RF and RRM requirements are developed for respective frequency ranges. One big difference between the requirements in FR1 and FR2 is testing methodology. Both conducted and over-the-air (OTA) methodologies can be utilized in FR1, but only OTA methodology can be utilized in FR2. With respect to bands for NR, the NR bands are specified considering market demands and categorized in the following four types in the WI. Note that all the NR bands are defined with a prefix "n" to distinguish them from the bands for the other RATs.</w:t>
      </w:r>
    </w:p>
    <w:p w:rsidR="000935F0" w:rsidRDefault="000935F0" w:rsidP="003B64C6">
      <w:pPr>
        <w:pStyle w:val="B1"/>
        <w:rPr>
          <w:rFonts w:eastAsia="MS Mincho"/>
          <w:lang w:eastAsia="ja-JP"/>
        </w:rPr>
      </w:pPr>
      <w:r>
        <w:rPr>
          <w:rFonts w:eastAsia="MS Mincho"/>
          <w:lang w:eastAsia="ja-JP"/>
        </w:rPr>
        <w:t>1)</w:t>
      </w:r>
      <w:r>
        <w:rPr>
          <w:rFonts w:eastAsia="MS Mincho"/>
          <w:lang w:eastAsia="ja-JP"/>
        </w:rPr>
        <w:tab/>
        <w:t>LTE "refarming" band: The bands have the corresponding LTE bands. For example, NR band n7 is corresponding to LTE band 7. Hence, the bands would be likely to be used by "reframing" the exiting LTE bands.</w:t>
      </w:r>
    </w:p>
    <w:p w:rsidR="000935F0" w:rsidRDefault="000935F0" w:rsidP="003B64C6">
      <w:pPr>
        <w:pStyle w:val="B1"/>
        <w:rPr>
          <w:rFonts w:eastAsia="MS Mincho"/>
          <w:lang w:eastAsia="ja-JP"/>
        </w:rPr>
      </w:pPr>
      <w:r>
        <w:rPr>
          <w:rFonts w:eastAsia="MS Mincho"/>
          <w:lang w:eastAsia="ja-JP"/>
        </w:rPr>
        <w:t>2)</w:t>
      </w:r>
      <w:r>
        <w:rPr>
          <w:rFonts w:eastAsia="MS Mincho"/>
          <w:lang w:eastAsia="ja-JP"/>
        </w:rPr>
        <w:tab/>
        <w:t>NR new bands in FR1: Completely new frequency bands for NR in FR1 whose corresponding LTE bands do not exist.</w:t>
      </w:r>
    </w:p>
    <w:p w:rsidR="000935F0" w:rsidRDefault="000935F0" w:rsidP="003B64C6">
      <w:pPr>
        <w:pStyle w:val="B1"/>
        <w:rPr>
          <w:rFonts w:eastAsia="MS Mincho"/>
          <w:lang w:eastAsia="ja-JP"/>
        </w:rPr>
      </w:pPr>
      <w:r>
        <w:rPr>
          <w:rFonts w:eastAsia="MS Mincho"/>
          <w:lang w:eastAsia="ja-JP"/>
        </w:rPr>
        <w:t>3)</w:t>
      </w:r>
      <w:r>
        <w:rPr>
          <w:rFonts w:eastAsia="MS Mincho"/>
          <w:lang w:eastAsia="ja-JP"/>
        </w:rPr>
        <w:tab/>
        <w:t>NR new bands in FR2: This is new frequency band for NR in FR2. Note that there are no specified LTE bands in FR2.</w:t>
      </w:r>
    </w:p>
    <w:p w:rsidR="000935F0" w:rsidRDefault="000935F0" w:rsidP="003B64C6">
      <w:pPr>
        <w:pStyle w:val="B1"/>
        <w:rPr>
          <w:rFonts w:eastAsia="MS Mincho"/>
          <w:lang w:eastAsia="ja-JP"/>
        </w:rPr>
      </w:pPr>
      <w:r>
        <w:rPr>
          <w:rFonts w:eastAsia="MS Mincho"/>
          <w:lang w:eastAsia="ja-JP"/>
        </w:rPr>
        <w:t>4)</w:t>
      </w:r>
      <w:r>
        <w:rPr>
          <w:rFonts w:eastAsia="MS Mincho"/>
          <w:lang w:eastAsia="ja-JP"/>
        </w:rPr>
        <w:tab/>
        <w:t>Supplemental uplink (SUL) / downlink (SDL) band: SUL/SDL band has only uplink/downlink frequency, and it can be deployed with other type of NR bands as described in clause 2.2.</w:t>
      </w:r>
    </w:p>
    <w:p w:rsidR="000935F0" w:rsidRDefault="000935F0" w:rsidP="003B64C6">
      <w:pPr>
        <w:pStyle w:val="NO"/>
        <w:rPr>
          <w:rFonts w:eastAsia="MS Mincho"/>
          <w:lang w:eastAsia="ja-JP"/>
        </w:rPr>
      </w:pPr>
      <w:r>
        <w:rPr>
          <w:rFonts w:eastAsia="MS Mincho"/>
          <w:lang w:eastAsia="ja-JP"/>
        </w:rPr>
        <w:lastRenderedPageBreak/>
        <w:t>NOTE</w:t>
      </w:r>
      <w:r>
        <w:rPr>
          <w:rFonts w:eastAsia="MS Mincho"/>
          <w:lang w:val="en-GB" w:eastAsia="ja-JP"/>
        </w:rPr>
        <w:t>:</w:t>
      </w:r>
      <w:r>
        <w:rPr>
          <w:rFonts w:eastAsia="MS Mincho"/>
          <w:lang w:val="en-GB" w:eastAsia="ja-JP"/>
        </w:rPr>
        <w:tab/>
        <w:t>T</w:t>
      </w:r>
      <w:r>
        <w:rPr>
          <w:rFonts w:eastAsia="MS Mincho"/>
          <w:lang w:eastAsia="ja-JP"/>
        </w:rPr>
        <w:t>he ranges {65 - 256} and {257-512} are reserved as band number for NR new bands in FR1 and FR2, respectively. A band number will be assigned to a new frequency range on a "first come first served" basis from the reserved frequency range. During Rel.15 NR WI, 3 bands in FR1 and 4 bands in FR2 were defined as NR new bands considering the spectrum allocation plan in each region/country as shown in Fig. 8. In addition, some LTE bands were defined as LTE refarming band, and uplink frequencies of some LTE bands were defined as SUL/SDL band. All NR bands specified in this WI are summarized in Table 2. Especially for above new NR bands which have wider bandwidth than LTE, wider channel bandwidths, i.e. 100MHz in FR1 and 400MHz in FR2 at maximum, were defined to improve the spectrum efficiency and reduce the number of component carriers in case of NR CA operation. In addition, the RF requirements for NR bands and band combinations of NR CA were developed based on the market demands.</w:t>
      </w:r>
    </w:p>
    <w:p w:rsidR="00EA458C" w:rsidRPr="00042297" w:rsidRDefault="00D945A3" w:rsidP="00A50AA4">
      <w:pPr>
        <w:pStyle w:val="TH"/>
        <w:rPr>
          <w:rFonts w:eastAsia="MS Mincho"/>
          <w:lang w:eastAsia="ja-JP"/>
        </w:rPr>
      </w:pPr>
      <w:r>
        <w:rPr>
          <w:rFonts w:eastAsia="MS Mincho"/>
          <w:noProof/>
          <w:lang w:eastAsia="en-GB"/>
        </w:rPr>
        <w:pict>
          <v:shape id="図 1" o:spid="_x0000_i1040" type="#_x0000_t75" style="width:482.15pt;height:95.55pt;visibility:visible">
            <v:imagedata r:id="rId30" o:title=""/>
          </v:shape>
        </w:pict>
      </w:r>
    </w:p>
    <w:p w:rsidR="00EA458C" w:rsidRPr="00042297" w:rsidRDefault="00EA458C" w:rsidP="00A50AA4">
      <w:pPr>
        <w:pStyle w:val="TF"/>
        <w:rPr>
          <w:rFonts w:eastAsia="MS Mincho"/>
          <w:lang w:eastAsia="ja-JP"/>
        </w:rPr>
      </w:pPr>
      <w:r w:rsidRPr="00042297">
        <w:rPr>
          <w:rFonts w:eastAsia="MS Mincho" w:hint="eastAsia"/>
          <w:lang w:eastAsia="ja-JP"/>
        </w:rPr>
        <w:t xml:space="preserve">Figure </w:t>
      </w:r>
      <w:r w:rsidR="00E07F17">
        <w:rPr>
          <w:rFonts w:eastAsia="MS Mincho"/>
          <w:lang w:val="en-GB" w:eastAsia="ja-JP"/>
        </w:rPr>
        <w:t>5.5.6-1</w:t>
      </w:r>
      <w:r w:rsidRPr="00042297">
        <w:rPr>
          <w:rFonts w:eastAsia="MS Mincho" w:hint="eastAsia"/>
          <w:lang w:eastAsia="ja-JP"/>
        </w:rPr>
        <w:t>: New NR bands in FR1 and FR2 in Rel.15 NR</w:t>
      </w:r>
    </w:p>
    <w:p w:rsidR="00EA458C" w:rsidRDefault="00EA458C" w:rsidP="006A0C5C">
      <w:pPr>
        <w:pStyle w:val="TH"/>
        <w:rPr>
          <w:rFonts w:eastAsia="MS Mincho"/>
          <w:lang w:eastAsia="ja-JP"/>
        </w:rPr>
      </w:pPr>
      <w:r>
        <w:rPr>
          <w:rFonts w:eastAsia="MS Mincho" w:hint="eastAsia"/>
          <w:lang w:eastAsia="ja-JP"/>
        </w:rPr>
        <w:t xml:space="preserve">Table </w:t>
      </w:r>
      <w:r w:rsidR="00E07F17">
        <w:rPr>
          <w:rFonts w:eastAsia="MS Mincho"/>
          <w:lang w:val="en-GB" w:eastAsia="ja-JP"/>
        </w:rPr>
        <w:t>5.5.6-1:</w:t>
      </w:r>
      <w:r w:rsidRPr="00042297">
        <w:rPr>
          <w:rFonts w:eastAsia="MS Mincho" w:hint="eastAsia"/>
          <w:lang w:eastAsia="ja-JP"/>
        </w:rPr>
        <w:t xml:space="preserve"> </w:t>
      </w:r>
      <w:r>
        <w:rPr>
          <w:rFonts w:eastAsia="MS Mincho" w:hint="eastAsia"/>
          <w:lang w:eastAsia="ja-JP"/>
        </w:rPr>
        <w:t>NR bands specified in this WI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0"/>
        <w:gridCol w:w="2623"/>
        <w:gridCol w:w="2665"/>
        <w:gridCol w:w="2130"/>
      </w:tblGrid>
      <w:tr w:rsidR="00EA458C" w:rsidRPr="002B50EA" w:rsidTr="00446B81">
        <w:tc>
          <w:tcPr>
            <w:tcW w:w="2210" w:type="dxa"/>
            <w:shd w:val="clear" w:color="auto" w:fill="auto"/>
            <w:vAlign w:val="center"/>
          </w:tcPr>
          <w:p w:rsidR="00EA458C" w:rsidRPr="003B64C6" w:rsidRDefault="00EA458C" w:rsidP="003B64C6">
            <w:pPr>
              <w:pStyle w:val="TAH"/>
              <w:rPr>
                <w:rFonts w:eastAsia="MS Mincho"/>
              </w:rPr>
            </w:pPr>
            <w:r w:rsidRPr="003B64C6">
              <w:rPr>
                <w:rFonts w:eastAsia="MS Mincho"/>
              </w:rPr>
              <w:t>NR operating band</w:t>
            </w:r>
          </w:p>
        </w:tc>
        <w:tc>
          <w:tcPr>
            <w:tcW w:w="2623" w:type="dxa"/>
            <w:shd w:val="clear" w:color="auto" w:fill="auto"/>
            <w:vAlign w:val="center"/>
          </w:tcPr>
          <w:p w:rsidR="00EA458C" w:rsidRPr="003B64C6" w:rsidRDefault="00EA458C" w:rsidP="003B64C6">
            <w:pPr>
              <w:pStyle w:val="TAH"/>
              <w:rPr>
                <w:rFonts w:eastAsia="MS Mincho"/>
              </w:rPr>
            </w:pPr>
            <w:r w:rsidRPr="003B64C6">
              <w:rPr>
                <w:rFonts w:eastAsia="MS Mincho"/>
              </w:rPr>
              <w:t>Uplink (UL) operating band</w:t>
            </w:r>
          </w:p>
        </w:tc>
        <w:tc>
          <w:tcPr>
            <w:tcW w:w="2665" w:type="dxa"/>
            <w:shd w:val="clear" w:color="auto" w:fill="auto"/>
            <w:vAlign w:val="center"/>
          </w:tcPr>
          <w:p w:rsidR="00EA458C" w:rsidRPr="003B64C6" w:rsidRDefault="00EA458C" w:rsidP="003B64C6">
            <w:pPr>
              <w:pStyle w:val="TAH"/>
              <w:rPr>
                <w:rFonts w:eastAsia="MS Mincho"/>
              </w:rPr>
            </w:pPr>
            <w:r w:rsidRPr="003B64C6">
              <w:rPr>
                <w:rFonts w:eastAsia="MS Mincho"/>
              </w:rPr>
              <w:t>Downlink (DL) operating band</w:t>
            </w:r>
          </w:p>
        </w:tc>
        <w:tc>
          <w:tcPr>
            <w:tcW w:w="2130" w:type="dxa"/>
            <w:shd w:val="clear" w:color="auto" w:fill="auto"/>
            <w:vAlign w:val="center"/>
          </w:tcPr>
          <w:p w:rsidR="00EA458C" w:rsidRPr="003B64C6" w:rsidRDefault="00EA458C" w:rsidP="003B64C6">
            <w:pPr>
              <w:pStyle w:val="TAH"/>
              <w:rPr>
                <w:rFonts w:eastAsia="MS Mincho"/>
              </w:rPr>
            </w:pPr>
            <w:r w:rsidRPr="003B64C6">
              <w:rPr>
                <w:rFonts w:eastAsia="MS Mincho"/>
              </w:rPr>
              <w:t>Duplex Mode</w:t>
            </w:r>
          </w:p>
        </w:tc>
      </w:tr>
      <w:tr w:rsidR="00EA458C" w:rsidRPr="000935F0" w:rsidTr="00446B81">
        <w:tc>
          <w:tcPr>
            <w:tcW w:w="2210" w:type="dxa"/>
            <w:shd w:val="clear" w:color="auto" w:fill="auto"/>
            <w:vAlign w:val="center"/>
          </w:tcPr>
          <w:p w:rsidR="00EA458C" w:rsidRPr="003B64C6" w:rsidRDefault="00EA458C" w:rsidP="003B64C6">
            <w:pPr>
              <w:pStyle w:val="TAC"/>
              <w:rPr>
                <w:rFonts w:eastAsia="MS Mincho"/>
              </w:rPr>
            </w:pPr>
            <w:r w:rsidRPr="003B64C6">
              <w:rPr>
                <w:rFonts w:eastAsia="MS Mincho"/>
              </w:rPr>
              <w:t>n1</w:t>
            </w:r>
          </w:p>
        </w:tc>
        <w:tc>
          <w:tcPr>
            <w:tcW w:w="2623" w:type="dxa"/>
            <w:shd w:val="clear" w:color="auto" w:fill="auto"/>
            <w:vAlign w:val="center"/>
          </w:tcPr>
          <w:p w:rsidR="00EA458C" w:rsidRPr="003B64C6" w:rsidRDefault="00EA458C" w:rsidP="003B64C6">
            <w:pPr>
              <w:pStyle w:val="TAC"/>
              <w:rPr>
                <w:rFonts w:eastAsia="MS Mincho"/>
              </w:rPr>
            </w:pPr>
            <w:r w:rsidRPr="003B64C6">
              <w:rPr>
                <w:rFonts w:eastAsia="MS Mincho"/>
              </w:rPr>
              <w:t>1920 MHz – 1980 MHz</w:t>
            </w:r>
          </w:p>
        </w:tc>
        <w:tc>
          <w:tcPr>
            <w:tcW w:w="2665" w:type="dxa"/>
            <w:shd w:val="clear" w:color="auto" w:fill="auto"/>
            <w:vAlign w:val="center"/>
          </w:tcPr>
          <w:p w:rsidR="00EA458C" w:rsidRPr="003B64C6" w:rsidRDefault="00EA458C" w:rsidP="003B64C6">
            <w:pPr>
              <w:pStyle w:val="TAC"/>
              <w:rPr>
                <w:rFonts w:eastAsia="MS Mincho"/>
              </w:rPr>
            </w:pPr>
            <w:r w:rsidRPr="003B64C6">
              <w:rPr>
                <w:rFonts w:eastAsia="MS Mincho"/>
              </w:rPr>
              <w:t>2110 MHz – 2170 MHz</w:t>
            </w:r>
          </w:p>
        </w:tc>
        <w:tc>
          <w:tcPr>
            <w:tcW w:w="2130" w:type="dxa"/>
            <w:shd w:val="clear" w:color="auto" w:fill="auto"/>
            <w:vAlign w:val="center"/>
          </w:tcPr>
          <w:p w:rsidR="00EA458C" w:rsidRPr="003B64C6" w:rsidRDefault="00EA458C" w:rsidP="003B64C6">
            <w:pPr>
              <w:pStyle w:val="TAC"/>
              <w:rPr>
                <w:rFonts w:eastAsia="MS Mincho"/>
              </w:rPr>
            </w:pPr>
            <w:r w:rsidRPr="003B64C6">
              <w:rPr>
                <w:rFonts w:eastAsia="MS Mincho"/>
              </w:rPr>
              <w:t>FDD</w:t>
            </w:r>
          </w:p>
        </w:tc>
      </w:tr>
      <w:tr w:rsidR="00EA458C" w:rsidRPr="000935F0" w:rsidTr="00446B81">
        <w:tc>
          <w:tcPr>
            <w:tcW w:w="2210" w:type="dxa"/>
            <w:shd w:val="clear" w:color="auto" w:fill="auto"/>
            <w:vAlign w:val="center"/>
          </w:tcPr>
          <w:p w:rsidR="00EA458C" w:rsidRPr="003B64C6" w:rsidRDefault="00EA458C" w:rsidP="003B64C6">
            <w:pPr>
              <w:pStyle w:val="TAC"/>
              <w:rPr>
                <w:rFonts w:eastAsia="MS Mincho"/>
              </w:rPr>
            </w:pPr>
            <w:r w:rsidRPr="003B64C6">
              <w:rPr>
                <w:rFonts w:eastAsia="MS Mincho"/>
              </w:rPr>
              <w:t>n2</w:t>
            </w:r>
          </w:p>
        </w:tc>
        <w:tc>
          <w:tcPr>
            <w:tcW w:w="2623" w:type="dxa"/>
            <w:shd w:val="clear" w:color="auto" w:fill="auto"/>
            <w:vAlign w:val="center"/>
          </w:tcPr>
          <w:p w:rsidR="00EA458C" w:rsidRPr="003B64C6" w:rsidRDefault="00EA458C" w:rsidP="003B64C6">
            <w:pPr>
              <w:pStyle w:val="TAC"/>
              <w:rPr>
                <w:rFonts w:eastAsia="MS Mincho"/>
              </w:rPr>
            </w:pPr>
            <w:r w:rsidRPr="003B64C6">
              <w:rPr>
                <w:rFonts w:eastAsia="MS Mincho"/>
              </w:rPr>
              <w:t>1850 MHz – 1910 MHz</w:t>
            </w:r>
          </w:p>
        </w:tc>
        <w:tc>
          <w:tcPr>
            <w:tcW w:w="2665" w:type="dxa"/>
            <w:shd w:val="clear" w:color="auto" w:fill="auto"/>
            <w:vAlign w:val="center"/>
          </w:tcPr>
          <w:p w:rsidR="00EA458C" w:rsidRPr="003B64C6" w:rsidRDefault="00EA458C" w:rsidP="003B64C6">
            <w:pPr>
              <w:pStyle w:val="TAC"/>
              <w:rPr>
                <w:rFonts w:eastAsia="MS Mincho"/>
              </w:rPr>
            </w:pPr>
            <w:r w:rsidRPr="003B64C6">
              <w:rPr>
                <w:rFonts w:eastAsia="MS Mincho"/>
              </w:rPr>
              <w:t>1930 MHz – 1990 MHz</w:t>
            </w:r>
          </w:p>
        </w:tc>
        <w:tc>
          <w:tcPr>
            <w:tcW w:w="2130" w:type="dxa"/>
            <w:shd w:val="clear" w:color="auto" w:fill="auto"/>
            <w:vAlign w:val="center"/>
          </w:tcPr>
          <w:p w:rsidR="00EA458C" w:rsidRPr="003B64C6" w:rsidRDefault="00EA458C" w:rsidP="003B64C6">
            <w:pPr>
              <w:pStyle w:val="TAC"/>
              <w:rPr>
                <w:rFonts w:eastAsia="MS Mincho"/>
              </w:rPr>
            </w:pPr>
            <w:r w:rsidRPr="003B64C6">
              <w:rPr>
                <w:rFonts w:eastAsia="MS Mincho"/>
              </w:rPr>
              <w:t>FDD</w:t>
            </w:r>
          </w:p>
        </w:tc>
      </w:tr>
      <w:tr w:rsidR="00EA458C" w:rsidRPr="000935F0" w:rsidTr="00446B81">
        <w:tc>
          <w:tcPr>
            <w:tcW w:w="2210" w:type="dxa"/>
            <w:shd w:val="clear" w:color="auto" w:fill="auto"/>
            <w:vAlign w:val="center"/>
          </w:tcPr>
          <w:p w:rsidR="00EA458C" w:rsidRPr="003B64C6" w:rsidRDefault="00EA458C" w:rsidP="003B64C6">
            <w:pPr>
              <w:pStyle w:val="TAC"/>
              <w:rPr>
                <w:rFonts w:eastAsia="MS Mincho"/>
              </w:rPr>
            </w:pPr>
            <w:r w:rsidRPr="003B64C6">
              <w:rPr>
                <w:rFonts w:eastAsia="MS Mincho"/>
              </w:rPr>
              <w:t>n3</w:t>
            </w:r>
          </w:p>
        </w:tc>
        <w:tc>
          <w:tcPr>
            <w:tcW w:w="2623" w:type="dxa"/>
            <w:shd w:val="clear" w:color="auto" w:fill="auto"/>
            <w:vAlign w:val="center"/>
          </w:tcPr>
          <w:p w:rsidR="00EA458C" w:rsidRPr="003B64C6" w:rsidRDefault="00EA458C" w:rsidP="003B64C6">
            <w:pPr>
              <w:pStyle w:val="TAC"/>
              <w:rPr>
                <w:rFonts w:eastAsia="MS Mincho"/>
              </w:rPr>
            </w:pPr>
            <w:r w:rsidRPr="003B64C6">
              <w:rPr>
                <w:rFonts w:eastAsia="MS Mincho"/>
              </w:rPr>
              <w:t>1710 MHz – 1785 MHz</w:t>
            </w:r>
          </w:p>
        </w:tc>
        <w:tc>
          <w:tcPr>
            <w:tcW w:w="2665" w:type="dxa"/>
            <w:shd w:val="clear" w:color="auto" w:fill="auto"/>
            <w:vAlign w:val="center"/>
          </w:tcPr>
          <w:p w:rsidR="00EA458C" w:rsidRPr="003B64C6" w:rsidRDefault="00EA458C" w:rsidP="003B64C6">
            <w:pPr>
              <w:pStyle w:val="TAC"/>
              <w:rPr>
                <w:rFonts w:eastAsia="MS Mincho"/>
              </w:rPr>
            </w:pPr>
            <w:r w:rsidRPr="003B64C6">
              <w:rPr>
                <w:rFonts w:eastAsia="MS Mincho"/>
              </w:rPr>
              <w:t>1805 MHz – 1880 MHz</w:t>
            </w:r>
          </w:p>
        </w:tc>
        <w:tc>
          <w:tcPr>
            <w:tcW w:w="2130" w:type="dxa"/>
            <w:shd w:val="clear" w:color="auto" w:fill="auto"/>
            <w:vAlign w:val="center"/>
          </w:tcPr>
          <w:p w:rsidR="00EA458C" w:rsidRPr="003B64C6" w:rsidRDefault="00EA458C" w:rsidP="003B64C6">
            <w:pPr>
              <w:pStyle w:val="TAC"/>
              <w:rPr>
                <w:rFonts w:eastAsia="MS Mincho"/>
              </w:rPr>
            </w:pPr>
            <w:r w:rsidRPr="003B64C6">
              <w:rPr>
                <w:rFonts w:eastAsia="MS Mincho"/>
              </w:rPr>
              <w:t>FDD</w:t>
            </w:r>
          </w:p>
        </w:tc>
      </w:tr>
      <w:tr w:rsidR="00EA458C" w:rsidRPr="000935F0" w:rsidTr="00446B81">
        <w:tc>
          <w:tcPr>
            <w:tcW w:w="2210" w:type="dxa"/>
            <w:shd w:val="clear" w:color="auto" w:fill="auto"/>
            <w:vAlign w:val="center"/>
          </w:tcPr>
          <w:p w:rsidR="00EA458C" w:rsidRPr="003B64C6" w:rsidRDefault="00EA458C" w:rsidP="003B64C6">
            <w:pPr>
              <w:pStyle w:val="TAC"/>
              <w:rPr>
                <w:rFonts w:eastAsia="MS Mincho"/>
              </w:rPr>
            </w:pPr>
            <w:r w:rsidRPr="003B64C6">
              <w:rPr>
                <w:rFonts w:eastAsia="MS Mincho"/>
              </w:rPr>
              <w:t>n5</w:t>
            </w:r>
          </w:p>
        </w:tc>
        <w:tc>
          <w:tcPr>
            <w:tcW w:w="2623" w:type="dxa"/>
            <w:shd w:val="clear" w:color="auto" w:fill="auto"/>
            <w:vAlign w:val="center"/>
          </w:tcPr>
          <w:p w:rsidR="00EA458C" w:rsidRPr="003B64C6" w:rsidRDefault="00EA458C" w:rsidP="003B64C6">
            <w:pPr>
              <w:pStyle w:val="TAC"/>
              <w:rPr>
                <w:rFonts w:eastAsia="MS Mincho"/>
              </w:rPr>
            </w:pPr>
            <w:r w:rsidRPr="003B64C6">
              <w:rPr>
                <w:rFonts w:eastAsia="MS Mincho"/>
              </w:rPr>
              <w:t>824 MHz – 849 MHz</w:t>
            </w:r>
          </w:p>
        </w:tc>
        <w:tc>
          <w:tcPr>
            <w:tcW w:w="2665" w:type="dxa"/>
            <w:shd w:val="clear" w:color="auto" w:fill="auto"/>
            <w:vAlign w:val="center"/>
          </w:tcPr>
          <w:p w:rsidR="00EA458C" w:rsidRPr="003B64C6" w:rsidRDefault="00EA458C" w:rsidP="003B64C6">
            <w:pPr>
              <w:pStyle w:val="TAC"/>
              <w:rPr>
                <w:rFonts w:eastAsia="MS Mincho"/>
              </w:rPr>
            </w:pPr>
            <w:r w:rsidRPr="003B64C6">
              <w:rPr>
                <w:rFonts w:eastAsia="MS Mincho"/>
              </w:rPr>
              <w:t>869 MHz – 894 MHz</w:t>
            </w:r>
          </w:p>
        </w:tc>
        <w:tc>
          <w:tcPr>
            <w:tcW w:w="2130" w:type="dxa"/>
            <w:shd w:val="clear" w:color="auto" w:fill="auto"/>
            <w:vAlign w:val="center"/>
          </w:tcPr>
          <w:p w:rsidR="00EA458C" w:rsidRPr="003B64C6" w:rsidRDefault="00EA458C" w:rsidP="003B64C6">
            <w:pPr>
              <w:pStyle w:val="TAC"/>
              <w:rPr>
                <w:rFonts w:eastAsia="MS Mincho"/>
              </w:rPr>
            </w:pPr>
            <w:r w:rsidRPr="003B64C6">
              <w:rPr>
                <w:rFonts w:eastAsia="MS Mincho"/>
              </w:rPr>
              <w:t>FDD</w:t>
            </w:r>
          </w:p>
        </w:tc>
      </w:tr>
      <w:tr w:rsidR="00EA458C" w:rsidRPr="000935F0" w:rsidTr="00446B81">
        <w:tc>
          <w:tcPr>
            <w:tcW w:w="2210" w:type="dxa"/>
            <w:shd w:val="clear" w:color="auto" w:fill="auto"/>
            <w:vAlign w:val="center"/>
          </w:tcPr>
          <w:p w:rsidR="00EA458C" w:rsidRPr="003B64C6" w:rsidRDefault="00EA458C" w:rsidP="003B64C6">
            <w:pPr>
              <w:pStyle w:val="TAC"/>
              <w:rPr>
                <w:rFonts w:eastAsia="MS Mincho"/>
              </w:rPr>
            </w:pPr>
            <w:r w:rsidRPr="003B64C6">
              <w:rPr>
                <w:rFonts w:eastAsia="MS Mincho"/>
              </w:rPr>
              <w:t>n7</w:t>
            </w:r>
          </w:p>
        </w:tc>
        <w:tc>
          <w:tcPr>
            <w:tcW w:w="2623" w:type="dxa"/>
            <w:shd w:val="clear" w:color="auto" w:fill="auto"/>
            <w:vAlign w:val="center"/>
          </w:tcPr>
          <w:p w:rsidR="00EA458C" w:rsidRPr="003B64C6" w:rsidRDefault="00EA458C" w:rsidP="003B64C6">
            <w:pPr>
              <w:pStyle w:val="TAC"/>
              <w:rPr>
                <w:rFonts w:eastAsia="MS Mincho"/>
              </w:rPr>
            </w:pPr>
            <w:r w:rsidRPr="003B64C6">
              <w:rPr>
                <w:rFonts w:eastAsia="MS Mincho"/>
              </w:rPr>
              <w:t>2500 MHz – 2570 MHz</w:t>
            </w:r>
          </w:p>
        </w:tc>
        <w:tc>
          <w:tcPr>
            <w:tcW w:w="2665" w:type="dxa"/>
            <w:shd w:val="clear" w:color="auto" w:fill="auto"/>
            <w:vAlign w:val="center"/>
          </w:tcPr>
          <w:p w:rsidR="00EA458C" w:rsidRPr="003B64C6" w:rsidRDefault="00EA458C" w:rsidP="003B64C6">
            <w:pPr>
              <w:pStyle w:val="TAC"/>
              <w:rPr>
                <w:rFonts w:eastAsia="MS Mincho"/>
              </w:rPr>
            </w:pPr>
            <w:r w:rsidRPr="003B64C6">
              <w:rPr>
                <w:rFonts w:eastAsia="MS Mincho"/>
              </w:rPr>
              <w:t>2620 MHz – 2690 MHz</w:t>
            </w:r>
          </w:p>
        </w:tc>
        <w:tc>
          <w:tcPr>
            <w:tcW w:w="2130" w:type="dxa"/>
            <w:shd w:val="clear" w:color="auto" w:fill="auto"/>
            <w:vAlign w:val="center"/>
          </w:tcPr>
          <w:p w:rsidR="00EA458C" w:rsidRPr="003B64C6" w:rsidRDefault="00EA458C" w:rsidP="003B64C6">
            <w:pPr>
              <w:pStyle w:val="TAC"/>
              <w:rPr>
                <w:rFonts w:eastAsia="MS Mincho"/>
              </w:rPr>
            </w:pPr>
            <w:r w:rsidRPr="003B64C6">
              <w:rPr>
                <w:rFonts w:eastAsia="MS Mincho"/>
              </w:rPr>
              <w:t>FDD</w:t>
            </w:r>
          </w:p>
        </w:tc>
      </w:tr>
      <w:tr w:rsidR="00EA458C" w:rsidRPr="000935F0" w:rsidTr="00446B81">
        <w:tc>
          <w:tcPr>
            <w:tcW w:w="2210" w:type="dxa"/>
            <w:shd w:val="clear" w:color="auto" w:fill="auto"/>
            <w:vAlign w:val="center"/>
          </w:tcPr>
          <w:p w:rsidR="00EA458C" w:rsidRPr="003B64C6" w:rsidRDefault="00EA458C" w:rsidP="003B64C6">
            <w:pPr>
              <w:pStyle w:val="TAC"/>
              <w:rPr>
                <w:rFonts w:eastAsia="MS Mincho"/>
              </w:rPr>
            </w:pPr>
            <w:r w:rsidRPr="003B64C6">
              <w:rPr>
                <w:rFonts w:eastAsia="MS Mincho"/>
              </w:rPr>
              <w:t>n8</w:t>
            </w:r>
          </w:p>
        </w:tc>
        <w:tc>
          <w:tcPr>
            <w:tcW w:w="2623" w:type="dxa"/>
            <w:shd w:val="clear" w:color="auto" w:fill="auto"/>
            <w:vAlign w:val="center"/>
          </w:tcPr>
          <w:p w:rsidR="00EA458C" w:rsidRPr="003B64C6" w:rsidRDefault="00EA458C" w:rsidP="003B64C6">
            <w:pPr>
              <w:pStyle w:val="TAC"/>
              <w:rPr>
                <w:rFonts w:eastAsia="MS Mincho"/>
              </w:rPr>
            </w:pPr>
            <w:r w:rsidRPr="003B64C6">
              <w:rPr>
                <w:rFonts w:eastAsia="MS Mincho"/>
              </w:rPr>
              <w:t>880 MHz – 915 MHz</w:t>
            </w:r>
          </w:p>
        </w:tc>
        <w:tc>
          <w:tcPr>
            <w:tcW w:w="2665" w:type="dxa"/>
            <w:shd w:val="clear" w:color="auto" w:fill="auto"/>
            <w:vAlign w:val="center"/>
          </w:tcPr>
          <w:p w:rsidR="00EA458C" w:rsidRPr="003B64C6" w:rsidRDefault="00EA458C" w:rsidP="003B64C6">
            <w:pPr>
              <w:pStyle w:val="TAC"/>
              <w:rPr>
                <w:rFonts w:eastAsia="MS Mincho"/>
              </w:rPr>
            </w:pPr>
            <w:r w:rsidRPr="003B64C6">
              <w:rPr>
                <w:rFonts w:eastAsia="MS Mincho"/>
              </w:rPr>
              <w:t>925 MHz – 960 MHz</w:t>
            </w:r>
          </w:p>
        </w:tc>
        <w:tc>
          <w:tcPr>
            <w:tcW w:w="2130" w:type="dxa"/>
            <w:shd w:val="clear" w:color="auto" w:fill="auto"/>
            <w:vAlign w:val="center"/>
          </w:tcPr>
          <w:p w:rsidR="00EA458C" w:rsidRPr="003B64C6" w:rsidRDefault="00EA458C" w:rsidP="003B64C6">
            <w:pPr>
              <w:pStyle w:val="TAC"/>
              <w:rPr>
                <w:rFonts w:eastAsia="MS Mincho"/>
              </w:rPr>
            </w:pPr>
            <w:r w:rsidRPr="003B64C6">
              <w:rPr>
                <w:rFonts w:eastAsia="MS Mincho"/>
              </w:rPr>
              <w:t>FDD</w:t>
            </w:r>
          </w:p>
        </w:tc>
      </w:tr>
      <w:tr w:rsidR="00EA458C" w:rsidRPr="000935F0" w:rsidTr="00446B81">
        <w:tc>
          <w:tcPr>
            <w:tcW w:w="2210" w:type="dxa"/>
            <w:shd w:val="clear" w:color="auto" w:fill="auto"/>
            <w:vAlign w:val="center"/>
          </w:tcPr>
          <w:p w:rsidR="00EA458C" w:rsidRPr="003B64C6" w:rsidRDefault="00EA458C" w:rsidP="003B64C6">
            <w:pPr>
              <w:pStyle w:val="TAC"/>
              <w:rPr>
                <w:rFonts w:eastAsia="MS Mincho"/>
              </w:rPr>
            </w:pPr>
            <w:r w:rsidRPr="003B64C6">
              <w:rPr>
                <w:rFonts w:eastAsia="MS Mincho"/>
              </w:rPr>
              <w:t>n12</w:t>
            </w:r>
          </w:p>
        </w:tc>
        <w:tc>
          <w:tcPr>
            <w:tcW w:w="2623" w:type="dxa"/>
            <w:shd w:val="clear" w:color="auto" w:fill="auto"/>
            <w:vAlign w:val="center"/>
          </w:tcPr>
          <w:p w:rsidR="00EA458C" w:rsidRPr="003B64C6" w:rsidRDefault="00EA458C" w:rsidP="003B64C6">
            <w:pPr>
              <w:pStyle w:val="TAC"/>
              <w:rPr>
                <w:rFonts w:eastAsia="MS Mincho"/>
              </w:rPr>
            </w:pPr>
            <w:r w:rsidRPr="003B64C6">
              <w:rPr>
                <w:rFonts w:eastAsia="MS Mincho"/>
              </w:rPr>
              <w:t>699 MHz – 716 MHz</w:t>
            </w:r>
          </w:p>
        </w:tc>
        <w:tc>
          <w:tcPr>
            <w:tcW w:w="2665" w:type="dxa"/>
            <w:shd w:val="clear" w:color="auto" w:fill="auto"/>
            <w:vAlign w:val="center"/>
          </w:tcPr>
          <w:p w:rsidR="00EA458C" w:rsidRPr="003B64C6" w:rsidRDefault="00EA458C" w:rsidP="003B64C6">
            <w:pPr>
              <w:pStyle w:val="TAC"/>
              <w:rPr>
                <w:rFonts w:eastAsia="MS Mincho"/>
              </w:rPr>
            </w:pPr>
            <w:r w:rsidRPr="003B64C6">
              <w:rPr>
                <w:rFonts w:eastAsia="MS Mincho"/>
              </w:rPr>
              <w:t>729 MHz – 746 MHz</w:t>
            </w:r>
          </w:p>
        </w:tc>
        <w:tc>
          <w:tcPr>
            <w:tcW w:w="2130" w:type="dxa"/>
            <w:shd w:val="clear" w:color="auto" w:fill="auto"/>
            <w:vAlign w:val="center"/>
          </w:tcPr>
          <w:p w:rsidR="00EA458C" w:rsidRPr="003B64C6" w:rsidRDefault="00EA458C" w:rsidP="003B64C6">
            <w:pPr>
              <w:pStyle w:val="TAC"/>
              <w:rPr>
                <w:rFonts w:eastAsia="MS Mincho"/>
              </w:rPr>
            </w:pPr>
            <w:r w:rsidRPr="003B64C6">
              <w:rPr>
                <w:rFonts w:eastAsia="MS Mincho"/>
              </w:rPr>
              <w:t>FDD</w:t>
            </w:r>
          </w:p>
        </w:tc>
      </w:tr>
      <w:tr w:rsidR="00EA458C" w:rsidRPr="000935F0" w:rsidTr="00446B81">
        <w:tc>
          <w:tcPr>
            <w:tcW w:w="2210" w:type="dxa"/>
            <w:shd w:val="clear" w:color="auto" w:fill="auto"/>
            <w:vAlign w:val="center"/>
          </w:tcPr>
          <w:p w:rsidR="00EA458C" w:rsidRPr="003B64C6" w:rsidRDefault="00EA458C" w:rsidP="003B64C6">
            <w:pPr>
              <w:pStyle w:val="TAC"/>
              <w:rPr>
                <w:rFonts w:eastAsia="MS Mincho"/>
              </w:rPr>
            </w:pPr>
            <w:r w:rsidRPr="003B64C6">
              <w:rPr>
                <w:rFonts w:eastAsia="MS Mincho"/>
              </w:rPr>
              <w:t>n20</w:t>
            </w:r>
          </w:p>
        </w:tc>
        <w:tc>
          <w:tcPr>
            <w:tcW w:w="2623" w:type="dxa"/>
            <w:shd w:val="clear" w:color="auto" w:fill="auto"/>
            <w:vAlign w:val="center"/>
          </w:tcPr>
          <w:p w:rsidR="00EA458C" w:rsidRPr="003B64C6" w:rsidRDefault="00EA458C" w:rsidP="003B64C6">
            <w:pPr>
              <w:pStyle w:val="TAC"/>
              <w:rPr>
                <w:rFonts w:eastAsia="MS Mincho"/>
              </w:rPr>
            </w:pPr>
            <w:r w:rsidRPr="003B64C6">
              <w:rPr>
                <w:rFonts w:eastAsia="MS Mincho"/>
              </w:rPr>
              <w:t>832 MHz – 862 MHz</w:t>
            </w:r>
          </w:p>
        </w:tc>
        <w:tc>
          <w:tcPr>
            <w:tcW w:w="2665" w:type="dxa"/>
            <w:shd w:val="clear" w:color="auto" w:fill="auto"/>
            <w:vAlign w:val="center"/>
          </w:tcPr>
          <w:p w:rsidR="00EA458C" w:rsidRPr="003B64C6" w:rsidRDefault="00EA458C" w:rsidP="003B64C6">
            <w:pPr>
              <w:pStyle w:val="TAC"/>
              <w:rPr>
                <w:rFonts w:eastAsia="MS Mincho"/>
              </w:rPr>
            </w:pPr>
            <w:r w:rsidRPr="003B64C6">
              <w:rPr>
                <w:rFonts w:eastAsia="MS Mincho"/>
              </w:rPr>
              <w:t>791 MHz – 821 MHz</w:t>
            </w:r>
          </w:p>
        </w:tc>
        <w:tc>
          <w:tcPr>
            <w:tcW w:w="2130" w:type="dxa"/>
            <w:shd w:val="clear" w:color="auto" w:fill="auto"/>
            <w:vAlign w:val="center"/>
          </w:tcPr>
          <w:p w:rsidR="00EA458C" w:rsidRPr="003B64C6" w:rsidRDefault="00EA458C" w:rsidP="003B64C6">
            <w:pPr>
              <w:pStyle w:val="TAC"/>
              <w:rPr>
                <w:rFonts w:eastAsia="MS Mincho"/>
              </w:rPr>
            </w:pPr>
            <w:r w:rsidRPr="003B64C6">
              <w:rPr>
                <w:rFonts w:eastAsia="MS Mincho"/>
              </w:rPr>
              <w:t>FDD</w:t>
            </w:r>
          </w:p>
        </w:tc>
      </w:tr>
      <w:tr w:rsidR="00EA458C" w:rsidRPr="000935F0" w:rsidTr="00446B81">
        <w:tc>
          <w:tcPr>
            <w:tcW w:w="2210" w:type="dxa"/>
            <w:shd w:val="clear" w:color="auto" w:fill="auto"/>
            <w:vAlign w:val="center"/>
          </w:tcPr>
          <w:p w:rsidR="00EA458C" w:rsidRPr="003B64C6" w:rsidRDefault="00EA458C" w:rsidP="003B64C6">
            <w:pPr>
              <w:pStyle w:val="TAC"/>
              <w:rPr>
                <w:rFonts w:eastAsia="MS Mincho"/>
              </w:rPr>
            </w:pPr>
            <w:r w:rsidRPr="003B64C6">
              <w:rPr>
                <w:rFonts w:eastAsia="MS Mincho"/>
              </w:rPr>
              <w:t>n25</w:t>
            </w:r>
          </w:p>
        </w:tc>
        <w:tc>
          <w:tcPr>
            <w:tcW w:w="2623" w:type="dxa"/>
            <w:shd w:val="clear" w:color="auto" w:fill="auto"/>
            <w:vAlign w:val="center"/>
          </w:tcPr>
          <w:p w:rsidR="00EA458C" w:rsidRPr="003B64C6" w:rsidRDefault="00EA458C" w:rsidP="003B64C6">
            <w:pPr>
              <w:pStyle w:val="TAC"/>
              <w:rPr>
                <w:rFonts w:eastAsia="MS Mincho"/>
              </w:rPr>
            </w:pPr>
            <w:r w:rsidRPr="003B64C6">
              <w:rPr>
                <w:rFonts w:eastAsia="MS Mincho"/>
              </w:rPr>
              <w:t>1850 MHz – 1915 MHz</w:t>
            </w:r>
          </w:p>
        </w:tc>
        <w:tc>
          <w:tcPr>
            <w:tcW w:w="2665" w:type="dxa"/>
            <w:shd w:val="clear" w:color="auto" w:fill="auto"/>
            <w:vAlign w:val="center"/>
          </w:tcPr>
          <w:p w:rsidR="00EA458C" w:rsidRPr="003B64C6" w:rsidRDefault="00EA458C" w:rsidP="003B64C6">
            <w:pPr>
              <w:pStyle w:val="TAC"/>
              <w:rPr>
                <w:rFonts w:eastAsia="MS Mincho"/>
              </w:rPr>
            </w:pPr>
            <w:r w:rsidRPr="003B64C6">
              <w:rPr>
                <w:rFonts w:eastAsia="MS Mincho"/>
              </w:rPr>
              <w:t>1930 MHz – 1995 MHz</w:t>
            </w:r>
          </w:p>
        </w:tc>
        <w:tc>
          <w:tcPr>
            <w:tcW w:w="2130" w:type="dxa"/>
            <w:shd w:val="clear" w:color="auto" w:fill="auto"/>
            <w:vAlign w:val="center"/>
          </w:tcPr>
          <w:p w:rsidR="00EA458C" w:rsidRPr="003B64C6" w:rsidRDefault="00EA458C" w:rsidP="003B64C6">
            <w:pPr>
              <w:pStyle w:val="TAC"/>
              <w:rPr>
                <w:rFonts w:eastAsia="MS Mincho"/>
              </w:rPr>
            </w:pPr>
            <w:r w:rsidRPr="003B64C6">
              <w:rPr>
                <w:rFonts w:eastAsia="MS Mincho"/>
              </w:rPr>
              <w:t>FDD</w:t>
            </w:r>
          </w:p>
        </w:tc>
      </w:tr>
      <w:tr w:rsidR="00EA458C" w:rsidRPr="000935F0" w:rsidTr="00446B81">
        <w:tc>
          <w:tcPr>
            <w:tcW w:w="2210" w:type="dxa"/>
            <w:shd w:val="clear" w:color="auto" w:fill="auto"/>
            <w:vAlign w:val="center"/>
          </w:tcPr>
          <w:p w:rsidR="00EA458C" w:rsidRPr="003B64C6" w:rsidRDefault="00EA458C" w:rsidP="003B64C6">
            <w:pPr>
              <w:pStyle w:val="TAC"/>
              <w:rPr>
                <w:rFonts w:eastAsia="MS Mincho"/>
              </w:rPr>
            </w:pPr>
            <w:r w:rsidRPr="003B64C6">
              <w:rPr>
                <w:rFonts w:eastAsia="MS Mincho"/>
              </w:rPr>
              <w:t>n28</w:t>
            </w:r>
          </w:p>
        </w:tc>
        <w:tc>
          <w:tcPr>
            <w:tcW w:w="2623" w:type="dxa"/>
            <w:shd w:val="clear" w:color="auto" w:fill="auto"/>
            <w:vAlign w:val="center"/>
          </w:tcPr>
          <w:p w:rsidR="00EA458C" w:rsidRPr="003B64C6" w:rsidRDefault="00EA458C" w:rsidP="003B64C6">
            <w:pPr>
              <w:pStyle w:val="TAC"/>
              <w:rPr>
                <w:rFonts w:eastAsia="MS Mincho"/>
              </w:rPr>
            </w:pPr>
            <w:r w:rsidRPr="003B64C6">
              <w:rPr>
                <w:rFonts w:eastAsia="MS Mincho"/>
              </w:rPr>
              <w:t>703 MHz – 748 MHz</w:t>
            </w:r>
          </w:p>
        </w:tc>
        <w:tc>
          <w:tcPr>
            <w:tcW w:w="2665" w:type="dxa"/>
            <w:shd w:val="clear" w:color="auto" w:fill="auto"/>
            <w:vAlign w:val="center"/>
          </w:tcPr>
          <w:p w:rsidR="00EA458C" w:rsidRPr="003B64C6" w:rsidRDefault="00EA458C" w:rsidP="003B64C6">
            <w:pPr>
              <w:pStyle w:val="TAC"/>
              <w:rPr>
                <w:rFonts w:eastAsia="MS Mincho"/>
              </w:rPr>
            </w:pPr>
            <w:r w:rsidRPr="003B64C6">
              <w:rPr>
                <w:rFonts w:eastAsia="MS Mincho"/>
              </w:rPr>
              <w:t>758 MHz – 803 MHz</w:t>
            </w:r>
          </w:p>
        </w:tc>
        <w:tc>
          <w:tcPr>
            <w:tcW w:w="2130" w:type="dxa"/>
            <w:shd w:val="clear" w:color="auto" w:fill="auto"/>
            <w:vAlign w:val="center"/>
          </w:tcPr>
          <w:p w:rsidR="00EA458C" w:rsidRPr="003B64C6" w:rsidRDefault="00EA458C" w:rsidP="003B64C6">
            <w:pPr>
              <w:pStyle w:val="TAC"/>
              <w:rPr>
                <w:rFonts w:eastAsia="MS Mincho"/>
              </w:rPr>
            </w:pPr>
            <w:r w:rsidRPr="003B64C6">
              <w:rPr>
                <w:rFonts w:eastAsia="MS Mincho"/>
              </w:rPr>
              <w:t>FDD</w:t>
            </w:r>
          </w:p>
        </w:tc>
      </w:tr>
      <w:tr w:rsidR="00EA458C" w:rsidRPr="000935F0" w:rsidTr="00446B81">
        <w:tc>
          <w:tcPr>
            <w:tcW w:w="2210" w:type="dxa"/>
            <w:shd w:val="clear" w:color="auto" w:fill="auto"/>
            <w:vAlign w:val="center"/>
          </w:tcPr>
          <w:p w:rsidR="00EA458C" w:rsidRPr="003B64C6" w:rsidRDefault="00EA458C" w:rsidP="003B64C6">
            <w:pPr>
              <w:pStyle w:val="TAC"/>
              <w:rPr>
                <w:rFonts w:eastAsia="MS Mincho"/>
              </w:rPr>
            </w:pPr>
            <w:r w:rsidRPr="003B64C6">
              <w:rPr>
                <w:rFonts w:eastAsia="MS Mincho"/>
              </w:rPr>
              <w:t>n34</w:t>
            </w:r>
          </w:p>
        </w:tc>
        <w:tc>
          <w:tcPr>
            <w:tcW w:w="2623" w:type="dxa"/>
            <w:shd w:val="clear" w:color="auto" w:fill="auto"/>
            <w:vAlign w:val="center"/>
          </w:tcPr>
          <w:p w:rsidR="00EA458C" w:rsidRPr="003B64C6" w:rsidRDefault="00EA458C" w:rsidP="003B64C6">
            <w:pPr>
              <w:pStyle w:val="TAC"/>
              <w:rPr>
                <w:rFonts w:eastAsia="MS Mincho"/>
              </w:rPr>
            </w:pPr>
            <w:r w:rsidRPr="003B64C6">
              <w:rPr>
                <w:rFonts w:eastAsia="MS Mincho"/>
              </w:rPr>
              <w:t>2010 MHz – 2025 MHz</w:t>
            </w:r>
          </w:p>
        </w:tc>
        <w:tc>
          <w:tcPr>
            <w:tcW w:w="2665" w:type="dxa"/>
            <w:shd w:val="clear" w:color="auto" w:fill="auto"/>
            <w:vAlign w:val="center"/>
          </w:tcPr>
          <w:p w:rsidR="00EA458C" w:rsidRPr="003B64C6" w:rsidRDefault="00EA458C" w:rsidP="003B64C6">
            <w:pPr>
              <w:pStyle w:val="TAC"/>
              <w:rPr>
                <w:rFonts w:eastAsia="MS Mincho"/>
              </w:rPr>
            </w:pPr>
            <w:r w:rsidRPr="003B64C6">
              <w:rPr>
                <w:rFonts w:eastAsia="MS Mincho"/>
              </w:rPr>
              <w:t>2010 MHz – 2025 MHz</w:t>
            </w:r>
          </w:p>
        </w:tc>
        <w:tc>
          <w:tcPr>
            <w:tcW w:w="2130" w:type="dxa"/>
            <w:shd w:val="clear" w:color="auto" w:fill="auto"/>
            <w:vAlign w:val="center"/>
          </w:tcPr>
          <w:p w:rsidR="00EA458C" w:rsidRPr="003B64C6" w:rsidRDefault="00EA458C" w:rsidP="003B64C6">
            <w:pPr>
              <w:pStyle w:val="TAC"/>
              <w:rPr>
                <w:rFonts w:eastAsia="MS Mincho"/>
              </w:rPr>
            </w:pPr>
            <w:r w:rsidRPr="003B64C6">
              <w:rPr>
                <w:rFonts w:eastAsia="MS Mincho"/>
              </w:rPr>
              <w:t>TDD</w:t>
            </w:r>
          </w:p>
        </w:tc>
      </w:tr>
      <w:tr w:rsidR="00EA458C" w:rsidRPr="000935F0" w:rsidTr="00446B81">
        <w:tc>
          <w:tcPr>
            <w:tcW w:w="2210" w:type="dxa"/>
            <w:shd w:val="clear" w:color="auto" w:fill="auto"/>
            <w:vAlign w:val="center"/>
          </w:tcPr>
          <w:p w:rsidR="00EA458C" w:rsidRPr="003B64C6" w:rsidRDefault="00EA458C" w:rsidP="003B64C6">
            <w:pPr>
              <w:pStyle w:val="TAC"/>
              <w:rPr>
                <w:rFonts w:eastAsia="MS Mincho"/>
              </w:rPr>
            </w:pPr>
            <w:r w:rsidRPr="003B64C6">
              <w:rPr>
                <w:rFonts w:eastAsia="MS Mincho"/>
              </w:rPr>
              <w:t>n38</w:t>
            </w:r>
          </w:p>
        </w:tc>
        <w:tc>
          <w:tcPr>
            <w:tcW w:w="2623" w:type="dxa"/>
            <w:shd w:val="clear" w:color="auto" w:fill="auto"/>
            <w:vAlign w:val="center"/>
          </w:tcPr>
          <w:p w:rsidR="00EA458C" w:rsidRPr="003B64C6" w:rsidRDefault="00EA458C" w:rsidP="003B64C6">
            <w:pPr>
              <w:pStyle w:val="TAC"/>
              <w:rPr>
                <w:rFonts w:eastAsia="MS Mincho"/>
              </w:rPr>
            </w:pPr>
            <w:r w:rsidRPr="003B64C6">
              <w:rPr>
                <w:rFonts w:eastAsia="MS Mincho"/>
              </w:rPr>
              <w:t>2570 MHz – 2620 MHz</w:t>
            </w:r>
          </w:p>
        </w:tc>
        <w:tc>
          <w:tcPr>
            <w:tcW w:w="2665" w:type="dxa"/>
            <w:shd w:val="clear" w:color="auto" w:fill="auto"/>
            <w:vAlign w:val="center"/>
          </w:tcPr>
          <w:p w:rsidR="00EA458C" w:rsidRPr="003B64C6" w:rsidRDefault="00EA458C" w:rsidP="003B64C6">
            <w:pPr>
              <w:pStyle w:val="TAC"/>
              <w:rPr>
                <w:rFonts w:eastAsia="MS Mincho"/>
              </w:rPr>
            </w:pPr>
            <w:r w:rsidRPr="003B64C6">
              <w:rPr>
                <w:rFonts w:eastAsia="MS Mincho"/>
              </w:rPr>
              <w:t>2570 MHz – 2620 MHz</w:t>
            </w:r>
          </w:p>
        </w:tc>
        <w:tc>
          <w:tcPr>
            <w:tcW w:w="2130" w:type="dxa"/>
            <w:shd w:val="clear" w:color="auto" w:fill="auto"/>
            <w:vAlign w:val="center"/>
          </w:tcPr>
          <w:p w:rsidR="00EA458C" w:rsidRPr="003B64C6" w:rsidRDefault="00EA458C" w:rsidP="003B64C6">
            <w:pPr>
              <w:pStyle w:val="TAC"/>
              <w:rPr>
                <w:rFonts w:eastAsia="MS Mincho"/>
              </w:rPr>
            </w:pPr>
            <w:r w:rsidRPr="003B64C6">
              <w:rPr>
                <w:rFonts w:eastAsia="MS Mincho"/>
              </w:rPr>
              <w:t>TDD</w:t>
            </w:r>
          </w:p>
        </w:tc>
      </w:tr>
      <w:tr w:rsidR="00EA458C" w:rsidRPr="000935F0" w:rsidTr="00446B81">
        <w:tc>
          <w:tcPr>
            <w:tcW w:w="2210" w:type="dxa"/>
            <w:shd w:val="clear" w:color="auto" w:fill="auto"/>
            <w:vAlign w:val="center"/>
          </w:tcPr>
          <w:p w:rsidR="00EA458C" w:rsidRPr="003B64C6" w:rsidRDefault="00EA458C" w:rsidP="003B64C6">
            <w:pPr>
              <w:pStyle w:val="TAC"/>
              <w:rPr>
                <w:rFonts w:eastAsia="MS Mincho"/>
              </w:rPr>
            </w:pPr>
            <w:r w:rsidRPr="003B64C6">
              <w:rPr>
                <w:rFonts w:eastAsia="MS Mincho"/>
              </w:rPr>
              <w:t>n39</w:t>
            </w:r>
          </w:p>
        </w:tc>
        <w:tc>
          <w:tcPr>
            <w:tcW w:w="2623" w:type="dxa"/>
            <w:shd w:val="clear" w:color="auto" w:fill="auto"/>
            <w:vAlign w:val="center"/>
          </w:tcPr>
          <w:p w:rsidR="00EA458C" w:rsidRPr="003B64C6" w:rsidRDefault="00EA458C" w:rsidP="003B64C6">
            <w:pPr>
              <w:pStyle w:val="TAC"/>
              <w:rPr>
                <w:rFonts w:eastAsia="MS Mincho"/>
              </w:rPr>
            </w:pPr>
            <w:r w:rsidRPr="003B64C6">
              <w:rPr>
                <w:rFonts w:eastAsia="MS Mincho"/>
              </w:rPr>
              <w:t>1880 MHz – 1920 MHz</w:t>
            </w:r>
          </w:p>
        </w:tc>
        <w:tc>
          <w:tcPr>
            <w:tcW w:w="2665" w:type="dxa"/>
            <w:shd w:val="clear" w:color="auto" w:fill="auto"/>
            <w:vAlign w:val="center"/>
          </w:tcPr>
          <w:p w:rsidR="00EA458C" w:rsidRPr="003B64C6" w:rsidRDefault="00EA458C" w:rsidP="003B64C6">
            <w:pPr>
              <w:pStyle w:val="TAC"/>
              <w:rPr>
                <w:rFonts w:eastAsia="MS Mincho"/>
              </w:rPr>
            </w:pPr>
            <w:r w:rsidRPr="003B64C6">
              <w:rPr>
                <w:rFonts w:eastAsia="MS Mincho"/>
              </w:rPr>
              <w:t>1880 MHz – 1920 MHz</w:t>
            </w:r>
          </w:p>
        </w:tc>
        <w:tc>
          <w:tcPr>
            <w:tcW w:w="2130" w:type="dxa"/>
            <w:shd w:val="clear" w:color="auto" w:fill="auto"/>
            <w:vAlign w:val="center"/>
          </w:tcPr>
          <w:p w:rsidR="00EA458C" w:rsidRPr="003B64C6" w:rsidRDefault="00EA458C" w:rsidP="003B64C6">
            <w:pPr>
              <w:pStyle w:val="TAC"/>
              <w:rPr>
                <w:rFonts w:eastAsia="MS Mincho"/>
              </w:rPr>
            </w:pPr>
            <w:r w:rsidRPr="003B64C6">
              <w:rPr>
                <w:rFonts w:eastAsia="MS Mincho"/>
              </w:rPr>
              <w:t>TDD</w:t>
            </w:r>
          </w:p>
        </w:tc>
      </w:tr>
      <w:tr w:rsidR="00EA458C" w:rsidRPr="000935F0" w:rsidTr="00446B81">
        <w:tc>
          <w:tcPr>
            <w:tcW w:w="2210" w:type="dxa"/>
            <w:shd w:val="clear" w:color="auto" w:fill="auto"/>
            <w:vAlign w:val="center"/>
          </w:tcPr>
          <w:p w:rsidR="00EA458C" w:rsidRPr="003B64C6" w:rsidRDefault="00EA458C" w:rsidP="003B64C6">
            <w:pPr>
              <w:pStyle w:val="TAC"/>
              <w:rPr>
                <w:rFonts w:eastAsia="MS Mincho"/>
              </w:rPr>
            </w:pPr>
            <w:r w:rsidRPr="003B64C6">
              <w:rPr>
                <w:rFonts w:eastAsia="MS Mincho"/>
              </w:rPr>
              <w:t>n40</w:t>
            </w:r>
          </w:p>
        </w:tc>
        <w:tc>
          <w:tcPr>
            <w:tcW w:w="2623" w:type="dxa"/>
            <w:shd w:val="clear" w:color="auto" w:fill="auto"/>
            <w:vAlign w:val="center"/>
          </w:tcPr>
          <w:p w:rsidR="00EA458C" w:rsidRPr="003B64C6" w:rsidRDefault="00EA458C" w:rsidP="003B64C6">
            <w:pPr>
              <w:pStyle w:val="TAC"/>
              <w:rPr>
                <w:rFonts w:eastAsia="MS Mincho"/>
              </w:rPr>
            </w:pPr>
            <w:r w:rsidRPr="003B64C6">
              <w:rPr>
                <w:rFonts w:eastAsia="MS Mincho"/>
              </w:rPr>
              <w:t>2300 MHz – 2400 MHz</w:t>
            </w:r>
          </w:p>
        </w:tc>
        <w:tc>
          <w:tcPr>
            <w:tcW w:w="2665" w:type="dxa"/>
            <w:shd w:val="clear" w:color="auto" w:fill="auto"/>
            <w:vAlign w:val="center"/>
          </w:tcPr>
          <w:p w:rsidR="00EA458C" w:rsidRPr="003B64C6" w:rsidRDefault="00EA458C" w:rsidP="003B64C6">
            <w:pPr>
              <w:pStyle w:val="TAC"/>
              <w:rPr>
                <w:rFonts w:eastAsia="MS Mincho"/>
              </w:rPr>
            </w:pPr>
            <w:r w:rsidRPr="003B64C6">
              <w:rPr>
                <w:rFonts w:eastAsia="MS Mincho"/>
              </w:rPr>
              <w:t>2300 MHz – 2400 MHz</w:t>
            </w:r>
          </w:p>
        </w:tc>
        <w:tc>
          <w:tcPr>
            <w:tcW w:w="2130" w:type="dxa"/>
            <w:shd w:val="clear" w:color="auto" w:fill="auto"/>
            <w:vAlign w:val="center"/>
          </w:tcPr>
          <w:p w:rsidR="00EA458C" w:rsidRPr="003B64C6" w:rsidRDefault="00EA458C" w:rsidP="003B64C6">
            <w:pPr>
              <w:pStyle w:val="TAC"/>
              <w:rPr>
                <w:rFonts w:eastAsia="MS Mincho"/>
              </w:rPr>
            </w:pPr>
            <w:r w:rsidRPr="003B64C6">
              <w:rPr>
                <w:rFonts w:eastAsia="MS Mincho"/>
              </w:rPr>
              <w:t>TDD</w:t>
            </w:r>
          </w:p>
        </w:tc>
      </w:tr>
      <w:tr w:rsidR="00EA458C" w:rsidRPr="000935F0" w:rsidTr="00446B81">
        <w:tc>
          <w:tcPr>
            <w:tcW w:w="2210" w:type="dxa"/>
            <w:shd w:val="clear" w:color="auto" w:fill="auto"/>
            <w:vAlign w:val="center"/>
          </w:tcPr>
          <w:p w:rsidR="00EA458C" w:rsidRPr="003B64C6" w:rsidRDefault="00EA458C" w:rsidP="003B64C6">
            <w:pPr>
              <w:pStyle w:val="TAC"/>
              <w:rPr>
                <w:rFonts w:eastAsia="MS Mincho"/>
              </w:rPr>
            </w:pPr>
            <w:r w:rsidRPr="003B64C6">
              <w:rPr>
                <w:rFonts w:eastAsia="MS Mincho"/>
              </w:rPr>
              <w:t>n41</w:t>
            </w:r>
          </w:p>
        </w:tc>
        <w:tc>
          <w:tcPr>
            <w:tcW w:w="2623" w:type="dxa"/>
            <w:shd w:val="clear" w:color="auto" w:fill="auto"/>
            <w:vAlign w:val="center"/>
          </w:tcPr>
          <w:p w:rsidR="00EA458C" w:rsidRPr="003B64C6" w:rsidRDefault="00EA458C" w:rsidP="003B64C6">
            <w:pPr>
              <w:pStyle w:val="TAC"/>
              <w:rPr>
                <w:rFonts w:eastAsia="MS Mincho"/>
              </w:rPr>
            </w:pPr>
            <w:r w:rsidRPr="003B64C6">
              <w:rPr>
                <w:rFonts w:eastAsia="MS Mincho"/>
              </w:rPr>
              <w:t>2496 MHz – 2690 MHz</w:t>
            </w:r>
          </w:p>
        </w:tc>
        <w:tc>
          <w:tcPr>
            <w:tcW w:w="2665" w:type="dxa"/>
            <w:shd w:val="clear" w:color="auto" w:fill="auto"/>
            <w:vAlign w:val="center"/>
          </w:tcPr>
          <w:p w:rsidR="00EA458C" w:rsidRPr="003B64C6" w:rsidRDefault="00EA458C" w:rsidP="003B64C6">
            <w:pPr>
              <w:pStyle w:val="TAC"/>
              <w:rPr>
                <w:rFonts w:eastAsia="MS Mincho"/>
              </w:rPr>
            </w:pPr>
            <w:r w:rsidRPr="003B64C6">
              <w:rPr>
                <w:rFonts w:eastAsia="MS Mincho"/>
              </w:rPr>
              <w:t>2496 MHz – 2690 MHz</w:t>
            </w:r>
          </w:p>
        </w:tc>
        <w:tc>
          <w:tcPr>
            <w:tcW w:w="2130" w:type="dxa"/>
            <w:shd w:val="clear" w:color="auto" w:fill="auto"/>
            <w:vAlign w:val="center"/>
          </w:tcPr>
          <w:p w:rsidR="00EA458C" w:rsidRPr="003B64C6" w:rsidRDefault="00EA458C" w:rsidP="003B64C6">
            <w:pPr>
              <w:pStyle w:val="TAC"/>
              <w:rPr>
                <w:rFonts w:eastAsia="MS Mincho"/>
              </w:rPr>
            </w:pPr>
            <w:r w:rsidRPr="003B64C6">
              <w:rPr>
                <w:rFonts w:eastAsia="MS Mincho"/>
              </w:rPr>
              <w:t>TDD</w:t>
            </w:r>
          </w:p>
        </w:tc>
      </w:tr>
      <w:tr w:rsidR="00EA458C" w:rsidRPr="000935F0" w:rsidTr="00446B81">
        <w:tc>
          <w:tcPr>
            <w:tcW w:w="2210" w:type="dxa"/>
            <w:shd w:val="clear" w:color="auto" w:fill="auto"/>
          </w:tcPr>
          <w:p w:rsidR="00EA458C" w:rsidRPr="003B64C6" w:rsidRDefault="00EA458C" w:rsidP="003B64C6">
            <w:pPr>
              <w:pStyle w:val="TAC"/>
              <w:rPr>
                <w:rFonts w:eastAsia="MS Mincho"/>
              </w:rPr>
            </w:pPr>
            <w:r w:rsidRPr="000935F0">
              <w:t>n50</w:t>
            </w:r>
          </w:p>
        </w:tc>
        <w:tc>
          <w:tcPr>
            <w:tcW w:w="2623" w:type="dxa"/>
            <w:shd w:val="clear" w:color="auto" w:fill="auto"/>
          </w:tcPr>
          <w:p w:rsidR="00EA458C" w:rsidRPr="003B64C6" w:rsidRDefault="00EA458C" w:rsidP="003B64C6">
            <w:pPr>
              <w:pStyle w:val="TAC"/>
              <w:rPr>
                <w:rFonts w:eastAsia="MS Mincho"/>
              </w:rPr>
            </w:pPr>
            <w:r w:rsidRPr="000935F0">
              <w:t>1432 MHz – 1517 MHz</w:t>
            </w:r>
          </w:p>
        </w:tc>
        <w:tc>
          <w:tcPr>
            <w:tcW w:w="2665" w:type="dxa"/>
            <w:shd w:val="clear" w:color="auto" w:fill="auto"/>
          </w:tcPr>
          <w:p w:rsidR="00EA458C" w:rsidRPr="003B64C6" w:rsidRDefault="00EA458C" w:rsidP="003B64C6">
            <w:pPr>
              <w:pStyle w:val="TAC"/>
              <w:rPr>
                <w:rFonts w:eastAsia="MS Mincho"/>
              </w:rPr>
            </w:pPr>
            <w:r w:rsidRPr="000935F0">
              <w:t>1432 MHz – 1517 MHz</w:t>
            </w:r>
          </w:p>
        </w:tc>
        <w:tc>
          <w:tcPr>
            <w:tcW w:w="2130" w:type="dxa"/>
            <w:shd w:val="clear" w:color="auto" w:fill="auto"/>
          </w:tcPr>
          <w:p w:rsidR="00EA458C" w:rsidRPr="003B64C6" w:rsidRDefault="00EA458C" w:rsidP="003B64C6">
            <w:pPr>
              <w:pStyle w:val="TAC"/>
              <w:rPr>
                <w:rFonts w:eastAsia="MS Mincho"/>
              </w:rPr>
            </w:pPr>
            <w:r w:rsidRPr="000935F0">
              <w:t>TDD1</w:t>
            </w:r>
          </w:p>
        </w:tc>
      </w:tr>
      <w:tr w:rsidR="00EA458C" w:rsidRPr="000935F0" w:rsidTr="00446B81">
        <w:tc>
          <w:tcPr>
            <w:tcW w:w="2210" w:type="dxa"/>
            <w:shd w:val="clear" w:color="auto" w:fill="auto"/>
            <w:vAlign w:val="center"/>
          </w:tcPr>
          <w:p w:rsidR="00EA458C" w:rsidRPr="003B64C6" w:rsidRDefault="00EA458C" w:rsidP="003B64C6">
            <w:pPr>
              <w:pStyle w:val="TAC"/>
              <w:rPr>
                <w:rFonts w:eastAsia="MS Mincho"/>
              </w:rPr>
            </w:pPr>
            <w:r w:rsidRPr="003B64C6">
              <w:rPr>
                <w:rFonts w:eastAsia="MS Mincho"/>
              </w:rPr>
              <w:t>n51</w:t>
            </w:r>
          </w:p>
        </w:tc>
        <w:tc>
          <w:tcPr>
            <w:tcW w:w="2623" w:type="dxa"/>
            <w:shd w:val="clear" w:color="auto" w:fill="auto"/>
            <w:vAlign w:val="center"/>
          </w:tcPr>
          <w:p w:rsidR="00EA458C" w:rsidRPr="003B64C6" w:rsidRDefault="00EA458C" w:rsidP="003B64C6">
            <w:pPr>
              <w:pStyle w:val="TAC"/>
              <w:rPr>
                <w:rFonts w:eastAsia="MS Mincho"/>
              </w:rPr>
            </w:pPr>
            <w:r w:rsidRPr="003B64C6">
              <w:rPr>
                <w:rFonts w:eastAsia="MS Mincho"/>
              </w:rPr>
              <w:t>1427 MHz – 1432 MHz</w:t>
            </w:r>
          </w:p>
        </w:tc>
        <w:tc>
          <w:tcPr>
            <w:tcW w:w="2665" w:type="dxa"/>
            <w:shd w:val="clear" w:color="auto" w:fill="auto"/>
            <w:vAlign w:val="center"/>
          </w:tcPr>
          <w:p w:rsidR="00EA458C" w:rsidRPr="003B64C6" w:rsidRDefault="00EA458C" w:rsidP="003B64C6">
            <w:pPr>
              <w:pStyle w:val="TAC"/>
              <w:rPr>
                <w:rFonts w:eastAsia="MS Mincho"/>
              </w:rPr>
            </w:pPr>
            <w:r w:rsidRPr="003B64C6">
              <w:rPr>
                <w:rFonts w:eastAsia="MS Mincho"/>
              </w:rPr>
              <w:t>1427 MHz – 1432 MHz</w:t>
            </w:r>
          </w:p>
        </w:tc>
        <w:tc>
          <w:tcPr>
            <w:tcW w:w="2130" w:type="dxa"/>
            <w:shd w:val="clear" w:color="auto" w:fill="auto"/>
            <w:vAlign w:val="center"/>
          </w:tcPr>
          <w:p w:rsidR="00EA458C" w:rsidRPr="003B64C6" w:rsidRDefault="00EA458C" w:rsidP="003B64C6">
            <w:pPr>
              <w:pStyle w:val="TAC"/>
              <w:rPr>
                <w:rFonts w:eastAsia="MS Mincho"/>
              </w:rPr>
            </w:pPr>
            <w:r w:rsidRPr="003B64C6">
              <w:rPr>
                <w:rFonts w:eastAsia="MS Mincho"/>
              </w:rPr>
              <w:t>TDD</w:t>
            </w:r>
          </w:p>
        </w:tc>
      </w:tr>
      <w:tr w:rsidR="00EA458C" w:rsidRPr="000935F0" w:rsidTr="00446B81">
        <w:tc>
          <w:tcPr>
            <w:tcW w:w="2210" w:type="dxa"/>
            <w:shd w:val="clear" w:color="auto" w:fill="auto"/>
            <w:vAlign w:val="center"/>
          </w:tcPr>
          <w:p w:rsidR="00EA458C" w:rsidRPr="003B64C6" w:rsidRDefault="00EA458C" w:rsidP="003B64C6">
            <w:pPr>
              <w:pStyle w:val="TAC"/>
              <w:rPr>
                <w:rFonts w:eastAsia="MS Mincho"/>
              </w:rPr>
            </w:pPr>
            <w:r w:rsidRPr="003B64C6">
              <w:rPr>
                <w:rFonts w:eastAsia="MS Mincho"/>
              </w:rPr>
              <w:t>n66</w:t>
            </w:r>
          </w:p>
        </w:tc>
        <w:tc>
          <w:tcPr>
            <w:tcW w:w="2623" w:type="dxa"/>
            <w:shd w:val="clear" w:color="auto" w:fill="auto"/>
            <w:vAlign w:val="center"/>
          </w:tcPr>
          <w:p w:rsidR="00EA458C" w:rsidRPr="003B64C6" w:rsidRDefault="00EA458C" w:rsidP="003B64C6">
            <w:pPr>
              <w:pStyle w:val="TAC"/>
              <w:rPr>
                <w:rFonts w:eastAsia="MS Mincho"/>
              </w:rPr>
            </w:pPr>
            <w:r w:rsidRPr="003B64C6">
              <w:rPr>
                <w:rFonts w:eastAsia="MS Mincho"/>
              </w:rPr>
              <w:t>1710 MHz – 1780 MHz</w:t>
            </w:r>
          </w:p>
        </w:tc>
        <w:tc>
          <w:tcPr>
            <w:tcW w:w="2665" w:type="dxa"/>
            <w:shd w:val="clear" w:color="auto" w:fill="auto"/>
            <w:vAlign w:val="center"/>
          </w:tcPr>
          <w:p w:rsidR="00EA458C" w:rsidRPr="003B64C6" w:rsidRDefault="00EA458C" w:rsidP="003B64C6">
            <w:pPr>
              <w:pStyle w:val="TAC"/>
              <w:rPr>
                <w:rFonts w:eastAsia="MS Mincho"/>
              </w:rPr>
            </w:pPr>
            <w:r w:rsidRPr="003B64C6">
              <w:rPr>
                <w:rFonts w:eastAsia="MS Mincho"/>
              </w:rPr>
              <w:t>2110 MHz – 2200 MHz</w:t>
            </w:r>
          </w:p>
        </w:tc>
        <w:tc>
          <w:tcPr>
            <w:tcW w:w="2130" w:type="dxa"/>
            <w:shd w:val="clear" w:color="auto" w:fill="auto"/>
            <w:vAlign w:val="center"/>
          </w:tcPr>
          <w:p w:rsidR="00EA458C" w:rsidRPr="003B64C6" w:rsidRDefault="00EA458C" w:rsidP="003B64C6">
            <w:pPr>
              <w:pStyle w:val="TAC"/>
              <w:rPr>
                <w:rFonts w:eastAsia="MS Mincho"/>
              </w:rPr>
            </w:pPr>
            <w:r w:rsidRPr="003B64C6">
              <w:rPr>
                <w:rFonts w:eastAsia="MS Mincho"/>
              </w:rPr>
              <w:t>FDD</w:t>
            </w:r>
          </w:p>
        </w:tc>
      </w:tr>
      <w:tr w:rsidR="00EA458C" w:rsidRPr="000935F0" w:rsidTr="00446B81">
        <w:tc>
          <w:tcPr>
            <w:tcW w:w="2210" w:type="dxa"/>
            <w:shd w:val="clear" w:color="auto" w:fill="auto"/>
            <w:vAlign w:val="center"/>
          </w:tcPr>
          <w:p w:rsidR="00EA458C" w:rsidRPr="003B64C6" w:rsidRDefault="00EA458C" w:rsidP="003B64C6">
            <w:pPr>
              <w:pStyle w:val="TAC"/>
              <w:rPr>
                <w:rFonts w:eastAsia="MS Mincho"/>
              </w:rPr>
            </w:pPr>
            <w:r w:rsidRPr="003B64C6">
              <w:rPr>
                <w:rFonts w:eastAsia="MS Mincho"/>
              </w:rPr>
              <w:t>n70</w:t>
            </w:r>
          </w:p>
        </w:tc>
        <w:tc>
          <w:tcPr>
            <w:tcW w:w="2623" w:type="dxa"/>
            <w:shd w:val="clear" w:color="auto" w:fill="auto"/>
            <w:vAlign w:val="center"/>
          </w:tcPr>
          <w:p w:rsidR="00EA458C" w:rsidRPr="003B64C6" w:rsidRDefault="00EA458C" w:rsidP="003B64C6">
            <w:pPr>
              <w:pStyle w:val="TAC"/>
              <w:rPr>
                <w:rFonts w:eastAsia="MS Mincho"/>
              </w:rPr>
            </w:pPr>
            <w:r w:rsidRPr="003B64C6">
              <w:rPr>
                <w:rFonts w:eastAsia="MS Mincho"/>
              </w:rPr>
              <w:t>1695 MHz – 1710 MHz</w:t>
            </w:r>
          </w:p>
        </w:tc>
        <w:tc>
          <w:tcPr>
            <w:tcW w:w="2665" w:type="dxa"/>
            <w:shd w:val="clear" w:color="auto" w:fill="auto"/>
            <w:vAlign w:val="center"/>
          </w:tcPr>
          <w:p w:rsidR="00EA458C" w:rsidRPr="003B64C6" w:rsidRDefault="00EA458C" w:rsidP="003B64C6">
            <w:pPr>
              <w:pStyle w:val="TAC"/>
              <w:rPr>
                <w:rFonts w:eastAsia="MS Mincho"/>
              </w:rPr>
            </w:pPr>
            <w:r w:rsidRPr="003B64C6">
              <w:rPr>
                <w:rFonts w:eastAsia="MS Mincho"/>
              </w:rPr>
              <w:t>1995 MHz – 2020 MHz</w:t>
            </w:r>
          </w:p>
        </w:tc>
        <w:tc>
          <w:tcPr>
            <w:tcW w:w="2130" w:type="dxa"/>
            <w:shd w:val="clear" w:color="auto" w:fill="auto"/>
            <w:vAlign w:val="center"/>
          </w:tcPr>
          <w:p w:rsidR="00EA458C" w:rsidRPr="003B64C6" w:rsidRDefault="00EA458C" w:rsidP="003B64C6">
            <w:pPr>
              <w:pStyle w:val="TAC"/>
              <w:rPr>
                <w:rFonts w:eastAsia="MS Mincho"/>
              </w:rPr>
            </w:pPr>
            <w:r w:rsidRPr="003B64C6">
              <w:rPr>
                <w:rFonts w:eastAsia="MS Mincho"/>
              </w:rPr>
              <w:t>FDD</w:t>
            </w:r>
          </w:p>
        </w:tc>
      </w:tr>
      <w:tr w:rsidR="00EA458C" w:rsidRPr="000935F0" w:rsidTr="00446B81">
        <w:tc>
          <w:tcPr>
            <w:tcW w:w="2210" w:type="dxa"/>
            <w:shd w:val="clear" w:color="auto" w:fill="auto"/>
            <w:vAlign w:val="center"/>
          </w:tcPr>
          <w:p w:rsidR="00EA458C" w:rsidRPr="003B64C6" w:rsidRDefault="00EA458C" w:rsidP="003B64C6">
            <w:pPr>
              <w:pStyle w:val="TAC"/>
              <w:rPr>
                <w:rFonts w:eastAsia="MS Mincho"/>
              </w:rPr>
            </w:pPr>
            <w:r w:rsidRPr="003B64C6">
              <w:rPr>
                <w:rFonts w:eastAsia="MS Mincho"/>
              </w:rPr>
              <w:t>n71</w:t>
            </w:r>
          </w:p>
        </w:tc>
        <w:tc>
          <w:tcPr>
            <w:tcW w:w="2623" w:type="dxa"/>
            <w:shd w:val="clear" w:color="auto" w:fill="auto"/>
            <w:vAlign w:val="center"/>
          </w:tcPr>
          <w:p w:rsidR="00EA458C" w:rsidRPr="003B64C6" w:rsidRDefault="00EA458C" w:rsidP="003B64C6">
            <w:pPr>
              <w:pStyle w:val="TAC"/>
              <w:rPr>
                <w:rFonts w:eastAsia="MS Mincho"/>
              </w:rPr>
            </w:pPr>
            <w:r w:rsidRPr="003B64C6">
              <w:rPr>
                <w:rFonts w:eastAsia="MS Mincho"/>
              </w:rPr>
              <w:t>663 MHz – 698 MHz</w:t>
            </w:r>
          </w:p>
        </w:tc>
        <w:tc>
          <w:tcPr>
            <w:tcW w:w="2665" w:type="dxa"/>
            <w:shd w:val="clear" w:color="auto" w:fill="auto"/>
            <w:vAlign w:val="center"/>
          </w:tcPr>
          <w:p w:rsidR="00EA458C" w:rsidRPr="003B64C6" w:rsidRDefault="00EA458C" w:rsidP="003B64C6">
            <w:pPr>
              <w:pStyle w:val="TAC"/>
              <w:rPr>
                <w:rFonts w:eastAsia="MS Mincho"/>
              </w:rPr>
            </w:pPr>
            <w:r w:rsidRPr="003B64C6">
              <w:rPr>
                <w:rFonts w:eastAsia="MS Mincho"/>
              </w:rPr>
              <w:t>617 MHz – 652 MHz</w:t>
            </w:r>
          </w:p>
        </w:tc>
        <w:tc>
          <w:tcPr>
            <w:tcW w:w="2130" w:type="dxa"/>
            <w:shd w:val="clear" w:color="auto" w:fill="auto"/>
            <w:vAlign w:val="center"/>
          </w:tcPr>
          <w:p w:rsidR="00EA458C" w:rsidRPr="003B64C6" w:rsidRDefault="00EA458C" w:rsidP="003B64C6">
            <w:pPr>
              <w:pStyle w:val="TAC"/>
              <w:rPr>
                <w:rFonts w:eastAsia="MS Mincho"/>
              </w:rPr>
            </w:pPr>
            <w:r w:rsidRPr="003B64C6">
              <w:rPr>
                <w:rFonts w:eastAsia="MS Mincho"/>
              </w:rPr>
              <w:t>FDD</w:t>
            </w:r>
          </w:p>
        </w:tc>
      </w:tr>
      <w:tr w:rsidR="00EA458C" w:rsidRPr="000935F0" w:rsidTr="00446B81">
        <w:tc>
          <w:tcPr>
            <w:tcW w:w="2210" w:type="dxa"/>
            <w:shd w:val="clear" w:color="auto" w:fill="auto"/>
          </w:tcPr>
          <w:p w:rsidR="00EA458C" w:rsidRPr="003B64C6" w:rsidRDefault="00EA458C" w:rsidP="003B64C6">
            <w:pPr>
              <w:pStyle w:val="TAC"/>
              <w:rPr>
                <w:rFonts w:eastAsia="MS Mincho"/>
              </w:rPr>
            </w:pPr>
            <w:r w:rsidRPr="000935F0">
              <w:t>n74</w:t>
            </w:r>
          </w:p>
        </w:tc>
        <w:tc>
          <w:tcPr>
            <w:tcW w:w="2623" w:type="dxa"/>
            <w:shd w:val="clear" w:color="auto" w:fill="auto"/>
          </w:tcPr>
          <w:p w:rsidR="00EA458C" w:rsidRPr="003B64C6" w:rsidRDefault="00EA458C" w:rsidP="003B64C6">
            <w:pPr>
              <w:pStyle w:val="TAC"/>
              <w:rPr>
                <w:rFonts w:eastAsia="MS Mincho"/>
              </w:rPr>
            </w:pPr>
            <w:r w:rsidRPr="000935F0">
              <w:t>1427 MHz – 1470 MHz</w:t>
            </w:r>
          </w:p>
        </w:tc>
        <w:tc>
          <w:tcPr>
            <w:tcW w:w="2665" w:type="dxa"/>
            <w:shd w:val="clear" w:color="auto" w:fill="auto"/>
          </w:tcPr>
          <w:p w:rsidR="00EA458C" w:rsidRPr="003B64C6" w:rsidRDefault="00EA458C" w:rsidP="003B64C6">
            <w:pPr>
              <w:pStyle w:val="TAC"/>
              <w:rPr>
                <w:rFonts w:eastAsia="MS Mincho"/>
              </w:rPr>
            </w:pPr>
            <w:r w:rsidRPr="000935F0">
              <w:t>1475 MHz – 1518 MHz</w:t>
            </w:r>
          </w:p>
        </w:tc>
        <w:tc>
          <w:tcPr>
            <w:tcW w:w="2130" w:type="dxa"/>
            <w:shd w:val="clear" w:color="auto" w:fill="auto"/>
          </w:tcPr>
          <w:p w:rsidR="00EA458C" w:rsidRPr="003B64C6" w:rsidRDefault="00EA458C" w:rsidP="003B64C6">
            <w:pPr>
              <w:pStyle w:val="TAC"/>
              <w:rPr>
                <w:rFonts w:eastAsia="MS Mincho"/>
              </w:rPr>
            </w:pPr>
            <w:r w:rsidRPr="000935F0">
              <w:t>FDD</w:t>
            </w:r>
          </w:p>
        </w:tc>
      </w:tr>
      <w:tr w:rsidR="00EA458C" w:rsidRPr="000935F0" w:rsidTr="00446B81">
        <w:tc>
          <w:tcPr>
            <w:tcW w:w="2210" w:type="dxa"/>
            <w:shd w:val="clear" w:color="auto" w:fill="auto"/>
            <w:vAlign w:val="center"/>
          </w:tcPr>
          <w:p w:rsidR="00EA458C" w:rsidRPr="003B64C6" w:rsidRDefault="00EA458C" w:rsidP="003B64C6">
            <w:pPr>
              <w:pStyle w:val="TAC"/>
              <w:rPr>
                <w:rFonts w:eastAsia="MS Mincho"/>
              </w:rPr>
            </w:pPr>
            <w:r w:rsidRPr="003B64C6">
              <w:rPr>
                <w:rFonts w:eastAsia="MS Mincho"/>
              </w:rPr>
              <w:t>n75</w:t>
            </w:r>
          </w:p>
        </w:tc>
        <w:tc>
          <w:tcPr>
            <w:tcW w:w="2623" w:type="dxa"/>
            <w:shd w:val="clear" w:color="auto" w:fill="auto"/>
            <w:vAlign w:val="center"/>
          </w:tcPr>
          <w:p w:rsidR="00EA458C" w:rsidRPr="003B64C6" w:rsidRDefault="00EA458C" w:rsidP="003B64C6">
            <w:pPr>
              <w:pStyle w:val="TAC"/>
              <w:rPr>
                <w:rFonts w:eastAsia="MS Mincho"/>
              </w:rPr>
            </w:pPr>
            <w:r w:rsidRPr="003B64C6">
              <w:rPr>
                <w:rFonts w:eastAsia="MS Mincho"/>
              </w:rPr>
              <w:t>N/A</w:t>
            </w:r>
          </w:p>
        </w:tc>
        <w:tc>
          <w:tcPr>
            <w:tcW w:w="2665" w:type="dxa"/>
            <w:shd w:val="clear" w:color="auto" w:fill="auto"/>
            <w:vAlign w:val="center"/>
          </w:tcPr>
          <w:p w:rsidR="00EA458C" w:rsidRPr="003B64C6" w:rsidRDefault="00EA458C" w:rsidP="003B64C6">
            <w:pPr>
              <w:pStyle w:val="TAC"/>
              <w:rPr>
                <w:rFonts w:eastAsia="MS Mincho"/>
              </w:rPr>
            </w:pPr>
            <w:r w:rsidRPr="003B64C6">
              <w:rPr>
                <w:rFonts w:eastAsia="MS Mincho"/>
              </w:rPr>
              <w:t>1432 MHz – 1517 MHz</w:t>
            </w:r>
          </w:p>
        </w:tc>
        <w:tc>
          <w:tcPr>
            <w:tcW w:w="2130" w:type="dxa"/>
            <w:shd w:val="clear" w:color="auto" w:fill="auto"/>
            <w:vAlign w:val="center"/>
          </w:tcPr>
          <w:p w:rsidR="00EA458C" w:rsidRPr="003B64C6" w:rsidRDefault="00EA458C" w:rsidP="003B64C6">
            <w:pPr>
              <w:pStyle w:val="TAC"/>
              <w:rPr>
                <w:rFonts w:eastAsia="MS Mincho"/>
              </w:rPr>
            </w:pPr>
            <w:r w:rsidRPr="003B64C6">
              <w:rPr>
                <w:rFonts w:eastAsia="MS Mincho"/>
              </w:rPr>
              <w:t>SDL</w:t>
            </w:r>
          </w:p>
        </w:tc>
      </w:tr>
      <w:tr w:rsidR="00EA458C" w:rsidRPr="000935F0" w:rsidTr="00446B81">
        <w:tc>
          <w:tcPr>
            <w:tcW w:w="2210" w:type="dxa"/>
            <w:shd w:val="clear" w:color="auto" w:fill="auto"/>
            <w:vAlign w:val="center"/>
          </w:tcPr>
          <w:p w:rsidR="00EA458C" w:rsidRPr="003B64C6" w:rsidRDefault="00EA458C" w:rsidP="003B64C6">
            <w:pPr>
              <w:pStyle w:val="TAC"/>
              <w:rPr>
                <w:rFonts w:eastAsia="MS Mincho"/>
              </w:rPr>
            </w:pPr>
            <w:r w:rsidRPr="003B64C6">
              <w:rPr>
                <w:rFonts w:eastAsia="MS Mincho"/>
              </w:rPr>
              <w:t>n76</w:t>
            </w:r>
          </w:p>
        </w:tc>
        <w:tc>
          <w:tcPr>
            <w:tcW w:w="2623" w:type="dxa"/>
            <w:shd w:val="clear" w:color="auto" w:fill="auto"/>
            <w:vAlign w:val="center"/>
          </w:tcPr>
          <w:p w:rsidR="00EA458C" w:rsidRPr="003B64C6" w:rsidRDefault="00EA458C" w:rsidP="003B64C6">
            <w:pPr>
              <w:pStyle w:val="TAC"/>
              <w:rPr>
                <w:rFonts w:eastAsia="MS Mincho"/>
              </w:rPr>
            </w:pPr>
            <w:r w:rsidRPr="003B64C6">
              <w:rPr>
                <w:rFonts w:eastAsia="MS Mincho"/>
              </w:rPr>
              <w:t>N/A</w:t>
            </w:r>
          </w:p>
        </w:tc>
        <w:tc>
          <w:tcPr>
            <w:tcW w:w="2665" w:type="dxa"/>
            <w:shd w:val="clear" w:color="auto" w:fill="auto"/>
            <w:vAlign w:val="center"/>
          </w:tcPr>
          <w:p w:rsidR="00EA458C" w:rsidRPr="003B64C6" w:rsidRDefault="00EA458C" w:rsidP="003B64C6">
            <w:pPr>
              <w:pStyle w:val="TAC"/>
              <w:rPr>
                <w:rFonts w:eastAsia="MS Mincho"/>
              </w:rPr>
            </w:pPr>
            <w:r w:rsidRPr="003B64C6">
              <w:rPr>
                <w:rFonts w:eastAsia="MS Mincho"/>
              </w:rPr>
              <w:t>1427 MHz – 1432 MHz</w:t>
            </w:r>
          </w:p>
        </w:tc>
        <w:tc>
          <w:tcPr>
            <w:tcW w:w="2130" w:type="dxa"/>
            <w:shd w:val="clear" w:color="auto" w:fill="auto"/>
            <w:vAlign w:val="center"/>
          </w:tcPr>
          <w:p w:rsidR="00EA458C" w:rsidRPr="003B64C6" w:rsidRDefault="00EA458C" w:rsidP="003B64C6">
            <w:pPr>
              <w:pStyle w:val="TAC"/>
              <w:rPr>
                <w:rFonts w:eastAsia="MS Mincho"/>
              </w:rPr>
            </w:pPr>
            <w:r w:rsidRPr="003B64C6">
              <w:rPr>
                <w:rFonts w:eastAsia="MS Mincho"/>
              </w:rPr>
              <w:t>SDL</w:t>
            </w:r>
          </w:p>
        </w:tc>
      </w:tr>
      <w:tr w:rsidR="00EA458C" w:rsidRPr="000935F0" w:rsidTr="00446B81">
        <w:tc>
          <w:tcPr>
            <w:tcW w:w="2210" w:type="dxa"/>
            <w:shd w:val="clear" w:color="auto" w:fill="auto"/>
            <w:vAlign w:val="center"/>
          </w:tcPr>
          <w:p w:rsidR="00EA458C" w:rsidRPr="003B64C6" w:rsidRDefault="00EA458C" w:rsidP="003B64C6">
            <w:pPr>
              <w:pStyle w:val="TAC"/>
              <w:rPr>
                <w:rFonts w:eastAsia="MS Mincho"/>
              </w:rPr>
            </w:pPr>
            <w:r w:rsidRPr="003B64C6">
              <w:rPr>
                <w:rFonts w:eastAsia="MS Mincho"/>
              </w:rPr>
              <w:t>n77</w:t>
            </w:r>
          </w:p>
        </w:tc>
        <w:tc>
          <w:tcPr>
            <w:tcW w:w="2623" w:type="dxa"/>
            <w:shd w:val="clear" w:color="auto" w:fill="auto"/>
            <w:vAlign w:val="center"/>
          </w:tcPr>
          <w:p w:rsidR="00EA458C" w:rsidRPr="003B64C6" w:rsidRDefault="00EA458C" w:rsidP="003B64C6">
            <w:pPr>
              <w:pStyle w:val="TAC"/>
              <w:rPr>
                <w:rFonts w:eastAsia="MS Mincho"/>
              </w:rPr>
            </w:pPr>
            <w:r w:rsidRPr="003B64C6">
              <w:rPr>
                <w:rFonts w:eastAsia="MS Mincho"/>
              </w:rPr>
              <w:t>3300 MHz – 4200 MHz</w:t>
            </w:r>
          </w:p>
        </w:tc>
        <w:tc>
          <w:tcPr>
            <w:tcW w:w="2665" w:type="dxa"/>
            <w:shd w:val="clear" w:color="auto" w:fill="auto"/>
            <w:vAlign w:val="center"/>
          </w:tcPr>
          <w:p w:rsidR="00EA458C" w:rsidRPr="003B64C6" w:rsidRDefault="00EA458C" w:rsidP="003B64C6">
            <w:pPr>
              <w:pStyle w:val="TAC"/>
              <w:rPr>
                <w:rFonts w:eastAsia="MS Mincho"/>
              </w:rPr>
            </w:pPr>
            <w:r w:rsidRPr="003B64C6">
              <w:rPr>
                <w:rFonts w:eastAsia="MS Mincho"/>
              </w:rPr>
              <w:t>3300 MHz – 4200 MHz</w:t>
            </w:r>
          </w:p>
        </w:tc>
        <w:tc>
          <w:tcPr>
            <w:tcW w:w="2130" w:type="dxa"/>
            <w:shd w:val="clear" w:color="auto" w:fill="auto"/>
            <w:vAlign w:val="center"/>
          </w:tcPr>
          <w:p w:rsidR="00EA458C" w:rsidRPr="003B64C6" w:rsidRDefault="00EA458C" w:rsidP="003B64C6">
            <w:pPr>
              <w:pStyle w:val="TAC"/>
              <w:rPr>
                <w:rFonts w:eastAsia="MS Mincho"/>
              </w:rPr>
            </w:pPr>
            <w:r w:rsidRPr="003B64C6">
              <w:rPr>
                <w:rFonts w:eastAsia="MS Mincho"/>
              </w:rPr>
              <w:t>TDD</w:t>
            </w:r>
          </w:p>
        </w:tc>
      </w:tr>
      <w:tr w:rsidR="00EA458C" w:rsidRPr="000935F0" w:rsidTr="00446B81">
        <w:tc>
          <w:tcPr>
            <w:tcW w:w="2210" w:type="dxa"/>
            <w:shd w:val="clear" w:color="auto" w:fill="auto"/>
            <w:vAlign w:val="center"/>
          </w:tcPr>
          <w:p w:rsidR="00EA458C" w:rsidRPr="003B64C6" w:rsidRDefault="00EA458C" w:rsidP="003B64C6">
            <w:pPr>
              <w:pStyle w:val="TAC"/>
              <w:rPr>
                <w:rFonts w:eastAsia="MS Mincho"/>
              </w:rPr>
            </w:pPr>
            <w:r w:rsidRPr="003B64C6">
              <w:rPr>
                <w:rFonts w:eastAsia="MS Mincho"/>
              </w:rPr>
              <w:t>n78</w:t>
            </w:r>
          </w:p>
        </w:tc>
        <w:tc>
          <w:tcPr>
            <w:tcW w:w="2623" w:type="dxa"/>
            <w:shd w:val="clear" w:color="auto" w:fill="auto"/>
            <w:vAlign w:val="center"/>
          </w:tcPr>
          <w:p w:rsidR="00EA458C" w:rsidRPr="003B64C6" w:rsidRDefault="00EA458C" w:rsidP="003B64C6">
            <w:pPr>
              <w:pStyle w:val="TAC"/>
              <w:rPr>
                <w:rFonts w:eastAsia="MS Mincho"/>
              </w:rPr>
            </w:pPr>
            <w:r w:rsidRPr="003B64C6">
              <w:rPr>
                <w:rFonts w:eastAsia="MS Mincho"/>
              </w:rPr>
              <w:t>3300 MHz – 3800 MHz</w:t>
            </w:r>
          </w:p>
        </w:tc>
        <w:tc>
          <w:tcPr>
            <w:tcW w:w="2665" w:type="dxa"/>
            <w:shd w:val="clear" w:color="auto" w:fill="auto"/>
            <w:vAlign w:val="center"/>
          </w:tcPr>
          <w:p w:rsidR="00EA458C" w:rsidRPr="003B64C6" w:rsidRDefault="00EA458C" w:rsidP="003B64C6">
            <w:pPr>
              <w:pStyle w:val="TAC"/>
              <w:rPr>
                <w:rFonts w:eastAsia="MS Mincho"/>
              </w:rPr>
            </w:pPr>
            <w:r w:rsidRPr="003B64C6">
              <w:rPr>
                <w:rFonts w:eastAsia="MS Mincho"/>
              </w:rPr>
              <w:t>3300 MHz – 3800 MHz</w:t>
            </w:r>
          </w:p>
        </w:tc>
        <w:tc>
          <w:tcPr>
            <w:tcW w:w="2130" w:type="dxa"/>
            <w:shd w:val="clear" w:color="auto" w:fill="auto"/>
            <w:vAlign w:val="center"/>
          </w:tcPr>
          <w:p w:rsidR="00EA458C" w:rsidRPr="003B64C6" w:rsidRDefault="00EA458C" w:rsidP="003B64C6">
            <w:pPr>
              <w:pStyle w:val="TAC"/>
              <w:rPr>
                <w:rFonts w:eastAsia="MS Mincho"/>
              </w:rPr>
            </w:pPr>
            <w:r w:rsidRPr="003B64C6">
              <w:rPr>
                <w:rFonts w:eastAsia="MS Mincho"/>
              </w:rPr>
              <w:t>TDD</w:t>
            </w:r>
          </w:p>
        </w:tc>
      </w:tr>
      <w:tr w:rsidR="00EA458C" w:rsidRPr="000935F0" w:rsidTr="00446B81">
        <w:tc>
          <w:tcPr>
            <w:tcW w:w="2210" w:type="dxa"/>
            <w:shd w:val="clear" w:color="auto" w:fill="auto"/>
            <w:vAlign w:val="center"/>
          </w:tcPr>
          <w:p w:rsidR="00EA458C" w:rsidRPr="003B64C6" w:rsidRDefault="00EA458C" w:rsidP="003B64C6">
            <w:pPr>
              <w:pStyle w:val="TAC"/>
              <w:rPr>
                <w:rFonts w:eastAsia="MS Mincho"/>
              </w:rPr>
            </w:pPr>
            <w:r w:rsidRPr="003B64C6">
              <w:rPr>
                <w:rFonts w:eastAsia="MS Mincho"/>
              </w:rPr>
              <w:t>n79</w:t>
            </w:r>
          </w:p>
        </w:tc>
        <w:tc>
          <w:tcPr>
            <w:tcW w:w="2623" w:type="dxa"/>
            <w:shd w:val="clear" w:color="auto" w:fill="auto"/>
            <w:vAlign w:val="center"/>
          </w:tcPr>
          <w:p w:rsidR="00EA458C" w:rsidRPr="003B64C6" w:rsidRDefault="00EA458C" w:rsidP="003B64C6">
            <w:pPr>
              <w:pStyle w:val="TAC"/>
              <w:rPr>
                <w:rFonts w:eastAsia="MS Mincho"/>
              </w:rPr>
            </w:pPr>
            <w:r w:rsidRPr="003B64C6">
              <w:rPr>
                <w:rFonts w:eastAsia="MS Mincho"/>
              </w:rPr>
              <w:t>4400 MHz – 5000 MHz</w:t>
            </w:r>
          </w:p>
        </w:tc>
        <w:tc>
          <w:tcPr>
            <w:tcW w:w="2665" w:type="dxa"/>
            <w:shd w:val="clear" w:color="auto" w:fill="auto"/>
            <w:vAlign w:val="center"/>
          </w:tcPr>
          <w:p w:rsidR="00EA458C" w:rsidRPr="003B64C6" w:rsidRDefault="00EA458C" w:rsidP="003B64C6">
            <w:pPr>
              <w:pStyle w:val="TAC"/>
              <w:rPr>
                <w:rFonts w:eastAsia="MS Mincho"/>
              </w:rPr>
            </w:pPr>
            <w:r w:rsidRPr="003B64C6">
              <w:rPr>
                <w:rFonts w:eastAsia="MS Mincho"/>
              </w:rPr>
              <w:t>4400 MHz – 5000 MHz</w:t>
            </w:r>
          </w:p>
        </w:tc>
        <w:tc>
          <w:tcPr>
            <w:tcW w:w="2130" w:type="dxa"/>
            <w:shd w:val="clear" w:color="auto" w:fill="auto"/>
            <w:vAlign w:val="center"/>
          </w:tcPr>
          <w:p w:rsidR="00EA458C" w:rsidRPr="003B64C6" w:rsidRDefault="00EA458C" w:rsidP="003B64C6">
            <w:pPr>
              <w:pStyle w:val="TAC"/>
              <w:rPr>
                <w:rFonts w:eastAsia="MS Mincho"/>
              </w:rPr>
            </w:pPr>
            <w:r w:rsidRPr="003B64C6">
              <w:rPr>
                <w:rFonts w:eastAsia="MS Mincho"/>
              </w:rPr>
              <w:t>TDD</w:t>
            </w:r>
          </w:p>
        </w:tc>
      </w:tr>
      <w:tr w:rsidR="00EA458C" w:rsidRPr="000935F0" w:rsidTr="00446B81">
        <w:tc>
          <w:tcPr>
            <w:tcW w:w="2210" w:type="dxa"/>
            <w:shd w:val="clear" w:color="auto" w:fill="auto"/>
            <w:vAlign w:val="center"/>
          </w:tcPr>
          <w:p w:rsidR="00EA458C" w:rsidRPr="003B64C6" w:rsidRDefault="00EA458C" w:rsidP="003B64C6">
            <w:pPr>
              <w:pStyle w:val="TAC"/>
              <w:rPr>
                <w:rFonts w:eastAsia="MS Mincho"/>
              </w:rPr>
            </w:pPr>
            <w:r w:rsidRPr="003B64C6">
              <w:rPr>
                <w:rFonts w:eastAsia="MS Mincho"/>
              </w:rPr>
              <w:t>n80</w:t>
            </w:r>
          </w:p>
        </w:tc>
        <w:tc>
          <w:tcPr>
            <w:tcW w:w="2623" w:type="dxa"/>
            <w:shd w:val="clear" w:color="auto" w:fill="auto"/>
            <w:vAlign w:val="center"/>
          </w:tcPr>
          <w:p w:rsidR="00EA458C" w:rsidRPr="003B64C6" w:rsidRDefault="00EA458C" w:rsidP="003B64C6">
            <w:pPr>
              <w:pStyle w:val="TAC"/>
              <w:rPr>
                <w:rFonts w:eastAsia="MS Mincho"/>
              </w:rPr>
            </w:pPr>
            <w:r w:rsidRPr="003B64C6">
              <w:rPr>
                <w:rFonts w:eastAsia="MS Mincho"/>
              </w:rPr>
              <w:t>1710 MHz – 1785 MHz</w:t>
            </w:r>
          </w:p>
        </w:tc>
        <w:tc>
          <w:tcPr>
            <w:tcW w:w="2665" w:type="dxa"/>
            <w:shd w:val="clear" w:color="auto" w:fill="auto"/>
            <w:vAlign w:val="center"/>
          </w:tcPr>
          <w:p w:rsidR="00EA458C" w:rsidRPr="003B64C6" w:rsidRDefault="00EA458C" w:rsidP="003B64C6">
            <w:pPr>
              <w:pStyle w:val="TAC"/>
              <w:rPr>
                <w:rFonts w:eastAsia="MS Mincho"/>
              </w:rPr>
            </w:pPr>
            <w:r w:rsidRPr="003B64C6">
              <w:rPr>
                <w:rFonts w:eastAsia="MS Mincho"/>
              </w:rPr>
              <w:t>N/A</w:t>
            </w:r>
          </w:p>
        </w:tc>
        <w:tc>
          <w:tcPr>
            <w:tcW w:w="2130" w:type="dxa"/>
            <w:shd w:val="clear" w:color="auto" w:fill="auto"/>
            <w:vAlign w:val="center"/>
          </w:tcPr>
          <w:p w:rsidR="00EA458C" w:rsidRPr="003B64C6" w:rsidRDefault="00EA458C" w:rsidP="003B64C6">
            <w:pPr>
              <w:pStyle w:val="TAC"/>
              <w:rPr>
                <w:rFonts w:eastAsia="MS Mincho"/>
              </w:rPr>
            </w:pPr>
            <w:r w:rsidRPr="003B64C6">
              <w:rPr>
                <w:rFonts w:eastAsia="MS Mincho"/>
              </w:rPr>
              <w:t>SUL</w:t>
            </w:r>
          </w:p>
        </w:tc>
      </w:tr>
      <w:tr w:rsidR="00EA458C" w:rsidRPr="000935F0" w:rsidTr="00446B81">
        <w:tc>
          <w:tcPr>
            <w:tcW w:w="2210" w:type="dxa"/>
            <w:shd w:val="clear" w:color="auto" w:fill="auto"/>
            <w:vAlign w:val="center"/>
          </w:tcPr>
          <w:p w:rsidR="00EA458C" w:rsidRPr="003B64C6" w:rsidRDefault="00EA458C" w:rsidP="003B64C6">
            <w:pPr>
              <w:pStyle w:val="TAC"/>
              <w:rPr>
                <w:rFonts w:eastAsia="MS Mincho"/>
              </w:rPr>
            </w:pPr>
            <w:r w:rsidRPr="003B64C6">
              <w:rPr>
                <w:rFonts w:eastAsia="MS Mincho"/>
              </w:rPr>
              <w:t>n81</w:t>
            </w:r>
          </w:p>
        </w:tc>
        <w:tc>
          <w:tcPr>
            <w:tcW w:w="2623" w:type="dxa"/>
            <w:shd w:val="clear" w:color="auto" w:fill="auto"/>
            <w:vAlign w:val="center"/>
          </w:tcPr>
          <w:p w:rsidR="00EA458C" w:rsidRPr="003B64C6" w:rsidRDefault="00EA458C" w:rsidP="003B64C6">
            <w:pPr>
              <w:pStyle w:val="TAC"/>
              <w:rPr>
                <w:rFonts w:eastAsia="MS Mincho"/>
              </w:rPr>
            </w:pPr>
            <w:r w:rsidRPr="003B64C6">
              <w:rPr>
                <w:rFonts w:eastAsia="MS Mincho"/>
              </w:rPr>
              <w:t>880 MHz – 915 MHz</w:t>
            </w:r>
          </w:p>
        </w:tc>
        <w:tc>
          <w:tcPr>
            <w:tcW w:w="2665" w:type="dxa"/>
            <w:shd w:val="clear" w:color="auto" w:fill="auto"/>
            <w:vAlign w:val="center"/>
          </w:tcPr>
          <w:p w:rsidR="00EA458C" w:rsidRPr="003B64C6" w:rsidRDefault="00EA458C" w:rsidP="003B64C6">
            <w:pPr>
              <w:pStyle w:val="TAC"/>
              <w:rPr>
                <w:rFonts w:eastAsia="MS Mincho"/>
              </w:rPr>
            </w:pPr>
            <w:r w:rsidRPr="003B64C6">
              <w:rPr>
                <w:rFonts w:eastAsia="MS Mincho"/>
              </w:rPr>
              <w:t>N/A</w:t>
            </w:r>
          </w:p>
        </w:tc>
        <w:tc>
          <w:tcPr>
            <w:tcW w:w="2130" w:type="dxa"/>
            <w:shd w:val="clear" w:color="auto" w:fill="auto"/>
            <w:vAlign w:val="center"/>
          </w:tcPr>
          <w:p w:rsidR="00EA458C" w:rsidRPr="003B64C6" w:rsidRDefault="00EA458C" w:rsidP="003B64C6">
            <w:pPr>
              <w:pStyle w:val="TAC"/>
              <w:rPr>
                <w:rFonts w:eastAsia="MS Mincho"/>
              </w:rPr>
            </w:pPr>
            <w:r w:rsidRPr="003B64C6">
              <w:rPr>
                <w:rFonts w:eastAsia="MS Mincho"/>
              </w:rPr>
              <w:t>SUL</w:t>
            </w:r>
          </w:p>
        </w:tc>
      </w:tr>
      <w:tr w:rsidR="00EA458C" w:rsidRPr="000935F0" w:rsidTr="00446B81">
        <w:tc>
          <w:tcPr>
            <w:tcW w:w="2210" w:type="dxa"/>
            <w:shd w:val="clear" w:color="auto" w:fill="auto"/>
            <w:vAlign w:val="center"/>
          </w:tcPr>
          <w:p w:rsidR="00EA458C" w:rsidRPr="003B64C6" w:rsidRDefault="00EA458C" w:rsidP="003B64C6">
            <w:pPr>
              <w:pStyle w:val="TAC"/>
              <w:rPr>
                <w:rFonts w:eastAsia="MS Mincho"/>
              </w:rPr>
            </w:pPr>
            <w:r w:rsidRPr="003B64C6">
              <w:rPr>
                <w:rFonts w:eastAsia="MS Mincho"/>
              </w:rPr>
              <w:t>n82</w:t>
            </w:r>
          </w:p>
        </w:tc>
        <w:tc>
          <w:tcPr>
            <w:tcW w:w="2623" w:type="dxa"/>
            <w:shd w:val="clear" w:color="auto" w:fill="auto"/>
            <w:vAlign w:val="center"/>
          </w:tcPr>
          <w:p w:rsidR="00EA458C" w:rsidRPr="003B64C6" w:rsidRDefault="00EA458C" w:rsidP="003B64C6">
            <w:pPr>
              <w:pStyle w:val="TAC"/>
              <w:rPr>
                <w:rFonts w:eastAsia="MS Mincho"/>
              </w:rPr>
            </w:pPr>
            <w:r w:rsidRPr="003B64C6">
              <w:rPr>
                <w:rFonts w:eastAsia="MS Mincho"/>
              </w:rPr>
              <w:t>832 MHz – 862 MHz</w:t>
            </w:r>
          </w:p>
        </w:tc>
        <w:tc>
          <w:tcPr>
            <w:tcW w:w="2665" w:type="dxa"/>
            <w:shd w:val="clear" w:color="auto" w:fill="auto"/>
            <w:vAlign w:val="center"/>
          </w:tcPr>
          <w:p w:rsidR="00EA458C" w:rsidRPr="003B64C6" w:rsidRDefault="00EA458C" w:rsidP="003B64C6">
            <w:pPr>
              <w:pStyle w:val="TAC"/>
              <w:rPr>
                <w:rFonts w:eastAsia="MS Mincho"/>
              </w:rPr>
            </w:pPr>
            <w:r w:rsidRPr="003B64C6">
              <w:rPr>
                <w:rFonts w:eastAsia="MS Mincho"/>
              </w:rPr>
              <w:t>N/A</w:t>
            </w:r>
          </w:p>
        </w:tc>
        <w:tc>
          <w:tcPr>
            <w:tcW w:w="2130" w:type="dxa"/>
            <w:shd w:val="clear" w:color="auto" w:fill="auto"/>
            <w:vAlign w:val="center"/>
          </w:tcPr>
          <w:p w:rsidR="00EA458C" w:rsidRPr="003B64C6" w:rsidRDefault="00EA458C" w:rsidP="003B64C6">
            <w:pPr>
              <w:pStyle w:val="TAC"/>
              <w:rPr>
                <w:rFonts w:eastAsia="MS Mincho"/>
              </w:rPr>
            </w:pPr>
            <w:r w:rsidRPr="003B64C6">
              <w:rPr>
                <w:rFonts w:eastAsia="MS Mincho"/>
              </w:rPr>
              <w:t>SUL</w:t>
            </w:r>
          </w:p>
        </w:tc>
      </w:tr>
      <w:tr w:rsidR="00EA458C" w:rsidRPr="000935F0" w:rsidTr="00446B81">
        <w:tc>
          <w:tcPr>
            <w:tcW w:w="2210" w:type="dxa"/>
            <w:shd w:val="clear" w:color="auto" w:fill="auto"/>
            <w:vAlign w:val="center"/>
          </w:tcPr>
          <w:p w:rsidR="00EA458C" w:rsidRPr="003B64C6" w:rsidRDefault="00EA458C" w:rsidP="003B64C6">
            <w:pPr>
              <w:pStyle w:val="TAC"/>
              <w:rPr>
                <w:rFonts w:eastAsia="MS Mincho"/>
              </w:rPr>
            </w:pPr>
            <w:r w:rsidRPr="003B64C6">
              <w:rPr>
                <w:rFonts w:eastAsia="MS Mincho"/>
              </w:rPr>
              <w:t>n83</w:t>
            </w:r>
          </w:p>
        </w:tc>
        <w:tc>
          <w:tcPr>
            <w:tcW w:w="2623" w:type="dxa"/>
            <w:shd w:val="clear" w:color="auto" w:fill="auto"/>
            <w:vAlign w:val="center"/>
          </w:tcPr>
          <w:p w:rsidR="00EA458C" w:rsidRPr="003B64C6" w:rsidRDefault="00EA458C" w:rsidP="003B64C6">
            <w:pPr>
              <w:pStyle w:val="TAC"/>
              <w:rPr>
                <w:rFonts w:eastAsia="MS Mincho"/>
              </w:rPr>
            </w:pPr>
            <w:r w:rsidRPr="003B64C6">
              <w:rPr>
                <w:rFonts w:eastAsia="MS Mincho"/>
              </w:rPr>
              <w:t>703 MHz – 748 MHz</w:t>
            </w:r>
          </w:p>
        </w:tc>
        <w:tc>
          <w:tcPr>
            <w:tcW w:w="2665" w:type="dxa"/>
            <w:shd w:val="clear" w:color="auto" w:fill="auto"/>
            <w:vAlign w:val="center"/>
          </w:tcPr>
          <w:p w:rsidR="00EA458C" w:rsidRPr="003B64C6" w:rsidRDefault="00EA458C" w:rsidP="003B64C6">
            <w:pPr>
              <w:pStyle w:val="TAC"/>
              <w:rPr>
                <w:rFonts w:eastAsia="MS Mincho"/>
              </w:rPr>
            </w:pPr>
            <w:r w:rsidRPr="003B64C6">
              <w:rPr>
                <w:rFonts w:eastAsia="MS Mincho"/>
              </w:rPr>
              <w:t>N/A</w:t>
            </w:r>
          </w:p>
        </w:tc>
        <w:tc>
          <w:tcPr>
            <w:tcW w:w="2130" w:type="dxa"/>
            <w:shd w:val="clear" w:color="auto" w:fill="auto"/>
            <w:vAlign w:val="center"/>
          </w:tcPr>
          <w:p w:rsidR="00EA458C" w:rsidRPr="003B64C6" w:rsidRDefault="00EA458C" w:rsidP="003B64C6">
            <w:pPr>
              <w:pStyle w:val="TAC"/>
              <w:rPr>
                <w:rFonts w:eastAsia="MS Mincho"/>
              </w:rPr>
            </w:pPr>
            <w:r w:rsidRPr="003B64C6">
              <w:rPr>
                <w:rFonts w:eastAsia="MS Mincho"/>
              </w:rPr>
              <w:t>SUL</w:t>
            </w:r>
          </w:p>
        </w:tc>
      </w:tr>
      <w:tr w:rsidR="00EA458C" w:rsidRPr="000935F0" w:rsidTr="00446B81">
        <w:trPr>
          <w:trHeight w:val="70"/>
        </w:trPr>
        <w:tc>
          <w:tcPr>
            <w:tcW w:w="2210" w:type="dxa"/>
            <w:shd w:val="clear" w:color="auto" w:fill="auto"/>
            <w:vAlign w:val="center"/>
          </w:tcPr>
          <w:p w:rsidR="00EA458C" w:rsidRPr="003B64C6" w:rsidRDefault="00EA458C" w:rsidP="003B64C6">
            <w:pPr>
              <w:pStyle w:val="TAC"/>
              <w:rPr>
                <w:rFonts w:eastAsia="MS Mincho"/>
              </w:rPr>
            </w:pPr>
            <w:r w:rsidRPr="003B64C6">
              <w:rPr>
                <w:rFonts w:eastAsia="MS Mincho"/>
              </w:rPr>
              <w:t>n84</w:t>
            </w:r>
          </w:p>
        </w:tc>
        <w:tc>
          <w:tcPr>
            <w:tcW w:w="2623" w:type="dxa"/>
            <w:shd w:val="clear" w:color="auto" w:fill="auto"/>
            <w:vAlign w:val="center"/>
          </w:tcPr>
          <w:p w:rsidR="00EA458C" w:rsidRPr="003B64C6" w:rsidRDefault="00EA458C" w:rsidP="003B64C6">
            <w:pPr>
              <w:pStyle w:val="TAC"/>
              <w:rPr>
                <w:rFonts w:eastAsia="MS Mincho"/>
              </w:rPr>
            </w:pPr>
            <w:r w:rsidRPr="003B64C6">
              <w:rPr>
                <w:rFonts w:eastAsia="MS Mincho"/>
              </w:rPr>
              <w:t>1920 MHz – 1980 MHz</w:t>
            </w:r>
          </w:p>
        </w:tc>
        <w:tc>
          <w:tcPr>
            <w:tcW w:w="2665" w:type="dxa"/>
            <w:shd w:val="clear" w:color="auto" w:fill="auto"/>
            <w:vAlign w:val="center"/>
          </w:tcPr>
          <w:p w:rsidR="00EA458C" w:rsidRPr="003B64C6" w:rsidRDefault="00EA458C" w:rsidP="003B64C6">
            <w:pPr>
              <w:pStyle w:val="TAC"/>
              <w:rPr>
                <w:rFonts w:eastAsia="MS Mincho"/>
              </w:rPr>
            </w:pPr>
            <w:r w:rsidRPr="003B64C6">
              <w:rPr>
                <w:rFonts w:eastAsia="MS Mincho"/>
              </w:rPr>
              <w:t>N/A</w:t>
            </w:r>
          </w:p>
        </w:tc>
        <w:tc>
          <w:tcPr>
            <w:tcW w:w="2130" w:type="dxa"/>
            <w:shd w:val="clear" w:color="auto" w:fill="auto"/>
            <w:vAlign w:val="center"/>
          </w:tcPr>
          <w:p w:rsidR="00EA458C" w:rsidRPr="003B64C6" w:rsidRDefault="00EA458C" w:rsidP="003B64C6">
            <w:pPr>
              <w:pStyle w:val="TAC"/>
              <w:rPr>
                <w:rFonts w:eastAsia="MS Mincho"/>
              </w:rPr>
            </w:pPr>
            <w:r w:rsidRPr="003B64C6">
              <w:rPr>
                <w:rFonts w:eastAsia="MS Mincho"/>
              </w:rPr>
              <w:t>SUL</w:t>
            </w:r>
          </w:p>
        </w:tc>
      </w:tr>
      <w:tr w:rsidR="00EA458C" w:rsidRPr="000935F0" w:rsidTr="00446B81">
        <w:tc>
          <w:tcPr>
            <w:tcW w:w="2210" w:type="dxa"/>
            <w:shd w:val="clear" w:color="auto" w:fill="auto"/>
            <w:vAlign w:val="center"/>
          </w:tcPr>
          <w:p w:rsidR="00EA458C" w:rsidRPr="003B64C6" w:rsidRDefault="00EA458C" w:rsidP="003B64C6">
            <w:pPr>
              <w:pStyle w:val="TAC"/>
              <w:rPr>
                <w:rFonts w:eastAsia="MS Mincho"/>
              </w:rPr>
            </w:pPr>
            <w:r w:rsidRPr="003B64C6">
              <w:rPr>
                <w:rFonts w:eastAsia="MS Mincho"/>
              </w:rPr>
              <w:t>n86</w:t>
            </w:r>
          </w:p>
        </w:tc>
        <w:tc>
          <w:tcPr>
            <w:tcW w:w="2623" w:type="dxa"/>
            <w:shd w:val="clear" w:color="auto" w:fill="auto"/>
            <w:vAlign w:val="center"/>
          </w:tcPr>
          <w:p w:rsidR="00EA458C" w:rsidRPr="003B64C6" w:rsidRDefault="00EA458C" w:rsidP="003B64C6">
            <w:pPr>
              <w:pStyle w:val="TAC"/>
              <w:rPr>
                <w:rFonts w:eastAsia="MS Mincho"/>
              </w:rPr>
            </w:pPr>
            <w:r w:rsidRPr="003B64C6">
              <w:rPr>
                <w:rFonts w:eastAsia="MS Mincho"/>
              </w:rPr>
              <w:t>1710 MHz – 1780MHz</w:t>
            </w:r>
          </w:p>
        </w:tc>
        <w:tc>
          <w:tcPr>
            <w:tcW w:w="2665" w:type="dxa"/>
            <w:shd w:val="clear" w:color="auto" w:fill="auto"/>
            <w:vAlign w:val="center"/>
          </w:tcPr>
          <w:p w:rsidR="00EA458C" w:rsidRPr="003B64C6" w:rsidRDefault="00EA458C" w:rsidP="003B64C6">
            <w:pPr>
              <w:pStyle w:val="TAC"/>
              <w:rPr>
                <w:rFonts w:eastAsia="MS Mincho"/>
              </w:rPr>
            </w:pPr>
            <w:r w:rsidRPr="003B64C6">
              <w:rPr>
                <w:rFonts w:eastAsia="MS Mincho"/>
              </w:rPr>
              <w:t>N/A</w:t>
            </w:r>
          </w:p>
        </w:tc>
        <w:tc>
          <w:tcPr>
            <w:tcW w:w="2130" w:type="dxa"/>
            <w:shd w:val="clear" w:color="auto" w:fill="auto"/>
            <w:vAlign w:val="center"/>
          </w:tcPr>
          <w:p w:rsidR="00EA458C" w:rsidRPr="003B64C6" w:rsidRDefault="00EA458C" w:rsidP="003B64C6">
            <w:pPr>
              <w:pStyle w:val="TAC"/>
              <w:rPr>
                <w:rFonts w:eastAsia="MS Mincho"/>
              </w:rPr>
            </w:pPr>
            <w:r w:rsidRPr="003B64C6">
              <w:rPr>
                <w:rFonts w:eastAsia="MS Mincho"/>
              </w:rPr>
              <w:t>SUL</w:t>
            </w:r>
          </w:p>
        </w:tc>
      </w:tr>
      <w:tr w:rsidR="00EA458C" w:rsidRPr="000935F0" w:rsidTr="00446B81">
        <w:tc>
          <w:tcPr>
            <w:tcW w:w="2210" w:type="dxa"/>
            <w:shd w:val="clear" w:color="auto" w:fill="auto"/>
            <w:vAlign w:val="center"/>
          </w:tcPr>
          <w:p w:rsidR="00EA458C" w:rsidRPr="003B64C6" w:rsidRDefault="00EA458C" w:rsidP="003B64C6">
            <w:pPr>
              <w:pStyle w:val="TAC"/>
              <w:rPr>
                <w:rFonts w:eastAsia="MS Mincho"/>
              </w:rPr>
            </w:pPr>
            <w:r w:rsidRPr="003B64C6">
              <w:rPr>
                <w:rFonts w:eastAsia="MS Mincho"/>
              </w:rPr>
              <w:t>n257</w:t>
            </w:r>
          </w:p>
        </w:tc>
        <w:tc>
          <w:tcPr>
            <w:tcW w:w="2623" w:type="dxa"/>
            <w:shd w:val="clear" w:color="auto" w:fill="auto"/>
            <w:vAlign w:val="center"/>
          </w:tcPr>
          <w:p w:rsidR="00EA458C" w:rsidRPr="003B64C6" w:rsidRDefault="00EA458C" w:rsidP="003B64C6">
            <w:pPr>
              <w:pStyle w:val="TAC"/>
              <w:rPr>
                <w:rFonts w:eastAsia="MS Mincho"/>
              </w:rPr>
            </w:pPr>
            <w:r w:rsidRPr="003B64C6">
              <w:rPr>
                <w:rFonts w:eastAsia="MS Mincho"/>
              </w:rPr>
              <w:t>26500 MHz – 29500 MHz</w:t>
            </w:r>
          </w:p>
        </w:tc>
        <w:tc>
          <w:tcPr>
            <w:tcW w:w="2665" w:type="dxa"/>
            <w:shd w:val="clear" w:color="auto" w:fill="auto"/>
            <w:vAlign w:val="center"/>
          </w:tcPr>
          <w:p w:rsidR="00EA458C" w:rsidRPr="003B64C6" w:rsidRDefault="00EA458C" w:rsidP="003B64C6">
            <w:pPr>
              <w:pStyle w:val="TAC"/>
              <w:rPr>
                <w:rFonts w:eastAsia="MS Mincho"/>
              </w:rPr>
            </w:pPr>
            <w:r w:rsidRPr="003B64C6">
              <w:rPr>
                <w:rFonts w:eastAsia="MS Mincho"/>
              </w:rPr>
              <w:t>26500 MHz – 29500 MHz</w:t>
            </w:r>
          </w:p>
        </w:tc>
        <w:tc>
          <w:tcPr>
            <w:tcW w:w="2130" w:type="dxa"/>
            <w:shd w:val="clear" w:color="auto" w:fill="auto"/>
            <w:vAlign w:val="center"/>
          </w:tcPr>
          <w:p w:rsidR="00EA458C" w:rsidRPr="003B64C6" w:rsidRDefault="00EA458C" w:rsidP="003B64C6">
            <w:pPr>
              <w:pStyle w:val="TAC"/>
              <w:rPr>
                <w:rFonts w:eastAsia="MS Mincho"/>
              </w:rPr>
            </w:pPr>
            <w:r w:rsidRPr="003B64C6">
              <w:rPr>
                <w:rFonts w:eastAsia="MS Mincho"/>
              </w:rPr>
              <w:t>TDD</w:t>
            </w:r>
          </w:p>
        </w:tc>
      </w:tr>
      <w:tr w:rsidR="00EA458C" w:rsidRPr="000935F0" w:rsidTr="00446B81">
        <w:tc>
          <w:tcPr>
            <w:tcW w:w="2210" w:type="dxa"/>
            <w:shd w:val="clear" w:color="auto" w:fill="auto"/>
            <w:vAlign w:val="center"/>
          </w:tcPr>
          <w:p w:rsidR="00EA458C" w:rsidRPr="003B64C6" w:rsidRDefault="00EA458C" w:rsidP="003B64C6">
            <w:pPr>
              <w:pStyle w:val="TAC"/>
              <w:rPr>
                <w:rFonts w:eastAsia="MS Mincho"/>
              </w:rPr>
            </w:pPr>
            <w:r w:rsidRPr="003B64C6">
              <w:rPr>
                <w:rFonts w:eastAsia="MS Mincho"/>
              </w:rPr>
              <w:t>n258</w:t>
            </w:r>
          </w:p>
        </w:tc>
        <w:tc>
          <w:tcPr>
            <w:tcW w:w="2623" w:type="dxa"/>
            <w:shd w:val="clear" w:color="auto" w:fill="auto"/>
            <w:vAlign w:val="center"/>
          </w:tcPr>
          <w:p w:rsidR="00EA458C" w:rsidRPr="003B64C6" w:rsidRDefault="00EA458C" w:rsidP="003B64C6">
            <w:pPr>
              <w:pStyle w:val="TAC"/>
              <w:rPr>
                <w:rFonts w:eastAsia="MS Mincho"/>
              </w:rPr>
            </w:pPr>
            <w:r w:rsidRPr="003B64C6">
              <w:rPr>
                <w:rFonts w:eastAsia="MS Mincho"/>
              </w:rPr>
              <w:t>24250 MHz – 27500 MHz</w:t>
            </w:r>
          </w:p>
        </w:tc>
        <w:tc>
          <w:tcPr>
            <w:tcW w:w="2665" w:type="dxa"/>
            <w:shd w:val="clear" w:color="auto" w:fill="auto"/>
            <w:vAlign w:val="center"/>
          </w:tcPr>
          <w:p w:rsidR="00EA458C" w:rsidRPr="003B64C6" w:rsidRDefault="00EA458C" w:rsidP="003B64C6">
            <w:pPr>
              <w:pStyle w:val="TAC"/>
              <w:rPr>
                <w:rFonts w:eastAsia="MS Mincho"/>
              </w:rPr>
            </w:pPr>
            <w:r w:rsidRPr="003B64C6">
              <w:rPr>
                <w:rFonts w:eastAsia="MS Mincho"/>
              </w:rPr>
              <w:t>24250 MHz – 27500 MHz</w:t>
            </w:r>
          </w:p>
        </w:tc>
        <w:tc>
          <w:tcPr>
            <w:tcW w:w="2130" w:type="dxa"/>
            <w:shd w:val="clear" w:color="auto" w:fill="auto"/>
            <w:vAlign w:val="center"/>
          </w:tcPr>
          <w:p w:rsidR="00EA458C" w:rsidRPr="003B64C6" w:rsidRDefault="00EA458C" w:rsidP="003B64C6">
            <w:pPr>
              <w:pStyle w:val="TAC"/>
              <w:rPr>
                <w:rFonts w:eastAsia="MS Mincho"/>
              </w:rPr>
            </w:pPr>
            <w:r w:rsidRPr="003B64C6">
              <w:rPr>
                <w:rFonts w:eastAsia="MS Mincho"/>
              </w:rPr>
              <w:t>TDD</w:t>
            </w:r>
          </w:p>
        </w:tc>
      </w:tr>
      <w:tr w:rsidR="00EA458C" w:rsidRPr="000935F0" w:rsidTr="00446B81">
        <w:tc>
          <w:tcPr>
            <w:tcW w:w="2210" w:type="dxa"/>
            <w:shd w:val="clear" w:color="auto" w:fill="auto"/>
            <w:vAlign w:val="center"/>
          </w:tcPr>
          <w:p w:rsidR="00EA458C" w:rsidRPr="003B64C6" w:rsidRDefault="00EA458C" w:rsidP="003B64C6">
            <w:pPr>
              <w:pStyle w:val="TAC"/>
              <w:rPr>
                <w:rFonts w:eastAsia="MS Mincho"/>
              </w:rPr>
            </w:pPr>
            <w:r w:rsidRPr="003B64C6">
              <w:rPr>
                <w:rFonts w:eastAsia="MS Mincho"/>
              </w:rPr>
              <w:t>n260</w:t>
            </w:r>
          </w:p>
        </w:tc>
        <w:tc>
          <w:tcPr>
            <w:tcW w:w="2623" w:type="dxa"/>
            <w:shd w:val="clear" w:color="auto" w:fill="auto"/>
            <w:vAlign w:val="center"/>
          </w:tcPr>
          <w:p w:rsidR="00EA458C" w:rsidRPr="003B64C6" w:rsidRDefault="00EA458C" w:rsidP="003B64C6">
            <w:pPr>
              <w:pStyle w:val="TAC"/>
              <w:rPr>
                <w:rFonts w:eastAsia="MS Mincho"/>
              </w:rPr>
            </w:pPr>
            <w:r w:rsidRPr="003B64C6">
              <w:rPr>
                <w:rFonts w:eastAsia="MS Mincho"/>
              </w:rPr>
              <w:t>37000 MHz – 40000 MHz</w:t>
            </w:r>
          </w:p>
        </w:tc>
        <w:tc>
          <w:tcPr>
            <w:tcW w:w="2665" w:type="dxa"/>
            <w:shd w:val="clear" w:color="auto" w:fill="auto"/>
            <w:vAlign w:val="center"/>
          </w:tcPr>
          <w:p w:rsidR="00EA458C" w:rsidRPr="003B64C6" w:rsidRDefault="00EA458C" w:rsidP="003B64C6">
            <w:pPr>
              <w:pStyle w:val="TAC"/>
              <w:rPr>
                <w:rFonts w:eastAsia="MS Mincho"/>
              </w:rPr>
            </w:pPr>
            <w:r w:rsidRPr="003B64C6">
              <w:rPr>
                <w:rFonts w:eastAsia="MS Mincho"/>
              </w:rPr>
              <w:t>37000 MHz – 40000 MHz</w:t>
            </w:r>
          </w:p>
        </w:tc>
        <w:tc>
          <w:tcPr>
            <w:tcW w:w="2130" w:type="dxa"/>
            <w:shd w:val="clear" w:color="auto" w:fill="auto"/>
            <w:vAlign w:val="center"/>
          </w:tcPr>
          <w:p w:rsidR="00EA458C" w:rsidRPr="003B64C6" w:rsidRDefault="00EA458C" w:rsidP="003B64C6">
            <w:pPr>
              <w:pStyle w:val="TAC"/>
              <w:rPr>
                <w:rFonts w:eastAsia="MS Mincho"/>
              </w:rPr>
            </w:pPr>
            <w:r w:rsidRPr="003B64C6">
              <w:rPr>
                <w:rFonts w:eastAsia="MS Mincho"/>
              </w:rPr>
              <w:t>TDD</w:t>
            </w:r>
          </w:p>
        </w:tc>
      </w:tr>
      <w:tr w:rsidR="00EA458C" w:rsidRPr="000935F0" w:rsidTr="00446B81">
        <w:tc>
          <w:tcPr>
            <w:tcW w:w="2210" w:type="dxa"/>
            <w:shd w:val="clear" w:color="auto" w:fill="auto"/>
            <w:vAlign w:val="center"/>
          </w:tcPr>
          <w:p w:rsidR="00EA458C" w:rsidRPr="003B64C6" w:rsidRDefault="00EA458C" w:rsidP="003B64C6">
            <w:pPr>
              <w:pStyle w:val="TAC"/>
              <w:rPr>
                <w:rFonts w:eastAsia="MS Mincho"/>
              </w:rPr>
            </w:pPr>
            <w:r w:rsidRPr="003B64C6">
              <w:rPr>
                <w:rFonts w:eastAsia="MS Mincho"/>
              </w:rPr>
              <w:t>n261</w:t>
            </w:r>
          </w:p>
        </w:tc>
        <w:tc>
          <w:tcPr>
            <w:tcW w:w="2623" w:type="dxa"/>
            <w:shd w:val="clear" w:color="auto" w:fill="auto"/>
            <w:vAlign w:val="center"/>
          </w:tcPr>
          <w:p w:rsidR="00EA458C" w:rsidRPr="003B64C6" w:rsidRDefault="00EA458C" w:rsidP="003B64C6">
            <w:pPr>
              <w:pStyle w:val="TAC"/>
              <w:rPr>
                <w:rFonts w:eastAsia="MS Mincho"/>
              </w:rPr>
            </w:pPr>
            <w:r w:rsidRPr="003B64C6">
              <w:rPr>
                <w:rFonts w:eastAsia="MS Mincho"/>
              </w:rPr>
              <w:t>27500 MHz – 28350 MHz</w:t>
            </w:r>
          </w:p>
        </w:tc>
        <w:tc>
          <w:tcPr>
            <w:tcW w:w="2665" w:type="dxa"/>
            <w:shd w:val="clear" w:color="auto" w:fill="auto"/>
            <w:vAlign w:val="center"/>
          </w:tcPr>
          <w:p w:rsidR="00EA458C" w:rsidRPr="003B64C6" w:rsidRDefault="00EA458C" w:rsidP="003B64C6">
            <w:pPr>
              <w:pStyle w:val="TAC"/>
              <w:rPr>
                <w:rFonts w:eastAsia="MS Mincho"/>
              </w:rPr>
            </w:pPr>
            <w:r w:rsidRPr="003B64C6">
              <w:rPr>
                <w:rFonts w:eastAsia="MS Mincho"/>
              </w:rPr>
              <w:t>27500 MHz – 28350 MHz</w:t>
            </w:r>
          </w:p>
        </w:tc>
        <w:tc>
          <w:tcPr>
            <w:tcW w:w="2130" w:type="dxa"/>
            <w:shd w:val="clear" w:color="auto" w:fill="auto"/>
            <w:vAlign w:val="center"/>
          </w:tcPr>
          <w:p w:rsidR="00EA458C" w:rsidRPr="003B64C6" w:rsidRDefault="00EA458C" w:rsidP="003B64C6">
            <w:pPr>
              <w:pStyle w:val="TAC"/>
              <w:rPr>
                <w:rFonts w:eastAsia="MS Mincho"/>
              </w:rPr>
            </w:pPr>
            <w:r w:rsidRPr="003B64C6">
              <w:rPr>
                <w:rFonts w:eastAsia="MS Mincho"/>
              </w:rPr>
              <w:t>TDD</w:t>
            </w:r>
          </w:p>
        </w:tc>
      </w:tr>
    </w:tbl>
    <w:p w:rsidR="00EA458C" w:rsidRPr="00DA3957" w:rsidRDefault="00EA458C" w:rsidP="00EA458C">
      <w:pPr>
        <w:spacing w:after="0"/>
        <w:rPr>
          <w:rFonts w:eastAsia="MS Mincho"/>
          <w:lang w:eastAsia="ja-JP"/>
        </w:rPr>
      </w:pPr>
    </w:p>
    <w:p w:rsidR="006C6678" w:rsidRDefault="008C523F" w:rsidP="004A4BA1">
      <w:pPr>
        <w:pStyle w:val="Heading2"/>
        <w:rPr>
          <w:lang w:val="en-GB" w:eastAsia="en-GB"/>
        </w:rPr>
      </w:pPr>
      <w:bookmarkStart w:id="61" w:name="_Toc3854543"/>
      <w:r>
        <w:rPr>
          <w:lang w:val="en-GB" w:eastAsia="en-GB"/>
        </w:rPr>
        <w:lastRenderedPageBreak/>
        <w:t>5</w:t>
      </w:r>
      <w:r w:rsidR="005A0CAE">
        <w:rPr>
          <w:lang w:val="en-GB" w:eastAsia="en-GB"/>
        </w:rPr>
        <w:t>.</w:t>
      </w:r>
      <w:r w:rsidR="006C040D">
        <w:rPr>
          <w:lang w:val="en-GB" w:eastAsia="en-GB"/>
        </w:rPr>
        <w:t>6</w:t>
      </w:r>
      <w:r w:rsidR="005A0CAE">
        <w:rPr>
          <w:lang w:val="en-GB" w:eastAsia="en-GB"/>
        </w:rPr>
        <w:tab/>
      </w:r>
      <w:r w:rsidR="0042631F">
        <w:rPr>
          <w:lang w:val="en-GB" w:eastAsia="en-GB"/>
        </w:rPr>
        <w:t xml:space="preserve">Other </w:t>
      </w:r>
      <w:r w:rsidR="006C6678" w:rsidRPr="00454217">
        <w:rPr>
          <w:lang w:eastAsia="en-GB"/>
        </w:rPr>
        <w:t xml:space="preserve">5G </w:t>
      </w:r>
      <w:r w:rsidR="006C6678">
        <w:rPr>
          <w:lang w:eastAsia="en-GB"/>
        </w:rPr>
        <w:t>aspects</w:t>
      </w:r>
      <w:bookmarkEnd w:id="61"/>
    </w:p>
    <w:p w:rsidR="006C6678" w:rsidRPr="00970278" w:rsidRDefault="008C523F" w:rsidP="006C6678">
      <w:pPr>
        <w:pStyle w:val="Heading3"/>
        <w:rPr>
          <w:lang w:val="en-GB" w:eastAsia="en-GB"/>
        </w:rPr>
      </w:pPr>
      <w:bookmarkStart w:id="62" w:name="_Toc3854544"/>
      <w:r>
        <w:rPr>
          <w:lang w:val="en-GB" w:eastAsia="en-GB"/>
        </w:rPr>
        <w:t>5</w:t>
      </w:r>
      <w:r w:rsidR="006C6678">
        <w:rPr>
          <w:lang w:eastAsia="en-GB"/>
        </w:rPr>
        <w:t>.</w:t>
      </w:r>
      <w:r w:rsidR="006C040D">
        <w:rPr>
          <w:lang w:val="en-GB" w:eastAsia="en-GB"/>
        </w:rPr>
        <w:t>6</w:t>
      </w:r>
      <w:r w:rsidR="006C6678">
        <w:rPr>
          <w:lang w:eastAsia="en-GB"/>
        </w:rPr>
        <w:t>.1</w:t>
      </w:r>
      <w:r w:rsidR="006C6678">
        <w:rPr>
          <w:lang w:eastAsia="en-GB"/>
        </w:rPr>
        <w:tab/>
      </w:r>
      <w:r w:rsidR="006C6678" w:rsidRPr="007967C2">
        <w:rPr>
          <w:lang w:eastAsia="en-GB"/>
        </w:rPr>
        <w:t>EPC enhancements to support 5G New Radio via Dual Connectivity</w:t>
      </w:r>
      <w:r w:rsidR="006C6678">
        <w:rPr>
          <w:lang w:eastAsia="en-GB"/>
        </w:rPr>
        <w:t xml:space="preserve"> (EDCE5)</w:t>
      </w:r>
      <w:r w:rsidR="00970278">
        <w:rPr>
          <w:lang w:val="en-GB" w:eastAsia="en-GB"/>
        </w:rPr>
        <w:t xml:space="preserve"> (</w:t>
      </w:r>
      <w:r w:rsidR="00453706">
        <w:rPr>
          <w:lang w:val="en-GB" w:eastAsia="en-GB"/>
        </w:rPr>
        <w:t xml:space="preserve">5G AN with </w:t>
      </w:r>
      <w:r w:rsidR="00970278">
        <w:rPr>
          <w:lang w:val="en-GB" w:eastAsia="en-GB"/>
        </w:rPr>
        <w:t>4G CN</w:t>
      </w:r>
      <w:r w:rsidR="00453706">
        <w:rPr>
          <w:lang w:val="en-GB" w:eastAsia="en-GB"/>
        </w:rPr>
        <w:t>, aka NSA</w:t>
      </w:r>
      <w:r w:rsidR="00970278">
        <w:rPr>
          <w:lang w:val="en-GB" w:eastAsia="en-GB"/>
        </w:rPr>
        <w:t>)</w:t>
      </w:r>
      <w:bookmarkEnd w:id="62"/>
    </w:p>
    <w:tbl>
      <w:tblPr>
        <w:tblW w:w="10352"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969"/>
        <w:gridCol w:w="1531"/>
        <w:gridCol w:w="793"/>
        <w:gridCol w:w="1134"/>
        <w:gridCol w:w="1818"/>
      </w:tblGrid>
      <w:tr w:rsidR="006C6678" w:rsidRPr="00BC648F" w:rsidTr="003B64C6">
        <w:trPr>
          <w:trHeight w:val="288"/>
        </w:trPr>
        <w:tc>
          <w:tcPr>
            <w:tcW w:w="1107" w:type="dxa"/>
            <w:shd w:val="clear" w:color="auto" w:fill="auto"/>
            <w:noWrap/>
            <w:vAlign w:val="bottom"/>
            <w:hideMark/>
          </w:tcPr>
          <w:p w:rsidR="006C6678" w:rsidRPr="003B64C6" w:rsidRDefault="006C6678" w:rsidP="003B64C6">
            <w:pPr>
              <w:pStyle w:val="TAH"/>
            </w:pPr>
            <w:r w:rsidRPr="003B64C6">
              <w:t>Unique_ID</w:t>
            </w:r>
          </w:p>
        </w:tc>
        <w:tc>
          <w:tcPr>
            <w:tcW w:w="3969" w:type="dxa"/>
            <w:shd w:val="clear" w:color="auto" w:fill="auto"/>
            <w:noWrap/>
            <w:vAlign w:val="bottom"/>
            <w:hideMark/>
          </w:tcPr>
          <w:p w:rsidR="006C6678" w:rsidRPr="003B64C6" w:rsidRDefault="006C6678" w:rsidP="003B64C6">
            <w:pPr>
              <w:pStyle w:val="TAH"/>
            </w:pPr>
            <w:r w:rsidRPr="003B64C6">
              <w:t>Name</w:t>
            </w:r>
          </w:p>
        </w:tc>
        <w:tc>
          <w:tcPr>
            <w:tcW w:w="1531" w:type="dxa"/>
            <w:shd w:val="clear" w:color="auto" w:fill="auto"/>
            <w:noWrap/>
            <w:vAlign w:val="bottom"/>
            <w:hideMark/>
          </w:tcPr>
          <w:p w:rsidR="006C6678" w:rsidRPr="003B64C6" w:rsidRDefault="006C6678" w:rsidP="003B64C6">
            <w:pPr>
              <w:pStyle w:val="TAH"/>
            </w:pPr>
            <w:r w:rsidRPr="003B64C6">
              <w:t>Acronym</w:t>
            </w:r>
          </w:p>
        </w:tc>
        <w:tc>
          <w:tcPr>
            <w:tcW w:w="793" w:type="dxa"/>
            <w:shd w:val="clear" w:color="auto" w:fill="auto"/>
            <w:noWrap/>
            <w:vAlign w:val="bottom"/>
            <w:hideMark/>
          </w:tcPr>
          <w:p w:rsidR="006C6678" w:rsidRPr="003B64C6" w:rsidRDefault="006C6678" w:rsidP="003B64C6">
            <w:pPr>
              <w:pStyle w:val="TAH"/>
            </w:pPr>
            <w:r w:rsidRPr="003B64C6">
              <w:t>WG</w:t>
            </w:r>
          </w:p>
        </w:tc>
        <w:tc>
          <w:tcPr>
            <w:tcW w:w="1134" w:type="dxa"/>
            <w:shd w:val="clear" w:color="auto" w:fill="auto"/>
            <w:noWrap/>
            <w:vAlign w:val="bottom"/>
            <w:hideMark/>
          </w:tcPr>
          <w:p w:rsidR="006C6678" w:rsidRPr="003B64C6" w:rsidRDefault="006C6678" w:rsidP="003B64C6">
            <w:pPr>
              <w:pStyle w:val="TAH"/>
            </w:pPr>
            <w:r w:rsidRPr="003B64C6">
              <w:t>WID</w:t>
            </w:r>
          </w:p>
        </w:tc>
        <w:tc>
          <w:tcPr>
            <w:tcW w:w="1818" w:type="dxa"/>
            <w:shd w:val="clear" w:color="auto" w:fill="auto"/>
            <w:noWrap/>
            <w:vAlign w:val="bottom"/>
            <w:hideMark/>
          </w:tcPr>
          <w:p w:rsidR="006C6678" w:rsidRPr="003B64C6" w:rsidRDefault="00253F51" w:rsidP="003B64C6">
            <w:pPr>
              <w:pStyle w:val="TAH"/>
            </w:pPr>
            <w:r w:rsidRPr="003B64C6">
              <w:t>WI Rapporteur</w:t>
            </w:r>
          </w:p>
        </w:tc>
      </w:tr>
      <w:tr w:rsidR="00624A80" w:rsidRPr="00BC648F" w:rsidTr="000935F0">
        <w:trPr>
          <w:trHeight w:val="288"/>
        </w:trPr>
        <w:tc>
          <w:tcPr>
            <w:tcW w:w="1107" w:type="dxa"/>
            <w:tcBorders>
              <w:top w:val="single" w:sz="4" w:space="0" w:color="auto"/>
              <w:left w:val="single" w:sz="4" w:space="0" w:color="auto"/>
              <w:bottom w:val="single" w:sz="4" w:space="0" w:color="auto"/>
              <w:right w:val="single" w:sz="4" w:space="0" w:color="auto"/>
            </w:tcBorders>
            <w:noWrap/>
            <w:vAlign w:val="bottom"/>
          </w:tcPr>
          <w:p w:rsidR="006C6678" w:rsidRPr="003B64C6" w:rsidRDefault="006C6678" w:rsidP="003B64C6">
            <w:pPr>
              <w:pStyle w:val="TAC"/>
            </w:pPr>
            <w:r w:rsidRPr="003B64C6">
              <w:t>750035</w:t>
            </w:r>
          </w:p>
        </w:tc>
        <w:tc>
          <w:tcPr>
            <w:tcW w:w="3969" w:type="dxa"/>
            <w:tcBorders>
              <w:top w:val="single" w:sz="4" w:space="0" w:color="auto"/>
              <w:left w:val="single" w:sz="4" w:space="0" w:color="auto"/>
              <w:bottom w:val="single" w:sz="4" w:space="0" w:color="auto"/>
              <w:right w:val="single" w:sz="4" w:space="0" w:color="auto"/>
            </w:tcBorders>
            <w:shd w:val="clear" w:color="000000" w:fill="FFFFFF"/>
            <w:noWrap/>
            <w:vAlign w:val="bottom"/>
          </w:tcPr>
          <w:p w:rsidR="006C6678" w:rsidRPr="003B64C6" w:rsidRDefault="006C6678" w:rsidP="003B64C6">
            <w:pPr>
              <w:pStyle w:val="TAC"/>
              <w:rPr>
                <w:b/>
              </w:rPr>
            </w:pPr>
            <w:r w:rsidRPr="003B64C6">
              <w:rPr>
                <w:b/>
                <w:color w:val="0070C0"/>
              </w:rPr>
              <w:t>EPC enhancements to support 5G New Radio via Dual Connectivity</w:t>
            </w:r>
          </w:p>
        </w:tc>
        <w:tc>
          <w:tcPr>
            <w:tcW w:w="1531" w:type="dxa"/>
            <w:tcBorders>
              <w:top w:val="single" w:sz="4" w:space="0" w:color="auto"/>
              <w:left w:val="single" w:sz="4" w:space="0" w:color="auto"/>
              <w:bottom w:val="single" w:sz="4" w:space="0" w:color="auto"/>
              <w:right w:val="single" w:sz="4" w:space="0" w:color="auto"/>
            </w:tcBorders>
            <w:shd w:val="clear" w:color="auto" w:fill="auto"/>
            <w:noWrap/>
            <w:vAlign w:val="bottom"/>
          </w:tcPr>
          <w:p w:rsidR="006C6678" w:rsidRPr="003B64C6" w:rsidRDefault="006C6678" w:rsidP="003B64C6">
            <w:pPr>
              <w:pStyle w:val="TAC"/>
            </w:pPr>
            <w:r w:rsidRPr="003B64C6">
              <w:t>EDCE5</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bottom"/>
          </w:tcPr>
          <w:p w:rsidR="006C6678" w:rsidRPr="00EF5DF0" w:rsidRDefault="00EF5DF0" w:rsidP="003B64C6">
            <w:pPr>
              <w:pStyle w:val="TAC"/>
              <w:rPr>
                <w:lang w:val="en-GB"/>
              </w:rPr>
            </w:pPr>
            <w:r>
              <w:rPr>
                <w:lang w:val="en-GB"/>
              </w:rPr>
              <w:t>SA2</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rsidR="006C6678" w:rsidRPr="003B64C6" w:rsidRDefault="006C6678" w:rsidP="003B64C6">
            <w:pPr>
              <w:pStyle w:val="TAC"/>
            </w:pPr>
            <w:r w:rsidRPr="003B64C6">
              <w:t>SP-170583</w:t>
            </w:r>
          </w:p>
        </w:tc>
        <w:tc>
          <w:tcPr>
            <w:tcW w:w="1818" w:type="dxa"/>
            <w:tcBorders>
              <w:top w:val="single" w:sz="4" w:space="0" w:color="auto"/>
              <w:left w:val="single" w:sz="4" w:space="0" w:color="auto"/>
              <w:bottom w:val="single" w:sz="4" w:space="0" w:color="auto"/>
              <w:right w:val="single" w:sz="4" w:space="0" w:color="auto"/>
            </w:tcBorders>
            <w:shd w:val="clear" w:color="auto" w:fill="auto"/>
            <w:noWrap/>
            <w:vAlign w:val="bottom"/>
          </w:tcPr>
          <w:p w:rsidR="006C6678" w:rsidRPr="003B64C6" w:rsidRDefault="006C6678" w:rsidP="003B64C6">
            <w:pPr>
              <w:pStyle w:val="TAC"/>
            </w:pPr>
            <w:r w:rsidRPr="003B64C6">
              <w:t>Chris Pudney, Vodafone Group</w:t>
            </w:r>
          </w:p>
        </w:tc>
      </w:tr>
    </w:tbl>
    <w:p w:rsidR="00C7055A" w:rsidRDefault="00C7055A" w:rsidP="00C7055A">
      <w:pPr>
        <w:rPr>
          <w:lang w:eastAsia="en-GB"/>
        </w:rPr>
      </w:pPr>
      <w:r>
        <w:rPr>
          <w:lang w:eastAsia="en-GB"/>
        </w:rPr>
        <w:t>Summary based on the input provided by Vodafone</w:t>
      </w:r>
      <w:r w:rsidR="00D007A5">
        <w:rPr>
          <w:lang w:eastAsia="en-GB"/>
        </w:rPr>
        <w:t xml:space="preserve"> in SP-190217</w:t>
      </w:r>
      <w:r>
        <w:rPr>
          <w:lang w:eastAsia="en-GB"/>
        </w:rPr>
        <w:t>.</w:t>
      </w:r>
    </w:p>
    <w:p w:rsidR="007A54DD" w:rsidRPr="007A54DD" w:rsidRDefault="007A54DD" w:rsidP="007A54DD">
      <w:pPr>
        <w:spacing w:after="0"/>
        <w:rPr>
          <w:rFonts w:eastAsia="MS Mincho"/>
          <w:lang w:eastAsia="ja-JP"/>
        </w:rPr>
      </w:pPr>
      <w:r>
        <w:rPr>
          <w:lang w:eastAsia="en-GB"/>
        </w:rPr>
        <w:t xml:space="preserve">This section describes the System aspects of the Non-StandAlone option that uses Dual Connectivity with the Evolved Packet Core. The architecture and radio parts of NSA are presented above (clause </w:t>
      </w:r>
      <w:r w:rsidR="00765C14">
        <w:rPr>
          <w:lang w:eastAsia="en-GB"/>
        </w:rPr>
        <w:t>5</w:t>
      </w:r>
      <w:r>
        <w:rPr>
          <w:lang w:eastAsia="en-GB"/>
        </w:rPr>
        <w:t xml:space="preserve">.3.2) and are also depicted below in Figure </w:t>
      </w:r>
      <w:r w:rsidR="00765C14">
        <w:rPr>
          <w:lang w:eastAsia="en-GB"/>
        </w:rPr>
        <w:t>5</w:t>
      </w:r>
      <w:r>
        <w:rPr>
          <w:lang w:eastAsia="en-GB"/>
        </w:rPr>
        <w:t xml:space="preserve">.6.1-1. </w:t>
      </w:r>
      <w:r>
        <w:rPr>
          <w:rFonts w:eastAsia="MS Mincho" w:hint="eastAsia"/>
          <w:lang w:eastAsia="ja-JP"/>
        </w:rPr>
        <w:t xml:space="preserve">Dual connectivity between eNB </w:t>
      </w:r>
      <w:r>
        <w:rPr>
          <w:rFonts w:eastAsia="MS Mincho"/>
          <w:lang w:eastAsia="ja-JP"/>
        </w:rPr>
        <w:t xml:space="preserve">(as master node) </w:t>
      </w:r>
      <w:r>
        <w:rPr>
          <w:rFonts w:eastAsia="MS Mincho" w:hint="eastAsia"/>
          <w:lang w:eastAsia="ja-JP"/>
        </w:rPr>
        <w:t xml:space="preserve">and en-gNB </w:t>
      </w:r>
      <w:r>
        <w:rPr>
          <w:rFonts w:eastAsia="MS Mincho"/>
          <w:lang w:eastAsia="ja-JP"/>
        </w:rPr>
        <w:t>(as secondary node)</w:t>
      </w:r>
      <w:r>
        <w:rPr>
          <w:rFonts w:eastAsia="MS Mincho" w:hint="eastAsia"/>
          <w:lang w:eastAsia="ja-JP"/>
        </w:rPr>
        <w:t xml:space="preserve"> is called EN-DC</w:t>
      </w:r>
      <w:r>
        <w:rPr>
          <w:rFonts w:eastAsia="MS Mincho"/>
          <w:lang w:eastAsia="ja-JP"/>
        </w:rPr>
        <w:t xml:space="preserve"> within the 3GPP Technical Specifications</w:t>
      </w:r>
      <w:r>
        <w:rPr>
          <w:rFonts w:eastAsia="MS Mincho" w:hint="eastAsia"/>
          <w:lang w:eastAsia="ja-JP"/>
        </w:rPr>
        <w:t>.</w:t>
      </w:r>
    </w:p>
    <w:p w:rsidR="007A54DD" w:rsidRDefault="007A54DD" w:rsidP="007A54DD">
      <w:pPr>
        <w:spacing w:after="0"/>
        <w:jc w:val="center"/>
        <w:rPr>
          <w:rFonts w:eastAsia="MS Mincho"/>
          <w:lang w:eastAsia="ja-JP"/>
        </w:rPr>
      </w:pPr>
    </w:p>
    <w:p w:rsidR="007A54DD" w:rsidRPr="007A54DD" w:rsidRDefault="007A54DD" w:rsidP="007A54DD">
      <w:pPr>
        <w:spacing w:after="0"/>
        <w:jc w:val="center"/>
        <w:rPr>
          <w:rFonts w:eastAsia="MS Mincho"/>
          <w:lang w:eastAsia="ja-JP"/>
        </w:rPr>
      </w:pPr>
      <w:r>
        <w:rPr>
          <w:rFonts w:eastAsia="MS Mincho"/>
          <w:noProof/>
          <w:lang w:eastAsia="ja-JP"/>
        </w:rPr>
        <w:drawing>
          <wp:inline distT="0" distB="0" distL="0" distR="0">
            <wp:extent cx="4239985" cy="24384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240527" cy="2438712"/>
                    </a:xfrm>
                    <a:prstGeom prst="rect">
                      <a:avLst/>
                    </a:prstGeom>
                    <a:noFill/>
                    <a:ln>
                      <a:noFill/>
                    </a:ln>
                  </pic:spPr>
                </pic:pic>
              </a:graphicData>
            </a:graphic>
          </wp:inline>
        </w:drawing>
      </w:r>
    </w:p>
    <w:p w:rsidR="007A54DD" w:rsidRPr="00993F1C" w:rsidRDefault="007A54DD" w:rsidP="007A54DD">
      <w:pPr>
        <w:pStyle w:val="TF"/>
        <w:rPr>
          <w:rFonts w:eastAsia="MS Mincho"/>
          <w:lang w:val="en-GB" w:eastAsia="ja-JP"/>
        </w:rPr>
      </w:pPr>
      <w:r w:rsidRPr="00042297">
        <w:rPr>
          <w:rFonts w:eastAsia="MS Mincho" w:hint="eastAsia"/>
          <w:lang w:eastAsia="ja-JP"/>
        </w:rPr>
        <w:t xml:space="preserve">Figure </w:t>
      </w:r>
      <w:r w:rsidR="00C7055A">
        <w:rPr>
          <w:rFonts w:eastAsia="MS Mincho"/>
          <w:lang w:val="en-GB" w:eastAsia="ja-JP"/>
        </w:rPr>
        <w:t>5</w:t>
      </w:r>
      <w:r>
        <w:rPr>
          <w:rFonts w:eastAsia="MS Mincho"/>
          <w:lang w:val="en-GB" w:eastAsia="ja-JP"/>
        </w:rPr>
        <w:t>.6.1-</w:t>
      </w:r>
      <w:r w:rsidRPr="00042297">
        <w:rPr>
          <w:rFonts w:eastAsia="MS Mincho" w:hint="eastAsia"/>
          <w:lang w:eastAsia="ja-JP"/>
        </w:rPr>
        <w:t>1</w:t>
      </w:r>
      <w:r>
        <w:rPr>
          <w:rFonts w:eastAsia="MS Mincho"/>
          <w:lang w:val="en-GB" w:eastAsia="ja-JP"/>
        </w:rPr>
        <w:t>: The</w:t>
      </w:r>
      <w:r>
        <w:rPr>
          <w:rFonts w:eastAsia="MS Mincho" w:hint="eastAsia"/>
          <w:lang w:eastAsia="ja-JP"/>
        </w:rPr>
        <w:t xml:space="preserve"> </w:t>
      </w:r>
      <w:r w:rsidRPr="00042297">
        <w:rPr>
          <w:rFonts w:eastAsia="MS Mincho" w:hint="eastAsia"/>
          <w:lang w:eastAsia="ja-JP"/>
        </w:rPr>
        <w:t xml:space="preserve">NSA </w:t>
      </w:r>
      <w:r w:rsidRPr="00042297">
        <w:rPr>
          <w:rFonts w:eastAsia="MS Mincho"/>
          <w:lang w:eastAsia="ja-JP"/>
        </w:rPr>
        <w:t>Architecture</w:t>
      </w:r>
    </w:p>
    <w:p w:rsidR="007A54DD" w:rsidRPr="00042297" w:rsidRDefault="007A54DD" w:rsidP="007A54DD">
      <w:pPr>
        <w:spacing w:after="0"/>
        <w:jc w:val="center"/>
        <w:rPr>
          <w:rFonts w:eastAsia="MS Mincho"/>
          <w:lang w:eastAsia="ja-JP"/>
        </w:rPr>
      </w:pPr>
    </w:p>
    <w:p w:rsidR="007A54DD" w:rsidRDefault="007A54DD" w:rsidP="007A54DD">
      <w:r>
        <w:t>The E-UTRAN uses the per-UE information supplied by the MME, and, local E-UTRAN configuration data to determine whether or not to use Dual Connectivity for that UE. On a per EPS bearer basis the E-UTRAN decides whether to use a Master Cell Group bearer or a Secondary Cell Group bearer, and, whether or not that bearer is a "split bearer".</w:t>
      </w:r>
    </w:p>
    <w:p w:rsidR="007A54DD" w:rsidRDefault="007A54DD" w:rsidP="007A54DD">
      <w:r>
        <w:t>For example, the Master eNB’s configuration can tell it to connect the “Internet” PDN connection’s EPS bearer to the “high capacity” en-gNB while connecting the EPS bearers for IMS Signalling and IMS voice to the “robust coverage layer” of the eNB.</w:t>
      </w:r>
    </w:p>
    <w:p w:rsidR="007A54DD" w:rsidRDefault="007A54DD" w:rsidP="007A54DD">
      <w:pPr>
        <w:rPr>
          <w:lang w:eastAsia="en-GB"/>
        </w:rPr>
      </w:pPr>
      <w:r>
        <w:rPr>
          <w:lang w:eastAsia="en-GB"/>
        </w:rPr>
        <w:t xml:space="preserve">The following figures illustrate some of the alternative configurations. Note that, as in the above example, one UE can be using these configurations simultaneously. Also note that, in general, the EPC has no concrete information about whether the E-UTRAN is using Dual Connectivity, nor what configuration of Dual Connectivity is in use. </w:t>
      </w:r>
    </w:p>
    <w:p w:rsidR="007A54DD" w:rsidRDefault="007A54DD" w:rsidP="007A54DD">
      <w:pPr>
        <w:pStyle w:val="TF"/>
        <w:rPr>
          <w:lang w:eastAsia="en-GB"/>
        </w:rPr>
      </w:pPr>
      <w:r w:rsidRPr="001267E9">
        <w:rPr>
          <w:noProof/>
        </w:rPr>
        <w:lastRenderedPageBreak/>
        <w:drawing>
          <wp:inline distT="0" distB="0" distL="0" distR="0" wp14:anchorId="4E096500" wp14:editId="5974890A">
            <wp:extent cx="5731510" cy="3059569"/>
            <wp:effectExtent l="0" t="0" r="2540" b="762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731510" cy="3059569"/>
                    </a:xfrm>
                    <a:prstGeom prst="rect">
                      <a:avLst/>
                    </a:prstGeom>
                    <a:noFill/>
                    <a:ln>
                      <a:noFill/>
                    </a:ln>
                  </pic:spPr>
                </pic:pic>
              </a:graphicData>
            </a:graphic>
          </wp:inline>
        </w:drawing>
      </w:r>
    </w:p>
    <w:p w:rsidR="007A54DD" w:rsidRPr="004951F8" w:rsidRDefault="007A54DD" w:rsidP="007A54DD">
      <w:pPr>
        <w:pStyle w:val="TH"/>
        <w:rPr>
          <w:rFonts w:eastAsia="MS Mincho"/>
          <w:lang w:eastAsia="ja-JP"/>
        </w:rPr>
      </w:pPr>
      <w:r w:rsidRPr="004951F8">
        <w:rPr>
          <w:rFonts w:eastAsia="MS Mincho" w:hint="eastAsia"/>
          <w:lang w:eastAsia="ja-JP"/>
        </w:rPr>
        <w:t xml:space="preserve">Figure </w:t>
      </w:r>
      <w:r w:rsidR="00C7055A">
        <w:rPr>
          <w:rFonts w:eastAsia="MS Mincho"/>
          <w:lang w:val="en-GB" w:eastAsia="ja-JP"/>
        </w:rPr>
        <w:t>5</w:t>
      </w:r>
      <w:r w:rsidRPr="004951F8">
        <w:rPr>
          <w:rFonts w:eastAsia="MS Mincho"/>
          <w:lang w:eastAsia="ja-JP"/>
        </w:rPr>
        <w:t>.6.1-2: MCG split bearer in use for one EPS bearer of one UE</w:t>
      </w:r>
      <w:r w:rsidRPr="004951F8">
        <w:rPr>
          <w:rFonts w:eastAsia="MS Mincho"/>
          <w:lang w:eastAsia="ja-JP"/>
        </w:rPr>
        <w:br/>
        <w:t>This configuration is frequently called “architecture option 3”</w:t>
      </w:r>
    </w:p>
    <w:p w:rsidR="007A54DD" w:rsidRDefault="007A54DD" w:rsidP="007A54DD">
      <w:pPr>
        <w:pStyle w:val="TH"/>
        <w:rPr>
          <w:rFonts w:eastAsia="MS Mincho"/>
          <w:lang w:eastAsia="ja-JP"/>
        </w:rPr>
      </w:pPr>
      <w:r w:rsidRPr="00B60E67">
        <w:rPr>
          <w:noProof/>
        </w:rPr>
        <w:drawing>
          <wp:inline distT="0" distB="0" distL="0" distR="0" wp14:anchorId="4C9DEA97" wp14:editId="613D915F">
            <wp:extent cx="5339443" cy="3142678"/>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346989" cy="3147119"/>
                    </a:xfrm>
                    <a:prstGeom prst="rect">
                      <a:avLst/>
                    </a:prstGeom>
                    <a:noFill/>
                    <a:ln>
                      <a:noFill/>
                    </a:ln>
                  </pic:spPr>
                </pic:pic>
              </a:graphicData>
            </a:graphic>
          </wp:inline>
        </w:drawing>
      </w:r>
    </w:p>
    <w:p w:rsidR="007A54DD" w:rsidRPr="009B2B0F" w:rsidRDefault="007A54DD" w:rsidP="007A54DD">
      <w:pPr>
        <w:pStyle w:val="TF"/>
        <w:rPr>
          <w:rFonts w:eastAsia="MS Mincho"/>
          <w:lang w:eastAsia="ja-JP"/>
        </w:rPr>
      </w:pPr>
      <w:r w:rsidRPr="009B2B0F">
        <w:rPr>
          <w:rFonts w:eastAsia="MS Mincho" w:hint="eastAsia"/>
          <w:lang w:eastAsia="ja-JP"/>
        </w:rPr>
        <w:t xml:space="preserve">Figure </w:t>
      </w:r>
      <w:r w:rsidR="00C7055A">
        <w:rPr>
          <w:rFonts w:eastAsia="MS Mincho"/>
          <w:lang w:val="en-GB" w:eastAsia="ja-JP"/>
        </w:rPr>
        <w:t>5</w:t>
      </w:r>
      <w:r w:rsidRPr="009B2B0F">
        <w:rPr>
          <w:rFonts w:eastAsia="MS Mincho"/>
          <w:lang w:eastAsia="ja-JP"/>
        </w:rPr>
        <w:t>.6.1-</w:t>
      </w:r>
      <w:r>
        <w:rPr>
          <w:rFonts w:eastAsia="MS Mincho"/>
          <w:lang w:eastAsia="ja-JP"/>
        </w:rPr>
        <w:t>3</w:t>
      </w:r>
      <w:r w:rsidRPr="009B2B0F">
        <w:rPr>
          <w:rFonts w:eastAsia="MS Mincho"/>
          <w:lang w:eastAsia="ja-JP"/>
        </w:rPr>
        <w:t xml:space="preserve">: </w:t>
      </w:r>
      <w:r>
        <w:rPr>
          <w:rFonts w:eastAsia="MS Mincho"/>
          <w:lang w:eastAsia="ja-JP"/>
        </w:rPr>
        <w:t>S</w:t>
      </w:r>
      <w:r w:rsidRPr="009B2B0F">
        <w:rPr>
          <w:rFonts w:eastAsia="MS Mincho"/>
          <w:lang w:eastAsia="ja-JP"/>
        </w:rPr>
        <w:t>CG split bearer in use for one EPS bearer of one UE</w:t>
      </w:r>
      <w:r w:rsidRPr="009B2B0F">
        <w:rPr>
          <w:rFonts w:eastAsia="MS Mincho"/>
          <w:lang w:eastAsia="ja-JP"/>
        </w:rPr>
        <w:br/>
        <w:t>This configuration is frequently called “architecture option 3</w:t>
      </w:r>
      <w:r>
        <w:rPr>
          <w:rFonts w:eastAsia="MS Mincho"/>
          <w:lang w:eastAsia="ja-JP"/>
        </w:rPr>
        <w:t>x</w:t>
      </w:r>
      <w:r w:rsidRPr="009B2B0F">
        <w:rPr>
          <w:rFonts w:eastAsia="MS Mincho"/>
          <w:lang w:eastAsia="ja-JP"/>
        </w:rPr>
        <w:t>”</w:t>
      </w:r>
    </w:p>
    <w:p w:rsidR="007A54DD" w:rsidRDefault="007A54DD" w:rsidP="007A54DD">
      <w:pPr>
        <w:rPr>
          <w:lang w:eastAsia="en-GB"/>
        </w:rPr>
      </w:pPr>
      <w:r>
        <w:rPr>
          <w:lang w:eastAsia="en-GB"/>
        </w:rPr>
        <w:t>Although not a formal objective of the EDCE5 Work Item, it is possible to operate NSA with an unmodified pre-Release 15 EPC. In order to support the Secondary Cell Group bearer, the EPC does however need to support the Release 12 Dual Connectivity feature.</w:t>
      </w:r>
    </w:p>
    <w:p w:rsidR="007A54DD" w:rsidRDefault="007A54DD" w:rsidP="007A54DD">
      <w:pPr>
        <w:rPr>
          <w:lang w:eastAsia="en-GB"/>
        </w:rPr>
      </w:pPr>
      <w:r>
        <w:rPr>
          <w:lang w:eastAsia="en-GB"/>
        </w:rPr>
        <w:t>The EDCE 5 Work Item specified several features that enhance the functionality of the EPC for use with NR:</w:t>
      </w:r>
    </w:p>
    <w:p w:rsidR="007A54DD" w:rsidRDefault="007A54DD" w:rsidP="007A54DD">
      <w:pPr>
        <w:pStyle w:val="B1"/>
        <w:numPr>
          <w:ilvl w:val="0"/>
          <w:numId w:val="47"/>
        </w:numPr>
        <w:rPr>
          <w:lang w:eastAsia="en-GB"/>
        </w:rPr>
      </w:pPr>
      <w:r>
        <w:rPr>
          <w:lang w:eastAsia="en-GB"/>
        </w:rPr>
        <w:t xml:space="preserve">Support is provided for the HSS or the MME to instruct the RAN to not give access to “NR as a secondary RAT” for that UE. </w:t>
      </w:r>
    </w:p>
    <w:p w:rsidR="007A54DD" w:rsidRDefault="007A54DD" w:rsidP="007A54DD">
      <w:pPr>
        <w:pStyle w:val="B1"/>
        <w:numPr>
          <w:ilvl w:val="0"/>
          <w:numId w:val="47"/>
        </w:numPr>
        <w:rPr>
          <w:lang w:eastAsia="en-GB"/>
        </w:rPr>
      </w:pPr>
      <w:r>
        <w:rPr>
          <w:lang w:eastAsia="en-GB"/>
        </w:rPr>
        <w:t xml:space="preserve">UE core network capability signalling allows the MME </w:t>
      </w:r>
      <w:r>
        <w:rPr>
          <w:lang w:val="en-GB" w:eastAsia="en-GB"/>
        </w:rPr>
        <w:t>(</w:t>
      </w:r>
      <w:r>
        <w:rPr>
          <w:lang w:eastAsia="en-GB"/>
        </w:rPr>
        <w:t>via its DNS</w:t>
      </w:r>
      <w:r>
        <w:rPr>
          <w:lang w:val="en-GB" w:eastAsia="en-GB"/>
        </w:rPr>
        <w:t>)</w:t>
      </w:r>
      <w:r>
        <w:rPr>
          <w:lang w:eastAsia="en-GB"/>
        </w:rPr>
        <w:t xml:space="preserve"> to select </w:t>
      </w:r>
      <w:r>
        <w:rPr>
          <w:lang w:val="en-GB" w:eastAsia="en-GB"/>
        </w:rPr>
        <w:t>the</w:t>
      </w:r>
      <w:r>
        <w:rPr>
          <w:lang w:eastAsia="en-GB"/>
        </w:rPr>
        <w:t xml:space="preserve"> SGW and PGWs that are appropriate for the UE’s high data rate. Additional signalling allows the SGW-C and PGW-C to take the UE’s NR capability into account when selecting the SGW-U and PGW-U.</w:t>
      </w:r>
    </w:p>
    <w:p w:rsidR="007A54DD" w:rsidRDefault="007A54DD" w:rsidP="007A54DD">
      <w:pPr>
        <w:pStyle w:val="B1"/>
        <w:numPr>
          <w:ilvl w:val="0"/>
          <w:numId w:val="47"/>
        </w:numPr>
        <w:rPr>
          <w:lang w:eastAsia="en-GB"/>
        </w:rPr>
      </w:pPr>
      <w:r>
        <w:rPr>
          <w:lang w:eastAsia="en-GB"/>
        </w:rPr>
        <w:lastRenderedPageBreak/>
        <w:t xml:space="preserve">Storage of very large UE Radio Access Capability Information Elements in the MME </w:t>
      </w:r>
      <w:r>
        <w:rPr>
          <w:lang w:val="en-GB" w:eastAsia="en-GB"/>
        </w:rPr>
        <w:t xml:space="preserve">is specified </w:t>
      </w:r>
      <w:r>
        <w:rPr>
          <w:lang w:eastAsia="en-GB"/>
        </w:rPr>
        <w:t>(and associated RAN requirements)</w:t>
      </w:r>
      <w:r>
        <w:rPr>
          <w:lang w:val="en-GB" w:eastAsia="en-GB"/>
        </w:rPr>
        <w:t>.</w:t>
      </w:r>
      <w:r>
        <w:rPr>
          <w:lang w:eastAsia="en-GB"/>
        </w:rPr>
        <w:t xml:space="preserve"> </w:t>
      </w:r>
    </w:p>
    <w:p w:rsidR="007A54DD" w:rsidRDefault="007A54DD" w:rsidP="007A54DD">
      <w:pPr>
        <w:pStyle w:val="B1"/>
        <w:numPr>
          <w:ilvl w:val="0"/>
          <w:numId w:val="47"/>
        </w:numPr>
        <w:rPr>
          <w:lang w:eastAsia="en-GB"/>
        </w:rPr>
      </w:pPr>
      <w:r>
        <w:rPr>
          <w:lang w:eastAsia="en-GB"/>
        </w:rPr>
        <w:t xml:space="preserve">Higher AMBR (maximum bit rate) values were specified and a new QCI 80 added for e.g. low latency Mobile BroadBand, </w:t>
      </w:r>
      <w:bookmarkStart w:id="63" w:name="_Hlk3855115"/>
      <w:r>
        <w:rPr>
          <w:lang w:eastAsia="en-GB"/>
        </w:rPr>
        <w:t xml:space="preserve">Two </w:t>
      </w:r>
      <w:r>
        <w:rPr>
          <w:lang w:val="en-GB" w:eastAsia="en-GB"/>
        </w:rPr>
        <w:t xml:space="preserve">other </w:t>
      </w:r>
      <w:r>
        <w:rPr>
          <w:lang w:eastAsia="en-GB"/>
        </w:rPr>
        <w:t xml:space="preserve">new QCIs (82, 83) </w:t>
      </w:r>
      <w:bookmarkEnd w:id="63"/>
      <w:r>
        <w:rPr>
          <w:lang w:eastAsia="en-GB"/>
        </w:rPr>
        <w:t xml:space="preserve">were added for low latency GBR services in which the </w:t>
      </w:r>
      <w:r w:rsidRPr="004951F8">
        <w:t>Packet Error Loss Rate calculation includes those packets that are not delivered within the P</w:t>
      </w:r>
      <w:r>
        <w:t xml:space="preserve">acket </w:t>
      </w:r>
      <w:r w:rsidRPr="004951F8">
        <w:t>D</w:t>
      </w:r>
      <w:r>
        <w:t xml:space="preserve">elay </w:t>
      </w:r>
      <w:r w:rsidRPr="004951F8">
        <w:t>B</w:t>
      </w:r>
      <w:r>
        <w:t>udget.</w:t>
      </w:r>
    </w:p>
    <w:p w:rsidR="007A54DD" w:rsidRDefault="007A54DD" w:rsidP="007A54DD">
      <w:pPr>
        <w:pStyle w:val="B1"/>
        <w:numPr>
          <w:ilvl w:val="0"/>
          <w:numId w:val="47"/>
        </w:numPr>
        <w:rPr>
          <w:lang w:eastAsia="en-GB"/>
        </w:rPr>
      </w:pPr>
      <w:r>
        <w:rPr>
          <w:lang w:eastAsia="en-GB"/>
        </w:rPr>
        <w:t>The amount of data sent on the Secondary NR RAT can be counted by the RAN and sent to the EPC for inclusion in the SGW CDRs and, optionally, in the PGW-CDRs</w:t>
      </w:r>
    </w:p>
    <w:p w:rsidR="007A54DD" w:rsidRDefault="007A54DD" w:rsidP="000935F0">
      <w:pPr>
        <w:rPr>
          <w:lang w:eastAsia="en-GB"/>
        </w:rPr>
      </w:pPr>
      <w:r>
        <w:rPr>
          <w:lang w:eastAsia="en-GB"/>
        </w:rPr>
        <w:t>Within SA3, the security aspects were examined and CRs were generated that enabled the existing EPS security algorithms to be reused for signalling confidentiality and integrity protection, and, user plane confidentiality.</w:t>
      </w:r>
    </w:p>
    <w:p w:rsidR="00970278" w:rsidRPr="00970278" w:rsidRDefault="008C523F" w:rsidP="00970278">
      <w:pPr>
        <w:pStyle w:val="Heading3"/>
        <w:rPr>
          <w:lang w:val="en-GB" w:eastAsia="en-GB"/>
        </w:rPr>
      </w:pPr>
      <w:bookmarkStart w:id="64" w:name="_Toc3854545"/>
      <w:r>
        <w:rPr>
          <w:lang w:val="en-GB" w:eastAsia="en-GB"/>
        </w:rPr>
        <w:t>5</w:t>
      </w:r>
      <w:r w:rsidR="00970278">
        <w:rPr>
          <w:lang w:val="en-GB" w:eastAsia="en-GB"/>
        </w:rPr>
        <w:t>.</w:t>
      </w:r>
      <w:r w:rsidR="006C040D">
        <w:rPr>
          <w:lang w:val="en-GB" w:eastAsia="en-GB"/>
        </w:rPr>
        <w:t>6</w:t>
      </w:r>
      <w:r w:rsidR="00970278">
        <w:rPr>
          <w:lang w:val="en-GB" w:eastAsia="en-GB"/>
        </w:rPr>
        <w:t>.2</w:t>
      </w:r>
      <w:r w:rsidR="00970278">
        <w:rPr>
          <w:lang w:val="en-GB" w:eastAsia="en-GB"/>
        </w:rPr>
        <w:tab/>
      </w:r>
      <w:r w:rsidR="00970278" w:rsidRPr="005A0CAE">
        <w:rPr>
          <w:lang w:eastAsia="en-GB"/>
        </w:rPr>
        <w:t>LTE connectivity to 5G-CN</w:t>
      </w:r>
      <w:r w:rsidR="00970278">
        <w:rPr>
          <w:lang w:val="en-GB" w:eastAsia="en-GB"/>
        </w:rPr>
        <w:t xml:space="preserve"> (4G AN with 5G CN)</w:t>
      </w:r>
      <w:bookmarkEnd w:id="64"/>
    </w:p>
    <w:tbl>
      <w:tblPr>
        <w:tblW w:w="10375"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742"/>
        <w:gridCol w:w="1877"/>
        <w:gridCol w:w="793"/>
        <w:gridCol w:w="1134"/>
        <w:gridCol w:w="1818"/>
      </w:tblGrid>
      <w:tr w:rsidR="00970278" w:rsidRPr="000935F0" w:rsidTr="003B64C6">
        <w:trPr>
          <w:trHeight w:val="288"/>
        </w:trPr>
        <w:tc>
          <w:tcPr>
            <w:tcW w:w="1079" w:type="dxa"/>
            <w:shd w:val="clear" w:color="auto" w:fill="auto"/>
            <w:noWrap/>
            <w:vAlign w:val="bottom"/>
            <w:hideMark/>
          </w:tcPr>
          <w:p w:rsidR="00970278" w:rsidRPr="003B64C6" w:rsidRDefault="00970278" w:rsidP="003B64C6">
            <w:pPr>
              <w:pStyle w:val="TAH"/>
            </w:pPr>
            <w:r w:rsidRPr="003B64C6">
              <w:t>Unique_ID</w:t>
            </w:r>
          </w:p>
        </w:tc>
        <w:tc>
          <w:tcPr>
            <w:tcW w:w="3742" w:type="dxa"/>
            <w:shd w:val="clear" w:color="auto" w:fill="auto"/>
            <w:noWrap/>
            <w:vAlign w:val="bottom"/>
            <w:hideMark/>
          </w:tcPr>
          <w:p w:rsidR="00970278" w:rsidRPr="003B64C6" w:rsidRDefault="00970278" w:rsidP="003B64C6">
            <w:pPr>
              <w:pStyle w:val="TAH"/>
            </w:pPr>
            <w:r w:rsidRPr="003B64C6">
              <w:t>Name</w:t>
            </w:r>
          </w:p>
        </w:tc>
        <w:tc>
          <w:tcPr>
            <w:tcW w:w="1809" w:type="dxa"/>
            <w:shd w:val="clear" w:color="auto" w:fill="auto"/>
            <w:noWrap/>
            <w:vAlign w:val="bottom"/>
            <w:hideMark/>
          </w:tcPr>
          <w:p w:rsidR="00970278" w:rsidRPr="003B64C6" w:rsidRDefault="00970278" w:rsidP="003B64C6">
            <w:pPr>
              <w:pStyle w:val="TAH"/>
            </w:pPr>
            <w:r w:rsidRPr="003B64C6">
              <w:t>Acronym</w:t>
            </w:r>
          </w:p>
        </w:tc>
        <w:tc>
          <w:tcPr>
            <w:tcW w:w="793" w:type="dxa"/>
            <w:shd w:val="clear" w:color="auto" w:fill="auto"/>
            <w:noWrap/>
            <w:vAlign w:val="bottom"/>
            <w:hideMark/>
          </w:tcPr>
          <w:p w:rsidR="00970278" w:rsidRPr="003B64C6" w:rsidRDefault="00970278" w:rsidP="003B64C6">
            <w:pPr>
              <w:pStyle w:val="TAH"/>
            </w:pPr>
            <w:r w:rsidRPr="003B64C6">
              <w:t>WG</w:t>
            </w:r>
          </w:p>
        </w:tc>
        <w:tc>
          <w:tcPr>
            <w:tcW w:w="1134" w:type="dxa"/>
            <w:shd w:val="clear" w:color="auto" w:fill="auto"/>
            <w:noWrap/>
            <w:vAlign w:val="bottom"/>
            <w:hideMark/>
          </w:tcPr>
          <w:p w:rsidR="00970278" w:rsidRPr="003B64C6" w:rsidRDefault="00970278" w:rsidP="003B64C6">
            <w:pPr>
              <w:pStyle w:val="TAH"/>
            </w:pPr>
            <w:r w:rsidRPr="003B64C6">
              <w:t>WID</w:t>
            </w:r>
          </w:p>
        </w:tc>
        <w:tc>
          <w:tcPr>
            <w:tcW w:w="1818" w:type="dxa"/>
            <w:shd w:val="clear" w:color="auto" w:fill="auto"/>
            <w:noWrap/>
            <w:vAlign w:val="bottom"/>
            <w:hideMark/>
          </w:tcPr>
          <w:p w:rsidR="00970278" w:rsidRPr="003B64C6" w:rsidRDefault="00253F51" w:rsidP="003B64C6">
            <w:pPr>
              <w:pStyle w:val="TAH"/>
            </w:pPr>
            <w:r w:rsidRPr="003B64C6">
              <w:t>WI Rapporteur</w:t>
            </w:r>
          </w:p>
        </w:tc>
      </w:tr>
      <w:tr w:rsidR="00970278" w:rsidRPr="00BC648F" w:rsidTr="003B64C6">
        <w:trPr>
          <w:trHeight w:val="288"/>
        </w:trPr>
        <w:tc>
          <w:tcPr>
            <w:tcW w:w="1079" w:type="dxa"/>
            <w:shd w:val="clear" w:color="auto" w:fill="auto"/>
            <w:noWrap/>
            <w:vAlign w:val="bottom"/>
          </w:tcPr>
          <w:p w:rsidR="00970278" w:rsidRPr="003B64C6" w:rsidRDefault="00970278" w:rsidP="003B64C6">
            <w:pPr>
              <w:pStyle w:val="TAC"/>
            </w:pPr>
            <w:r w:rsidRPr="003B64C6">
              <w:t>750072</w:t>
            </w:r>
          </w:p>
        </w:tc>
        <w:tc>
          <w:tcPr>
            <w:tcW w:w="3742" w:type="dxa"/>
            <w:shd w:val="clear" w:color="auto" w:fill="auto"/>
            <w:noWrap/>
            <w:vAlign w:val="bottom"/>
          </w:tcPr>
          <w:p w:rsidR="00970278" w:rsidRPr="003B64C6" w:rsidRDefault="00970278" w:rsidP="003B64C6">
            <w:pPr>
              <w:pStyle w:val="TAC"/>
              <w:rPr>
                <w:b/>
                <w:color w:val="0070C0"/>
              </w:rPr>
            </w:pPr>
            <w:r w:rsidRPr="003B64C6">
              <w:rPr>
                <w:b/>
                <w:color w:val="0070C0"/>
              </w:rPr>
              <w:t>LTE connectivity to 5G-CN</w:t>
            </w:r>
          </w:p>
        </w:tc>
        <w:tc>
          <w:tcPr>
            <w:tcW w:w="1809" w:type="dxa"/>
            <w:shd w:val="clear" w:color="auto" w:fill="auto"/>
            <w:noWrap/>
            <w:vAlign w:val="bottom"/>
          </w:tcPr>
          <w:p w:rsidR="00970278" w:rsidRPr="003B64C6" w:rsidRDefault="00970278" w:rsidP="003B64C6">
            <w:pPr>
              <w:pStyle w:val="TAC"/>
            </w:pPr>
            <w:r w:rsidRPr="003B64C6">
              <w:t>LTE_5GCN_connect</w:t>
            </w:r>
          </w:p>
        </w:tc>
        <w:tc>
          <w:tcPr>
            <w:tcW w:w="793" w:type="dxa"/>
            <w:shd w:val="clear" w:color="auto" w:fill="auto"/>
            <w:noWrap/>
            <w:vAlign w:val="bottom"/>
          </w:tcPr>
          <w:p w:rsidR="00970278" w:rsidRPr="003B64C6" w:rsidRDefault="00970278" w:rsidP="003B64C6">
            <w:pPr>
              <w:pStyle w:val="TAC"/>
            </w:pPr>
            <w:r w:rsidRPr="003B64C6">
              <w:t>R2</w:t>
            </w:r>
          </w:p>
        </w:tc>
        <w:tc>
          <w:tcPr>
            <w:tcW w:w="1134" w:type="dxa"/>
            <w:shd w:val="clear" w:color="auto" w:fill="auto"/>
            <w:noWrap/>
            <w:vAlign w:val="bottom"/>
          </w:tcPr>
          <w:p w:rsidR="00970278" w:rsidRPr="003B64C6" w:rsidRDefault="00970278" w:rsidP="003B64C6">
            <w:pPr>
              <w:pStyle w:val="TAC"/>
            </w:pPr>
            <w:r w:rsidRPr="003B64C6">
              <w:t>RP-171432</w:t>
            </w:r>
          </w:p>
        </w:tc>
        <w:tc>
          <w:tcPr>
            <w:tcW w:w="1818" w:type="dxa"/>
            <w:shd w:val="clear" w:color="auto" w:fill="auto"/>
            <w:noWrap/>
            <w:vAlign w:val="bottom"/>
          </w:tcPr>
          <w:p w:rsidR="00970278" w:rsidRPr="003B64C6" w:rsidRDefault="00970278" w:rsidP="003B64C6">
            <w:pPr>
              <w:pStyle w:val="TAC"/>
            </w:pPr>
            <w:r w:rsidRPr="003B64C6">
              <w:t>Huawei</w:t>
            </w:r>
          </w:p>
        </w:tc>
      </w:tr>
    </w:tbl>
    <w:p w:rsidR="000935F0" w:rsidRDefault="000935F0" w:rsidP="000935F0">
      <w:pPr>
        <w:rPr>
          <w:lang w:eastAsia="en-GB"/>
        </w:rPr>
      </w:pPr>
      <w:r>
        <w:rPr>
          <w:lang w:eastAsia="en-GB"/>
        </w:rPr>
        <w:t>Summary based on the input provided by Huawei in RP-180862.</w:t>
      </w:r>
    </w:p>
    <w:p w:rsidR="000935F0" w:rsidRDefault="000935F0" w:rsidP="000935F0">
      <w:pPr>
        <w:rPr>
          <w:lang w:eastAsia="en-GB"/>
        </w:rPr>
      </w:pPr>
      <w:r>
        <w:rPr>
          <w:lang w:eastAsia="en-GB"/>
        </w:rPr>
        <w:t>LTE connectivity to 5G-CN does not only allow RAN level interworking but provides a migration path where the core network is 5G-CN whereas the radio remains LTE. This enables utilization of new functionalities provided by the 5G-CN such as QoS, mobility enhancements and slicing even when using the LTE radio interface.</w:t>
      </w:r>
    </w:p>
    <w:p w:rsidR="000935F0" w:rsidRDefault="000935F0" w:rsidP="000935F0">
      <w:pPr>
        <w:rPr>
          <w:lang w:eastAsia="en-GB"/>
        </w:rPr>
      </w:pPr>
      <w:r>
        <w:rPr>
          <w:lang w:eastAsia="en-GB"/>
        </w:rPr>
        <w:t>The feature "LTE connectivity to 5G-CN", or the E-UTRA connected to 5GC, is supported as part of NG-RAN. The E-UTRA can be connected to both EPC and 5GC.</w:t>
      </w:r>
    </w:p>
    <w:p w:rsidR="000935F0" w:rsidRDefault="000935F0" w:rsidP="000935F0">
      <w:pPr>
        <w:rPr>
          <w:lang w:eastAsia="en-GB"/>
        </w:rPr>
      </w:pPr>
      <w:r>
        <w:rPr>
          <w:lang w:eastAsia="en-GB"/>
        </w:rPr>
        <w:t>The overall architecture of E-UTRA connected to 5GC as part of NG-RAN is described in TS 38.300, where the term "ng-eNB" is used for E-UTRA connected to 5GC. However, here, the term "eNB" is used for both cases unless there is a specific need to disambiguate between eNB and ng-eNB.</w:t>
      </w:r>
    </w:p>
    <w:p w:rsidR="000935F0" w:rsidRDefault="000935F0" w:rsidP="003B64C6">
      <w:pPr>
        <w:rPr>
          <w:lang w:eastAsia="en-GB"/>
        </w:rPr>
      </w:pPr>
      <w:r>
        <w:rPr>
          <w:lang w:eastAsia="en-GB"/>
        </w:rPr>
        <w:t>The LTE connectivity to 5G-CN feature includes the following key functionalities:</w:t>
      </w:r>
    </w:p>
    <w:p w:rsidR="000935F0" w:rsidRDefault="000935F0" w:rsidP="003B64C6">
      <w:pPr>
        <w:pStyle w:val="B1"/>
        <w:spacing w:after="0"/>
        <w:rPr>
          <w:lang w:eastAsia="en-GB"/>
        </w:rPr>
      </w:pPr>
      <w:r>
        <w:rPr>
          <w:lang w:eastAsia="en-GB"/>
        </w:rPr>
        <w:t>-</w:t>
      </w:r>
      <w:r>
        <w:rPr>
          <w:lang w:eastAsia="en-GB"/>
        </w:rPr>
        <w:tab/>
        <w:t>5G NAS message transport</w:t>
      </w:r>
    </w:p>
    <w:p w:rsidR="000935F0" w:rsidRDefault="000935F0" w:rsidP="003B64C6">
      <w:pPr>
        <w:pStyle w:val="B1"/>
        <w:spacing w:after="0"/>
        <w:rPr>
          <w:lang w:eastAsia="en-GB"/>
        </w:rPr>
      </w:pPr>
      <w:r>
        <w:rPr>
          <w:lang w:eastAsia="en-GB"/>
        </w:rPr>
        <w:t>-</w:t>
      </w:r>
      <w:r>
        <w:rPr>
          <w:lang w:eastAsia="en-GB"/>
        </w:rPr>
        <w:tab/>
        <w:t>5G security framework, except that data integrity protection is not supported;</w:t>
      </w:r>
    </w:p>
    <w:p w:rsidR="000935F0" w:rsidRDefault="000935F0" w:rsidP="003B64C6">
      <w:pPr>
        <w:pStyle w:val="B1"/>
        <w:spacing w:after="0"/>
        <w:rPr>
          <w:lang w:eastAsia="en-GB"/>
        </w:rPr>
      </w:pPr>
      <w:r>
        <w:rPr>
          <w:lang w:eastAsia="en-GB"/>
        </w:rPr>
        <w:t>-</w:t>
      </w:r>
      <w:r>
        <w:rPr>
          <w:lang w:eastAsia="en-GB"/>
        </w:rPr>
        <w:tab/>
        <w:t>Unified Access Control</w:t>
      </w:r>
    </w:p>
    <w:p w:rsidR="000935F0" w:rsidRDefault="000935F0" w:rsidP="003B64C6">
      <w:pPr>
        <w:pStyle w:val="B1"/>
        <w:spacing w:after="0"/>
        <w:rPr>
          <w:lang w:eastAsia="en-GB"/>
        </w:rPr>
      </w:pPr>
      <w:r>
        <w:rPr>
          <w:lang w:eastAsia="en-GB"/>
        </w:rPr>
        <w:t>-</w:t>
      </w:r>
      <w:r>
        <w:rPr>
          <w:lang w:eastAsia="en-GB"/>
        </w:rPr>
        <w:tab/>
        <w:t>Flow-based QoS</w:t>
      </w:r>
    </w:p>
    <w:p w:rsidR="000935F0" w:rsidRDefault="000935F0" w:rsidP="003B64C6">
      <w:pPr>
        <w:pStyle w:val="B1"/>
        <w:spacing w:after="0"/>
        <w:rPr>
          <w:lang w:eastAsia="en-GB"/>
        </w:rPr>
      </w:pPr>
      <w:r>
        <w:rPr>
          <w:lang w:eastAsia="en-GB"/>
        </w:rPr>
        <w:t>-</w:t>
      </w:r>
      <w:r>
        <w:rPr>
          <w:lang w:eastAsia="en-GB"/>
        </w:rPr>
        <w:tab/>
        <w:t>Network slicing</w:t>
      </w:r>
    </w:p>
    <w:p w:rsidR="000935F0" w:rsidRDefault="000935F0" w:rsidP="003B64C6">
      <w:pPr>
        <w:pStyle w:val="B1"/>
        <w:spacing w:after="0"/>
        <w:rPr>
          <w:lang w:eastAsia="en-GB"/>
        </w:rPr>
      </w:pPr>
      <w:r>
        <w:rPr>
          <w:lang w:eastAsia="en-GB"/>
        </w:rPr>
        <w:t>-</w:t>
      </w:r>
      <w:r>
        <w:rPr>
          <w:lang w:eastAsia="en-GB"/>
        </w:rPr>
        <w:tab/>
        <w:t>SDAP</w:t>
      </w:r>
    </w:p>
    <w:p w:rsidR="000935F0" w:rsidRDefault="000935F0" w:rsidP="003B64C6">
      <w:pPr>
        <w:pStyle w:val="B1"/>
        <w:spacing w:after="0"/>
        <w:rPr>
          <w:lang w:eastAsia="en-GB"/>
        </w:rPr>
      </w:pPr>
      <w:r>
        <w:rPr>
          <w:lang w:eastAsia="en-GB"/>
        </w:rPr>
        <w:t>-</w:t>
      </w:r>
      <w:r>
        <w:rPr>
          <w:lang w:eastAsia="en-GB"/>
        </w:rPr>
        <w:tab/>
        <w:t>NR PDCP</w:t>
      </w:r>
    </w:p>
    <w:p w:rsidR="000935F0" w:rsidRDefault="000935F0" w:rsidP="003B64C6">
      <w:pPr>
        <w:pStyle w:val="B1"/>
        <w:rPr>
          <w:lang w:eastAsia="en-GB"/>
        </w:rPr>
      </w:pPr>
      <w:r>
        <w:rPr>
          <w:lang w:eastAsia="en-GB"/>
        </w:rPr>
        <w:t>-</w:t>
      </w:r>
      <w:r>
        <w:rPr>
          <w:lang w:eastAsia="en-GB"/>
        </w:rPr>
        <w:tab/>
        <w:t>Support of UEs in RRC_INACTIVE state.</w:t>
      </w:r>
    </w:p>
    <w:p w:rsidR="000935F0" w:rsidRDefault="000935F0" w:rsidP="000935F0">
      <w:pPr>
        <w:rPr>
          <w:lang w:eastAsia="en-GB"/>
        </w:rPr>
      </w:pPr>
      <w:r>
        <w:rPr>
          <w:lang w:eastAsia="en-GB"/>
        </w:rPr>
        <w:t>Generally, the above functionalities are introduced based on similar functionalities as in NR.</w:t>
      </w:r>
    </w:p>
    <w:p w:rsidR="000935F0" w:rsidRDefault="000935F0" w:rsidP="000935F0">
      <w:pPr>
        <w:rPr>
          <w:lang w:eastAsia="en-GB"/>
        </w:rPr>
      </w:pPr>
      <w:r>
        <w:rPr>
          <w:lang w:eastAsia="en-GB"/>
        </w:rPr>
        <w:t>For the user plane, the protocol stack is shown in Figure 5.6.2-1, where SDAP and NR PDCP sublayers perform the functions listed in TS 38.300, and RLC and MAC sublayers perform the functions listed in TS 36.300.</w:t>
      </w:r>
    </w:p>
    <w:p w:rsidR="00970278" w:rsidRDefault="00970278" w:rsidP="00970278">
      <w:pPr>
        <w:pStyle w:val="TH"/>
      </w:pPr>
      <w:r w:rsidRPr="004D22B6">
        <w:object w:dxaOrig="3598" w:dyaOrig="2606">
          <v:shape id="_x0000_i1041" type="#_x0000_t75" style="width:180.45pt;height:130.7pt" o:ole="">
            <v:imagedata r:id="rId34" o:title=""/>
          </v:shape>
          <o:OLEObject Type="Embed" ProgID="Visio.Drawing.11" ShapeID="_x0000_i1041" DrawAspect="Content" ObjectID="_1614468498" r:id="rId35"/>
        </w:object>
      </w:r>
    </w:p>
    <w:p w:rsidR="00970278" w:rsidRDefault="00970278" w:rsidP="00970278">
      <w:pPr>
        <w:pStyle w:val="TF"/>
        <w:rPr>
          <w:lang w:eastAsia="en-GB"/>
        </w:rPr>
      </w:pPr>
      <w:r>
        <w:rPr>
          <w:lang w:eastAsia="en-GB"/>
        </w:rPr>
        <w:t xml:space="preserve">Figure </w:t>
      </w:r>
      <w:r w:rsidR="00E07F17">
        <w:rPr>
          <w:lang w:val="en-GB" w:eastAsia="en-GB"/>
        </w:rPr>
        <w:t>5.6.2-</w:t>
      </w:r>
      <w:r>
        <w:rPr>
          <w:lang w:eastAsia="en-GB"/>
        </w:rPr>
        <w:t>1: User Plane Protocol Stack</w:t>
      </w:r>
    </w:p>
    <w:p w:rsidR="000935F0" w:rsidRDefault="000935F0" w:rsidP="000935F0">
      <w:pPr>
        <w:rPr>
          <w:lang w:eastAsia="en-GB"/>
        </w:rPr>
      </w:pPr>
      <w:r>
        <w:rPr>
          <w:lang w:eastAsia="en-GB"/>
        </w:rPr>
        <w:t>For the control plane, the protocol stack is shown in Figure 5.6.2-2.</w:t>
      </w:r>
    </w:p>
    <w:bookmarkStart w:id="65" w:name="_MON_1569832029"/>
    <w:bookmarkEnd w:id="65"/>
    <w:p w:rsidR="00970278" w:rsidRDefault="00970278" w:rsidP="00970278">
      <w:pPr>
        <w:pStyle w:val="TH"/>
      </w:pPr>
      <w:r w:rsidRPr="00946409">
        <w:object w:dxaOrig="5724" w:dyaOrig="3496">
          <v:shape id="_x0000_i1042" type="#_x0000_t75" style="width:286.3pt;height:174.85pt" o:ole="">
            <v:imagedata r:id="rId36" o:title=""/>
          </v:shape>
          <o:OLEObject Type="Embed" ProgID="Visio.Drawing.11" ShapeID="_x0000_i1042" DrawAspect="Content" ObjectID="_1614468499" r:id="rId37"/>
        </w:object>
      </w:r>
    </w:p>
    <w:p w:rsidR="00970278" w:rsidRDefault="00970278" w:rsidP="00970278">
      <w:pPr>
        <w:pStyle w:val="TF"/>
      </w:pPr>
      <w:r>
        <w:t xml:space="preserve">Figure </w:t>
      </w:r>
      <w:r w:rsidR="00E07F17">
        <w:rPr>
          <w:lang w:val="en-GB"/>
        </w:rPr>
        <w:t>5.6.2-</w:t>
      </w:r>
      <w:r>
        <w:t>2: Control Plane Protocol Stack</w:t>
      </w:r>
    </w:p>
    <w:p w:rsidR="006C6678" w:rsidRDefault="008C523F" w:rsidP="006C6678">
      <w:pPr>
        <w:pStyle w:val="Heading3"/>
        <w:rPr>
          <w:lang w:eastAsia="en-GB"/>
        </w:rPr>
      </w:pPr>
      <w:bookmarkStart w:id="66" w:name="_Toc3854546"/>
      <w:r>
        <w:rPr>
          <w:lang w:val="en-GB" w:eastAsia="en-GB"/>
        </w:rPr>
        <w:t>5</w:t>
      </w:r>
      <w:r w:rsidR="006C6678">
        <w:rPr>
          <w:lang w:eastAsia="en-GB"/>
        </w:rPr>
        <w:t>.</w:t>
      </w:r>
      <w:r w:rsidR="006C040D">
        <w:rPr>
          <w:lang w:val="en-GB" w:eastAsia="en-GB"/>
        </w:rPr>
        <w:t>6</w:t>
      </w:r>
      <w:r w:rsidR="006C6678">
        <w:rPr>
          <w:lang w:eastAsia="en-GB"/>
        </w:rPr>
        <w:t>.</w:t>
      </w:r>
      <w:r w:rsidR="00970278">
        <w:rPr>
          <w:lang w:val="en-GB" w:eastAsia="en-GB"/>
        </w:rPr>
        <w:t>3</w:t>
      </w:r>
      <w:r w:rsidR="006C6678">
        <w:rPr>
          <w:lang w:eastAsia="en-GB"/>
        </w:rPr>
        <w:tab/>
      </w:r>
      <w:r w:rsidR="006C6678" w:rsidRPr="007967C2">
        <w:rPr>
          <w:lang w:eastAsia="en-GB"/>
        </w:rPr>
        <w:t>Security aspects of</w:t>
      </w:r>
      <w:r w:rsidR="006C6678" w:rsidRPr="003B64C6">
        <w:t xml:space="preserve"> </w:t>
      </w:r>
      <w:r w:rsidR="00B33F0A">
        <w:rPr>
          <w:lang w:val="en-GB"/>
        </w:rPr>
        <w:t xml:space="preserve">the </w:t>
      </w:r>
      <w:r w:rsidR="006C6678" w:rsidRPr="007967C2">
        <w:rPr>
          <w:lang w:eastAsia="en-GB"/>
        </w:rPr>
        <w:t>5G System - Phase 1</w:t>
      </w:r>
      <w:bookmarkEnd w:id="66"/>
    </w:p>
    <w:tbl>
      <w:tblPr>
        <w:tblW w:w="10238"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742"/>
        <w:gridCol w:w="1644"/>
        <w:gridCol w:w="793"/>
        <w:gridCol w:w="1134"/>
        <w:gridCol w:w="1818"/>
      </w:tblGrid>
      <w:tr w:rsidR="00624A80" w:rsidRPr="000935F0" w:rsidTr="0042631F">
        <w:trPr>
          <w:trHeight w:val="288"/>
        </w:trPr>
        <w:tc>
          <w:tcPr>
            <w:tcW w:w="1107" w:type="dxa"/>
            <w:tcBorders>
              <w:top w:val="single" w:sz="4" w:space="0" w:color="auto"/>
              <w:left w:val="single" w:sz="4" w:space="0" w:color="auto"/>
              <w:bottom w:val="single" w:sz="4" w:space="0" w:color="auto"/>
              <w:right w:val="single" w:sz="4" w:space="0" w:color="auto"/>
            </w:tcBorders>
            <w:noWrap/>
            <w:vAlign w:val="bottom"/>
          </w:tcPr>
          <w:p w:rsidR="00894618" w:rsidRPr="003B64C6" w:rsidRDefault="00894618" w:rsidP="003B64C6">
            <w:pPr>
              <w:pStyle w:val="TAH"/>
            </w:pPr>
            <w:r w:rsidRPr="003B64C6">
              <w:t>Unique_ID</w:t>
            </w:r>
          </w:p>
        </w:tc>
        <w:tc>
          <w:tcPr>
            <w:tcW w:w="3742" w:type="dxa"/>
            <w:tcBorders>
              <w:top w:val="single" w:sz="4" w:space="0" w:color="auto"/>
              <w:left w:val="single" w:sz="4" w:space="0" w:color="auto"/>
              <w:bottom w:val="single" w:sz="4" w:space="0" w:color="auto"/>
              <w:right w:val="single" w:sz="4" w:space="0" w:color="auto"/>
            </w:tcBorders>
            <w:shd w:val="clear" w:color="000000" w:fill="FFFFFF"/>
            <w:noWrap/>
            <w:vAlign w:val="bottom"/>
          </w:tcPr>
          <w:p w:rsidR="00894618" w:rsidRPr="003B64C6" w:rsidRDefault="00894618" w:rsidP="003B64C6">
            <w:pPr>
              <w:pStyle w:val="TAH"/>
            </w:pPr>
            <w:r w:rsidRPr="003B64C6">
              <w:t>Name</w:t>
            </w:r>
          </w:p>
        </w:tc>
        <w:tc>
          <w:tcPr>
            <w:tcW w:w="1644" w:type="dxa"/>
            <w:tcBorders>
              <w:top w:val="single" w:sz="4" w:space="0" w:color="auto"/>
              <w:left w:val="single" w:sz="4" w:space="0" w:color="auto"/>
              <w:bottom w:val="single" w:sz="4" w:space="0" w:color="auto"/>
              <w:right w:val="single" w:sz="4" w:space="0" w:color="auto"/>
            </w:tcBorders>
            <w:shd w:val="clear" w:color="auto" w:fill="auto"/>
            <w:noWrap/>
            <w:vAlign w:val="bottom"/>
          </w:tcPr>
          <w:p w:rsidR="00894618" w:rsidRPr="003B64C6" w:rsidRDefault="00894618" w:rsidP="003B64C6">
            <w:pPr>
              <w:pStyle w:val="TAH"/>
            </w:pPr>
            <w:r w:rsidRPr="003B64C6">
              <w:t>Acronym</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bottom"/>
          </w:tcPr>
          <w:p w:rsidR="00894618" w:rsidRPr="003B64C6" w:rsidRDefault="00894618" w:rsidP="003B64C6">
            <w:pPr>
              <w:pStyle w:val="TAH"/>
            </w:pPr>
            <w:r w:rsidRPr="003B64C6">
              <w:t>WG</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rsidR="00894618" w:rsidRPr="003B64C6" w:rsidRDefault="00894618" w:rsidP="003B64C6">
            <w:pPr>
              <w:pStyle w:val="TAH"/>
            </w:pPr>
            <w:r w:rsidRPr="003B64C6">
              <w:t>WID</w:t>
            </w:r>
          </w:p>
        </w:tc>
        <w:tc>
          <w:tcPr>
            <w:tcW w:w="1818" w:type="dxa"/>
            <w:tcBorders>
              <w:top w:val="single" w:sz="4" w:space="0" w:color="auto"/>
              <w:left w:val="single" w:sz="4" w:space="0" w:color="auto"/>
              <w:bottom w:val="single" w:sz="4" w:space="0" w:color="auto"/>
              <w:right w:val="single" w:sz="4" w:space="0" w:color="auto"/>
            </w:tcBorders>
            <w:shd w:val="clear" w:color="auto" w:fill="auto"/>
            <w:noWrap/>
            <w:vAlign w:val="bottom"/>
          </w:tcPr>
          <w:p w:rsidR="00894618" w:rsidRPr="003B64C6" w:rsidRDefault="00894618" w:rsidP="003B64C6">
            <w:pPr>
              <w:pStyle w:val="TAH"/>
            </w:pPr>
            <w:r w:rsidRPr="003B64C6">
              <w:t>WI Rapporteur</w:t>
            </w:r>
          </w:p>
        </w:tc>
      </w:tr>
      <w:tr w:rsidR="00624A80" w:rsidRPr="00BC648F" w:rsidTr="0042631F">
        <w:trPr>
          <w:trHeight w:val="288"/>
        </w:trPr>
        <w:tc>
          <w:tcPr>
            <w:tcW w:w="1107" w:type="dxa"/>
            <w:tcBorders>
              <w:top w:val="single" w:sz="4" w:space="0" w:color="auto"/>
              <w:left w:val="single" w:sz="4" w:space="0" w:color="auto"/>
              <w:bottom w:val="single" w:sz="4" w:space="0" w:color="auto"/>
              <w:right w:val="single" w:sz="4" w:space="0" w:color="auto"/>
            </w:tcBorders>
            <w:noWrap/>
          </w:tcPr>
          <w:p w:rsidR="006C6678" w:rsidRPr="003B64C6" w:rsidRDefault="006C6678" w:rsidP="0042631F">
            <w:pPr>
              <w:pStyle w:val="TAC"/>
            </w:pPr>
            <w:r w:rsidRPr="003B64C6">
              <w:t>750016</w:t>
            </w:r>
          </w:p>
        </w:tc>
        <w:tc>
          <w:tcPr>
            <w:tcW w:w="3742" w:type="dxa"/>
            <w:tcBorders>
              <w:top w:val="single" w:sz="4" w:space="0" w:color="auto"/>
              <w:left w:val="single" w:sz="4" w:space="0" w:color="auto"/>
              <w:bottom w:val="single" w:sz="4" w:space="0" w:color="auto"/>
              <w:right w:val="single" w:sz="4" w:space="0" w:color="auto"/>
            </w:tcBorders>
            <w:shd w:val="clear" w:color="000000" w:fill="FFFFFF"/>
            <w:noWrap/>
          </w:tcPr>
          <w:p w:rsidR="006C6678" w:rsidRPr="003B64C6" w:rsidRDefault="006C6678" w:rsidP="0042631F">
            <w:pPr>
              <w:pStyle w:val="TAC"/>
              <w:rPr>
                <w:b/>
              </w:rPr>
            </w:pPr>
            <w:r w:rsidRPr="003B64C6">
              <w:rPr>
                <w:b/>
              </w:rPr>
              <w:t>Security aspects of 5G System - Phase 1</w:t>
            </w:r>
          </w:p>
        </w:tc>
        <w:tc>
          <w:tcPr>
            <w:tcW w:w="1644" w:type="dxa"/>
            <w:tcBorders>
              <w:top w:val="single" w:sz="4" w:space="0" w:color="auto"/>
              <w:left w:val="single" w:sz="4" w:space="0" w:color="auto"/>
              <w:bottom w:val="single" w:sz="4" w:space="0" w:color="auto"/>
              <w:right w:val="single" w:sz="4" w:space="0" w:color="auto"/>
            </w:tcBorders>
            <w:shd w:val="clear" w:color="auto" w:fill="auto"/>
            <w:noWrap/>
          </w:tcPr>
          <w:p w:rsidR="006C6678" w:rsidRPr="003B64C6" w:rsidRDefault="006C6678" w:rsidP="0042631F">
            <w:pPr>
              <w:pStyle w:val="TAC"/>
            </w:pPr>
            <w:r w:rsidRPr="003B64C6">
              <w:t>5GS_Ph1-SEC</w:t>
            </w:r>
          </w:p>
        </w:tc>
        <w:tc>
          <w:tcPr>
            <w:tcW w:w="793" w:type="dxa"/>
            <w:tcBorders>
              <w:top w:val="single" w:sz="4" w:space="0" w:color="auto"/>
              <w:left w:val="single" w:sz="4" w:space="0" w:color="auto"/>
              <w:bottom w:val="single" w:sz="4" w:space="0" w:color="auto"/>
              <w:right w:val="single" w:sz="4" w:space="0" w:color="auto"/>
            </w:tcBorders>
            <w:shd w:val="clear" w:color="auto" w:fill="auto"/>
            <w:noWrap/>
          </w:tcPr>
          <w:p w:rsidR="006C6678" w:rsidRPr="003B64C6" w:rsidRDefault="006C6678" w:rsidP="0042631F">
            <w:pPr>
              <w:pStyle w:val="TAC"/>
            </w:pPr>
            <w:r w:rsidRPr="003B64C6">
              <w:t>S3</w:t>
            </w:r>
          </w:p>
        </w:tc>
        <w:tc>
          <w:tcPr>
            <w:tcW w:w="1134" w:type="dxa"/>
            <w:tcBorders>
              <w:top w:val="single" w:sz="4" w:space="0" w:color="auto"/>
              <w:left w:val="single" w:sz="4" w:space="0" w:color="auto"/>
              <w:bottom w:val="single" w:sz="4" w:space="0" w:color="auto"/>
              <w:right w:val="single" w:sz="4" w:space="0" w:color="auto"/>
            </w:tcBorders>
            <w:shd w:val="clear" w:color="auto" w:fill="auto"/>
            <w:noWrap/>
          </w:tcPr>
          <w:p w:rsidR="006C6678" w:rsidRPr="003B64C6" w:rsidRDefault="006C6678" w:rsidP="0042631F">
            <w:pPr>
              <w:pStyle w:val="TAC"/>
            </w:pPr>
            <w:r w:rsidRPr="003B64C6">
              <w:t>SP-170881</w:t>
            </w:r>
          </w:p>
        </w:tc>
        <w:tc>
          <w:tcPr>
            <w:tcW w:w="1818" w:type="dxa"/>
            <w:tcBorders>
              <w:top w:val="single" w:sz="4" w:space="0" w:color="auto"/>
              <w:left w:val="single" w:sz="4" w:space="0" w:color="auto"/>
              <w:bottom w:val="single" w:sz="4" w:space="0" w:color="auto"/>
              <w:right w:val="single" w:sz="4" w:space="0" w:color="auto"/>
            </w:tcBorders>
            <w:shd w:val="clear" w:color="auto" w:fill="auto"/>
            <w:noWrap/>
          </w:tcPr>
          <w:p w:rsidR="006C6678" w:rsidRPr="003B64C6" w:rsidRDefault="006C6678" w:rsidP="0042631F">
            <w:pPr>
              <w:pStyle w:val="TAC"/>
            </w:pPr>
            <w:r w:rsidRPr="003B64C6">
              <w:t>NTT DOCOMO, Alf Zugenmaier</w:t>
            </w:r>
          </w:p>
        </w:tc>
      </w:tr>
    </w:tbl>
    <w:p w:rsidR="000935F0" w:rsidRDefault="000935F0" w:rsidP="000935F0">
      <w:pPr>
        <w:rPr>
          <w:lang w:eastAsia="en-GB"/>
        </w:rPr>
      </w:pPr>
      <w:r>
        <w:rPr>
          <w:lang w:eastAsia="en-GB"/>
        </w:rPr>
        <w:t>Summary based on the input provided by NTT DOCOMO in SP-180861.</w:t>
      </w:r>
    </w:p>
    <w:p w:rsidR="000935F0" w:rsidRDefault="000935F0" w:rsidP="003B64C6">
      <w:pPr>
        <w:rPr>
          <w:lang w:eastAsia="en-GB"/>
        </w:rPr>
      </w:pPr>
      <w:r>
        <w:rPr>
          <w:lang w:eastAsia="en-GB"/>
        </w:rPr>
        <w:t>This work item defines the security aspects of the 5G system. The base requirement was to provide at least the same security features as LTE.</w:t>
      </w:r>
    </w:p>
    <w:p w:rsidR="000935F0" w:rsidRPr="000935F0" w:rsidRDefault="000935F0" w:rsidP="000935F0">
      <w:pPr>
        <w:rPr>
          <w:b/>
          <w:lang w:eastAsia="en-GB"/>
        </w:rPr>
      </w:pPr>
      <w:r w:rsidRPr="000935F0">
        <w:rPr>
          <w:b/>
          <w:lang w:eastAsia="en-GB"/>
        </w:rPr>
        <w:t>Non-Standalone NR Security</w:t>
      </w:r>
    </w:p>
    <w:p w:rsidR="000935F0" w:rsidRDefault="000935F0" w:rsidP="000935F0">
      <w:pPr>
        <w:rPr>
          <w:lang w:eastAsia="en-GB"/>
        </w:rPr>
      </w:pPr>
      <w:r>
        <w:rPr>
          <w:lang w:eastAsia="en-GB"/>
        </w:rPr>
        <w:t>The NSA architecture uses LTE as the master radio access technology, while the new radio access technology (i.e. NR) serves as secondary radio access technology with User Equipment's (UEs) connected to both radios. Except for capability negotiation, security procedures for EN-DC basically follow the specifications for dual connectivity security for LTE. The WI summary for EDCE5 security (cf. corresponding clause above) provides details.</w:t>
      </w:r>
    </w:p>
    <w:p w:rsidR="000935F0" w:rsidRPr="000935F0" w:rsidRDefault="000935F0" w:rsidP="000935F0">
      <w:pPr>
        <w:rPr>
          <w:b/>
          <w:lang w:eastAsia="en-GB"/>
        </w:rPr>
      </w:pPr>
      <w:r w:rsidRPr="000935F0">
        <w:rPr>
          <w:b/>
          <w:lang w:eastAsia="en-GB"/>
        </w:rPr>
        <w:t>Evolution of the trust model</w:t>
      </w:r>
    </w:p>
    <w:p w:rsidR="000935F0" w:rsidRDefault="000935F0" w:rsidP="000935F0">
      <w:pPr>
        <w:rPr>
          <w:lang w:eastAsia="en-GB"/>
        </w:rPr>
      </w:pPr>
      <w:r>
        <w:rPr>
          <w:lang w:eastAsia="en-GB"/>
        </w:rPr>
        <w:t>Moving on from the Non-Standalone deployment, in a Standalone 5G system, the trust model has evolved. Trust within the network is considered as decreasing the further one moves from the core. This has impact on decisions taken in 5G security design, thus we present the trust model in this section.</w:t>
      </w:r>
    </w:p>
    <w:p w:rsidR="000935F0" w:rsidRDefault="000935F0" w:rsidP="000935F0">
      <w:pPr>
        <w:rPr>
          <w:lang w:eastAsia="en-GB"/>
        </w:rPr>
      </w:pPr>
      <w:r>
        <w:rPr>
          <w:lang w:eastAsia="en-GB"/>
        </w:rPr>
        <w:t>The trust model in the UE is reasonably simple: there are two trust domains, the tamper proof UICC on which the Universal Subscriber Identity Module (USIM) resides as trust anchor and the Mobile Equipment (ME). The ME and the USIM together form the UE.</w:t>
      </w:r>
    </w:p>
    <w:p w:rsidR="000935F0" w:rsidRDefault="000935F0" w:rsidP="000935F0">
      <w:pPr>
        <w:rPr>
          <w:lang w:eastAsia="en-GB"/>
        </w:rPr>
      </w:pPr>
      <w:r>
        <w:rPr>
          <w:lang w:eastAsia="en-GB"/>
        </w:rPr>
        <w:t>The network side trust model for roaming and non-roaming cases are shown in Figure 1 and 2 respectively, which shows the trust in multiple layers, like in an onion.</w:t>
      </w:r>
    </w:p>
    <w:p w:rsidR="000935F0" w:rsidRDefault="000935F0" w:rsidP="000935F0">
      <w:pPr>
        <w:rPr>
          <w:lang w:eastAsia="en-GB"/>
        </w:rPr>
      </w:pPr>
      <w:r>
        <w:rPr>
          <w:lang w:eastAsia="en-GB"/>
        </w:rPr>
        <w:t>The Radio Access Network (RAN) is separated into distributed units (DU) and central units (CU) - DU and CU together form gNB the 5G base-station. The DU does not have any access to customer communications as it may be deployed in unsupervised sites. The CU and Non-3GPP Inter Working Function (N3IWF - not shown in the figures), which terminates the Access Stratum (AS) security, will be deployed in sites with more restricted access.</w:t>
      </w:r>
    </w:p>
    <w:p w:rsidR="000935F0" w:rsidRDefault="000935F0" w:rsidP="000935F0">
      <w:pPr>
        <w:rPr>
          <w:lang w:eastAsia="en-GB"/>
        </w:rPr>
      </w:pPr>
      <w:r>
        <w:rPr>
          <w:lang w:eastAsia="en-GB"/>
        </w:rPr>
        <w:t xml:space="preserve">In the core network the Access Management Function (AMF) serves as termination point for Non-Access Stratum (NAS) security. Currently, i.e. in the 3GPP 5G Phase 1 specification </w:t>
      </w:r>
      <w:r w:rsidRPr="003B64C6">
        <w:t>[2]</w:t>
      </w:r>
      <w:r>
        <w:rPr>
          <w:lang w:eastAsia="en-GB"/>
        </w:rPr>
        <w:t>, the AMF is collocated with the SEcurity Anchor Function (SEAF) that holds the root key (known as anchor key) for the visited network. The security architecture is defined in a future proof fashion, as it allows separation of the security anchor from the mobility function that could be possible in a future evolution of the system architecture.</w:t>
      </w:r>
    </w:p>
    <w:p w:rsidR="006C6678" w:rsidRDefault="005444F0" w:rsidP="006C6678">
      <w:pPr>
        <w:pStyle w:val="TH"/>
      </w:pPr>
      <w:hyperlink r:id="rId38" w:tgtFrame="_blank" w:history="1">
        <w:r w:rsidR="006C6678">
          <w:fldChar w:fldCharType="begin"/>
        </w:r>
        <w:r w:rsidR="006C6678" w:rsidRPr="000E5E35">
          <w:instrText xml:space="preserve"> INCLUDEPICTURE "http://www.3gpp.org/images/articleimages/5G_security_2018_08/fig01_1200px.jpg" \* MERGEFORMATINET </w:instrText>
        </w:r>
        <w:r w:rsidR="006C6678">
          <w:fldChar w:fldCharType="separate"/>
        </w:r>
        <w:r w:rsidR="00582CE8">
          <w:fldChar w:fldCharType="begin"/>
        </w:r>
        <w:r w:rsidR="00582CE8">
          <w:instrText xml:space="preserve"> INCLUDEPICTURE  "http://www.3gpp.org/images/articleimages/5G_security_2018_08/fig01_1200px.jpg" \* MERGEFORMATINET </w:instrText>
        </w:r>
        <w:r w:rsidR="00582CE8">
          <w:fldChar w:fldCharType="separate"/>
        </w:r>
        <w:r w:rsidR="00341B93">
          <w:fldChar w:fldCharType="begin"/>
        </w:r>
        <w:r w:rsidR="00341B93">
          <w:instrText xml:space="preserve"> INCLUDEPICTURE  "http://www.3gpp.org/images/articleimages/5G_security_2018_08/fig01_1200px.jpg" \* MERGEFORMATINET </w:instrText>
        </w:r>
        <w:r w:rsidR="00341B93">
          <w:fldChar w:fldCharType="separate"/>
        </w:r>
        <w:r w:rsidR="0042631F">
          <w:fldChar w:fldCharType="begin"/>
        </w:r>
        <w:r w:rsidR="0042631F">
          <w:instrText xml:space="preserve"> INCLUDEPICTURE  "http://www.3gpp.org/images/articleimages/5G_security_2018_08/fig01_1200px.jpg" \* MERGEFORMATINET </w:instrText>
        </w:r>
        <w:r w:rsidR="0042631F">
          <w:fldChar w:fldCharType="separate"/>
        </w:r>
        <w:r w:rsidR="00AD5658">
          <w:fldChar w:fldCharType="begin"/>
        </w:r>
        <w:r w:rsidR="00AD5658">
          <w:instrText xml:space="preserve"> INCLUDEPICTURE  "http://www.3gpp.org/images/articleimages/5G_security_2018_08/fig01_1200px.jpg" \* MERGEFORMATINET </w:instrText>
        </w:r>
        <w:r w:rsidR="00AD5658">
          <w:fldChar w:fldCharType="separate"/>
        </w:r>
        <w:r w:rsidR="00B84052">
          <w:fldChar w:fldCharType="begin"/>
        </w:r>
        <w:r w:rsidR="00B84052">
          <w:instrText xml:space="preserve"> INCLUDEPICTURE  "http://www.3gpp.org/images/articleimages/5G_security_2018_08/fig01_1200px.jpg" \* MERGEFORMATINET </w:instrText>
        </w:r>
        <w:r w:rsidR="00B84052">
          <w:fldChar w:fldCharType="separate"/>
        </w:r>
        <w:r w:rsidR="00E579D8">
          <w:fldChar w:fldCharType="begin"/>
        </w:r>
        <w:r w:rsidR="00E579D8">
          <w:instrText xml:space="preserve"> INCLUDEPICTURE  "http://www.3gpp.org/images/articleimages/5G_security_2018_08/fig01_1200px.jpg" \* MERGEFORMATINET </w:instrText>
        </w:r>
        <w:r w:rsidR="00E579D8">
          <w:fldChar w:fldCharType="separate"/>
        </w:r>
        <w:r w:rsidR="00921095">
          <w:fldChar w:fldCharType="begin"/>
        </w:r>
        <w:r w:rsidR="00921095">
          <w:instrText xml:space="preserve"> INCLUDEPICTURE  "http://www.3gpp.org/images/articleimages/5G_security_2018_08/fig01_1200px.jpg" \* MERGEFORMATINET </w:instrText>
        </w:r>
        <w:r w:rsidR="00921095">
          <w:fldChar w:fldCharType="separate"/>
        </w:r>
        <w:r w:rsidR="00035800">
          <w:fldChar w:fldCharType="begin"/>
        </w:r>
        <w:r w:rsidR="00035800">
          <w:instrText xml:space="preserve"> INCLUDEPICTURE  "http://www.3gpp.org/images/articleimages/5G_security_2018_08/fig01_1200px.jpg" \* MERGEFORMATINET </w:instrText>
        </w:r>
        <w:r w:rsidR="00035800">
          <w:fldChar w:fldCharType="separate"/>
        </w:r>
        <w:r w:rsidR="00823126">
          <w:fldChar w:fldCharType="begin"/>
        </w:r>
        <w:r w:rsidR="00823126">
          <w:instrText xml:space="preserve"> INCLUDEPICTURE  "http://www.3gpp.org/images/articleimages/5G_security_2018_08/fig01_1200px.jpg" \* MERGEFORMATINET </w:instrText>
        </w:r>
        <w:r w:rsidR="00823126">
          <w:fldChar w:fldCharType="separate"/>
        </w:r>
        <w:r w:rsidR="002B7702">
          <w:fldChar w:fldCharType="begin"/>
        </w:r>
        <w:r w:rsidR="002B7702">
          <w:instrText xml:space="preserve"> INCLUDEPICTURE  "http://www.3gpp.org/images/articleimages/5G_security_2018_08/fig01_1200px.jpg" \* MERGEFORMATINET </w:instrText>
        </w:r>
        <w:r w:rsidR="002B7702">
          <w:fldChar w:fldCharType="separate"/>
        </w:r>
        <w:r>
          <w:fldChar w:fldCharType="begin"/>
        </w:r>
        <w:r>
          <w:instrText xml:space="preserve"> </w:instrText>
        </w:r>
        <w:r>
          <w:instrText>INCLUDEPICTURE  "http://www.3gpp.org/images/articleimages/5G_security_2018_08/fig01_1200px.jpg" \* MERGEFORMATINET</w:instrText>
        </w:r>
        <w:r>
          <w:instrText xml:space="preserve"> </w:instrText>
        </w:r>
        <w:r>
          <w:fldChar w:fldCharType="separate"/>
        </w:r>
        <w:r w:rsidR="00D945A3">
          <w:pict>
            <v:shape id="_x0000_i1043" type="#_x0000_t75" alt="fig01 1200px" style="width:343.7pt;height:186.45pt" o:button="t">
              <v:imagedata r:id="rId39" r:href="rId40"/>
            </v:shape>
          </w:pict>
        </w:r>
        <w:r>
          <w:fldChar w:fldCharType="end"/>
        </w:r>
        <w:r w:rsidR="002B7702">
          <w:fldChar w:fldCharType="end"/>
        </w:r>
        <w:r w:rsidR="00823126">
          <w:fldChar w:fldCharType="end"/>
        </w:r>
        <w:r w:rsidR="00035800">
          <w:fldChar w:fldCharType="end"/>
        </w:r>
        <w:r w:rsidR="00921095">
          <w:fldChar w:fldCharType="end"/>
        </w:r>
        <w:r w:rsidR="00E579D8">
          <w:fldChar w:fldCharType="end"/>
        </w:r>
        <w:r w:rsidR="00B84052">
          <w:fldChar w:fldCharType="end"/>
        </w:r>
        <w:r w:rsidR="00AD5658">
          <w:fldChar w:fldCharType="end"/>
        </w:r>
        <w:r w:rsidR="0042631F">
          <w:fldChar w:fldCharType="end"/>
        </w:r>
        <w:r w:rsidR="00341B93">
          <w:fldChar w:fldCharType="end"/>
        </w:r>
        <w:r w:rsidR="00582CE8">
          <w:fldChar w:fldCharType="end"/>
        </w:r>
        <w:r w:rsidR="006C6678">
          <w:fldChar w:fldCharType="end"/>
        </w:r>
      </w:hyperlink>
    </w:p>
    <w:p w:rsidR="0042631F" w:rsidRPr="0042631F" w:rsidRDefault="0042631F" w:rsidP="0042631F">
      <w:pPr>
        <w:pStyle w:val="TF"/>
      </w:pPr>
      <w:r>
        <w:t xml:space="preserve">Figure </w:t>
      </w:r>
      <w:r w:rsidRPr="0042631F">
        <w:t>5.6.3</w:t>
      </w:r>
      <w:r>
        <w:t>-1: Trust model of non-roaming scenario</w:t>
      </w:r>
    </w:p>
    <w:p w:rsidR="00E07F17" w:rsidRDefault="00E07F17" w:rsidP="00E07F17">
      <w:pPr>
        <w:pStyle w:val="TF"/>
      </w:pPr>
    </w:p>
    <w:p w:rsidR="000935F0" w:rsidRDefault="000935F0" w:rsidP="000935F0">
      <w:pPr>
        <w:rPr>
          <w:lang w:eastAsia="en-GB"/>
        </w:rPr>
      </w:pPr>
      <w:r>
        <w:rPr>
          <w:lang w:eastAsia="en-GB"/>
        </w:rPr>
        <w:t>The AUthentication Function (AUSF) keeps a key for reuse, derived after authentication, in case of simultaneous registration of a UE in different access network technologies, i.e. 3GPP access networks and non-3GPP access networks such as IEEE 802.11 Wireless Local Area Network (WLAN). Authentication credential Repository and Processing Function (ARPF) keeps the authentication credentials. This is mirrored by the USIM on the side of the client, i.e. the UE side. The subscriber information is stored in the Unified Data Repository (UDR). The Unified Data Management (UDM) uses the subscription data stored in UDR and implements the application logic to perform various functionalities such as authentication credential generation, user identification, service and session continuity etc. Over the air interface, both active and passive attacks are considered on both control plane and user plane. Privacy has become increasingly important leading to permanent identifiers being kept secret over the air interface.</w:t>
      </w:r>
    </w:p>
    <w:p w:rsidR="000935F0" w:rsidRDefault="000935F0" w:rsidP="000935F0">
      <w:pPr>
        <w:rPr>
          <w:lang w:eastAsia="en-GB"/>
        </w:rPr>
      </w:pPr>
      <w:r>
        <w:rPr>
          <w:lang w:eastAsia="en-GB"/>
        </w:rPr>
        <w:t>In the roaming architecture, the home and the visited network are connected through SEcurity Protection Proxy (SEPP) for the control plane of the internetwork interconnect. This enhancement is done in 5G because of the number of attacks coming to light recently such as key theft and re-routing attacks in SS7 and network node impersonation and source address spoofing in signalling messages in DIAMETER that exploited the trusted nature of the internetwork interconnect.</w:t>
      </w:r>
    </w:p>
    <w:p w:rsidR="006C6678" w:rsidRDefault="005444F0" w:rsidP="006C6678">
      <w:pPr>
        <w:pStyle w:val="TH"/>
      </w:pPr>
      <w:hyperlink r:id="rId41" w:tgtFrame="_blank" w:history="1">
        <w:r w:rsidR="006C6678">
          <w:fldChar w:fldCharType="begin"/>
        </w:r>
        <w:r w:rsidR="006C6678">
          <w:instrText xml:space="preserve"> INCLUDEPICTURE "http://www.3gpp.org/images/articleimages/5G_security_2018_08/fig02_1200px.jpg" \* MERGEFORMATINET </w:instrText>
        </w:r>
        <w:r w:rsidR="006C6678">
          <w:fldChar w:fldCharType="separate"/>
        </w:r>
        <w:r w:rsidR="00582CE8">
          <w:fldChar w:fldCharType="begin"/>
        </w:r>
        <w:r w:rsidR="00582CE8">
          <w:instrText xml:space="preserve"> INCLUDEPICTURE  "http://www.3gpp.org/images/articleimages/5G_security_2018_08/fig02_1200px.jpg" \* MERGEFORMATINET </w:instrText>
        </w:r>
        <w:r w:rsidR="00582CE8">
          <w:fldChar w:fldCharType="separate"/>
        </w:r>
        <w:r w:rsidR="00341B93">
          <w:fldChar w:fldCharType="begin"/>
        </w:r>
        <w:r w:rsidR="00341B93">
          <w:instrText xml:space="preserve"> INCLUDEPICTURE  "http://www.3gpp.org/images/articleimages/5G_security_2018_08/fig02_1200px.jpg" \* MERGEFORMATINET </w:instrText>
        </w:r>
        <w:r w:rsidR="00341B93">
          <w:fldChar w:fldCharType="separate"/>
        </w:r>
        <w:r w:rsidR="0042631F">
          <w:fldChar w:fldCharType="begin"/>
        </w:r>
        <w:r w:rsidR="0042631F">
          <w:instrText xml:space="preserve"> INCLUDEPICTURE  "http://www.3gpp.org/images/articleimages/5G_security_2018_08/fig02_1200px.jpg" \* MERGEFORMATINET </w:instrText>
        </w:r>
        <w:r w:rsidR="0042631F">
          <w:fldChar w:fldCharType="separate"/>
        </w:r>
        <w:r w:rsidR="00AD5658">
          <w:fldChar w:fldCharType="begin"/>
        </w:r>
        <w:r w:rsidR="00AD5658">
          <w:instrText xml:space="preserve"> INCLUDEPICTURE  "http://www.3gpp.org/images/articleimages/5G_security_2018_08/fig02_1200px.jpg" \* MERGEFORMATINET </w:instrText>
        </w:r>
        <w:r w:rsidR="00AD5658">
          <w:fldChar w:fldCharType="separate"/>
        </w:r>
        <w:r w:rsidR="00B84052">
          <w:fldChar w:fldCharType="begin"/>
        </w:r>
        <w:r w:rsidR="00B84052">
          <w:instrText xml:space="preserve"> INCLUDEPICTURE  "http://www.3gpp.org/images/articleimages/5G_security_2018_08/fig02_1200px.jpg" \* MERGEFORMATINET </w:instrText>
        </w:r>
        <w:r w:rsidR="00B84052">
          <w:fldChar w:fldCharType="separate"/>
        </w:r>
        <w:r w:rsidR="00E579D8">
          <w:fldChar w:fldCharType="begin"/>
        </w:r>
        <w:r w:rsidR="00E579D8">
          <w:instrText xml:space="preserve"> INCLUDEPICTURE  "http://www.3gpp.org/images/articleimages/5G_security_2018_08/fig02_1200px.jpg" \* MERGEFORMATINET </w:instrText>
        </w:r>
        <w:r w:rsidR="00E579D8">
          <w:fldChar w:fldCharType="separate"/>
        </w:r>
        <w:r w:rsidR="00921095">
          <w:fldChar w:fldCharType="begin"/>
        </w:r>
        <w:r w:rsidR="00921095">
          <w:instrText xml:space="preserve"> INCLUDEPICTURE  "http://www.3gpp.org/images/articleimages/5G_security_2018_08/fig02_1200px.jpg" \* MERGEFORMATINET </w:instrText>
        </w:r>
        <w:r w:rsidR="00921095">
          <w:fldChar w:fldCharType="separate"/>
        </w:r>
        <w:r w:rsidR="00035800">
          <w:fldChar w:fldCharType="begin"/>
        </w:r>
        <w:r w:rsidR="00035800">
          <w:instrText xml:space="preserve"> INCLUDEPICTURE  "http://www.3gpp.org/images/articleimages/5G_security_2018_08/fig02_1200px.jpg" \* MERGEFORMATINET </w:instrText>
        </w:r>
        <w:r w:rsidR="00035800">
          <w:fldChar w:fldCharType="separate"/>
        </w:r>
        <w:r w:rsidR="00823126">
          <w:fldChar w:fldCharType="begin"/>
        </w:r>
        <w:r w:rsidR="00823126">
          <w:instrText xml:space="preserve"> INCLUDEPICTURE  "http://www.3gpp.org/images/articleimages/5G_security_2018_08/fig02_1200px.jpg" \* MERGEFORMATINET </w:instrText>
        </w:r>
        <w:r w:rsidR="00823126">
          <w:fldChar w:fldCharType="separate"/>
        </w:r>
        <w:r w:rsidR="002B7702">
          <w:fldChar w:fldCharType="begin"/>
        </w:r>
        <w:r w:rsidR="002B7702">
          <w:instrText xml:space="preserve"> INCLUDEPICTURE  "http://www.3gpp.org/images/articleimages/5G_security_2018_08/fig02_1200px.jpg" \* MERGEFORMATINET </w:instrText>
        </w:r>
        <w:r w:rsidR="002B7702">
          <w:fldChar w:fldCharType="separate"/>
        </w:r>
        <w:r>
          <w:fldChar w:fldCharType="begin"/>
        </w:r>
        <w:r>
          <w:instrText xml:space="preserve"> </w:instrText>
        </w:r>
        <w:r>
          <w:instrText>INCLUDEPICTURE  "http://www.3gpp.org/images/articleimages/5G_security_2</w:instrText>
        </w:r>
        <w:r>
          <w:instrText>018_08/fig02_1200px.jpg" \* MERGEFORMATINET</w:instrText>
        </w:r>
        <w:r>
          <w:instrText xml:space="preserve"> </w:instrText>
        </w:r>
        <w:r>
          <w:fldChar w:fldCharType="separate"/>
        </w:r>
        <w:r w:rsidR="00D945A3">
          <w:pict>
            <v:shape id="_x0000_i1044" type="#_x0000_t75" alt="fig02 1200px" style="width:340.3pt;height:184.7pt" o:button="t">
              <v:imagedata r:id="rId42" r:href="rId43"/>
            </v:shape>
          </w:pict>
        </w:r>
        <w:r>
          <w:fldChar w:fldCharType="end"/>
        </w:r>
        <w:r w:rsidR="002B7702">
          <w:fldChar w:fldCharType="end"/>
        </w:r>
        <w:r w:rsidR="00823126">
          <w:fldChar w:fldCharType="end"/>
        </w:r>
        <w:r w:rsidR="00035800">
          <w:fldChar w:fldCharType="end"/>
        </w:r>
        <w:r w:rsidR="00921095">
          <w:fldChar w:fldCharType="end"/>
        </w:r>
        <w:r w:rsidR="00E579D8">
          <w:fldChar w:fldCharType="end"/>
        </w:r>
        <w:r w:rsidR="00B84052">
          <w:fldChar w:fldCharType="end"/>
        </w:r>
        <w:r w:rsidR="00AD5658">
          <w:fldChar w:fldCharType="end"/>
        </w:r>
        <w:r w:rsidR="0042631F">
          <w:fldChar w:fldCharType="end"/>
        </w:r>
        <w:r w:rsidR="00341B93">
          <w:fldChar w:fldCharType="end"/>
        </w:r>
        <w:r w:rsidR="00582CE8">
          <w:fldChar w:fldCharType="end"/>
        </w:r>
        <w:r w:rsidR="006C6678">
          <w:fldChar w:fldCharType="end"/>
        </w:r>
      </w:hyperlink>
    </w:p>
    <w:p w:rsidR="00E07F17" w:rsidRDefault="0042631F" w:rsidP="0042631F">
      <w:pPr>
        <w:pStyle w:val="TF"/>
      </w:pPr>
      <w:r>
        <w:t xml:space="preserve">Figure </w:t>
      </w:r>
      <w:r w:rsidRPr="0042631F">
        <w:t>5.6.3</w:t>
      </w:r>
      <w:r>
        <w:t>-</w:t>
      </w:r>
      <w:r>
        <w:rPr>
          <w:lang w:val="en-GB"/>
        </w:rPr>
        <w:t>2</w:t>
      </w:r>
      <w:r>
        <w:t>: Trust model of roaming scenario</w:t>
      </w:r>
    </w:p>
    <w:p w:rsidR="000935F0" w:rsidRPr="000935F0" w:rsidRDefault="000935F0" w:rsidP="000935F0">
      <w:pPr>
        <w:rPr>
          <w:b/>
          <w:lang w:eastAsia="en-GB"/>
        </w:rPr>
      </w:pPr>
      <w:r w:rsidRPr="000935F0">
        <w:rPr>
          <w:b/>
          <w:lang w:eastAsia="en-GB"/>
        </w:rPr>
        <w:t>5G Phase 1 Security (Release 15)</w:t>
      </w:r>
    </w:p>
    <w:p w:rsidR="000935F0" w:rsidRDefault="000935F0" w:rsidP="000935F0">
      <w:pPr>
        <w:rPr>
          <w:lang w:eastAsia="en-GB"/>
        </w:rPr>
      </w:pPr>
      <w:r>
        <w:rPr>
          <w:lang w:eastAsia="en-GB"/>
        </w:rPr>
        <w:t>5G Phase 1 brings several enhancements to LTE security, some of the key points are presented in this section. Details of 5G Phase 1 security can be found in TS 33.501 [1].</w:t>
      </w:r>
    </w:p>
    <w:p w:rsidR="006C6678" w:rsidRDefault="005444F0" w:rsidP="006C6678">
      <w:pPr>
        <w:pStyle w:val="TH"/>
      </w:pPr>
      <w:hyperlink r:id="rId44" w:tgtFrame="_blank" w:history="1">
        <w:r w:rsidR="006C6678">
          <w:fldChar w:fldCharType="begin"/>
        </w:r>
        <w:r w:rsidR="006C6678">
          <w:instrText xml:space="preserve"> INCLUDEPICTURE "http://www.3gpp.org/images/articleimages/5G_security_2018_08/fig03_1200px.jpg" \* MERGEFORMATINET </w:instrText>
        </w:r>
        <w:r w:rsidR="006C6678">
          <w:fldChar w:fldCharType="separate"/>
        </w:r>
        <w:r w:rsidR="00582CE8">
          <w:fldChar w:fldCharType="begin"/>
        </w:r>
        <w:r w:rsidR="00582CE8">
          <w:instrText xml:space="preserve"> INCLUDEPICTURE  "http://www.3gpp.org/images/articleimages/5G_security_2018_08/fig03_1200px.jpg" \* MERGEFORMATINET </w:instrText>
        </w:r>
        <w:r w:rsidR="00582CE8">
          <w:fldChar w:fldCharType="separate"/>
        </w:r>
        <w:r w:rsidR="00341B93">
          <w:fldChar w:fldCharType="begin"/>
        </w:r>
        <w:r w:rsidR="00341B93">
          <w:instrText xml:space="preserve"> INCLUDEPICTURE  "http://www.3gpp.org/images/articleimages/5G_security_2018_08/fig03_1200px.jpg" \* MERGEFORMATINET </w:instrText>
        </w:r>
        <w:r w:rsidR="00341B93">
          <w:fldChar w:fldCharType="separate"/>
        </w:r>
        <w:r w:rsidR="0042631F">
          <w:fldChar w:fldCharType="begin"/>
        </w:r>
        <w:r w:rsidR="0042631F">
          <w:instrText xml:space="preserve"> INCLUDEPICTURE  "http://www.3gpp.org/images/articleimages/5G_security_2018_08/fig03_1200px.jpg" \* MERGEFORMATINET </w:instrText>
        </w:r>
        <w:r w:rsidR="0042631F">
          <w:fldChar w:fldCharType="separate"/>
        </w:r>
        <w:r w:rsidR="00AD5658">
          <w:fldChar w:fldCharType="begin"/>
        </w:r>
        <w:r w:rsidR="00AD5658">
          <w:instrText xml:space="preserve"> INCLUDEPICTURE  "http://www.3gpp.org/images/articleimages/5G_security_2018_08/fig03_1200px.jpg" \* MERGEFORMATINET </w:instrText>
        </w:r>
        <w:r w:rsidR="00AD5658">
          <w:fldChar w:fldCharType="separate"/>
        </w:r>
        <w:r w:rsidR="00B84052">
          <w:fldChar w:fldCharType="begin"/>
        </w:r>
        <w:r w:rsidR="00B84052">
          <w:instrText xml:space="preserve"> INCLUDEPICTURE  "http://www.3gpp.org/images/articleimages/5G_security_2018_08/fig03_1200px.jpg" \* MERGEFORMATINET </w:instrText>
        </w:r>
        <w:r w:rsidR="00B84052">
          <w:fldChar w:fldCharType="separate"/>
        </w:r>
        <w:r w:rsidR="00E579D8">
          <w:fldChar w:fldCharType="begin"/>
        </w:r>
        <w:r w:rsidR="00E579D8">
          <w:instrText xml:space="preserve"> INCLUDEPICTURE  "http://www.3gpp.org/images/articleimages/5G_security_2018_08/fig03_1200px.jpg" \* MERGEFORMATINET </w:instrText>
        </w:r>
        <w:r w:rsidR="00E579D8">
          <w:fldChar w:fldCharType="separate"/>
        </w:r>
        <w:r w:rsidR="00921095">
          <w:fldChar w:fldCharType="begin"/>
        </w:r>
        <w:r w:rsidR="00921095">
          <w:instrText xml:space="preserve"> INCLUDEPICTURE  "http://www.3gpp.org/images/articleimages/5G_security_2018_08/fig03_1200px.jpg" \* MERGEFORMATINET </w:instrText>
        </w:r>
        <w:r w:rsidR="00921095">
          <w:fldChar w:fldCharType="separate"/>
        </w:r>
        <w:r w:rsidR="00035800">
          <w:fldChar w:fldCharType="begin"/>
        </w:r>
        <w:r w:rsidR="00035800">
          <w:instrText xml:space="preserve"> INCLUDEPICTURE  "http://www.3gpp.org/images/articleimages/5G_security_2018_08/fig03_1200px.jpg" \* MERGEFORMATINET </w:instrText>
        </w:r>
        <w:r w:rsidR="00035800">
          <w:fldChar w:fldCharType="separate"/>
        </w:r>
        <w:r w:rsidR="00823126">
          <w:fldChar w:fldCharType="begin"/>
        </w:r>
        <w:r w:rsidR="00823126">
          <w:instrText xml:space="preserve"> INCLUDEPICTURE  "http://www.3gpp.org/images/articleimages/5G_security_2018_08/fig03_1200px.jpg" \* MERGEFORMATINET </w:instrText>
        </w:r>
        <w:r w:rsidR="00823126">
          <w:fldChar w:fldCharType="separate"/>
        </w:r>
        <w:r w:rsidR="002B7702">
          <w:fldChar w:fldCharType="begin"/>
        </w:r>
        <w:r w:rsidR="002B7702">
          <w:instrText xml:space="preserve"> INCLUDEPICTURE  "http://www.3gpp.org/images/articleimages/5G_security_2018_08/fig03_1200px.jpg" \* MERGEFORMATINET </w:instrText>
        </w:r>
        <w:r w:rsidR="002B7702">
          <w:fldChar w:fldCharType="separate"/>
        </w:r>
        <w:r>
          <w:fldChar w:fldCharType="begin"/>
        </w:r>
        <w:r>
          <w:instrText xml:space="preserve"> </w:instrText>
        </w:r>
        <w:r>
          <w:instrText>INCLUDEPICTURE  "http://www.3gpp.org/images/articleimages/5G_security_2018_</w:instrText>
        </w:r>
        <w:r>
          <w:instrText>08/fig03_1200px.jpg" \* MERGEFORMATINET</w:instrText>
        </w:r>
        <w:r>
          <w:instrText xml:space="preserve"> </w:instrText>
        </w:r>
        <w:r>
          <w:fldChar w:fldCharType="separate"/>
        </w:r>
        <w:r w:rsidR="00D945A3">
          <w:pict>
            <v:shape id="_x0000_i1045" type="#_x0000_t75" alt="fig03 1200px" style="width:357.45pt;height:336pt" o:button="t">
              <v:imagedata r:id="rId45" r:href="rId46"/>
            </v:shape>
          </w:pict>
        </w:r>
        <w:r>
          <w:fldChar w:fldCharType="end"/>
        </w:r>
        <w:r w:rsidR="002B7702">
          <w:fldChar w:fldCharType="end"/>
        </w:r>
        <w:r w:rsidR="00823126">
          <w:fldChar w:fldCharType="end"/>
        </w:r>
        <w:r w:rsidR="00035800">
          <w:fldChar w:fldCharType="end"/>
        </w:r>
        <w:r w:rsidR="00921095">
          <w:fldChar w:fldCharType="end"/>
        </w:r>
        <w:r w:rsidR="00E579D8">
          <w:fldChar w:fldCharType="end"/>
        </w:r>
        <w:r w:rsidR="00B84052">
          <w:fldChar w:fldCharType="end"/>
        </w:r>
        <w:r w:rsidR="00AD5658">
          <w:fldChar w:fldCharType="end"/>
        </w:r>
        <w:r w:rsidR="0042631F">
          <w:fldChar w:fldCharType="end"/>
        </w:r>
        <w:r w:rsidR="00341B93">
          <w:fldChar w:fldCharType="end"/>
        </w:r>
        <w:r w:rsidR="00582CE8">
          <w:fldChar w:fldCharType="end"/>
        </w:r>
        <w:r w:rsidR="006C6678">
          <w:fldChar w:fldCharType="end"/>
        </w:r>
      </w:hyperlink>
    </w:p>
    <w:p w:rsidR="0042631F" w:rsidRPr="0042631F" w:rsidRDefault="0042631F" w:rsidP="0042631F">
      <w:pPr>
        <w:pStyle w:val="TF"/>
        <w:rPr>
          <w:lang w:val="en-GB"/>
        </w:rPr>
      </w:pPr>
      <w:r>
        <w:t xml:space="preserve">Figure </w:t>
      </w:r>
      <w:r w:rsidRPr="0042631F">
        <w:t>5.6.3</w:t>
      </w:r>
      <w:r>
        <w:t>-</w:t>
      </w:r>
      <w:r>
        <w:rPr>
          <w:lang w:val="en-GB"/>
        </w:rPr>
        <w:t>3</w:t>
      </w:r>
      <w:r>
        <w:t xml:space="preserve">: </w:t>
      </w:r>
      <w:r>
        <w:rPr>
          <w:lang w:val="en-GB"/>
        </w:rPr>
        <w:t>5G Phase 1 security enhancements</w:t>
      </w:r>
    </w:p>
    <w:p w:rsidR="000935F0" w:rsidRDefault="000935F0" w:rsidP="000935F0">
      <w:pPr>
        <w:rPr>
          <w:lang w:eastAsia="en-GB"/>
        </w:rPr>
      </w:pPr>
      <w:r w:rsidRPr="003B64C6">
        <w:rPr>
          <w:b/>
        </w:rPr>
        <w:t xml:space="preserve">Primary authentication: </w:t>
      </w:r>
      <w:r>
        <w:rPr>
          <w:lang w:eastAsia="en-GB"/>
        </w:rPr>
        <w:t>Network and device mutual authentication in 5G is based on primary authentication. This is similar to LTE but there are a few differences. The authentication mechanism has in-built home control allowing the home operator to know whether the device is authenticated in a given network and to take final call of authentication. In 5G Phase 1 there are two mandatory authentication options: 5G Authentication and Key Agreement (5G-AKA) and Extensible Authentication Protocol (EAP)-AKA', i.e. EAP-AKA'. Optionally, other EAP based authentication mechanisms are also allowed in 5G - for specific cases such as private networks. Also, primary authentication is radio access technology independent, thus it can run over non-3GPP technology such as IEEE 802.11 WLANs.</w:t>
      </w:r>
    </w:p>
    <w:p w:rsidR="000935F0" w:rsidRDefault="000935F0" w:rsidP="000935F0">
      <w:pPr>
        <w:rPr>
          <w:lang w:eastAsia="en-GB"/>
        </w:rPr>
      </w:pPr>
      <w:r w:rsidRPr="003B64C6">
        <w:rPr>
          <w:b/>
        </w:rPr>
        <w:t xml:space="preserve">Secondary authentication: </w:t>
      </w:r>
      <w:r>
        <w:rPr>
          <w:lang w:eastAsia="en-GB"/>
        </w:rPr>
        <w:t>Secondary authentication in 5G is meant for authentication with data networks outside the mobile operator domain. For this purpose, different EAP based authentication methods and associated credentials can be used. A similar service was possible in LTE as well, but now it is integrated in the 5G architecture.</w:t>
      </w:r>
    </w:p>
    <w:p w:rsidR="000935F0" w:rsidRDefault="000935F0" w:rsidP="000935F0">
      <w:pPr>
        <w:rPr>
          <w:lang w:eastAsia="en-GB"/>
        </w:rPr>
      </w:pPr>
      <w:r w:rsidRPr="003B64C6">
        <w:rPr>
          <w:b/>
        </w:rPr>
        <w:t xml:space="preserve">Inter-operator security: </w:t>
      </w:r>
      <w:r>
        <w:rPr>
          <w:lang w:eastAsia="en-GB"/>
        </w:rPr>
        <w:t>Several security issues exist in the inter-operator interface arising from SS7 or Diameter [5,6] in the earlier generations of mobile communication systems. To counter these issues, 5G Phase 1 provides inter-operator security from the very beginning.</w:t>
      </w:r>
    </w:p>
    <w:p w:rsidR="000935F0" w:rsidRDefault="000935F0" w:rsidP="000935F0">
      <w:pPr>
        <w:rPr>
          <w:lang w:eastAsia="en-GB"/>
        </w:rPr>
      </w:pPr>
      <w:r w:rsidRPr="003B64C6">
        <w:rPr>
          <w:b/>
        </w:rPr>
        <w:t xml:space="preserve">Privacy: </w:t>
      </w:r>
      <w:r>
        <w:rPr>
          <w:lang w:eastAsia="en-GB"/>
        </w:rPr>
        <w:t>Subscriber identity related issues have been known since LTE and earlier generations of mobile systems. In 5G a privacy solution is developed that protects the user's subscription permanent identifier against active attacks. A home network public key is used to provide subscriber identity privacy.</w:t>
      </w:r>
    </w:p>
    <w:p w:rsidR="000935F0" w:rsidRDefault="000935F0" w:rsidP="000935F0">
      <w:pPr>
        <w:rPr>
          <w:lang w:eastAsia="en-GB"/>
        </w:rPr>
      </w:pPr>
      <w:r w:rsidRPr="003B64C6">
        <w:rPr>
          <w:b/>
        </w:rPr>
        <w:t xml:space="preserve">Service based architecture (SBA): </w:t>
      </w:r>
      <w:r>
        <w:rPr>
          <w:lang w:eastAsia="en-GB"/>
        </w:rPr>
        <w:t>The 5G core network is based on a service based architecture, which did not exist in LTE and earlier generations. Thus 5G also provides adequate security for SBA.</w:t>
      </w:r>
    </w:p>
    <w:p w:rsidR="000935F0" w:rsidRDefault="000935F0" w:rsidP="000935F0">
      <w:pPr>
        <w:rPr>
          <w:lang w:eastAsia="en-GB"/>
        </w:rPr>
      </w:pPr>
      <w:r w:rsidRPr="003B64C6">
        <w:rPr>
          <w:b/>
        </w:rPr>
        <w:t>Central Unit (CU) - Distributed Unit (DU):</w:t>
      </w:r>
      <w:r>
        <w:rPr>
          <w:lang w:eastAsia="en-GB"/>
        </w:rPr>
        <w:t xml:space="preserve"> In 5G the base-station is logically split in CU and DU with a interface between them. Security is provided for the CU-DU interface. This split was also possible in LTE, but in 5G it is part of the architecture that can support a number of deployment options (e.g. co-located CU-DU deployment is also possible). The DUs, which are deployed at the very edge of the network, don't have access to any user data when confidentiality protection is enabled. Even with the CU-DU split, the air interface security point in 5G remains the same as in LTE, namely in the radio access network.</w:t>
      </w:r>
    </w:p>
    <w:p w:rsidR="000935F0" w:rsidRDefault="000935F0" w:rsidP="000935F0">
      <w:pPr>
        <w:rPr>
          <w:lang w:eastAsia="en-GB"/>
        </w:rPr>
      </w:pPr>
      <w:r w:rsidRPr="003B64C6">
        <w:rPr>
          <w:b/>
        </w:rPr>
        <w:lastRenderedPageBreak/>
        <w:t xml:space="preserve">Key hierarchy: </w:t>
      </w:r>
      <w:r>
        <w:rPr>
          <w:lang w:eastAsia="en-GB"/>
        </w:rPr>
        <w:t>The 5G hierarchy reflects the changes in the overall architecture and the trust model using the security principle of key separation. One main difference in 5G compared to LTE is the possibility for integrity protection of the user plane.</w:t>
      </w:r>
    </w:p>
    <w:p w:rsidR="000935F0" w:rsidRDefault="000935F0" w:rsidP="000935F0">
      <w:pPr>
        <w:rPr>
          <w:lang w:eastAsia="en-GB"/>
        </w:rPr>
      </w:pPr>
      <w:r w:rsidRPr="003B64C6">
        <w:rPr>
          <w:b/>
        </w:rPr>
        <w:t xml:space="preserve">Mobility: </w:t>
      </w:r>
      <w:r>
        <w:rPr>
          <w:lang w:eastAsia="en-GB"/>
        </w:rPr>
        <w:t>Although mobility in 5G is similar to LTE, the difference in 5G is the assumption that the mobility anchor in the core network can be separated from the security anchor.</w:t>
      </w:r>
    </w:p>
    <w:p w:rsidR="000935F0" w:rsidRPr="000935F0" w:rsidRDefault="000935F0" w:rsidP="000935F0">
      <w:pPr>
        <w:rPr>
          <w:b/>
          <w:lang w:eastAsia="en-GB"/>
        </w:rPr>
      </w:pPr>
      <w:r w:rsidRPr="000935F0">
        <w:rPr>
          <w:b/>
          <w:lang w:eastAsia="en-GB"/>
        </w:rPr>
        <w:t>References</w:t>
      </w:r>
    </w:p>
    <w:p w:rsidR="006C6678" w:rsidRDefault="000935F0" w:rsidP="000935F0">
      <w:pPr>
        <w:pStyle w:val="EW"/>
      </w:pPr>
      <w:r>
        <w:t>[1]</w:t>
      </w:r>
      <w:r>
        <w:tab/>
        <w:t>TS 33.501, "Security architecture and procedures for 5G system".</w:t>
      </w:r>
    </w:p>
    <w:p w:rsidR="00434FF3" w:rsidRDefault="00434FF3" w:rsidP="000935F0">
      <w:pPr>
        <w:pStyle w:val="EW"/>
      </w:pPr>
    </w:p>
    <w:p w:rsidR="000935F0" w:rsidRDefault="00434FF3" w:rsidP="00434FF3">
      <w:pPr>
        <w:pStyle w:val="Heading3"/>
        <w:rPr>
          <w:lang w:eastAsia="en-GB"/>
        </w:rPr>
      </w:pPr>
      <w:bookmarkStart w:id="67" w:name="_Toc3854547"/>
      <w:r>
        <w:rPr>
          <w:lang w:val="en-GB" w:eastAsia="en-GB"/>
        </w:rPr>
        <w:t>5</w:t>
      </w:r>
      <w:r>
        <w:rPr>
          <w:lang w:eastAsia="en-GB"/>
        </w:rPr>
        <w:t>.</w:t>
      </w:r>
      <w:r>
        <w:rPr>
          <w:lang w:val="en-GB" w:eastAsia="en-GB"/>
        </w:rPr>
        <w:t>6</w:t>
      </w:r>
      <w:r>
        <w:rPr>
          <w:lang w:eastAsia="en-GB"/>
        </w:rPr>
        <w:t>.</w:t>
      </w:r>
      <w:r>
        <w:rPr>
          <w:lang w:val="en-GB" w:eastAsia="en-GB"/>
        </w:rPr>
        <w:t>4</w:t>
      </w:r>
      <w:r>
        <w:rPr>
          <w:lang w:eastAsia="en-GB"/>
        </w:rPr>
        <w:tab/>
      </w:r>
      <w:r>
        <w:rPr>
          <w:lang w:val="en-GB" w:eastAsia="en-GB"/>
        </w:rPr>
        <w:t xml:space="preserve">Charging and OAM </w:t>
      </w:r>
      <w:r w:rsidRPr="007967C2">
        <w:rPr>
          <w:lang w:eastAsia="en-GB"/>
        </w:rPr>
        <w:t>aspects of</w:t>
      </w:r>
      <w:r w:rsidRPr="003B64C6">
        <w:t xml:space="preserve"> </w:t>
      </w:r>
      <w:r w:rsidRPr="007967C2">
        <w:rPr>
          <w:lang w:eastAsia="en-GB"/>
        </w:rPr>
        <w:t>5G System - Phase 1</w:t>
      </w:r>
      <w:bookmarkEnd w:id="67"/>
    </w:p>
    <w:p w:rsidR="00C438F1" w:rsidRPr="003B64C6" w:rsidRDefault="00C438F1" w:rsidP="00C438F1">
      <w:pPr>
        <w:pStyle w:val="Heading4"/>
        <w:rPr>
          <w:lang w:eastAsia="en-GB"/>
        </w:rPr>
      </w:pPr>
      <w:bookmarkStart w:id="68" w:name="_Toc3854548"/>
      <w:r>
        <w:rPr>
          <w:lang w:val="en-GB" w:eastAsia="en-GB"/>
        </w:rPr>
        <w:t>5</w:t>
      </w:r>
      <w:r>
        <w:rPr>
          <w:lang w:eastAsia="en-GB"/>
        </w:rPr>
        <w:t>.</w:t>
      </w:r>
      <w:r>
        <w:rPr>
          <w:lang w:val="en-GB" w:eastAsia="en-GB"/>
        </w:rPr>
        <w:t>6</w:t>
      </w:r>
      <w:r>
        <w:rPr>
          <w:lang w:eastAsia="en-GB"/>
        </w:rPr>
        <w:t>.</w:t>
      </w:r>
      <w:r>
        <w:rPr>
          <w:lang w:val="en-GB" w:eastAsia="en-GB"/>
        </w:rPr>
        <w:t>4.1</w:t>
      </w:r>
      <w:r>
        <w:rPr>
          <w:lang w:eastAsia="en-GB"/>
        </w:rPr>
        <w:tab/>
      </w:r>
      <w:r w:rsidRPr="00C438F1">
        <w:rPr>
          <w:lang w:val="en-GB" w:eastAsia="en-GB"/>
        </w:rPr>
        <w:t>Data Charging in 5G System Architecture Phase 1</w:t>
      </w:r>
      <w:bookmarkEnd w:id="68"/>
    </w:p>
    <w:tbl>
      <w:tblPr>
        <w:tblW w:w="10352"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969"/>
        <w:gridCol w:w="1531"/>
        <w:gridCol w:w="793"/>
        <w:gridCol w:w="1134"/>
        <w:gridCol w:w="1818"/>
      </w:tblGrid>
      <w:tr w:rsidR="00E40E30" w:rsidRPr="000935F0" w:rsidTr="00C438F1">
        <w:trPr>
          <w:trHeight w:val="288"/>
        </w:trPr>
        <w:tc>
          <w:tcPr>
            <w:tcW w:w="1107" w:type="dxa"/>
            <w:shd w:val="clear" w:color="auto" w:fill="auto"/>
            <w:noWrap/>
            <w:vAlign w:val="bottom"/>
            <w:hideMark/>
          </w:tcPr>
          <w:p w:rsidR="00E40E30" w:rsidRPr="003B64C6" w:rsidRDefault="00E40E30" w:rsidP="003B64C6">
            <w:pPr>
              <w:pStyle w:val="TAH"/>
            </w:pPr>
            <w:r w:rsidRPr="003B64C6">
              <w:t>Unique_ID</w:t>
            </w:r>
          </w:p>
        </w:tc>
        <w:tc>
          <w:tcPr>
            <w:tcW w:w="3969" w:type="dxa"/>
            <w:shd w:val="clear" w:color="auto" w:fill="auto"/>
            <w:noWrap/>
            <w:vAlign w:val="bottom"/>
            <w:hideMark/>
          </w:tcPr>
          <w:p w:rsidR="00E40E30" w:rsidRPr="003B64C6" w:rsidRDefault="00E40E30" w:rsidP="003B64C6">
            <w:pPr>
              <w:pStyle w:val="TAH"/>
            </w:pPr>
            <w:r w:rsidRPr="003B64C6">
              <w:t>Name</w:t>
            </w:r>
          </w:p>
        </w:tc>
        <w:tc>
          <w:tcPr>
            <w:tcW w:w="1531" w:type="dxa"/>
            <w:shd w:val="clear" w:color="auto" w:fill="auto"/>
            <w:noWrap/>
            <w:vAlign w:val="bottom"/>
            <w:hideMark/>
          </w:tcPr>
          <w:p w:rsidR="00E40E30" w:rsidRPr="003B64C6" w:rsidRDefault="00E40E30" w:rsidP="003B64C6">
            <w:pPr>
              <w:pStyle w:val="TAH"/>
            </w:pPr>
            <w:r w:rsidRPr="003B64C6">
              <w:t>Acronym</w:t>
            </w:r>
          </w:p>
        </w:tc>
        <w:tc>
          <w:tcPr>
            <w:tcW w:w="793" w:type="dxa"/>
            <w:shd w:val="clear" w:color="auto" w:fill="auto"/>
            <w:noWrap/>
            <w:vAlign w:val="bottom"/>
            <w:hideMark/>
          </w:tcPr>
          <w:p w:rsidR="00E40E30" w:rsidRPr="003B64C6" w:rsidRDefault="00E40E30" w:rsidP="003B64C6">
            <w:pPr>
              <w:pStyle w:val="TAH"/>
            </w:pPr>
            <w:r w:rsidRPr="003B64C6">
              <w:t>WG</w:t>
            </w:r>
          </w:p>
        </w:tc>
        <w:tc>
          <w:tcPr>
            <w:tcW w:w="1134" w:type="dxa"/>
            <w:shd w:val="clear" w:color="auto" w:fill="auto"/>
            <w:noWrap/>
            <w:vAlign w:val="bottom"/>
            <w:hideMark/>
          </w:tcPr>
          <w:p w:rsidR="00E40E30" w:rsidRPr="003B64C6" w:rsidRDefault="00E40E30" w:rsidP="003B64C6">
            <w:pPr>
              <w:pStyle w:val="TAH"/>
            </w:pPr>
            <w:r w:rsidRPr="003B64C6">
              <w:t>WID</w:t>
            </w:r>
          </w:p>
        </w:tc>
        <w:tc>
          <w:tcPr>
            <w:tcW w:w="1818" w:type="dxa"/>
            <w:shd w:val="clear" w:color="auto" w:fill="auto"/>
            <w:noWrap/>
            <w:vAlign w:val="bottom"/>
            <w:hideMark/>
          </w:tcPr>
          <w:p w:rsidR="00E40E30" w:rsidRPr="003B64C6" w:rsidRDefault="00253F51" w:rsidP="003B64C6">
            <w:pPr>
              <w:pStyle w:val="TAH"/>
            </w:pPr>
            <w:r w:rsidRPr="003B64C6">
              <w:t>WI Rapporteur</w:t>
            </w:r>
          </w:p>
        </w:tc>
      </w:tr>
      <w:tr w:rsidR="00624A80" w:rsidRPr="00BC648F" w:rsidTr="00C438F1">
        <w:trPr>
          <w:trHeight w:val="288"/>
        </w:trPr>
        <w:tc>
          <w:tcPr>
            <w:tcW w:w="1107" w:type="dxa"/>
            <w:tcBorders>
              <w:top w:val="single" w:sz="4" w:space="0" w:color="auto"/>
              <w:left w:val="single" w:sz="4" w:space="0" w:color="auto"/>
              <w:bottom w:val="single" w:sz="4" w:space="0" w:color="auto"/>
              <w:right w:val="single" w:sz="4" w:space="0" w:color="auto"/>
            </w:tcBorders>
            <w:noWrap/>
            <w:vAlign w:val="bottom"/>
          </w:tcPr>
          <w:p w:rsidR="00E40E30" w:rsidRPr="003B64C6" w:rsidRDefault="00E40E30" w:rsidP="003B64C6">
            <w:pPr>
              <w:pStyle w:val="TAC"/>
            </w:pPr>
            <w:r w:rsidRPr="003B64C6">
              <w:t>780035</w:t>
            </w:r>
          </w:p>
        </w:tc>
        <w:tc>
          <w:tcPr>
            <w:tcW w:w="3969" w:type="dxa"/>
            <w:tcBorders>
              <w:top w:val="single" w:sz="4" w:space="0" w:color="auto"/>
              <w:left w:val="single" w:sz="4" w:space="0" w:color="auto"/>
              <w:bottom w:val="single" w:sz="4" w:space="0" w:color="auto"/>
              <w:right w:val="single" w:sz="4" w:space="0" w:color="auto"/>
            </w:tcBorders>
            <w:shd w:val="clear" w:color="000000" w:fill="FFFFFF"/>
            <w:noWrap/>
            <w:vAlign w:val="bottom"/>
          </w:tcPr>
          <w:p w:rsidR="00E40E30" w:rsidRPr="003B64C6" w:rsidRDefault="00E40E30" w:rsidP="003B64C6">
            <w:pPr>
              <w:pStyle w:val="TAC"/>
              <w:rPr>
                <w:b/>
              </w:rPr>
            </w:pPr>
            <w:r w:rsidRPr="003B64C6">
              <w:rPr>
                <w:b/>
              </w:rPr>
              <w:t>Data Charging in 5G System Architecture Phase 1</w:t>
            </w:r>
          </w:p>
        </w:tc>
        <w:tc>
          <w:tcPr>
            <w:tcW w:w="1531" w:type="dxa"/>
            <w:tcBorders>
              <w:top w:val="single" w:sz="4" w:space="0" w:color="auto"/>
              <w:left w:val="single" w:sz="4" w:space="0" w:color="auto"/>
              <w:bottom w:val="single" w:sz="4" w:space="0" w:color="auto"/>
              <w:right w:val="single" w:sz="4" w:space="0" w:color="auto"/>
            </w:tcBorders>
            <w:shd w:val="clear" w:color="auto" w:fill="auto"/>
            <w:noWrap/>
            <w:vAlign w:val="bottom"/>
          </w:tcPr>
          <w:p w:rsidR="00E40E30" w:rsidRPr="003B64C6" w:rsidRDefault="00E40E30" w:rsidP="003B64C6">
            <w:pPr>
              <w:pStyle w:val="TAC"/>
            </w:pPr>
            <w:r w:rsidRPr="003B64C6">
              <w:t>5GS_Ph1-DCH</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bottom"/>
          </w:tcPr>
          <w:p w:rsidR="00E40E30" w:rsidRPr="003B64C6" w:rsidRDefault="00E40E30" w:rsidP="003B64C6">
            <w:pPr>
              <w:pStyle w:val="TAC"/>
            </w:pPr>
            <w:r w:rsidRPr="003B64C6">
              <w:t>S5</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rsidR="00E40E30" w:rsidRPr="003B64C6" w:rsidRDefault="00E40E30" w:rsidP="003B64C6">
            <w:pPr>
              <w:pStyle w:val="TAC"/>
            </w:pPr>
            <w:r w:rsidRPr="003B64C6">
              <w:t>SP-170952</w:t>
            </w:r>
          </w:p>
        </w:tc>
        <w:tc>
          <w:tcPr>
            <w:tcW w:w="1818" w:type="dxa"/>
            <w:tcBorders>
              <w:top w:val="single" w:sz="4" w:space="0" w:color="auto"/>
              <w:left w:val="single" w:sz="4" w:space="0" w:color="auto"/>
              <w:bottom w:val="single" w:sz="4" w:space="0" w:color="auto"/>
              <w:right w:val="single" w:sz="4" w:space="0" w:color="auto"/>
            </w:tcBorders>
            <w:shd w:val="clear" w:color="auto" w:fill="auto"/>
            <w:noWrap/>
            <w:vAlign w:val="bottom"/>
          </w:tcPr>
          <w:p w:rsidR="00E40E30" w:rsidRPr="003B64C6" w:rsidRDefault="00E40E30" w:rsidP="003B64C6">
            <w:pPr>
              <w:pStyle w:val="TAC"/>
            </w:pPr>
            <w:r w:rsidRPr="003B64C6">
              <w:t>Gardella, Maryse, Nokia</w:t>
            </w:r>
          </w:p>
        </w:tc>
      </w:tr>
    </w:tbl>
    <w:p w:rsidR="000935F0" w:rsidRDefault="000935F0" w:rsidP="000935F0">
      <w:r>
        <w:t>Summary based on the input provided by Nokia Shanghai Bell in SP-181182.</w:t>
      </w:r>
    </w:p>
    <w:p w:rsidR="000935F0" w:rsidRDefault="000935F0" w:rsidP="003B64C6">
      <w:r>
        <w:t>This work introduces the charging solution for a set of 5G System Architecture phase 1 key functionalities for data connectivity, allowing 5GS first commercial deployments. This solution relies on the new generic converged charging architecture with CHF (CHarging Function) exhibiting Nchf service-based interface, specified under the Service Based Interface for 5G Charging work SP-170951 [3].</w:t>
      </w:r>
    </w:p>
    <w:p w:rsidR="00693E65" w:rsidRPr="00693E65" w:rsidRDefault="00693E65" w:rsidP="000935F0">
      <w:pPr>
        <w:rPr>
          <w:b/>
        </w:rPr>
      </w:pPr>
      <w:r w:rsidRPr="00693E65">
        <w:rPr>
          <w:b/>
        </w:rPr>
        <w:t>Description</w:t>
      </w:r>
    </w:p>
    <w:p w:rsidR="00693E65" w:rsidRDefault="00693E65" w:rsidP="000935F0">
      <w:r>
        <w:t>The 5G Data Connectivity domain charging specified in TS 32.255 [4] is based on Network functionalities defined in TS 23.501, TS 23.502 and TS 23.503, and covers converged charging from SMF for PDU session connectivity in different scenarios.</w:t>
      </w:r>
    </w:p>
    <w:p w:rsidR="00693E65" w:rsidRDefault="00693E65" w:rsidP="000935F0">
      <w:r>
        <w:t>The following network scenarios are covered:</w:t>
      </w:r>
    </w:p>
    <w:p w:rsidR="00693E65" w:rsidRDefault="00693E65" w:rsidP="003B64C6">
      <w:pPr>
        <w:pStyle w:val="B1"/>
        <w:spacing w:after="0"/>
      </w:pPr>
      <w:r>
        <w:t>-</w:t>
      </w:r>
      <w:r>
        <w:tab/>
        <w:t xml:space="preserve">The different Session and Service Continuity modes: SSC mode1, SSC mode 2, SSC mode 3 multiple PDU Sessions and IPv6 Multi-homed PDU Session. The changes of PDU Session </w:t>
      </w:r>
      <w:r w:rsidRPr="003B64C6">
        <w:t>configurations (</w:t>
      </w:r>
      <w:r>
        <w:t xml:space="preserve">addition/removal </w:t>
      </w:r>
      <w:r w:rsidRPr="003B64C6">
        <w:t xml:space="preserve">PDU session </w:t>
      </w:r>
      <w:r>
        <w:t>Anchor and Branching Point or UL CL</w:t>
      </w:r>
      <w:r w:rsidRPr="003B64C6">
        <w:t>) are also addressed</w:t>
      </w:r>
      <w:r>
        <w:t>.</w:t>
      </w:r>
    </w:p>
    <w:p w:rsidR="00693E65" w:rsidRPr="003B64C6" w:rsidRDefault="00693E65" w:rsidP="003B64C6">
      <w:pPr>
        <w:pStyle w:val="B1"/>
        <w:spacing w:after="0"/>
      </w:pPr>
      <w:r>
        <w:t>-</w:t>
      </w:r>
      <w:r>
        <w:tab/>
      </w:r>
      <w:r w:rsidRPr="003B64C6">
        <w:t>Network slicing through indication of Network Slice identifier associated to the PDU session.</w:t>
      </w:r>
    </w:p>
    <w:p w:rsidR="00693E65" w:rsidRPr="003B64C6" w:rsidRDefault="00693E65" w:rsidP="003B64C6">
      <w:pPr>
        <w:pStyle w:val="B1"/>
        <w:spacing w:after="0"/>
      </w:pPr>
      <w:r>
        <w:t>-</w:t>
      </w:r>
      <w:r>
        <w:tab/>
        <w:t>5GS interworking with EPC</w:t>
      </w:r>
      <w:r w:rsidRPr="003B64C6">
        <w:t xml:space="preserve"> when</w:t>
      </w:r>
      <w:r>
        <w:t xml:space="preserve"> N26 interface</w:t>
      </w:r>
      <w:r w:rsidRPr="003B64C6">
        <w:t xml:space="preserve"> is used,</w:t>
      </w:r>
      <w:r>
        <w:t xml:space="preserve"> achieved by </w:t>
      </w:r>
      <w:r w:rsidRPr="003B64C6">
        <w:t>converged charging from</w:t>
      </w:r>
      <w:r>
        <w:t xml:space="preserve"> the combined "PGW-C + SMF" dedicated to interworking</w:t>
      </w:r>
      <w:r w:rsidRPr="003B64C6">
        <w:t>.</w:t>
      </w:r>
    </w:p>
    <w:p w:rsidR="00693E65" w:rsidRPr="003B64C6" w:rsidRDefault="00693E65" w:rsidP="003B64C6">
      <w:pPr>
        <w:pStyle w:val="B1"/>
        <w:spacing w:after="0"/>
      </w:pPr>
      <w:r>
        <w:t>-</w:t>
      </w:r>
      <w:r>
        <w:tab/>
        <w:t xml:space="preserve">Roaming in Home routed scenario </w:t>
      </w:r>
      <w:r w:rsidRPr="003B64C6">
        <w:t xml:space="preserve">with roaming Qos Flow Based Charging functionality introducing a </w:t>
      </w:r>
      <w:r>
        <w:t>"Roaming Charging Profile" exchanged between PLMNs</w:t>
      </w:r>
      <w:r w:rsidRPr="003B64C6">
        <w:t>.</w:t>
      </w:r>
    </w:p>
    <w:p w:rsidR="00693E65" w:rsidRPr="003B64C6" w:rsidRDefault="00693E65" w:rsidP="003B64C6">
      <w:pPr>
        <w:pStyle w:val="B1"/>
        <w:spacing w:after="0"/>
      </w:pPr>
      <w:r>
        <w:t>-</w:t>
      </w:r>
      <w:r>
        <w:tab/>
      </w:r>
      <w:r w:rsidRPr="003B64C6">
        <w:t>A</w:t>
      </w:r>
      <w:r>
        <w:t xml:space="preserve">ccess Type </w:t>
      </w:r>
      <w:r w:rsidRPr="003B64C6">
        <w:t xml:space="preserve">differentiated between </w:t>
      </w:r>
      <w:r>
        <w:t>3GPP access non-3GPP access</w:t>
      </w:r>
      <w:r w:rsidRPr="003B64C6">
        <w:t>.</w:t>
      </w:r>
    </w:p>
    <w:p w:rsidR="00693E65" w:rsidRPr="003B64C6" w:rsidRDefault="00693E65" w:rsidP="003B64C6">
      <w:pPr>
        <w:pStyle w:val="B1"/>
        <w:spacing w:after="0"/>
      </w:pPr>
      <w:r w:rsidRPr="003B64C6">
        <w:t>-</w:t>
      </w:r>
      <w:r w:rsidRPr="003B64C6">
        <w:tab/>
        <w:t>UE Presence in Presence Reporting Area(s) (PRA).</w:t>
      </w:r>
    </w:p>
    <w:p w:rsidR="00693E65" w:rsidRPr="003B64C6" w:rsidRDefault="00693E65" w:rsidP="003B64C6">
      <w:pPr>
        <w:pStyle w:val="B1"/>
      </w:pPr>
      <w:r w:rsidRPr="003B64C6">
        <w:t>-</w:t>
      </w:r>
      <w:r w:rsidRPr="003B64C6">
        <w:tab/>
        <w:t>Secondary RAT usage reporting in options 4&amp;7.</w:t>
      </w:r>
    </w:p>
    <w:p w:rsidR="00BF5AC2" w:rsidRPr="003B64C6" w:rsidRDefault="00693E65" w:rsidP="00146C66">
      <w:r>
        <w:t>The 5G data connectivity charging solution includes</w:t>
      </w:r>
      <w:r w:rsidR="00146C66">
        <w:t xml:space="preserve"> the a</w:t>
      </w:r>
      <w:r w:rsidRPr="003B64C6">
        <w:t>pplicable options in converged charging architecture:</w:t>
      </w:r>
    </w:p>
    <w:p w:rsidR="00BF5AC2" w:rsidRDefault="00BF5AC2" w:rsidP="00BF5AC2">
      <w:pPr>
        <w:pStyle w:val="TH"/>
      </w:pPr>
      <w:r w:rsidRPr="0091792B">
        <w:object w:dxaOrig="8399" w:dyaOrig="5442">
          <v:shape id="_x0000_i1046" type="#_x0000_t75" style="width:274.7pt;height:177.85pt" o:ole="">
            <v:imagedata r:id="rId47" o:title=""/>
          </v:shape>
          <o:OLEObject Type="Embed" ProgID="Visio.Drawing.11" ShapeID="_x0000_i1046" DrawAspect="Content" ObjectID="_1614468500" r:id="rId48"/>
        </w:object>
      </w:r>
    </w:p>
    <w:p w:rsidR="00E07F17" w:rsidRDefault="00E07F17" w:rsidP="00E07F17">
      <w:pPr>
        <w:pStyle w:val="TF"/>
      </w:pPr>
    </w:p>
    <w:p w:rsidR="00146C66" w:rsidRPr="003B64C6" w:rsidRDefault="00146C66" w:rsidP="00146C66">
      <w:r>
        <w:t>It also defines the following functionalities</w:t>
      </w:r>
      <w:r w:rsidRPr="003B64C6">
        <w:t>:</w:t>
      </w:r>
    </w:p>
    <w:p w:rsidR="00693E65" w:rsidRDefault="00693E65" w:rsidP="003B64C6">
      <w:pPr>
        <w:pStyle w:val="B2"/>
        <w:spacing w:after="0"/>
        <w:ind w:left="568"/>
      </w:pPr>
      <w:r>
        <w:t>-</w:t>
      </w:r>
      <w:r>
        <w:tab/>
        <w:t>Flow Based Charging (FBC) based on PCC Rules, and associated triggers in SMF for interaction with CHF.</w:t>
      </w:r>
    </w:p>
    <w:p w:rsidR="00693E65" w:rsidRDefault="00693E65" w:rsidP="003B64C6">
      <w:pPr>
        <w:pStyle w:val="B2"/>
        <w:spacing w:after="0"/>
        <w:ind w:left="568"/>
      </w:pPr>
      <w:r>
        <w:t>-</w:t>
      </w:r>
      <w:r>
        <w:tab/>
        <w:t>Qos Flow Based Charging (for roaming QBC) based on associated triggers in SMF for interaction with CHF.</w:t>
      </w:r>
    </w:p>
    <w:p w:rsidR="00693E65" w:rsidRPr="003B64C6" w:rsidRDefault="00693E65" w:rsidP="003B64C6">
      <w:pPr>
        <w:pStyle w:val="B2"/>
        <w:spacing w:after="0"/>
        <w:ind w:left="568"/>
      </w:pPr>
      <w:r>
        <w:t>-</w:t>
      </w:r>
      <w:r>
        <w:tab/>
      </w:r>
      <w:r w:rsidRPr="003B64C6">
        <w:t>CHF capability to enable/disable SMF triggers.</w:t>
      </w:r>
    </w:p>
    <w:p w:rsidR="00693E65" w:rsidRDefault="00693E65" w:rsidP="003B64C6">
      <w:pPr>
        <w:pStyle w:val="B2"/>
        <w:spacing w:after="0"/>
        <w:ind w:left="568"/>
      </w:pPr>
      <w:r>
        <w:t>-</w:t>
      </w:r>
      <w:r>
        <w:tab/>
      </w:r>
      <w:r w:rsidRPr="003B64C6">
        <w:t xml:space="preserve">CHF </w:t>
      </w:r>
      <w:r>
        <w:t>CDR generation mechanisms for FBC and roaming QBC.</w:t>
      </w:r>
    </w:p>
    <w:p w:rsidR="00693E65" w:rsidRDefault="00693E65" w:rsidP="003B64C6">
      <w:pPr>
        <w:pStyle w:val="B2"/>
        <w:spacing w:after="0"/>
        <w:ind w:left="568"/>
      </w:pPr>
      <w:r>
        <w:t>-</w:t>
      </w:r>
      <w:r>
        <w:tab/>
      </w:r>
      <w:r w:rsidRPr="003B64C6">
        <w:t xml:space="preserve">Charging information specific to </w:t>
      </w:r>
      <w:r>
        <w:t>5G data connectivity (for</w:t>
      </w:r>
      <w:r w:rsidRPr="003B64C6">
        <w:t xml:space="preserve"> </w:t>
      </w:r>
      <w:r>
        <w:t xml:space="preserve">PDU session </w:t>
      </w:r>
      <w:r w:rsidRPr="003B64C6">
        <w:t xml:space="preserve">FBC </w:t>
      </w:r>
      <w:r>
        <w:t>and roaming QBC</w:t>
      </w:r>
      <w:r w:rsidRPr="003B64C6">
        <w:t xml:space="preserve">) are </w:t>
      </w:r>
      <w:r>
        <w:t xml:space="preserve">specified on top of generic </w:t>
      </w:r>
      <w:r w:rsidRPr="003B64C6">
        <w:t xml:space="preserve">charging </w:t>
      </w:r>
      <w:r>
        <w:t>information</w:t>
      </w:r>
      <w:r w:rsidRPr="003B64C6">
        <w:t xml:space="preserve"> for</w:t>
      </w:r>
      <w:r>
        <w:t>:</w:t>
      </w:r>
    </w:p>
    <w:p w:rsidR="00693E65" w:rsidRDefault="00693E65" w:rsidP="003B64C6">
      <w:pPr>
        <w:pStyle w:val="B3"/>
        <w:spacing w:after="0"/>
        <w:ind w:left="568"/>
      </w:pPr>
      <w:r>
        <w:t>-</w:t>
      </w:r>
      <w:r>
        <w:tab/>
      </w:r>
      <w:r w:rsidRPr="003B64C6">
        <w:t>Converged charging behavior across Nchf</w:t>
      </w:r>
    </w:p>
    <w:p w:rsidR="00693E65" w:rsidRDefault="00693E65" w:rsidP="003B64C6">
      <w:pPr>
        <w:pStyle w:val="B3"/>
      </w:pPr>
      <w:r>
        <w:t>-</w:t>
      </w:r>
      <w:r>
        <w:tab/>
        <w:t>CHF CDR</w:t>
      </w:r>
      <w:r w:rsidRPr="003B64C6">
        <w:t>s content.</w:t>
      </w:r>
    </w:p>
    <w:p w:rsidR="00BF5AC2" w:rsidRPr="003B64C6" w:rsidRDefault="00693E65" w:rsidP="00693E65">
      <w:pPr>
        <w:rPr>
          <w:b/>
        </w:rPr>
      </w:pPr>
      <w:r w:rsidRPr="003B64C6">
        <w:rPr>
          <w:b/>
        </w:rPr>
        <w:t>References</w:t>
      </w:r>
    </w:p>
    <w:p w:rsidR="00693E65" w:rsidRDefault="00693E65" w:rsidP="003B64C6">
      <w:pPr>
        <w:pStyle w:val="EW"/>
      </w:pPr>
      <w:r>
        <w:t>[1]</w:t>
      </w:r>
      <w:r>
        <w:tab/>
        <w:t>SP-170952, New WID on Data Charging in 5G System Architecture Phase 1</w:t>
      </w:r>
    </w:p>
    <w:p w:rsidR="00693E65" w:rsidRDefault="00693E65" w:rsidP="003B64C6">
      <w:pPr>
        <w:pStyle w:val="EW"/>
      </w:pPr>
      <w:r>
        <w:t>[2]</w:t>
      </w:r>
      <w:r>
        <w:tab/>
        <w:t>TR 32.899, Study on charging aspects of 5G system architecture phase 1</w:t>
      </w:r>
    </w:p>
    <w:p w:rsidR="00693E65" w:rsidRDefault="00693E65" w:rsidP="003B64C6">
      <w:pPr>
        <w:pStyle w:val="EW"/>
      </w:pPr>
      <w:r>
        <w:t>[3]</w:t>
      </w:r>
      <w:r>
        <w:tab/>
        <w:t>SP-170951, Service Based Interface for 5G Charging</w:t>
      </w:r>
    </w:p>
    <w:p w:rsidR="00693E65" w:rsidRDefault="00693E65" w:rsidP="003B64C6">
      <w:pPr>
        <w:pStyle w:val="EW"/>
      </w:pPr>
      <w:r>
        <w:t>[4]</w:t>
      </w:r>
      <w:r>
        <w:tab/>
        <w:t>TS 32.255, 5G Data connectivity domain charging; stage 2</w:t>
      </w:r>
    </w:p>
    <w:p w:rsidR="00434FF3" w:rsidRDefault="00434FF3" w:rsidP="003B64C6">
      <w:pPr>
        <w:pStyle w:val="EW"/>
      </w:pPr>
    </w:p>
    <w:p w:rsidR="00653AF0" w:rsidRDefault="00C438F1" w:rsidP="00653AF0">
      <w:pPr>
        <w:pStyle w:val="Heading4"/>
        <w:rPr>
          <w:lang w:val="en-GB" w:eastAsia="en-GB"/>
        </w:rPr>
      </w:pPr>
      <w:bookmarkStart w:id="69" w:name="_Toc3854549"/>
      <w:r>
        <w:rPr>
          <w:lang w:val="en-GB" w:eastAsia="en-GB"/>
        </w:rPr>
        <w:t>5</w:t>
      </w:r>
      <w:r>
        <w:rPr>
          <w:lang w:eastAsia="en-GB"/>
        </w:rPr>
        <w:t>.</w:t>
      </w:r>
      <w:r>
        <w:rPr>
          <w:lang w:val="en-GB" w:eastAsia="en-GB"/>
        </w:rPr>
        <w:t>6</w:t>
      </w:r>
      <w:r>
        <w:rPr>
          <w:lang w:eastAsia="en-GB"/>
        </w:rPr>
        <w:t>.</w:t>
      </w:r>
      <w:r>
        <w:rPr>
          <w:lang w:val="en-GB" w:eastAsia="en-GB"/>
        </w:rPr>
        <w:t>4.2</w:t>
      </w:r>
      <w:r>
        <w:rPr>
          <w:lang w:eastAsia="en-GB"/>
        </w:rPr>
        <w:tab/>
      </w:r>
      <w:r>
        <w:rPr>
          <w:lang w:val="en-GB" w:eastAsia="en-GB"/>
        </w:rPr>
        <w:t xml:space="preserve">Other </w:t>
      </w:r>
      <w:r w:rsidRPr="00C438F1">
        <w:rPr>
          <w:lang w:val="en-GB" w:eastAsia="en-GB"/>
        </w:rPr>
        <w:t>5G System Charging</w:t>
      </w:r>
      <w:r>
        <w:rPr>
          <w:lang w:val="en-GB" w:eastAsia="en-GB"/>
        </w:rPr>
        <w:t xml:space="preserve"> aspects</w:t>
      </w:r>
      <w:bookmarkEnd w:id="69"/>
    </w:p>
    <w:p w:rsidR="00DE6D9A" w:rsidRPr="00DE6D9A" w:rsidRDefault="00DE6D9A" w:rsidP="00DE6D9A">
      <w:pPr>
        <w:rPr>
          <w:lang w:eastAsia="en-GB"/>
        </w:rPr>
      </w:pPr>
      <w:r w:rsidRPr="00DE6D9A">
        <w:rPr>
          <w:lang w:eastAsia="en-GB"/>
        </w:rPr>
        <w:t>Other 5G System Charging aspects</w:t>
      </w:r>
      <w:r>
        <w:rPr>
          <w:lang w:eastAsia="en-GB"/>
        </w:rPr>
        <w:t xml:space="preserve"> are presented in clause </w:t>
      </w:r>
      <w:r w:rsidRPr="00DE6D9A">
        <w:rPr>
          <w:lang w:eastAsia="en-GB"/>
        </w:rPr>
        <w:t>14</w:t>
      </w:r>
      <w:r>
        <w:rPr>
          <w:lang w:eastAsia="en-GB"/>
        </w:rPr>
        <w:t xml:space="preserve"> on </w:t>
      </w:r>
      <w:r w:rsidRPr="00DE6D9A">
        <w:rPr>
          <w:lang w:eastAsia="en-GB"/>
        </w:rPr>
        <w:t>OAM improvements</w:t>
      </w:r>
      <w:r>
        <w:rPr>
          <w:lang w:eastAsia="en-GB"/>
        </w:rPr>
        <w:t>.</w:t>
      </w:r>
    </w:p>
    <w:p w:rsidR="00007D9C" w:rsidRPr="004E345F" w:rsidRDefault="008C523F" w:rsidP="003B64C6">
      <w:pPr>
        <w:pStyle w:val="Heading1"/>
        <w:rPr>
          <w:lang w:eastAsia="en-GB"/>
        </w:rPr>
      </w:pPr>
      <w:bookmarkStart w:id="70" w:name="_Toc3854550"/>
      <w:r>
        <w:rPr>
          <w:lang w:eastAsia="en-GB"/>
        </w:rPr>
        <w:t>6</w:t>
      </w:r>
      <w:r>
        <w:rPr>
          <w:lang w:eastAsia="en-GB"/>
        </w:rPr>
        <w:tab/>
      </w:r>
      <w:r w:rsidR="00933541">
        <w:rPr>
          <w:lang w:eastAsia="en-GB"/>
        </w:rPr>
        <w:t xml:space="preserve">Critical </w:t>
      </w:r>
      <w:r w:rsidR="00CB514F" w:rsidRPr="00CB514F">
        <w:rPr>
          <w:lang w:eastAsia="en-GB"/>
        </w:rPr>
        <w:t>Communications</w:t>
      </w:r>
      <w:bookmarkEnd w:id="70"/>
    </w:p>
    <w:p w:rsidR="00007D9C" w:rsidRDefault="008C523F" w:rsidP="003B64C6">
      <w:pPr>
        <w:pStyle w:val="Heading2"/>
        <w:rPr>
          <w:lang w:eastAsia="en-GB"/>
        </w:rPr>
      </w:pPr>
      <w:bookmarkStart w:id="71" w:name="_Toc3854551"/>
      <w:r>
        <w:rPr>
          <w:lang w:val="en-GB" w:eastAsia="en-GB"/>
        </w:rPr>
        <w:t>6.1</w:t>
      </w:r>
      <w:r>
        <w:rPr>
          <w:lang w:val="en-GB" w:eastAsia="en-GB"/>
        </w:rPr>
        <w:tab/>
      </w:r>
      <w:r w:rsidR="00933541" w:rsidRPr="00933541">
        <w:rPr>
          <w:lang w:eastAsia="en-GB"/>
        </w:rPr>
        <w:t>EPC support for E-UTRAN Ultra Reliable Low Latency Communication</w:t>
      </w:r>
      <w:bookmarkEnd w:id="71"/>
    </w:p>
    <w:tbl>
      <w:tblPr>
        <w:tblW w:w="9927"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9"/>
        <w:gridCol w:w="3969"/>
        <w:gridCol w:w="1134"/>
        <w:gridCol w:w="793"/>
        <w:gridCol w:w="1134"/>
        <w:gridCol w:w="1818"/>
      </w:tblGrid>
      <w:tr w:rsidR="00007D9C" w:rsidRPr="00BC648F" w:rsidTr="00E23D57">
        <w:trPr>
          <w:trHeight w:val="288"/>
        </w:trPr>
        <w:tc>
          <w:tcPr>
            <w:tcW w:w="1079" w:type="dxa"/>
            <w:shd w:val="clear" w:color="auto" w:fill="auto"/>
            <w:noWrap/>
            <w:vAlign w:val="bottom"/>
            <w:hideMark/>
          </w:tcPr>
          <w:p w:rsidR="00007D9C" w:rsidRPr="00BC648F" w:rsidRDefault="00007D9C" w:rsidP="008C2A9E">
            <w:pPr>
              <w:spacing w:after="0"/>
              <w:rPr>
                <w:rFonts w:ascii="Calibri" w:hAnsi="Calibri"/>
                <w:color w:val="000000"/>
                <w:szCs w:val="22"/>
                <w:lang w:eastAsia="en-GB"/>
              </w:rPr>
            </w:pPr>
            <w:r w:rsidRPr="00BC648F">
              <w:rPr>
                <w:rFonts w:ascii="Calibri" w:hAnsi="Calibri"/>
                <w:color w:val="000000"/>
                <w:szCs w:val="22"/>
                <w:lang w:eastAsia="en-GB"/>
              </w:rPr>
              <w:t>Unique_ID</w:t>
            </w:r>
          </w:p>
        </w:tc>
        <w:tc>
          <w:tcPr>
            <w:tcW w:w="3969" w:type="dxa"/>
            <w:shd w:val="clear" w:color="auto" w:fill="auto"/>
            <w:noWrap/>
            <w:vAlign w:val="bottom"/>
            <w:hideMark/>
          </w:tcPr>
          <w:p w:rsidR="00007D9C" w:rsidRPr="00BC648F" w:rsidRDefault="00007D9C" w:rsidP="008C2A9E">
            <w:pPr>
              <w:spacing w:after="0"/>
              <w:rPr>
                <w:rFonts w:ascii="Calibri" w:hAnsi="Calibri"/>
                <w:color w:val="000000"/>
                <w:szCs w:val="22"/>
                <w:lang w:eastAsia="en-GB"/>
              </w:rPr>
            </w:pPr>
            <w:r w:rsidRPr="00BC648F">
              <w:rPr>
                <w:rFonts w:ascii="Calibri" w:hAnsi="Calibri"/>
                <w:color w:val="000000"/>
                <w:szCs w:val="22"/>
                <w:lang w:eastAsia="en-GB"/>
              </w:rPr>
              <w:t>Name</w:t>
            </w:r>
          </w:p>
        </w:tc>
        <w:tc>
          <w:tcPr>
            <w:tcW w:w="1134" w:type="dxa"/>
            <w:shd w:val="clear" w:color="auto" w:fill="auto"/>
            <w:noWrap/>
            <w:vAlign w:val="bottom"/>
            <w:hideMark/>
          </w:tcPr>
          <w:p w:rsidR="00007D9C" w:rsidRPr="00BC648F" w:rsidRDefault="00007D9C" w:rsidP="008C2A9E">
            <w:pPr>
              <w:spacing w:after="0"/>
              <w:rPr>
                <w:rFonts w:ascii="Calibri" w:hAnsi="Calibri"/>
                <w:color w:val="000000"/>
                <w:szCs w:val="22"/>
                <w:lang w:eastAsia="en-GB"/>
              </w:rPr>
            </w:pPr>
            <w:r w:rsidRPr="00BC648F">
              <w:rPr>
                <w:rFonts w:ascii="Calibri" w:hAnsi="Calibri"/>
                <w:color w:val="000000"/>
                <w:szCs w:val="22"/>
                <w:lang w:eastAsia="en-GB"/>
              </w:rPr>
              <w:t>Acronym</w:t>
            </w:r>
          </w:p>
        </w:tc>
        <w:tc>
          <w:tcPr>
            <w:tcW w:w="793" w:type="dxa"/>
            <w:shd w:val="clear" w:color="auto" w:fill="auto"/>
            <w:noWrap/>
            <w:vAlign w:val="bottom"/>
            <w:hideMark/>
          </w:tcPr>
          <w:p w:rsidR="00007D9C" w:rsidRPr="00BC648F" w:rsidRDefault="00007D9C" w:rsidP="008C2A9E">
            <w:pPr>
              <w:spacing w:after="0"/>
              <w:rPr>
                <w:rFonts w:ascii="Calibri" w:hAnsi="Calibri"/>
                <w:color w:val="000000"/>
                <w:szCs w:val="22"/>
                <w:lang w:eastAsia="en-GB"/>
              </w:rPr>
            </w:pPr>
            <w:r>
              <w:rPr>
                <w:rFonts w:ascii="Calibri" w:hAnsi="Calibri"/>
                <w:color w:val="000000"/>
                <w:szCs w:val="22"/>
                <w:lang w:eastAsia="en-GB"/>
              </w:rPr>
              <w:t>WG</w:t>
            </w:r>
          </w:p>
        </w:tc>
        <w:tc>
          <w:tcPr>
            <w:tcW w:w="1134" w:type="dxa"/>
            <w:shd w:val="clear" w:color="auto" w:fill="auto"/>
            <w:noWrap/>
            <w:vAlign w:val="bottom"/>
            <w:hideMark/>
          </w:tcPr>
          <w:p w:rsidR="00007D9C" w:rsidRPr="00BC648F" w:rsidRDefault="00007D9C" w:rsidP="008C2A9E">
            <w:pPr>
              <w:spacing w:after="0"/>
              <w:rPr>
                <w:rFonts w:ascii="Calibri" w:hAnsi="Calibri"/>
                <w:color w:val="000000"/>
                <w:szCs w:val="22"/>
                <w:lang w:eastAsia="en-GB"/>
              </w:rPr>
            </w:pPr>
            <w:r>
              <w:rPr>
                <w:rFonts w:ascii="Calibri" w:hAnsi="Calibri"/>
                <w:color w:val="000000"/>
                <w:szCs w:val="22"/>
                <w:lang w:eastAsia="en-GB"/>
              </w:rPr>
              <w:t>WID</w:t>
            </w:r>
          </w:p>
        </w:tc>
        <w:tc>
          <w:tcPr>
            <w:tcW w:w="1818" w:type="dxa"/>
            <w:shd w:val="clear" w:color="auto" w:fill="auto"/>
            <w:noWrap/>
            <w:vAlign w:val="bottom"/>
            <w:hideMark/>
          </w:tcPr>
          <w:p w:rsidR="00007D9C" w:rsidRPr="00BC648F" w:rsidRDefault="00253F51" w:rsidP="008C2A9E">
            <w:pPr>
              <w:spacing w:after="0"/>
              <w:rPr>
                <w:rFonts w:ascii="Calibri" w:hAnsi="Calibri"/>
                <w:color w:val="000000"/>
                <w:sz w:val="18"/>
                <w:szCs w:val="22"/>
                <w:lang w:eastAsia="en-GB"/>
              </w:rPr>
            </w:pPr>
            <w:r>
              <w:rPr>
                <w:rFonts w:ascii="Calibri" w:hAnsi="Calibri"/>
                <w:color w:val="000000"/>
                <w:sz w:val="18"/>
                <w:szCs w:val="22"/>
                <w:lang w:eastAsia="en-GB"/>
              </w:rPr>
              <w:t>WI Rapporteur</w:t>
            </w:r>
          </w:p>
        </w:tc>
      </w:tr>
      <w:tr w:rsidR="00007D9C" w:rsidRPr="00B93641" w:rsidTr="00E23D57">
        <w:trPr>
          <w:trHeight w:val="288"/>
        </w:trPr>
        <w:tc>
          <w:tcPr>
            <w:tcW w:w="1079" w:type="dxa"/>
            <w:tcBorders>
              <w:top w:val="single" w:sz="4" w:space="0" w:color="auto"/>
              <w:left w:val="single" w:sz="4" w:space="0" w:color="auto"/>
              <w:bottom w:val="single" w:sz="4" w:space="0" w:color="auto"/>
              <w:right w:val="single" w:sz="4" w:space="0" w:color="auto"/>
            </w:tcBorders>
            <w:noWrap/>
            <w:vAlign w:val="bottom"/>
            <w:hideMark/>
          </w:tcPr>
          <w:p w:rsidR="00007D9C" w:rsidRPr="00B93641" w:rsidRDefault="00007D9C" w:rsidP="008C2A9E">
            <w:pPr>
              <w:spacing w:after="0"/>
              <w:jc w:val="right"/>
              <w:rPr>
                <w:rFonts w:ascii="Calibri" w:hAnsi="Calibri"/>
                <w:color w:val="000000"/>
                <w:szCs w:val="22"/>
                <w:lang w:eastAsia="en-GB"/>
              </w:rPr>
            </w:pPr>
            <w:r w:rsidRPr="00B93641">
              <w:rPr>
                <w:rFonts w:ascii="Calibri" w:hAnsi="Calibri"/>
                <w:color w:val="000000"/>
                <w:szCs w:val="22"/>
                <w:lang w:eastAsia="en-GB"/>
              </w:rPr>
              <w:t>770037</w:t>
            </w:r>
          </w:p>
        </w:tc>
        <w:tc>
          <w:tcPr>
            <w:tcW w:w="3969"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007D9C" w:rsidRPr="00B93641" w:rsidRDefault="00007D9C" w:rsidP="008C2A9E">
            <w:pPr>
              <w:spacing w:after="0"/>
              <w:rPr>
                <w:rFonts w:ascii="Calibri" w:hAnsi="Calibri"/>
                <w:b/>
                <w:bCs/>
                <w:color w:val="0070C0"/>
                <w:szCs w:val="24"/>
                <w:lang w:eastAsia="en-GB"/>
              </w:rPr>
            </w:pPr>
            <w:r w:rsidRPr="00B93641">
              <w:rPr>
                <w:rFonts w:ascii="Calibri" w:hAnsi="Calibri"/>
                <w:b/>
                <w:bCs/>
                <w:color w:val="0070C0"/>
                <w:szCs w:val="24"/>
                <w:lang w:eastAsia="en-GB"/>
              </w:rPr>
              <w:t xml:space="preserve">EPC support for E-UTRAN Ultra Reliable Low Latency Communication </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07D9C" w:rsidRPr="00B93641" w:rsidRDefault="00007D9C" w:rsidP="008C2A9E">
            <w:pPr>
              <w:spacing w:after="0"/>
              <w:rPr>
                <w:rFonts w:ascii="Calibri" w:hAnsi="Calibri"/>
                <w:color w:val="000000"/>
                <w:szCs w:val="22"/>
                <w:lang w:eastAsia="en-GB"/>
              </w:rPr>
            </w:pPr>
            <w:r w:rsidRPr="00B93641">
              <w:rPr>
                <w:rFonts w:ascii="Calibri" w:hAnsi="Calibri"/>
                <w:color w:val="000000"/>
                <w:szCs w:val="22"/>
                <w:lang w:eastAsia="en-GB"/>
              </w:rPr>
              <w:t>EPS_URLLC</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07D9C" w:rsidRPr="00B93641" w:rsidRDefault="00007D9C" w:rsidP="008C2A9E">
            <w:pPr>
              <w:spacing w:after="0"/>
              <w:rPr>
                <w:rFonts w:ascii="Calibri" w:hAnsi="Calibri"/>
                <w:color w:val="000000"/>
                <w:szCs w:val="22"/>
                <w:lang w:eastAsia="en-GB"/>
              </w:rPr>
            </w:pPr>
            <w:r w:rsidRPr="00B93641">
              <w:rPr>
                <w:rFonts w:ascii="Calibri" w:hAnsi="Calibri"/>
                <w:color w:val="000000"/>
                <w:szCs w:val="22"/>
                <w:lang w:eastAsia="en-GB"/>
              </w:rPr>
              <w:t>S2</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07D9C" w:rsidRPr="00B93641" w:rsidRDefault="00007D9C" w:rsidP="008C2A9E">
            <w:pPr>
              <w:spacing w:after="0"/>
              <w:rPr>
                <w:rFonts w:ascii="Calibri" w:hAnsi="Calibri"/>
                <w:color w:val="000000"/>
                <w:szCs w:val="22"/>
                <w:lang w:eastAsia="en-GB"/>
              </w:rPr>
            </w:pPr>
            <w:r w:rsidRPr="00B93641">
              <w:rPr>
                <w:rFonts w:ascii="Calibri" w:hAnsi="Calibri"/>
                <w:color w:val="000000"/>
                <w:szCs w:val="22"/>
                <w:lang w:eastAsia="en-GB"/>
              </w:rPr>
              <w:t>SP-170811</w:t>
            </w:r>
          </w:p>
        </w:tc>
        <w:tc>
          <w:tcPr>
            <w:tcW w:w="181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07D9C" w:rsidRPr="00B93641" w:rsidRDefault="00007D9C" w:rsidP="008C2A9E">
            <w:pPr>
              <w:spacing w:after="0"/>
              <w:rPr>
                <w:rFonts w:ascii="Calibri" w:hAnsi="Calibri"/>
                <w:color w:val="000000"/>
                <w:sz w:val="18"/>
                <w:szCs w:val="22"/>
                <w:lang w:eastAsia="en-GB"/>
              </w:rPr>
            </w:pPr>
            <w:r w:rsidRPr="00B93641">
              <w:rPr>
                <w:rFonts w:ascii="Calibri" w:hAnsi="Calibri"/>
                <w:color w:val="000000"/>
                <w:sz w:val="18"/>
                <w:szCs w:val="22"/>
                <w:lang w:eastAsia="en-GB"/>
              </w:rPr>
              <w:t>Chris PUDNEY</w:t>
            </w:r>
          </w:p>
        </w:tc>
      </w:tr>
    </w:tbl>
    <w:p w:rsidR="00D007A5" w:rsidRDefault="00D007A5" w:rsidP="00D007A5">
      <w:pPr>
        <w:rPr>
          <w:lang w:eastAsia="en-GB"/>
        </w:rPr>
      </w:pPr>
      <w:r w:rsidRPr="004E345F">
        <w:rPr>
          <w:lang w:eastAsia="en-GB"/>
        </w:rPr>
        <w:t xml:space="preserve">Summary based on the input provided by </w:t>
      </w:r>
      <w:r>
        <w:rPr>
          <w:lang w:eastAsia="en-GB"/>
        </w:rPr>
        <w:t>Vodafone</w:t>
      </w:r>
      <w:r w:rsidRPr="004E345F">
        <w:rPr>
          <w:lang w:eastAsia="en-GB"/>
        </w:rPr>
        <w:t>.</w:t>
      </w:r>
    </w:p>
    <w:p w:rsidR="00D007A5" w:rsidRDefault="002635E0" w:rsidP="00D007A5">
      <w:pPr>
        <w:rPr>
          <w:lang w:eastAsia="en-GB"/>
        </w:rPr>
      </w:pPr>
      <w:r>
        <w:rPr>
          <w:lang w:eastAsia="en-GB"/>
        </w:rPr>
        <w:t>Four</w:t>
      </w:r>
      <w:r w:rsidR="00D007A5">
        <w:rPr>
          <w:lang w:eastAsia="en-GB"/>
        </w:rPr>
        <w:t xml:space="preserve"> new </w:t>
      </w:r>
      <w:r w:rsidRPr="002635E0">
        <w:rPr>
          <w:lang w:eastAsia="en-GB"/>
        </w:rPr>
        <w:t>QoS Class Identifier</w:t>
      </w:r>
      <w:r>
        <w:rPr>
          <w:lang w:eastAsia="en-GB"/>
        </w:rPr>
        <w:t xml:space="preserve">, </w:t>
      </w:r>
      <w:r w:rsidR="00D007A5">
        <w:rPr>
          <w:lang w:eastAsia="en-GB"/>
        </w:rPr>
        <w:t>QCIs 82</w:t>
      </w:r>
      <w:r>
        <w:rPr>
          <w:lang w:eastAsia="en-GB"/>
        </w:rPr>
        <w:t xml:space="preserve"> to </w:t>
      </w:r>
      <w:r w:rsidR="00D007A5">
        <w:rPr>
          <w:lang w:eastAsia="en-GB"/>
        </w:rPr>
        <w:t>8</w:t>
      </w:r>
      <w:r>
        <w:rPr>
          <w:lang w:eastAsia="en-GB"/>
        </w:rPr>
        <w:t>5,</w:t>
      </w:r>
      <w:r w:rsidR="00D007A5">
        <w:rPr>
          <w:lang w:eastAsia="en-GB"/>
        </w:rPr>
        <w:t xml:space="preserve"> were added for Ultra Low Latency </w:t>
      </w:r>
      <w:r>
        <w:rPr>
          <w:lang w:eastAsia="en-GB"/>
        </w:rPr>
        <w:t>Guaranteed Bit Rate (</w:t>
      </w:r>
      <w:r w:rsidR="00D007A5">
        <w:rPr>
          <w:lang w:eastAsia="en-GB"/>
        </w:rPr>
        <w:t>GBR</w:t>
      </w:r>
      <w:r>
        <w:rPr>
          <w:lang w:eastAsia="en-GB"/>
        </w:rPr>
        <w:t>)</w:t>
      </w:r>
      <w:r w:rsidR="00D007A5">
        <w:rPr>
          <w:lang w:eastAsia="en-GB"/>
        </w:rPr>
        <w:t xml:space="preserve"> services, and some more example services were added for </w:t>
      </w:r>
      <w:r>
        <w:rPr>
          <w:lang w:eastAsia="en-GB"/>
        </w:rPr>
        <w:t xml:space="preserve">these </w:t>
      </w:r>
      <w:r w:rsidR="00D007A5">
        <w:rPr>
          <w:lang w:eastAsia="en-GB"/>
        </w:rPr>
        <w:t xml:space="preserve">QCIs. </w:t>
      </w:r>
    </w:p>
    <w:p w:rsidR="00D007A5" w:rsidRDefault="00D007A5" w:rsidP="00D007A5">
      <w:pPr>
        <w:rPr>
          <w:lang w:eastAsia="en-GB"/>
        </w:rPr>
      </w:pPr>
      <w:r>
        <w:rPr>
          <w:lang w:eastAsia="en-GB"/>
        </w:rPr>
        <w:t xml:space="preserve">For these four QCIs the </w:t>
      </w:r>
      <w:r w:rsidRPr="00F730E1">
        <w:t>Packet Error Loss Rate calculation includes those packets that are not delivered within the P</w:t>
      </w:r>
      <w:r>
        <w:t xml:space="preserve">acket </w:t>
      </w:r>
      <w:r w:rsidRPr="00F730E1">
        <w:t>D</w:t>
      </w:r>
      <w:r>
        <w:t xml:space="preserve">elay </w:t>
      </w:r>
      <w:r w:rsidRPr="00F730E1">
        <w:t>B</w:t>
      </w:r>
      <w:r>
        <w:t>udget.</w:t>
      </w:r>
    </w:p>
    <w:p w:rsidR="00D007A5" w:rsidRPr="00F730E1" w:rsidRDefault="00D007A5" w:rsidP="00D007A5">
      <w:pPr>
        <w:rPr>
          <w:lang w:eastAsia="en-GB"/>
        </w:rPr>
      </w:pPr>
      <w:r>
        <w:rPr>
          <w:lang w:eastAsia="en-GB"/>
        </w:rPr>
        <w:t>Their characteristics are summarised in the table below.</w:t>
      </w:r>
    </w:p>
    <w:p w:rsidR="00D007A5" w:rsidRPr="00F730E1" w:rsidRDefault="00D007A5" w:rsidP="00D007A5">
      <w:pPr>
        <w:pStyle w:val="TH"/>
        <w:rPr>
          <w:lang w:val="en-GB"/>
        </w:rPr>
      </w:pPr>
      <w:r>
        <w:lastRenderedPageBreak/>
        <w:t xml:space="preserve">Table </w:t>
      </w:r>
      <w:r w:rsidR="002635E0">
        <w:rPr>
          <w:lang w:val="en-GB"/>
        </w:rPr>
        <w:t>6</w:t>
      </w:r>
      <w:r>
        <w:rPr>
          <w:lang w:val="en-GB"/>
        </w:rPr>
        <w:t>.1-1</w:t>
      </w:r>
      <w:r>
        <w:t>: Standardized QCI characteristics</w:t>
      </w:r>
      <w:r>
        <w:rPr>
          <w:lang w:val="en-GB"/>
        </w:rPr>
        <w:t xml:space="preserve"> (copied from Table 6.1.7-B of TS 23.203)</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10"/>
        <w:gridCol w:w="1166"/>
        <w:gridCol w:w="851"/>
        <w:gridCol w:w="1276"/>
        <w:gridCol w:w="1275"/>
        <w:gridCol w:w="1276"/>
        <w:gridCol w:w="1276"/>
        <w:gridCol w:w="1843"/>
      </w:tblGrid>
      <w:tr w:rsidR="00D007A5" w:rsidRPr="000645F2" w:rsidTr="002B7702">
        <w:tc>
          <w:tcPr>
            <w:tcW w:w="1210" w:type="dxa"/>
            <w:tcBorders>
              <w:top w:val="single" w:sz="12" w:space="0" w:color="auto"/>
              <w:left w:val="single" w:sz="12" w:space="0" w:color="auto"/>
              <w:bottom w:val="single" w:sz="12" w:space="0" w:color="auto"/>
              <w:right w:val="single" w:sz="12" w:space="0" w:color="auto"/>
            </w:tcBorders>
          </w:tcPr>
          <w:p w:rsidR="00D007A5" w:rsidRDefault="00D007A5" w:rsidP="002B7702">
            <w:pPr>
              <w:pStyle w:val="TAH"/>
            </w:pPr>
            <w:r>
              <w:t>QCI</w:t>
            </w:r>
          </w:p>
        </w:tc>
        <w:tc>
          <w:tcPr>
            <w:tcW w:w="1166" w:type="dxa"/>
            <w:tcBorders>
              <w:top w:val="single" w:sz="12" w:space="0" w:color="auto"/>
              <w:left w:val="single" w:sz="12" w:space="0" w:color="auto"/>
              <w:bottom w:val="single" w:sz="12" w:space="0" w:color="auto"/>
              <w:right w:val="single" w:sz="12" w:space="0" w:color="auto"/>
            </w:tcBorders>
          </w:tcPr>
          <w:p w:rsidR="00D007A5" w:rsidRDefault="00D007A5" w:rsidP="002B7702">
            <w:pPr>
              <w:pStyle w:val="TAH"/>
            </w:pPr>
            <w:r>
              <w:t>Resource Type</w:t>
            </w:r>
          </w:p>
        </w:tc>
        <w:tc>
          <w:tcPr>
            <w:tcW w:w="851" w:type="dxa"/>
            <w:tcBorders>
              <w:top w:val="single" w:sz="12" w:space="0" w:color="auto"/>
              <w:left w:val="single" w:sz="12" w:space="0" w:color="auto"/>
              <w:bottom w:val="single" w:sz="12" w:space="0" w:color="auto"/>
              <w:right w:val="single" w:sz="12" w:space="0" w:color="auto"/>
            </w:tcBorders>
          </w:tcPr>
          <w:p w:rsidR="00D007A5" w:rsidRDefault="00D007A5" w:rsidP="002B7702">
            <w:pPr>
              <w:pStyle w:val="TAH"/>
            </w:pPr>
            <w:r>
              <w:t>Priority Level</w:t>
            </w:r>
          </w:p>
        </w:tc>
        <w:tc>
          <w:tcPr>
            <w:tcW w:w="1276" w:type="dxa"/>
            <w:tcBorders>
              <w:top w:val="single" w:sz="12" w:space="0" w:color="auto"/>
              <w:left w:val="single" w:sz="12" w:space="0" w:color="auto"/>
              <w:bottom w:val="single" w:sz="12" w:space="0" w:color="auto"/>
              <w:right w:val="single" w:sz="12" w:space="0" w:color="auto"/>
            </w:tcBorders>
          </w:tcPr>
          <w:p w:rsidR="00D007A5" w:rsidRDefault="00D007A5" w:rsidP="002B7702">
            <w:pPr>
              <w:pStyle w:val="TAH"/>
            </w:pPr>
            <w:r>
              <w:t xml:space="preserve">Packet Delay Budget </w:t>
            </w:r>
          </w:p>
        </w:tc>
        <w:tc>
          <w:tcPr>
            <w:tcW w:w="1275" w:type="dxa"/>
            <w:tcBorders>
              <w:top w:val="single" w:sz="12" w:space="0" w:color="auto"/>
              <w:left w:val="single" w:sz="12" w:space="0" w:color="auto"/>
              <w:bottom w:val="single" w:sz="12" w:space="0" w:color="auto"/>
              <w:right w:val="single" w:sz="12" w:space="0" w:color="auto"/>
            </w:tcBorders>
          </w:tcPr>
          <w:p w:rsidR="00D007A5" w:rsidRDefault="00D007A5" w:rsidP="002B7702">
            <w:pPr>
              <w:pStyle w:val="TAH"/>
            </w:pPr>
            <w:r>
              <w:t>Packet Error Loss</w:t>
            </w:r>
          </w:p>
          <w:p w:rsidR="00D007A5" w:rsidRDefault="00D007A5" w:rsidP="002B7702">
            <w:pPr>
              <w:pStyle w:val="TAH"/>
            </w:pPr>
            <w:r>
              <w:t xml:space="preserve">Rate </w:t>
            </w:r>
          </w:p>
        </w:tc>
        <w:tc>
          <w:tcPr>
            <w:tcW w:w="1276" w:type="dxa"/>
            <w:tcBorders>
              <w:top w:val="single" w:sz="12" w:space="0" w:color="auto"/>
              <w:left w:val="single" w:sz="12" w:space="0" w:color="auto"/>
              <w:bottom w:val="single" w:sz="12" w:space="0" w:color="auto"/>
              <w:right w:val="single" w:sz="12" w:space="0" w:color="auto"/>
            </w:tcBorders>
          </w:tcPr>
          <w:p w:rsidR="00D007A5" w:rsidRDefault="00D007A5" w:rsidP="002B7702">
            <w:pPr>
              <w:pStyle w:val="TAH"/>
            </w:pPr>
            <w:r>
              <w:t>Maximum Data Burst Volume</w:t>
            </w:r>
          </w:p>
          <w:p w:rsidR="00D007A5" w:rsidRDefault="00D007A5" w:rsidP="002B7702">
            <w:pPr>
              <w:pStyle w:val="TAH"/>
            </w:pPr>
          </w:p>
        </w:tc>
        <w:tc>
          <w:tcPr>
            <w:tcW w:w="1276" w:type="dxa"/>
            <w:tcBorders>
              <w:top w:val="single" w:sz="12" w:space="0" w:color="auto"/>
              <w:left w:val="single" w:sz="12" w:space="0" w:color="auto"/>
              <w:bottom w:val="single" w:sz="12" w:space="0" w:color="auto"/>
              <w:right w:val="single" w:sz="12" w:space="0" w:color="auto"/>
            </w:tcBorders>
          </w:tcPr>
          <w:p w:rsidR="00D007A5" w:rsidRDefault="00D007A5" w:rsidP="002B7702">
            <w:pPr>
              <w:pStyle w:val="TAH"/>
            </w:pPr>
            <w:r>
              <w:t>Data Rate Averaging Window</w:t>
            </w:r>
          </w:p>
        </w:tc>
        <w:tc>
          <w:tcPr>
            <w:tcW w:w="1843" w:type="dxa"/>
            <w:tcBorders>
              <w:top w:val="single" w:sz="12" w:space="0" w:color="auto"/>
              <w:left w:val="single" w:sz="12" w:space="0" w:color="auto"/>
              <w:bottom w:val="single" w:sz="12" w:space="0" w:color="auto"/>
              <w:right w:val="single" w:sz="12" w:space="0" w:color="auto"/>
            </w:tcBorders>
          </w:tcPr>
          <w:p w:rsidR="00D007A5" w:rsidRDefault="00D007A5" w:rsidP="002B7702">
            <w:pPr>
              <w:pStyle w:val="TAH"/>
            </w:pPr>
            <w:r>
              <w:t>Example Services</w:t>
            </w:r>
          </w:p>
        </w:tc>
      </w:tr>
      <w:tr w:rsidR="00D007A5" w:rsidTr="002635E0">
        <w:tc>
          <w:tcPr>
            <w:tcW w:w="1210" w:type="dxa"/>
            <w:tcBorders>
              <w:top w:val="single" w:sz="12" w:space="0" w:color="auto"/>
              <w:left w:val="single" w:sz="12" w:space="0" w:color="auto"/>
              <w:bottom w:val="single" w:sz="12" w:space="0" w:color="auto"/>
              <w:right w:val="single" w:sz="12" w:space="0" w:color="auto"/>
            </w:tcBorders>
          </w:tcPr>
          <w:p w:rsidR="00D007A5" w:rsidRDefault="00D007A5" w:rsidP="002635E0">
            <w:pPr>
              <w:pStyle w:val="TAC"/>
            </w:pPr>
            <w:r>
              <w:t>82</w:t>
            </w:r>
          </w:p>
          <w:p w:rsidR="00D007A5" w:rsidRDefault="00D007A5" w:rsidP="002635E0">
            <w:pPr>
              <w:pStyle w:val="TAC"/>
            </w:pPr>
          </w:p>
        </w:tc>
        <w:tc>
          <w:tcPr>
            <w:tcW w:w="1166" w:type="dxa"/>
            <w:tcBorders>
              <w:top w:val="single" w:sz="12" w:space="0" w:color="auto"/>
              <w:left w:val="single" w:sz="12" w:space="0" w:color="auto"/>
              <w:bottom w:val="nil"/>
              <w:right w:val="single" w:sz="12" w:space="0" w:color="auto"/>
            </w:tcBorders>
          </w:tcPr>
          <w:p w:rsidR="00D007A5" w:rsidRDefault="00D007A5" w:rsidP="002635E0">
            <w:pPr>
              <w:pStyle w:val="TAC"/>
            </w:pPr>
          </w:p>
          <w:p w:rsidR="00D007A5" w:rsidRDefault="00D007A5" w:rsidP="002635E0">
            <w:pPr>
              <w:pStyle w:val="TAC"/>
            </w:pPr>
            <w:r>
              <w:t>GBR</w:t>
            </w:r>
          </w:p>
        </w:tc>
        <w:tc>
          <w:tcPr>
            <w:tcW w:w="851" w:type="dxa"/>
            <w:tcBorders>
              <w:top w:val="single" w:sz="12" w:space="0" w:color="auto"/>
              <w:left w:val="single" w:sz="12" w:space="0" w:color="auto"/>
              <w:bottom w:val="single" w:sz="12" w:space="0" w:color="auto"/>
              <w:right w:val="single" w:sz="12" w:space="0" w:color="auto"/>
            </w:tcBorders>
          </w:tcPr>
          <w:p w:rsidR="00D007A5" w:rsidRDefault="00D007A5" w:rsidP="002635E0">
            <w:pPr>
              <w:pStyle w:val="TAC"/>
            </w:pPr>
            <w:r>
              <w:t>1.9</w:t>
            </w:r>
          </w:p>
        </w:tc>
        <w:tc>
          <w:tcPr>
            <w:tcW w:w="1276" w:type="dxa"/>
            <w:tcBorders>
              <w:top w:val="single" w:sz="12" w:space="0" w:color="auto"/>
              <w:left w:val="single" w:sz="12" w:space="0" w:color="auto"/>
              <w:bottom w:val="single" w:sz="12" w:space="0" w:color="auto"/>
              <w:right w:val="single" w:sz="12" w:space="0" w:color="auto"/>
            </w:tcBorders>
          </w:tcPr>
          <w:p w:rsidR="00D007A5" w:rsidRDefault="00D007A5" w:rsidP="002635E0">
            <w:pPr>
              <w:pStyle w:val="TAC"/>
            </w:pPr>
            <w:r>
              <w:t>10 ms</w:t>
            </w:r>
          </w:p>
        </w:tc>
        <w:tc>
          <w:tcPr>
            <w:tcW w:w="1275" w:type="dxa"/>
            <w:tcBorders>
              <w:top w:val="single" w:sz="12" w:space="0" w:color="auto"/>
              <w:left w:val="single" w:sz="12" w:space="0" w:color="auto"/>
              <w:bottom w:val="single" w:sz="12" w:space="0" w:color="auto"/>
              <w:right w:val="single" w:sz="12" w:space="0" w:color="auto"/>
            </w:tcBorders>
          </w:tcPr>
          <w:p w:rsidR="00D007A5" w:rsidRDefault="00D007A5" w:rsidP="002635E0">
            <w:pPr>
              <w:pStyle w:val="TAC"/>
            </w:pPr>
            <w:r>
              <w:t>10</w:t>
            </w:r>
            <w:r w:rsidRPr="000645F2">
              <w:rPr>
                <w:sz w:val="22"/>
                <w:vertAlign w:val="superscript"/>
              </w:rPr>
              <w:t>-</w:t>
            </w:r>
            <w:r>
              <w:rPr>
                <w:sz w:val="22"/>
                <w:vertAlign w:val="superscript"/>
              </w:rPr>
              <w:t>4</w:t>
            </w:r>
          </w:p>
        </w:tc>
        <w:tc>
          <w:tcPr>
            <w:tcW w:w="1276" w:type="dxa"/>
            <w:tcBorders>
              <w:top w:val="single" w:sz="12" w:space="0" w:color="auto"/>
              <w:left w:val="single" w:sz="12" w:space="0" w:color="auto"/>
              <w:bottom w:val="single" w:sz="12" w:space="0" w:color="auto"/>
              <w:right w:val="single" w:sz="12" w:space="0" w:color="auto"/>
            </w:tcBorders>
          </w:tcPr>
          <w:p w:rsidR="00D007A5" w:rsidRDefault="00D007A5" w:rsidP="002635E0">
            <w:pPr>
              <w:pStyle w:val="TAC"/>
            </w:pPr>
            <w:r>
              <w:t>255 bytes</w:t>
            </w:r>
          </w:p>
        </w:tc>
        <w:tc>
          <w:tcPr>
            <w:tcW w:w="1276" w:type="dxa"/>
            <w:tcBorders>
              <w:top w:val="single" w:sz="12" w:space="0" w:color="auto"/>
              <w:left w:val="single" w:sz="12" w:space="0" w:color="auto"/>
              <w:bottom w:val="single" w:sz="12" w:space="0" w:color="auto"/>
              <w:right w:val="single" w:sz="12" w:space="0" w:color="auto"/>
            </w:tcBorders>
          </w:tcPr>
          <w:p w:rsidR="00D007A5" w:rsidRDefault="00D007A5" w:rsidP="002635E0">
            <w:pPr>
              <w:pStyle w:val="TAC"/>
            </w:pPr>
            <w:r>
              <w:t>2000 ms</w:t>
            </w:r>
          </w:p>
        </w:tc>
        <w:tc>
          <w:tcPr>
            <w:tcW w:w="1843" w:type="dxa"/>
            <w:tcBorders>
              <w:top w:val="single" w:sz="12" w:space="0" w:color="auto"/>
              <w:left w:val="single" w:sz="12" w:space="0" w:color="auto"/>
              <w:bottom w:val="single" w:sz="12" w:space="0" w:color="auto"/>
              <w:right w:val="single" w:sz="12" w:space="0" w:color="auto"/>
            </w:tcBorders>
          </w:tcPr>
          <w:p w:rsidR="00D007A5" w:rsidRDefault="00D007A5" w:rsidP="002635E0">
            <w:pPr>
              <w:pStyle w:val="TAL"/>
              <w:jc w:val="center"/>
            </w:pPr>
            <w:r>
              <w:t>Discrete Automation</w:t>
            </w:r>
          </w:p>
        </w:tc>
      </w:tr>
      <w:tr w:rsidR="00D007A5" w:rsidTr="002635E0">
        <w:tc>
          <w:tcPr>
            <w:tcW w:w="1210" w:type="dxa"/>
            <w:tcBorders>
              <w:top w:val="single" w:sz="12" w:space="0" w:color="auto"/>
              <w:left w:val="single" w:sz="12" w:space="0" w:color="auto"/>
              <w:bottom w:val="single" w:sz="12" w:space="0" w:color="auto"/>
              <w:right w:val="single" w:sz="12" w:space="0" w:color="auto"/>
            </w:tcBorders>
          </w:tcPr>
          <w:p w:rsidR="00D007A5" w:rsidRDefault="00D007A5" w:rsidP="002635E0">
            <w:pPr>
              <w:pStyle w:val="TAC"/>
            </w:pPr>
            <w:r>
              <w:t>83</w:t>
            </w:r>
          </w:p>
          <w:p w:rsidR="00D007A5" w:rsidRDefault="00D007A5" w:rsidP="002635E0">
            <w:pPr>
              <w:pStyle w:val="TAC"/>
            </w:pPr>
          </w:p>
        </w:tc>
        <w:tc>
          <w:tcPr>
            <w:tcW w:w="1166" w:type="dxa"/>
            <w:tcBorders>
              <w:top w:val="nil"/>
              <w:left w:val="single" w:sz="12" w:space="0" w:color="auto"/>
              <w:bottom w:val="nil"/>
              <w:right w:val="single" w:sz="12" w:space="0" w:color="auto"/>
            </w:tcBorders>
          </w:tcPr>
          <w:p w:rsidR="00D007A5" w:rsidRDefault="00D007A5" w:rsidP="002635E0">
            <w:pPr>
              <w:pStyle w:val="TAC"/>
            </w:pPr>
          </w:p>
          <w:p w:rsidR="00D007A5" w:rsidRDefault="00D007A5" w:rsidP="002635E0">
            <w:pPr>
              <w:pStyle w:val="TAC"/>
            </w:pPr>
          </w:p>
        </w:tc>
        <w:tc>
          <w:tcPr>
            <w:tcW w:w="851" w:type="dxa"/>
            <w:tcBorders>
              <w:top w:val="single" w:sz="12" w:space="0" w:color="auto"/>
              <w:left w:val="single" w:sz="12" w:space="0" w:color="auto"/>
              <w:bottom w:val="single" w:sz="12" w:space="0" w:color="auto"/>
              <w:right w:val="single" w:sz="12" w:space="0" w:color="auto"/>
            </w:tcBorders>
          </w:tcPr>
          <w:p w:rsidR="00D007A5" w:rsidRDefault="00D007A5" w:rsidP="002635E0">
            <w:pPr>
              <w:pStyle w:val="TAC"/>
            </w:pPr>
            <w:r>
              <w:t>2.2</w:t>
            </w:r>
          </w:p>
        </w:tc>
        <w:tc>
          <w:tcPr>
            <w:tcW w:w="1276" w:type="dxa"/>
            <w:tcBorders>
              <w:top w:val="single" w:sz="12" w:space="0" w:color="auto"/>
              <w:left w:val="single" w:sz="12" w:space="0" w:color="auto"/>
              <w:bottom w:val="single" w:sz="12" w:space="0" w:color="auto"/>
              <w:right w:val="single" w:sz="12" w:space="0" w:color="auto"/>
            </w:tcBorders>
          </w:tcPr>
          <w:p w:rsidR="00D007A5" w:rsidRDefault="00D007A5" w:rsidP="002635E0">
            <w:pPr>
              <w:pStyle w:val="TAC"/>
            </w:pPr>
            <w:r>
              <w:t>10 ms</w:t>
            </w:r>
          </w:p>
        </w:tc>
        <w:tc>
          <w:tcPr>
            <w:tcW w:w="1275" w:type="dxa"/>
            <w:tcBorders>
              <w:top w:val="single" w:sz="12" w:space="0" w:color="auto"/>
              <w:left w:val="single" w:sz="12" w:space="0" w:color="auto"/>
              <w:bottom w:val="single" w:sz="12" w:space="0" w:color="auto"/>
              <w:right w:val="single" w:sz="12" w:space="0" w:color="auto"/>
            </w:tcBorders>
          </w:tcPr>
          <w:p w:rsidR="00D007A5" w:rsidRDefault="00D007A5" w:rsidP="002635E0">
            <w:pPr>
              <w:pStyle w:val="TAC"/>
            </w:pPr>
            <w:r>
              <w:t>10</w:t>
            </w:r>
            <w:r w:rsidRPr="000645F2">
              <w:rPr>
                <w:sz w:val="22"/>
                <w:vertAlign w:val="superscript"/>
              </w:rPr>
              <w:t>-</w:t>
            </w:r>
            <w:r>
              <w:rPr>
                <w:sz w:val="22"/>
                <w:vertAlign w:val="superscript"/>
              </w:rPr>
              <w:t>4</w:t>
            </w:r>
          </w:p>
        </w:tc>
        <w:tc>
          <w:tcPr>
            <w:tcW w:w="1276" w:type="dxa"/>
            <w:tcBorders>
              <w:top w:val="single" w:sz="12" w:space="0" w:color="auto"/>
              <w:left w:val="single" w:sz="12" w:space="0" w:color="auto"/>
              <w:bottom w:val="single" w:sz="12" w:space="0" w:color="auto"/>
              <w:right w:val="single" w:sz="12" w:space="0" w:color="auto"/>
            </w:tcBorders>
          </w:tcPr>
          <w:p w:rsidR="00D007A5" w:rsidRDefault="00D007A5" w:rsidP="002635E0">
            <w:pPr>
              <w:pStyle w:val="TAC"/>
            </w:pPr>
            <w:r>
              <w:t>1354 bytes</w:t>
            </w:r>
          </w:p>
        </w:tc>
        <w:tc>
          <w:tcPr>
            <w:tcW w:w="1276" w:type="dxa"/>
            <w:tcBorders>
              <w:top w:val="single" w:sz="12" w:space="0" w:color="auto"/>
              <w:left w:val="single" w:sz="12" w:space="0" w:color="auto"/>
              <w:bottom w:val="single" w:sz="12" w:space="0" w:color="auto"/>
              <w:right w:val="single" w:sz="12" w:space="0" w:color="auto"/>
            </w:tcBorders>
          </w:tcPr>
          <w:p w:rsidR="00D007A5" w:rsidRDefault="00D007A5" w:rsidP="002635E0">
            <w:pPr>
              <w:pStyle w:val="TAC"/>
            </w:pPr>
            <w:r>
              <w:t>2000 ms</w:t>
            </w:r>
          </w:p>
        </w:tc>
        <w:tc>
          <w:tcPr>
            <w:tcW w:w="1843" w:type="dxa"/>
            <w:tcBorders>
              <w:top w:val="single" w:sz="12" w:space="0" w:color="auto"/>
              <w:left w:val="single" w:sz="12" w:space="0" w:color="auto"/>
              <w:bottom w:val="single" w:sz="12" w:space="0" w:color="auto"/>
              <w:right w:val="single" w:sz="12" w:space="0" w:color="auto"/>
            </w:tcBorders>
          </w:tcPr>
          <w:p w:rsidR="00D007A5" w:rsidRDefault="00D007A5" w:rsidP="002635E0">
            <w:pPr>
              <w:pStyle w:val="TAL"/>
              <w:jc w:val="center"/>
            </w:pPr>
            <w:r>
              <w:t>Discrete Automation</w:t>
            </w:r>
          </w:p>
        </w:tc>
      </w:tr>
      <w:tr w:rsidR="00D007A5" w:rsidTr="002635E0">
        <w:tc>
          <w:tcPr>
            <w:tcW w:w="1210" w:type="dxa"/>
            <w:tcBorders>
              <w:top w:val="single" w:sz="12" w:space="0" w:color="auto"/>
              <w:left w:val="single" w:sz="12" w:space="0" w:color="auto"/>
              <w:bottom w:val="single" w:sz="12" w:space="0" w:color="auto"/>
              <w:right w:val="single" w:sz="12" w:space="0" w:color="auto"/>
            </w:tcBorders>
          </w:tcPr>
          <w:p w:rsidR="00D007A5" w:rsidRDefault="00D007A5" w:rsidP="002635E0">
            <w:pPr>
              <w:pStyle w:val="TAC"/>
            </w:pPr>
            <w:r>
              <w:t>84</w:t>
            </w:r>
          </w:p>
          <w:p w:rsidR="00D007A5" w:rsidRDefault="00D007A5" w:rsidP="002635E0">
            <w:pPr>
              <w:pStyle w:val="TAC"/>
            </w:pPr>
          </w:p>
        </w:tc>
        <w:tc>
          <w:tcPr>
            <w:tcW w:w="1166" w:type="dxa"/>
            <w:tcBorders>
              <w:top w:val="nil"/>
              <w:left w:val="single" w:sz="12" w:space="0" w:color="auto"/>
              <w:bottom w:val="nil"/>
              <w:right w:val="single" w:sz="12" w:space="0" w:color="auto"/>
            </w:tcBorders>
          </w:tcPr>
          <w:p w:rsidR="00D007A5" w:rsidRDefault="00D007A5" w:rsidP="002635E0">
            <w:pPr>
              <w:pStyle w:val="TAC"/>
            </w:pPr>
          </w:p>
          <w:p w:rsidR="00D007A5" w:rsidRDefault="00D007A5" w:rsidP="002635E0">
            <w:pPr>
              <w:pStyle w:val="TAC"/>
            </w:pPr>
          </w:p>
        </w:tc>
        <w:tc>
          <w:tcPr>
            <w:tcW w:w="851" w:type="dxa"/>
            <w:tcBorders>
              <w:top w:val="single" w:sz="12" w:space="0" w:color="auto"/>
              <w:left w:val="single" w:sz="12" w:space="0" w:color="auto"/>
              <w:bottom w:val="single" w:sz="12" w:space="0" w:color="auto"/>
              <w:right w:val="single" w:sz="12" w:space="0" w:color="auto"/>
            </w:tcBorders>
          </w:tcPr>
          <w:p w:rsidR="00D007A5" w:rsidRDefault="00D007A5" w:rsidP="002635E0">
            <w:pPr>
              <w:pStyle w:val="TAC"/>
            </w:pPr>
            <w:r>
              <w:t>2.4</w:t>
            </w:r>
          </w:p>
        </w:tc>
        <w:tc>
          <w:tcPr>
            <w:tcW w:w="1276" w:type="dxa"/>
            <w:tcBorders>
              <w:top w:val="single" w:sz="12" w:space="0" w:color="auto"/>
              <w:left w:val="single" w:sz="12" w:space="0" w:color="auto"/>
              <w:bottom w:val="single" w:sz="12" w:space="0" w:color="auto"/>
              <w:right w:val="single" w:sz="12" w:space="0" w:color="auto"/>
            </w:tcBorders>
          </w:tcPr>
          <w:p w:rsidR="00D007A5" w:rsidRDefault="00D007A5" w:rsidP="002635E0">
            <w:pPr>
              <w:pStyle w:val="TAC"/>
            </w:pPr>
            <w:r>
              <w:t>30 ms</w:t>
            </w:r>
          </w:p>
        </w:tc>
        <w:tc>
          <w:tcPr>
            <w:tcW w:w="1275" w:type="dxa"/>
            <w:tcBorders>
              <w:top w:val="single" w:sz="12" w:space="0" w:color="auto"/>
              <w:left w:val="single" w:sz="12" w:space="0" w:color="auto"/>
              <w:bottom w:val="single" w:sz="12" w:space="0" w:color="auto"/>
              <w:right w:val="single" w:sz="12" w:space="0" w:color="auto"/>
            </w:tcBorders>
          </w:tcPr>
          <w:p w:rsidR="00D007A5" w:rsidRDefault="00D007A5" w:rsidP="002635E0">
            <w:pPr>
              <w:pStyle w:val="TAC"/>
            </w:pPr>
            <w:r>
              <w:t>10</w:t>
            </w:r>
            <w:r w:rsidRPr="000645F2">
              <w:rPr>
                <w:sz w:val="22"/>
                <w:vertAlign w:val="superscript"/>
              </w:rPr>
              <w:t>-</w:t>
            </w:r>
            <w:r>
              <w:rPr>
                <w:sz w:val="22"/>
                <w:vertAlign w:val="superscript"/>
              </w:rPr>
              <w:t>5</w:t>
            </w:r>
          </w:p>
        </w:tc>
        <w:tc>
          <w:tcPr>
            <w:tcW w:w="1276" w:type="dxa"/>
            <w:tcBorders>
              <w:top w:val="single" w:sz="12" w:space="0" w:color="auto"/>
              <w:left w:val="single" w:sz="12" w:space="0" w:color="auto"/>
              <w:bottom w:val="single" w:sz="12" w:space="0" w:color="auto"/>
              <w:right w:val="single" w:sz="12" w:space="0" w:color="auto"/>
            </w:tcBorders>
          </w:tcPr>
          <w:p w:rsidR="00D007A5" w:rsidRDefault="00D007A5" w:rsidP="002635E0">
            <w:pPr>
              <w:pStyle w:val="TAC"/>
            </w:pPr>
            <w:r>
              <w:t>1354 bytes</w:t>
            </w:r>
          </w:p>
        </w:tc>
        <w:tc>
          <w:tcPr>
            <w:tcW w:w="1276" w:type="dxa"/>
            <w:tcBorders>
              <w:top w:val="single" w:sz="12" w:space="0" w:color="auto"/>
              <w:left w:val="single" w:sz="12" w:space="0" w:color="auto"/>
              <w:bottom w:val="single" w:sz="12" w:space="0" w:color="auto"/>
              <w:right w:val="single" w:sz="12" w:space="0" w:color="auto"/>
            </w:tcBorders>
          </w:tcPr>
          <w:p w:rsidR="00D007A5" w:rsidRDefault="00D007A5" w:rsidP="002635E0">
            <w:pPr>
              <w:pStyle w:val="TAC"/>
            </w:pPr>
            <w:r>
              <w:t>2000 ms</w:t>
            </w:r>
          </w:p>
        </w:tc>
        <w:tc>
          <w:tcPr>
            <w:tcW w:w="1843" w:type="dxa"/>
            <w:tcBorders>
              <w:top w:val="single" w:sz="12" w:space="0" w:color="auto"/>
              <w:left w:val="single" w:sz="12" w:space="0" w:color="auto"/>
              <w:bottom w:val="single" w:sz="12" w:space="0" w:color="auto"/>
              <w:right w:val="single" w:sz="12" w:space="0" w:color="auto"/>
            </w:tcBorders>
          </w:tcPr>
          <w:p w:rsidR="00D007A5" w:rsidRDefault="00D007A5" w:rsidP="002635E0">
            <w:pPr>
              <w:pStyle w:val="TAL"/>
              <w:jc w:val="center"/>
            </w:pPr>
            <w:r>
              <w:t>Intelligent Transport Systems</w:t>
            </w:r>
          </w:p>
        </w:tc>
      </w:tr>
      <w:tr w:rsidR="00D007A5" w:rsidTr="002635E0">
        <w:tc>
          <w:tcPr>
            <w:tcW w:w="1210" w:type="dxa"/>
            <w:tcBorders>
              <w:top w:val="single" w:sz="12" w:space="0" w:color="auto"/>
              <w:left w:val="single" w:sz="12" w:space="0" w:color="auto"/>
              <w:bottom w:val="single" w:sz="12" w:space="0" w:color="auto"/>
              <w:right w:val="single" w:sz="12" w:space="0" w:color="auto"/>
            </w:tcBorders>
          </w:tcPr>
          <w:p w:rsidR="00D007A5" w:rsidRDefault="00D007A5" w:rsidP="002635E0">
            <w:pPr>
              <w:pStyle w:val="TAC"/>
            </w:pPr>
            <w:r>
              <w:t>85</w:t>
            </w:r>
          </w:p>
        </w:tc>
        <w:tc>
          <w:tcPr>
            <w:tcW w:w="1166" w:type="dxa"/>
            <w:tcBorders>
              <w:top w:val="nil"/>
              <w:left w:val="single" w:sz="12" w:space="0" w:color="auto"/>
              <w:bottom w:val="nil"/>
              <w:right w:val="single" w:sz="12" w:space="0" w:color="auto"/>
            </w:tcBorders>
          </w:tcPr>
          <w:p w:rsidR="00D007A5" w:rsidRDefault="00D007A5" w:rsidP="002635E0">
            <w:pPr>
              <w:pStyle w:val="TAC"/>
            </w:pPr>
          </w:p>
          <w:p w:rsidR="00D007A5" w:rsidRDefault="00D007A5" w:rsidP="002635E0">
            <w:pPr>
              <w:pStyle w:val="TAC"/>
            </w:pPr>
          </w:p>
        </w:tc>
        <w:tc>
          <w:tcPr>
            <w:tcW w:w="851" w:type="dxa"/>
            <w:tcBorders>
              <w:top w:val="single" w:sz="12" w:space="0" w:color="auto"/>
              <w:left w:val="single" w:sz="12" w:space="0" w:color="auto"/>
              <w:bottom w:val="single" w:sz="12" w:space="0" w:color="auto"/>
              <w:right w:val="single" w:sz="12" w:space="0" w:color="auto"/>
            </w:tcBorders>
          </w:tcPr>
          <w:p w:rsidR="00D007A5" w:rsidRDefault="00D007A5" w:rsidP="002635E0">
            <w:pPr>
              <w:pStyle w:val="TAC"/>
            </w:pPr>
            <w:r>
              <w:t>2.1</w:t>
            </w:r>
          </w:p>
        </w:tc>
        <w:tc>
          <w:tcPr>
            <w:tcW w:w="1276" w:type="dxa"/>
            <w:tcBorders>
              <w:top w:val="single" w:sz="12" w:space="0" w:color="auto"/>
              <w:left w:val="single" w:sz="12" w:space="0" w:color="auto"/>
              <w:bottom w:val="single" w:sz="12" w:space="0" w:color="auto"/>
              <w:right w:val="single" w:sz="12" w:space="0" w:color="auto"/>
            </w:tcBorders>
          </w:tcPr>
          <w:p w:rsidR="00D007A5" w:rsidRDefault="00D007A5" w:rsidP="002635E0">
            <w:pPr>
              <w:pStyle w:val="TAC"/>
            </w:pPr>
            <w:r>
              <w:t>5 ms</w:t>
            </w:r>
          </w:p>
        </w:tc>
        <w:tc>
          <w:tcPr>
            <w:tcW w:w="1275" w:type="dxa"/>
            <w:tcBorders>
              <w:top w:val="single" w:sz="12" w:space="0" w:color="auto"/>
              <w:left w:val="single" w:sz="12" w:space="0" w:color="auto"/>
              <w:bottom w:val="single" w:sz="12" w:space="0" w:color="auto"/>
              <w:right w:val="single" w:sz="12" w:space="0" w:color="auto"/>
            </w:tcBorders>
          </w:tcPr>
          <w:p w:rsidR="00D007A5" w:rsidRDefault="00D007A5" w:rsidP="002635E0">
            <w:pPr>
              <w:pStyle w:val="TAC"/>
            </w:pPr>
            <w:r>
              <w:t>10</w:t>
            </w:r>
            <w:r w:rsidRPr="000645F2">
              <w:rPr>
                <w:sz w:val="22"/>
                <w:vertAlign w:val="superscript"/>
              </w:rPr>
              <w:t>-</w:t>
            </w:r>
            <w:r>
              <w:rPr>
                <w:sz w:val="22"/>
                <w:vertAlign w:val="superscript"/>
              </w:rPr>
              <w:t>5</w:t>
            </w:r>
          </w:p>
        </w:tc>
        <w:tc>
          <w:tcPr>
            <w:tcW w:w="1276" w:type="dxa"/>
            <w:tcBorders>
              <w:top w:val="single" w:sz="12" w:space="0" w:color="auto"/>
              <w:left w:val="single" w:sz="12" w:space="0" w:color="auto"/>
              <w:bottom w:val="single" w:sz="12" w:space="0" w:color="auto"/>
              <w:right w:val="single" w:sz="12" w:space="0" w:color="auto"/>
            </w:tcBorders>
          </w:tcPr>
          <w:p w:rsidR="00D007A5" w:rsidRDefault="00D007A5" w:rsidP="002635E0">
            <w:pPr>
              <w:pStyle w:val="TAC"/>
            </w:pPr>
            <w:r>
              <w:t>255 bytes</w:t>
            </w:r>
          </w:p>
        </w:tc>
        <w:tc>
          <w:tcPr>
            <w:tcW w:w="1276" w:type="dxa"/>
            <w:tcBorders>
              <w:top w:val="single" w:sz="12" w:space="0" w:color="auto"/>
              <w:left w:val="single" w:sz="12" w:space="0" w:color="auto"/>
              <w:bottom w:val="single" w:sz="12" w:space="0" w:color="auto"/>
              <w:right w:val="single" w:sz="12" w:space="0" w:color="auto"/>
            </w:tcBorders>
          </w:tcPr>
          <w:p w:rsidR="00D007A5" w:rsidRDefault="00D007A5" w:rsidP="002635E0">
            <w:pPr>
              <w:pStyle w:val="TAC"/>
            </w:pPr>
            <w:r>
              <w:t>2000 ms</w:t>
            </w:r>
          </w:p>
        </w:tc>
        <w:tc>
          <w:tcPr>
            <w:tcW w:w="1843" w:type="dxa"/>
            <w:tcBorders>
              <w:top w:val="single" w:sz="12" w:space="0" w:color="auto"/>
              <w:left w:val="single" w:sz="12" w:space="0" w:color="auto"/>
              <w:bottom w:val="single" w:sz="12" w:space="0" w:color="auto"/>
              <w:right w:val="single" w:sz="12" w:space="0" w:color="auto"/>
            </w:tcBorders>
          </w:tcPr>
          <w:p w:rsidR="00D007A5" w:rsidRDefault="00D007A5" w:rsidP="002635E0">
            <w:pPr>
              <w:pStyle w:val="TAL"/>
              <w:jc w:val="center"/>
            </w:pPr>
            <w:r>
              <w:t>Electricity Distribution- high voltage</w:t>
            </w:r>
          </w:p>
        </w:tc>
      </w:tr>
      <w:tr w:rsidR="00D007A5" w:rsidRPr="000645F2" w:rsidTr="002B7702">
        <w:tc>
          <w:tcPr>
            <w:tcW w:w="10173" w:type="dxa"/>
            <w:gridSpan w:val="8"/>
            <w:tcBorders>
              <w:top w:val="single" w:sz="12" w:space="0" w:color="auto"/>
              <w:left w:val="single" w:sz="12" w:space="0" w:color="auto"/>
              <w:bottom w:val="single" w:sz="12" w:space="0" w:color="auto"/>
              <w:right w:val="single" w:sz="12" w:space="0" w:color="auto"/>
            </w:tcBorders>
          </w:tcPr>
          <w:p w:rsidR="00D007A5" w:rsidRDefault="00D007A5" w:rsidP="002B7702">
            <w:pPr>
              <w:pStyle w:val="TAN"/>
              <w:ind w:left="1134" w:hanging="1134"/>
            </w:pPr>
          </w:p>
        </w:tc>
      </w:tr>
    </w:tbl>
    <w:p w:rsidR="00D007A5" w:rsidRDefault="00D007A5" w:rsidP="00F035F3">
      <w:pPr>
        <w:rPr>
          <w:lang w:eastAsia="en-GB"/>
        </w:rPr>
      </w:pPr>
    </w:p>
    <w:p w:rsidR="004A4D67" w:rsidRPr="004E345F" w:rsidRDefault="008C523F" w:rsidP="004A4BA1">
      <w:pPr>
        <w:pStyle w:val="Heading2"/>
        <w:rPr>
          <w:lang w:eastAsia="en-GB"/>
        </w:rPr>
      </w:pPr>
      <w:bookmarkStart w:id="72" w:name="_Toc3854552"/>
      <w:r>
        <w:rPr>
          <w:lang w:val="en-GB" w:eastAsia="en-GB"/>
        </w:rPr>
        <w:t>6.2</w:t>
      </w:r>
      <w:r>
        <w:rPr>
          <w:lang w:val="en-GB" w:eastAsia="en-GB"/>
        </w:rPr>
        <w:tab/>
      </w:r>
      <w:r w:rsidR="00933541" w:rsidRPr="00933541">
        <w:rPr>
          <w:lang w:eastAsia="en-GB"/>
        </w:rPr>
        <w:t>Highly Reliable Low Latency Communication for LTE</w:t>
      </w:r>
      <w:bookmarkEnd w:id="72"/>
    </w:p>
    <w:tbl>
      <w:tblPr>
        <w:tblW w:w="9927"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9"/>
        <w:gridCol w:w="3969"/>
        <w:gridCol w:w="1134"/>
        <w:gridCol w:w="793"/>
        <w:gridCol w:w="1134"/>
        <w:gridCol w:w="1818"/>
      </w:tblGrid>
      <w:tr w:rsidR="004A4D67" w:rsidRPr="00BC648F" w:rsidTr="005F5426">
        <w:trPr>
          <w:trHeight w:val="288"/>
        </w:trPr>
        <w:tc>
          <w:tcPr>
            <w:tcW w:w="1079" w:type="dxa"/>
            <w:shd w:val="clear" w:color="auto" w:fill="auto"/>
            <w:noWrap/>
            <w:vAlign w:val="bottom"/>
            <w:hideMark/>
          </w:tcPr>
          <w:p w:rsidR="004A4D67" w:rsidRPr="00BC648F" w:rsidRDefault="004A4D67" w:rsidP="005F5426">
            <w:pPr>
              <w:spacing w:after="0"/>
              <w:rPr>
                <w:rFonts w:ascii="Calibri" w:hAnsi="Calibri"/>
                <w:color w:val="000000"/>
                <w:szCs w:val="22"/>
                <w:lang w:eastAsia="en-GB"/>
              </w:rPr>
            </w:pPr>
            <w:r w:rsidRPr="00BC648F">
              <w:rPr>
                <w:rFonts w:ascii="Calibri" w:hAnsi="Calibri"/>
                <w:color w:val="000000"/>
                <w:szCs w:val="22"/>
                <w:lang w:eastAsia="en-GB"/>
              </w:rPr>
              <w:t>Unique_ID</w:t>
            </w:r>
          </w:p>
        </w:tc>
        <w:tc>
          <w:tcPr>
            <w:tcW w:w="3969" w:type="dxa"/>
            <w:shd w:val="clear" w:color="auto" w:fill="auto"/>
            <w:noWrap/>
            <w:vAlign w:val="bottom"/>
            <w:hideMark/>
          </w:tcPr>
          <w:p w:rsidR="004A4D67" w:rsidRPr="00BC648F" w:rsidRDefault="004A4D67" w:rsidP="005F5426">
            <w:pPr>
              <w:spacing w:after="0"/>
              <w:rPr>
                <w:rFonts w:ascii="Calibri" w:hAnsi="Calibri"/>
                <w:color w:val="000000"/>
                <w:szCs w:val="22"/>
                <w:lang w:eastAsia="en-GB"/>
              </w:rPr>
            </w:pPr>
            <w:r w:rsidRPr="00BC648F">
              <w:rPr>
                <w:rFonts w:ascii="Calibri" w:hAnsi="Calibri"/>
                <w:color w:val="000000"/>
                <w:szCs w:val="22"/>
                <w:lang w:eastAsia="en-GB"/>
              </w:rPr>
              <w:t>Name</w:t>
            </w:r>
          </w:p>
        </w:tc>
        <w:tc>
          <w:tcPr>
            <w:tcW w:w="1134" w:type="dxa"/>
            <w:shd w:val="clear" w:color="auto" w:fill="auto"/>
            <w:noWrap/>
            <w:vAlign w:val="bottom"/>
            <w:hideMark/>
          </w:tcPr>
          <w:p w:rsidR="004A4D67" w:rsidRPr="00BC648F" w:rsidRDefault="004A4D67" w:rsidP="005F5426">
            <w:pPr>
              <w:spacing w:after="0"/>
              <w:rPr>
                <w:rFonts w:ascii="Calibri" w:hAnsi="Calibri"/>
                <w:color w:val="000000"/>
                <w:szCs w:val="22"/>
                <w:lang w:eastAsia="en-GB"/>
              </w:rPr>
            </w:pPr>
            <w:r w:rsidRPr="00BC648F">
              <w:rPr>
                <w:rFonts w:ascii="Calibri" w:hAnsi="Calibri"/>
                <w:color w:val="000000"/>
                <w:szCs w:val="22"/>
                <w:lang w:eastAsia="en-GB"/>
              </w:rPr>
              <w:t>Acronym</w:t>
            </w:r>
          </w:p>
        </w:tc>
        <w:tc>
          <w:tcPr>
            <w:tcW w:w="793" w:type="dxa"/>
            <w:shd w:val="clear" w:color="auto" w:fill="auto"/>
            <w:noWrap/>
            <w:vAlign w:val="bottom"/>
            <w:hideMark/>
          </w:tcPr>
          <w:p w:rsidR="004A4D67" w:rsidRPr="00BC648F" w:rsidRDefault="004A4D67" w:rsidP="005F5426">
            <w:pPr>
              <w:spacing w:after="0"/>
              <w:rPr>
                <w:rFonts w:ascii="Calibri" w:hAnsi="Calibri"/>
                <w:color w:val="000000"/>
                <w:szCs w:val="22"/>
                <w:lang w:eastAsia="en-GB"/>
              </w:rPr>
            </w:pPr>
            <w:r>
              <w:rPr>
                <w:rFonts w:ascii="Calibri" w:hAnsi="Calibri"/>
                <w:color w:val="000000"/>
                <w:szCs w:val="22"/>
                <w:lang w:eastAsia="en-GB"/>
              </w:rPr>
              <w:t>WG</w:t>
            </w:r>
          </w:p>
        </w:tc>
        <w:tc>
          <w:tcPr>
            <w:tcW w:w="1134" w:type="dxa"/>
            <w:shd w:val="clear" w:color="auto" w:fill="auto"/>
            <w:noWrap/>
            <w:vAlign w:val="bottom"/>
            <w:hideMark/>
          </w:tcPr>
          <w:p w:rsidR="004A4D67" w:rsidRPr="00BC648F" w:rsidRDefault="004A4D67" w:rsidP="005F5426">
            <w:pPr>
              <w:spacing w:after="0"/>
              <w:rPr>
                <w:rFonts w:ascii="Calibri" w:hAnsi="Calibri"/>
                <w:color w:val="000000"/>
                <w:szCs w:val="22"/>
                <w:lang w:eastAsia="en-GB"/>
              </w:rPr>
            </w:pPr>
            <w:r>
              <w:rPr>
                <w:rFonts w:ascii="Calibri" w:hAnsi="Calibri"/>
                <w:color w:val="000000"/>
                <w:szCs w:val="22"/>
                <w:lang w:eastAsia="en-GB"/>
              </w:rPr>
              <w:t>WID</w:t>
            </w:r>
          </w:p>
        </w:tc>
        <w:tc>
          <w:tcPr>
            <w:tcW w:w="1818" w:type="dxa"/>
            <w:shd w:val="clear" w:color="auto" w:fill="auto"/>
            <w:noWrap/>
            <w:vAlign w:val="bottom"/>
            <w:hideMark/>
          </w:tcPr>
          <w:p w:rsidR="004A4D67" w:rsidRPr="00BC648F" w:rsidRDefault="00253F51" w:rsidP="005F5426">
            <w:pPr>
              <w:spacing w:after="0"/>
              <w:rPr>
                <w:rFonts w:ascii="Calibri" w:hAnsi="Calibri"/>
                <w:color w:val="000000"/>
                <w:sz w:val="18"/>
                <w:szCs w:val="22"/>
                <w:lang w:eastAsia="en-GB"/>
              </w:rPr>
            </w:pPr>
            <w:r>
              <w:rPr>
                <w:rFonts w:ascii="Calibri" w:hAnsi="Calibri"/>
                <w:color w:val="000000"/>
                <w:sz w:val="18"/>
                <w:szCs w:val="22"/>
                <w:lang w:eastAsia="en-GB"/>
              </w:rPr>
              <w:t>WI Rapporteur</w:t>
            </w:r>
          </w:p>
        </w:tc>
      </w:tr>
      <w:tr w:rsidR="004A4D67" w:rsidRPr="00BC648F" w:rsidTr="005F5426">
        <w:trPr>
          <w:trHeight w:val="288"/>
        </w:trPr>
        <w:tc>
          <w:tcPr>
            <w:tcW w:w="1079" w:type="dxa"/>
            <w:tcBorders>
              <w:top w:val="single" w:sz="4" w:space="0" w:color="auto"/>
              <w:left w:val="single" w:sz="4" w:space="0" w:color="auto"/>
              <w:bottom w:val="single" w:sz="4" w:space="0" w:color="auto"/>
              <w:right w:val="single" w:sz="4" w:space="0" w:color="auto"/>
            </w:tcBorders>
            <w:noWrap/>
            <w:vAlign w:val="bottom"/>
          </w:tcPr>
          <w:p w:rsidR="004A4D67" w:rsidRPr="00B93641" w:rsidRDefault="004A4D67" w:rsidP="005F5426">
            <w:pPr>
              <w:spacing w:after="0"/>
              <w:jc w:val="right"/>
              <w:rPr>
                <w:rFonts w:ascii="Calibri" w:hAnsi="Calibri"/>
                <w:color w:val="000000"/>
                <w:szCs w:val="22"/>
                <w:lang w:eastAsia="en-GB"/>
              </w:rPr>
            </w:pPr>
            <w:r w:rsidRPr="00B93641">
              <w:rPr>
                <w:rFonts w:ascii="Calibri" w:hAnsi="Calibri"/>
                <w:color w:val="000000"/>
                <w:szCs w:val="22"/>
                <w:lang w:eastAsia="en-GB"/>
              </w:rPr>
              <w:t>750061</w:t>
            </w:r>
          </w:p>
        </w:tc>
        <w:tc>
          <w:tcPr>
            <w:tcW w:w="3969" w:type="dxa"/>
            <w:tcBorders>
              <w:top w:val="single" w:sz="4" w:space="0" w:color="auto"/>
              <w:left w:val="single" w:sz="4" w:space="0" w:color="auto"/>
              <w:bottom w:val="single" w:sz="4" w:space="0" w:color="auto"/>
              <w:right w:val="single" w:sz="4" w:space="0" w:color="auto"/>
            </w:tcBorders>
            <w:shd w:val="clear" w:color="000000" w:fill="FFFFFF"/>
            <w:noWrap/>
            <w:vAlign w:val="bottom"/>
          </w:tcPr>
          <w:p w:rsidR="004A4D67" w:rsidRPr="00B93641" w:rsidRDefault="004A4D67" w:rsidP="005F5426">
            <w:pPr>
              <w:spacing w:after="0"/>
              <w:rPr>
                <w:rFonts w:ascii="Calibri" w:hAnsi="Calibri"/>
                <w:b/>
                <w:bCs/>
                <w:color w:val="0070C0"/>
                <w:szCs w:val="24"/>
                <w:lang w:eastAsia="en-GB"/>
              </w:rPr>
            </w:pPr>
            <w:r w:rsidRPr="00B93641">
              <w:rPr>
                <w:rFonts w:ascii="Calibri" w:hAnsi="Calibri"/>
                <w:b/>
                <w:bCs/>
                <w:color w:val="0070C0"/>
                <w:szCs w:val="24"/>
                <w:lang w:eastAsia="en-GB"/>
              </w:rPr>
              <w:t>Highly Reliable Low Latency Communication for LTE</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rsidR="004A4D67" w:rsidRPr="00B93641" w:rsidRDefault="004A4D67" w:rsidP="005F5426">
            <w:pPr>
              <w:spacing w:after="0"/>
              <w:rPr>
                <w:rFonts w:ascii="Calibri" w:hAnsi="Calibri"/>
                <w:color w:val="000000"/>
                <w:szCs w:val="22"/>
                <w:lang w:eastAsia="en-GB"/>
              </w:rPr>
            </w:pPr>
            <w:r w:rsidRPr="00B93641">
              <w:rPr>
                <w:rFonts w:ascii="Calibri" w:hAnsi="Calibri"/>
                <w:color w:val="000000"/>
                <w:szCs w:val="22"/>
                <w:lang w:eastAsia="en-GB"/>
              </w:rPr>
              <w:t>LTE_HRLLC</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bottom"/>
          </w:tcPr>
          <w:p w:rsidR="004A4D67" w:rsidRPr="00B93641" w:rsidRDefault="004A4D67" w:rsidP="005F5426">
            <w:pPr>
              <w:spacing w:after="0"/>
              <w:rPr>
                <w:rFonts w:ascii="Calibri" w:hAnsi="Calibri"/>
                <w:color w:val="000000"/>
                <w:szCs w:val="22"/>
                <w:lang w:eastAsia="en-GB"/>
              </w:rPr>
            </w:pPr>
            <w:r w:rsidRPr="00B93641">
              <w:rPr>
                <w:rFonts w:ascii="Calibri" w:hAnsi="Calibri"/>
                <w:color w:val="000000"/>
                <w:szCs w:val="22"/>
                <w:lang w:eastAsia="en-GB"/>
              </w:rPr>
              <w:t>R1</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rsidR="004A4D67" w:rsidRPr="00B93641" w:rsidRDefault="004A4D67" w:rsidP="005F5426">
            <w:pPr>
              <w:spacing w:after="0"/>
              <w:rPr>
                <w:rFonts w:ascii="Calibri" w:hAnsi="Calibri"/>
                <w:color w:val="000000"/>
                <w:szCs w:val="22"/>
                <w:lang w:eastAsia="en-GB"/>
              </w:rPr>
            </w:pPr>
            <w:r w:rsidRPr="00B93641">
              <w:rPr>
                <w:rFonts w:ascii="Calibri" w:hAnsi="Calibri"/>
                <w:color w:val="000000"/>
                <w:szCs w:val="22"/>
                <w:lang w:eastAsia="en-GB"/>
              </w:rPr>
              <w:t>RP-171489</w:t>
            </w:r>
          </w:p>
        </w:tc>
        <w:tc>
          <w:tcPr>
            <w:tcW w:w="1818" w:type="dxa"/>
            <w:tcBorders>
              <w:top w:val="single" w:sz="4" w:space="0" w:color="auto"/>
              <w:left w:val="single" w:sz="4" w:space="0" w:color="auto"/>
              <w:bottom w:val="single" w:sz="4" w:space="0" w:color="auto"/>
              <w:right w:val="single" w:sz="4" w:space="0" w:color="auto"/>
            </w:tcBorders>
            <w:shd w:val="clear" w:color="auto" w:fill="auto"/>
            <w:noWrap/>
            <w:vAlign w:val="bottom"/>
          </w:tcPr>
          <w:p w:rsidR="004A4D67" w:rsidRPr="00BC648F" w:rsidRDefault="004A4D67" w:rsidP="005F5426">
            <w:pPr>
              <w:spacing w:after="0"/>
              <w:rPr>
                <w:rFonts w:ascii="Calibri" w:hAnsi="Calibri"/>
                <w:color w:val="000000"/>
                <w:sz w:val="18"/>
                <w:szCs w:val="22"/>
                <w:lang w:eastAsia="en-GB"/>
              </w:rPr>
            </w:pPr>
            <w:r w:rsidRPr="00B93641">
              <w:rPr>
                <w:rFonts w:ascii="Calibri" w:hAnsi="Calibri"/>
                <w:color w:val="000000"/>
                <w:sz w:val="18"/>
                <w:szCs w:val="22"/>
                <w:lang w:eastAsia="en-GB"/>
              </w:rPr>
              <w:t>Ericsson</w:t>
            </w:r>
          </w:p>
        </w:tc>
      </w:tr>
    </w:tbl>
    <w:p w:rsidR="00F035F3" w:rsidRDefault="00F035F3" w:rsidP="00F035F3">
      <w:pPr>
        <w:rPr>
          <w:lang w:eastAsia="en-GB"/>
        </w:rPr>
      </w:pPr>
      <w:r>
        <w:rPr>
          <w:lang w:eastAsia="en-GB"/>
        </w:rPr>
        <w:t>Summary based on the input provided by Ericsson in RP-180693 revised in RP-181869.</w:t>
      </w:r>
    </w:p>
    <w:p w:rsidR="00F035F3" w:rsidRDefault="00F035F3" w:rsidP="003B64C6">
      <w:pPr>
        <w:rPr>
          <w:lang w:eastAsia="en-GB"/>
        </w:rPr>
      </w:pPr>
      <w:r>
        <w:rPr>
          <w:lang w:eastAsia="en-GB"/>
        </w:rPr>
        <w:t>The LTE_HRLLC work item provides solutions to support ultra</w:t>
      </w:r>
      <w:r w:rsidR="0042631F">
        <w:rPr>
          <w:lang w:eastAsia="en-GB"/>
        </w:rPr>
        <w:t>-</w:t>
      </w:r>
      <w:r>
        <w:rPr>
          <w:lang w:eastAsia="en-GB"/>
        </w:rPr>
        <w:t>reliable and low latency communication for LTE. The solutions that have been specified include:</w:t>
      </w:r>
    </w:p>
    <w:p w:rsidR="00F035F3" w:rsidRDefault="00F035F3" w:rsidP="003B64C6">
      <w:pPr>
        <w:pStyle w:val="B1"/>
        <w:spacing w:after="0"/>
        <w:rPr>
          <w:lang w:eastAsia="en-GB"/>
        </w:rPr>
      </w:pPr>
      <w:r>
        <w:rPr>
          <w:lang w:eastAsia="en-GB"/>
        </w:rPr>
        <w:t>-</w:t>
      </w:r>
      <w:r>
        <w:rPr>
          <w:lang w:eastAsia="en-GB"/>
        </w:rPr>
        <w:tab/>
        <w:t>Semi-static CFI configuration</w:t>
      </w:r>
    </w:p>
    <w:p w:rsidR="00F035F3" w:rsidRDefault="00F035F3" w:rsidP="003B64C6">
      <w:pPr>
        <w:pStyle w:val="B1"/>
        <w:spacing w:after="0"/>
        <w:rPr>
          <w:lang w:eastAsia="en-GB"/>
        </w:rPr>
      </w:pPr>
      <w:r>
        <w:rPr>
          <w:lang w:eastAsia="en-GB"/>
        </w:rPr>
        <w:t>-</w:t>
      </w:r>
      <w:r>
        <w:rPr>
          <w:lang w:eastAsia="en-GB"/>
        </w:rPr>
        <w:tab/>
        <w:t>PDSCH repetition</w:t>
      </w:r>
    </w:p>
    <w:p w:rsidR="00F035F3" w:rsidRDefault="00F035F3" w:rsidP="003B64C6">
      <w:pPr>
        <w:pStyle w:val="B1"/>
        <w:spacing w:after="0"/>
        <w:rPr>
          <w:lang w:eastAsia="en-GB"/>
        </w:rPr>
      </w:pPr>
      <w:r>
        <w:rPr>
          <w:lang w:eastAsia="en-GB"/>
        </w:rPr>
        <w:t>-</w:t>
      </w:r>
      <w:r>
        <w:rPr>
          <w:lang w:eastAsia="en-GB"/>
        </w:rPr>
        <w:tab/>
        <w:t>UL SPS repetition</w:t>
      </w:r>
    </w:p>
    <w:p w:rsidR="00F035F3" w:rsidRDefault="00F035F3" w:rsidP="003B64C6">
      <w:pPr>
        <w:pStyle w:val="B1"/>
        <w:spacing w:after="0"/>
        <w:rPr>
          <w:lang w:eastAsia="en-GB"/>
        </w:rPr>
      </w:pPr>
      <w:r>
        <w:rPr>
          <w:lang w:eastAsia="en-GB"/>
        </w:rPr>
        <w:t>-</w:t>
      </w:r>
      <w:r>
        <w:rPr>
          <w:lang w:eastAsia="en-GB"/>
        </w:rPr>
        <w:tab/>
        <w:t>PDCP packet duplication</w:t>
      </w:r>
    </w:p>
    <w:p w:rsidR="00F035F3" w:rsidRDefault="00F035F3" w:rsidP="003B64C6">
      <w:pPr>
        <w:pStyle w:val="B1"/>
        <w:rPr>
          <w:lang w:eastAsia="en-GB"/>
        </w:rPr>
      </w:pPr>
      <w:r>
        <w:rPr>
          <w:lang w:eastAsia="en-GB"/>
        </w:rPr>
        <w:t>-</w:t>
      </w:r>
      <w:r>
        <w:rPr>
          <w:lang w:eastAsia="en-GB"/>
        </w:rPr>
        <w:tab/>
        <w:t>Granular time reference provision.</w:t>
      </w:r>
    </w:p>
    <w:p w:rsidR="00F035F3" w:rsidRDefault="00F035F3" w:rsidP="003B64C6">
      <w:r>
        <w:t>These solutions support configurable reliability and latency combinations and have been specified on top of the existing LTE air interface for Frame Structure type 1 (FS1) and Frame Structure type 2 (FS2), including various LTE TTI lengths (1ms, slot and subslot for FS1, 1ms and slot for FS2) as well as existing LTE latency reduction techniques.</w:t>
      </w:r>
    </w:p>
    <w:p w:rsidR="00F035F3" w:rsidRDefault="00F035F3" w:rsidP="00F035F3">
      <w:r>
        <w:t>An overview of the specified solutions is provided in the following.</w:t>
      </w:r>
    </w:p>
    <w:p w:rsidR="00F035F3" w:rsidRPr="00F035F3" w:rsidRDefault="00F035F3" w:rsidP="00F035F3">
      <w:pPr>
        <w:rPr>
          <w:b/>
        </w:rPr>
      </w:pPr>
      <w:r w:rsidRPr="00F035F3">
        <w:rPr>
          <w:b/>
        </w:rPr>
        <w:t>Semi-static CFI</w:t>
      </w:r>
    </w:p>
    <w:p w:rsidR="00F035F3" w:rsidRDefault="00F035F3" w:rsidP="003B64C6">
      <w:r w:rsidRPr="003B64C6">
        <w:t>Control Format Indicator (CFI) indicates how many OFDM symbols are used for PDCCH. In most cases, CFI is obtained by decoding PCFICH. To ensure that PCFICH decoding does not degrade the overall downlink and uplink reliability, RRC configuration of CFI for any serving cell has been introduced in this work item.</w:t>
      </w:r>
      <w:r>
        <w:t xml:space="preserve"> It is a separate CFI configuration for different TTI lengths. If CFI is semi-statically configured for TTIs of different lengths, the UE does not expect the configured CFI values to be different. The semi-static CFI value can be configured separately for MBSFN and non-MBSFN subframes for each cell. </w:t>
      </w:r>
      <w:r w:rsidRPr="003B64C6">
        <w:t>When a UE is configured with a semi-static CFI for a given TTI length, the UE is not expected to decode PCFICH for that TTI length.</w:t>
      </w:r>
    </w:p>
    <w:p w:rsidR="00F035F3" w:rsidRPr="00F035F3" w:rsidRDefault="00F035F3" w:rsidP="00F035F3">
      <w:pPr>
        <w:rPr>
          <w:b/>
        </w:rPr>
      </w:pPr>
      <w:r w:rsidRPr="00F035F3">
        <w:rPr>
          <w:b/>
        </w:rPr>
        <w:t>PDSCH repetition</w:t>
      </w:r>
    </w:p>
    <w:p w:rsidR="00F035F3" w:rsidRDefault="00F035F3" w:rsidP="003B64C6">
      <w:r>
        <w:t>To improve the reliability of the DL data channel, PDSCH repetition can be configured to a UE for a given TTI length. If configured, the PDSCH DCI format 1A or 7-1x monitored by the UE on the user specific search space indicates K consecutive PDSCH transmissions with the same Resource Block (RB) allocation, Modulation and Coding Scheme (MCS) and HARQ process, where K takes a value in {1, 2, 3, 4 or 6}. Thus, the number of PDSCH transmissions for a given transport block is changed dynamically as shown in Figure 1. The HARQ-ACK feedback for the transport block is sent only once with the timing given by the K</w:t>
      </w:r>
      <w:r w:rsidRPr="003B64C6">
        <w:t>th</w:t>
      </w:r>
      <w:r>
        <w:t xml:space="preserve"> PDSCH transmission. Only the Redundancy Version (RV) can be different within the window of K transmissions, if configured accordingly. A maximum rank of 2 is supported with slot/subslot PDSCH repetition and DMRS sharing cannot be used with subslot PDSCH repetition.</w:t>
      </w:r>
    </w:p>
    <w:p w:rsidR="00863ABD" w:rsidRDefault="00D945A3" w:rsidP="006A0C5C">
      <w:pPr>
        <w:pStyle w:val="TH"/>
      </w:pPr>
      <w:r>
        <w:lastRenderedPageBreak/>
        <w:pict>
          <v:shape id="_x0000_i1047" type="#_x0000_t75" style="width:375pt;height:133.7pt">
            <v:imagedata r:id="rId49" o:title="Picture5"/>
          </v:shape>
        </w:pict>
      </w:r>
    </w:p>
    <w:p w:rsidR="004A4BA1" w:rsidRPr="003B64C6" w:rsidRDefault="004A4BA1" w:rsidP="003B64C6">
      <w:pPr>
        <w:pStyle w:val="NF"/>
        <w:rPr>
          <w:lang w:val="en-GB"/>
        </w:rPr>
      </w:pPr>
      <w:r w:rsidRPr="004A4BA1">
        <w:t>NOTE:</w:t>
      </w:r>
      <w:r w:rsidRPr="004A4BA1">
        <w:tab/>
        <w:t>The</w:t>
      </w:r>
      <w:r w:rsidRPr="00624A80">
        <w:t xml:space="preserve"> figure does not intend to capture the exact resource mapping of DCI and rate-matching rules of PDSCH</w:t>
      </w:r>
      <w:r w:rsidRPr="004A4BA1">
        <w:t>).</w:t>
      </w:r>
    </w:p>
    <w:p w:rsidR="004A4BA1" w:rsidRDefault="004A4BA1" w:rsidP="004A4BA1">
      <w:pPr>
        <w:pStyle w:val="NF"/>
      </w:pPr>
    </w:p>
    <w:p w:rsidR="004A4BA1" w:rsidRDefault="00863ABD" w:rsidP="004A4BA1">
      <w:pPr>
        <w:pStyle w:val="TF"/>
      </w:pPr>
      <w:r>
        <w:t xml:space="preserve">Figure </w:t>
      </w:r>
      <w:r w:rsidR="00E07F17">
        <w:rPr>
          <w:lang w:val="en-GB"/>
        </w:rPr>
        <w:t>6.2-</w:t>
      </w:r>
      <w:r>
        <w:t xml:space="preserve">1: Illustration of PDSCH repetition and dynamic </w:t>
      </w:r>
      <w:r w:rsidR="004A4BA1">
        <w:t>signalling</w:t>
      </w:r>
      <w:r>
        <w:t xml:space="preserve"> of the number of PDSCH transmissions</w:t>
      </w:r>
    </w:p>
    <w:p w:rsidR="00F035F3" w:rsidRDefault="00F035F3" w:rsidP="003B64C6">
      <w:r>
        <w:t>As one method to increase the probability of successful decoding of the DL assignment, further DL assignments can be transmitted in the (s)TTIs following the (s)TTI where a DL assignment for K PDSCH transmissions has been transmitted. The specification clarifies the UE behaviour for this case. The UE discards any further DL assignment scrambled with C-RNTI in a (s)TTI where a PDSCH that is part of a window of K transmissions is being received.</w:t>
      </w:r>
    </w:p>
    <w:p w:rsidR="00F035F3" w:rsidRDefault="00F035F3" w:rsidP="003B64C6">
      <w:r>
        <w:t>The specification defines how subframes/slots/subslots are counted as part of the K PDSCH transmissions in case consecutive PDSCH transmissions are not possible. The specification also clarifies rate-matching rules around SPDCCH resources for the last K-1 slot/subslot PDSCH transmissions of a transmission window.</w:t>
      </w:r>
    </w:p>
    <w:p w:rsidR="00F035F3" w:rsidRDefault="00F035F3" w:rsidP="003B64C6">
      <w:r>
        <w:t>RRC configuration enables to set fixed values to some bits in the DCI, enabling thereby the possibility to reduce the false alarm probability.</w:t>
      </w:r>
    </w:p>
    <w:p w:rsidR="00F035F3" w:rsidRPr="00F035F3" w:rsidRDefault="00F035F3" w:rsidP="00F035F3">
      <w:pPr>
        <w:rPr>
          <w:b/>
        </w:rPr>
      </w:pPr>
      <w:r w:rsidRPr="00F035F3">
        <w:rPr>
          <w:b/>
        </w:rPr>
        <w:t>UL SPS repetition</w:t>
      </w:r>
    </w:p>
    <w:p w:rsidR="00F035F3" w:rsidRDefault="00F035F3" w:rsidP="00F035F3">
      <w:r>
        <w:t>In addition to PDSCH repetition, the specifications support UL SPS repetition where K &gt;1 UL transmissions of the same transport block can be configured as part of the SPS configuration for subframe/slot/subslot PUSCH. The number of UL transmissions, K, is to be chosen so that the aggregated time of K UL transmissions does not exceed the configured SPS periodicity, P. The initial transmission of the transport block can only occur on the first transmission occasion of the transmission window. This guarantees that K transmissions are performed for a given transport block. There is only one exception. In case a dynamic UL grant is sent for a PUSCH transmission in a subframe/slot/subslot where a SPS PUSCH transmission part of a repetition was prepared, the colliding PUSCH SPS transmission may be dropped. The exact dropping rules for such collision cases were defined following the principles applied for UL SPS without repetition. If dropped, only the colliding SPS PUSCH transmission is dropped, while the remaining PUSCH transmissions within the transmission window are performed.</w:t>
      </w:r>
    </w:p>
    <w:p w:rsidR="00863ABD" w:rsidRDefault="00D945A3" w:rsidP="006A0C5C">
      <w:pPr>
        <w:pStyle w:val="TH"/>
      </w:pPr>
      <w:r>
        <w:pict>
          <v:shape id="_x0000_i1048" type="#_x0000_t75" style="width:222pt;height:113.15pt">
            <v:imagedata r:id="rId50" o:title="Picture3"/>
          </v:shape>
        </w:pict>
      </w:r>
    </w:p>
    <w:p w:rsidR="00863ABD" w:rsidRDefault="00863ABD" w:rsidP="00863ABD">
      <w:pPr>
        <w:pStyle w:val="TF"/>
      </w:pPr>
      <w:r>
        <w:t xml:space="preserve">Figure </w:t>
      </w:r>
      <w:r w:rsidR="00E07F17">
        <w:rPr>
          <w:lang w:val="en-GB"/>
        </w:rPr>
        <w:t>6.2-</w:t>
      </w:r>
      <w:r>
        <w:t>2: UL SPS repetition on one SPS configuration</w:t>
      </w:r>
    </w:p>
    <w:p w:rsidR="00F035F3" w:rsidRDefault="00F035F3" w:rsidP="00F035F3">
      <w:r>
        <w:t>In case of new data arrival, a UE has to wait for the next first (s)TTI of the transmission window before being able to transmit new data (as depicted in Figure 2). With a single UL SPS configuration, this induces a maximum delay of P (s)TTIs. To shorten this delay, the specifications allow multiple SPS configurations for the same TTI length to be activated on the same serving cell. By appropriate setting of P, K and the number of SPS configurations for a given TTI length, it is possible to reduce the maximum delay for the UE to be able to transmit UL data to 1 (s)TTI. Different HARQ processes are associated with different SPS configurations for a given (s)TTI length and the cyclic shift for the UL Demodulation Reference Signal (DMRS) can be configured independently for each SPS configuration.</w:t>
      </w:r>
    </w:p>
    <w:p w:rsidR="00863ABD" w:rsidRDefault="00D945A3" w:rsidP="006A0C5C">
      <w:pPr>
        <w:pStyle w:val="TH"/>
      </w:pPr>
      <w:r>
        <w:lastRenderedPageBreak/>
        <w:pict>
          <v:shape id="_x0000_i1049" type="#_x0000_t75" style="width:282.85pt;height:110.15pt">
            <v:imagedata r:id="rId51" o:title="Picture2"/>
          </v:shape>
        </w:pict>
      </w:r>
    </w:p>
    <w:p w:rsidR="00863ABD" w:rsidRDefault="00863ABD" w:rsidP="00863ABD">
      <w:pPr>
        <w:pStyle w:val="TF"/>
      </w:pPr>
      <w:r>
        <w:t xml:space="preserve">Figure </w:t>
      </w:r>
      <w:r w:rsidR="00E07F17">
        <w:rPr>
          <w:lang w:val="en-GB"/>
        </w:rPr>
        <w:t>6.2-</w:t>
      </w:r>
      <w:r>
        <w:t>3: UL SPS repetition with two SPS configurations</w:t>
      </w:r>
    </w:p>
    <w:p w:rsidR="00F035F3" w:rsidRPr="00F035F3" w:rsidRDefault="00F035F3" w:rsidP="00F035F3">
      <w:pPr>
        <w:rPr>
          <w:b/>
        </w:rPr>
      </w:pPr>
      <w:r w:rsidRPr="00F035F3">
        <w:rPr>
          <w:b/>
        </w:rPr>
        <w:t>PDCP packet duplication</w:t>
      </w:r>
    </w:p>
    <w:p w:rsidR="00F035F3" w:rsidRDefault="00F035F3" w:rsidP="00F035F3">
      <w:r>
        <w:t>In case of Carrier Aggregation (CA) or in case of Dual Connectivity (DC), PDCP packet duplication can be applied to improve the overall reliability for downlink and possibly for uplink depending on UE power limitation. PDCP packet duplication is configured for a radio bearer by RRC where two logical channels are configured for the radio bearer. The two logical channels can either belong to the same MAC entity (CA case) or different MAC entities (DC case). When activated, PDCP packet duplication allows sending the same PDCP Protocol Data Unit (PDU) on two independent transmission paths: via the primary RLC entity and a secondary RLC entity, thereby increasing reliability.</w:t>
      </w:r>
    </w:p>
    <w:p w:rsidR="00F035F3" w:rsidRDefault="00F035F3" w:rsidP="00F035F3">
      <w:r>
        <w:t>PDCP packet duplication is supported in the following cases:</w:t>
      </w:r>
    </w:p>
    <w:p w:rsidR="00F035F3" w:rsidRPr="003B64C6" w:rsidRDefault="00F035F3" w:rsidP="003B64C6">
      <w:pPr>
        <w:pStyle w:val="B1"/>
        <w:rPr>
          <w:lang w:val="en-GB"/>
        </w:rPr>
      </w:pPr>
      <w:r>
        <w:t>-</w:t>
      </w:r>
      <w:r>
        <w:tab/>
        <w:t>for Signalling Radio Bearers (SRBs) using RLC AM</w:t>
      </w:r>
      <w:r>
        <w:rPr>
          <w:lang w:val="en-GB"/>
        </w:rPr>
        <w:t>.</w:t>
      </w:r>
    </w:p>
    <w:p w:rsidR="00F035F3" w:rsidRPr="003B64C6" w:rsidRDefault="00F035F3" w:rsidP="003B64C6">
      <w:pPr>
        <w:pStyle w:val="B1"/>
        <w:rPr>
          <w:lang w:val="en-GB"/>
        </w:rPr>
      </w:pPr>
      <w:r>
        <w:t>-</w:t>
      </w:r>
      <w:r>
        <w:tab/>
        <w:t>for Data Radio Bearers (DRBs) using RLC UM or AM</w:t>
      </w:r>
      <w:r>
        <w:rPr>
          <w:lang w:val="en-GB"/>
        </w:rPr>
        <w:t>.</w:t>
      </w:r>
    </w:p>
    <w:p w:rsidR="00F035F3" w:rsidRDefault="00F035F3" w:rsidP="00F035F3">
      <w:r>
        <w:t>For DRBs, PDCP packet duplication is first RRC configured and then activated and deactivated by a MAC CE. In addition, for DRBs, PDCP packet duplication can also be immediately activated upon configuration by RRC signalling. For SRBs, once duplication is configured, it is always activated.</w:t>
      </w:r>
    </w:p>
    <w:p w:rsidR="00F035F3" w:rsidRDefault="00F035F3" w:rsidP="00F035F3">
      <w:r>
        <w:t>When PDCP packet duplication is activated, both the original logical channel and the duplicated logical channel are RRC configured with a cell restriction list. The data from one logical channel is not allowed to be sent on the cells in the cell restriction list. The cell restriction lists associated with the original and the duplicated logical channel are mutually-exclusive so that duplicates are sent on different cells. The restriction is lifted when PDCP packet duplication is deactivated.</w:t>
      </w:r>
    </w:p>
    <w:p w:rsidR="00F035F3" w:rsidRDefault="00F035F3" w:rsidP="00F035F3">
      <w:r>
        <w:t>At the receiver, PDCP enables reordering and duplication detection when PDCP packet duplication is configured.</w:t>
      </w:r>
    </w:p>
    <w:p w:rsidR="00F035F3" w:rsidRPr="00F035F3" w:rsidRDefault="00F035F3" w:rsidP="00F035F3">
      <w:pPr>
        <w:rPr>
          <w:b/>
        </w:rPr>
      </w:pPr>
      <w:r w:rsidRPr="00F035F3">
        <w:rPr>
          <w:b/>
        </w:rPr>
        <w:t>Granular time reference provision</w:t>
      </w:r>
    </w:p>
    <w:p w:rsidR="00F035F3" w:rsidRPr="003B64C6" w:rsidRDefault="00F035F3" w:rsidP="003B64C6">
      <w:r w:rsidRPr="003B64C6">
        <w:t>The specifications support granular time reference provision from the network to end user equipment. The time reference provided by the network to users has a granularity of 0.25 us and uses the GPS/UTC time format (like in SIB16). In addition, an inaccuracy indication of the time reference is optionally sent. If the inaccuracy indication is absent, then the inaccuracy is not specified.</w:t>
      </w:r>
    </w:p>
    <w:p w:rsidR="00F035F3" w:rsidRPr="003B64C6" w:rsidRDefault="00F035F3" w:rsidP="003B64C6">
      <w:r w:rsidRPr="003B64C6">
        <w:t xml:space="preserve">The time reference can be broadcasted (via SIB16) and be unicasted (via dedicated RRC </w:t>
      </w:r>
      <w:r>
        <w:t>signalling</w:t>
      </w:r>
      <w:r w:rsidRPr="003B64C6">
        <w:t>). For broadcast solution, the time refers to the same reference point in SIB16, i.e., the system frame number (SFN) boundary at or immediately after the ending boundary of the system information (SI)-window in which SystemInformationBlockType16 is transmitted. For unicast solution, the time refers to the ending boundary of one system frame number whose value is indicated in the RRC message.</w:t>
      </w:r>
    </w:p>
    <w:p w:rsidR="00933541" w:rsidRPr="004E345F" w:rsidRDefault="008C523F" w:rsidP="003B64C6">
      <w:pPr>
        <w:pStyle w:val="Heading1"/>
        <w:rPr>
          <w:lang w:eastAsia="en-GB"/>
        </w:rPr>
      </w:pPr>
      <w:bookmarkStart w:id="73" w:name="_Toc3854553"/>
      <w:r>
        <w:rPr>
          <w:lang w:eastAsia="en-GB"/>
        </w:rPr>
        <w:lastRenderedPageBreak/>
        <w:t>7</w:t>
      </w:r>
      <w:r>
        <w:rPr>
          <w:lang w:eastAsia="en-GB"/>
        </w:rPr>
        <w:tab/>
      </w:r>
      <w:r w:rsidR="00933541" w:rsidRPr="00CB514F">
        <w:rPr>
          <w:lang w:eastAsia="en-GB"/>
        </w:rPr>
        <w:t>Machine-Type of Communications (MTC) and Internet of Things (IoT)</w:t>
      </w:r>
      <w:bookmarkEnd w:id="73"/>
    </w:p>
    <w:p w:rsidR="00007D9C" w:rsidRDefault="008C523F" w:rsidP="003B64C6">
      <w:pPr>
        <w:pStyle w:val="Heading2"/>
        <w:rPr>
          <w:lang w:eastAsia="en-GB"/>
        </w:rPr>
      </w:pPr>
      <w:bookmarkStart w:id="74" w:name="_Toc3854554"/>
      <w:r>
        <w:rPr>
          <w:lang w:val="en-GB" w:eastAsia="en-GB"/>
        </w:rPr>
        <w:t>7.1</w:t>
      </w:r>
      <w:r>
        <w:rPr>
          <w:lang w:val="en-GB" w:eastAsia="en-GB"/>
        </w:rPr>
        <w:tab/>
      </w:r>
      <w:r w:rsidR="00007D9C">
        <w:rPr>
          <w:lang w:eastAsia="en-GB"/>
        </w:rPr>
        <w:t>I</w:t>
      </w:r>
      <w:r w:rsidR="00007D9C" w:rsidRPr="00B93641">
        <w:rPr>
          <w:lang w:eastAsia="en-GB"/>
        </w:rPr>
        <w:t xml:space="preserve">mprovements of </w:t>
      </w:r>
      <w:r w:rsidR="00007D9C">
        <w:rPr>
          <w:lang w:eastAsia="en-GB"/>
        </w:rPr>
        <w:t>Machine-Type of Communications (MTC) and Internet of Things (IoT)</w:t>
      </w:r>
      <w:bookmarkEnd w:id="74"/>
    </w:p>
    <w:tbl>
      <w:tblPr>
        <w:tblW w:w="10097"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969"/>
        <w:gridCol w:w="1304"/>
        <w:gridCol w:w="793"/>
        <w:gridCol w:w="1134"/>
        <w:gridCol w:w="1818"/>
      </w:tblGrid>
      <w:tr w:rsidR="00007D9C" w:rsidRPr="00F035F3" w:rsidTr="003B64C6">
        <w:trPr>
          <w:trHeight w:val="288"/>
        </w:trPr>
        <w:tc>
          <w:tcPr>
            <w:tcW w:w="1079" w:type="dxa"/>
            <w:shd w:val="clear" w:color="auto" w:fill="auto"/>
            <w:noWrap/>
            <w:vAlign w:val="bottom"/>
            <w:hideMark/>
          </w:tcPr>
          <w:p w:rsidR="00007D9C" w:rsidRPr="003B64C6" w:rsidRDefault="00007D9C" w:rsidP="003B64C6">
            <w:pPr>
              <w:pStyle w:val="TAH"/>
            </w:pPr>
            <w:r w:rsidRPr="003B64C6">
              <w:t>Unique_ID</w:t>
            </w:r>
          </w:p>
        </w:tc>
        <w:tc>
          <w:tcPr>
            <w:tcW w:w="3969" w:type="dxa"/>
            <w:shd w:val="clear" w:color="auto" w:fill="auto"/>
            <w:noWrap/>
            <w:vAlign w:val="bottom"/>
            <w:hideMark/>
          </w:tcPr>
          <w:p w:rsidR="00007D9C" w:rsidRPr="003B64C6" w:rsidRDefault="00007D9C" w:rsidP="003B64C6">
            <w:pPr>
              <w:pStyle w:val="TAH"/>
            </w:pPr>
            <w:r w:rsidRPr="003B64C6">
              <w:t>Name</w:t>
            </w:r>
          </w:p>
        </w:tc>
        <w:tc>
          <w:tcPr>
            <w:tcW w:w="1304" w:type="dxa"/>
            <w:shd w:val="clear" w:color="auto" w:fill="auto"/>
            <w:noWrap/>
            <w:vAlign w:val="bottom"/>
            <w:hideMark/>
          </w:tcPr>
          <w:p w:rsidR="00007D9C" w:rsidRPr="003B64C6" w:rsidRDefault="00007D9C" w:rsidP="003B64C6">
            <w:pPr>
              <w:pStyle w:val="TAH"/>
            </w:pPr>
            <w:r w:rsidRPr="003B64C6">
              <w:t>Acronym</w:t>
            </w:r>
          </w:p>
        </w:tc>
        <w:tc>
          <w:tcPr>
            <w:tcW w:w="793" w:type="dxa"/>
            <w:shd w:val="clear" w:color="auto" w:fill="auto"/>
            <w:noWrap/>
            <w:vAlign w:val="bottom"/>
            <w:hideMark/>
          </w:tcPr>
          <w:p w:rsidR="00007D9C" w:rsidRPr="003B64C6" w:rsidRDefault="00007D9C" w:rsidP="003B64C6">
            <w:pPr>
              <w:pStyle w:val="TAH"/>
            </w:pPr>
            <w:r w:rsidRPr="003B64C6">
              <w:t>WG</w:t>
            </w:r>
          </w:p>
        </w:tc>
        <w:tc>
          <w:tcPr>
            <w:tcW w:w="1134" w:type="dxa"/>
            <w:shd w:val="clear" w:color="auto" w:fill="auto"/>
            <w:noWrap/>
            <w:vAlign w:val="bottom"/>
            <w:hideMark/>
          </w:tcPr>
          <w:p w:rsidR="00007D9C" w:rsidRPr="003B64C6" w:rsidRDefault="00007D9C" w:rsidP="003B64C6">
            <w:pPr>
              <w:pStyle w:val="TAH"/>
            </w:pPr>
            <w:r w:rsidRPr="003B64C6">
              <w:t>WID</w:t>
            </w:r>
          </w:p>
        </w:tc>
        <w:tc>
          <w:tcPr>
            <w:tcW w:w="1818" w:type="dxa"/>
            <w:shd w:val="clear" w:color="auto" w:fill="auto"/>
            <w:noWrap/>
            <w:vAlign w:val="bottom"/>
            <w:hideMark/>
          </w:tcPr>
          <w:p w:rsidR="00007D9C" w:rsidRPr="003B64C6" w:rsidRDefault="00253F51" w:rsidP="003B64C6">
            <w:pPr>
              <w:pStyle w:val="TAH"/>
            </w:pPr>
            <w:r w:rsidRPr="003B64C6">
              <w:t>WI Rapporteur</w:t>
            </w:r>
          </w:p>
        </w:tc>
      </w:tr>
      <w:tr w:rsidR="00624A80" w:rsidRPr="00B93641" w:rsidTr="00635EE2">
        <w:trPr>
          <w:trHeight w:val="288"/>
        </w:trPr>
        <w:tc>
          <w:tcPr>
            <w:tcW w:w="1079" w:type="dxa"/>
            <w:tcBorders>
              <w:top w:val="single" w:sz="4" w:space="0" w:color="auto"/>
              <w:left w:val="single" w:sz="4" w:space="0" w:color="auto"/>
              <w:bottom w:val="single" w:sz="4" w:space="0" w:color="auto"/>
              <w:right w:val="single" w:sz="4" w:space="0" w:color="auto"/>
            </w:tcBorders>
            <w:noWrap/>
            <w:vAlign w:val="bottom"/>
          </w:tcPr>
          <w:p w:rsidR="00007D9C" w:rsidRPr="003B64C6" w:rsidRDefault="00007D9C" w:rsidP="003B64C6">
            <w:pPr>
              <w:pStyle w:val="TAC"/>
            </w:pPr>
            <w:r w:rsidRPr="003B64C6">
              <w:t>750066</w:t>
            </w:r>
          </w:p>
        </w:tc>
        <w:tc>
          <w:tcPr>
            <w:tcW w:w="3969" w:type="dxa"/>
            <w:tcBorders>
              <w:top w:val="single" w:sz="4" w:space="0" w:color="auto"/>
              <w:left w:val="single" w:sz="4" w:space="0" w:color="auto"/>
              <w:bottom w:val="single" w:sz="4" w:space="0" w:color="auto"/>
              <w:right w:val="single" w:sz="4" w:space="0" w:color="auto"/>
            </w:tcBorders>
            <w:shd w:val="clear" w:color="000000" w:fill="FFFFFF"/>
            <w:noWrap/>
            <w:vAlign w:val="bottom"/>
          </w:tcPr>
          <w:p w:rsidR="00007D9C" w:rsidRPr="003B64C6" w:rsidRDefault="00007D9C" w:rsidP="003B64C6">
            <w:pPr>
              <w:pStyle w:val="TAC"/>
              <w:rPr>
                <w:b/>
                <w:color w:val="0070C0"/>
              </w:rPr>
            </w:pPr>
            <w:r w:rsidRPr="003B64C6">
              <w:rPr>
                <w:b/>
                <w:color w:val="0070C0"/>
              </w:rPr>
              <w:t>Further NB-IoT enhancements</w:t>
            </w:r>
          </w:p>
        </w:tc>
        <w:tc>
          <w:tcPr>
            <w:tcW w:w="1304" w:type="dxa"/>
            <w:tcBorders>
              <w:top w:val="single" w:sz="4" w:space="0" w:color="auto"/>
              <w:left w:val="single" w:sz="4" w:space="0" w:color="auto"/>
              <w:bottom w:val="single" w:sz="4" w:space="0" w:color="auto"/>
              <w:right w:val="single" w:sz="4" w:space="0" w:color="auto"/>
            </w:tcBorders>
            <w:shd w:val="clear" w:color="auto" w:fill="auto"/>
            <w:noWrap/>
            <w:vAlign w:val="bottom"/>
          </w:tcPr>
          <w:p w:rsidR="00007D9C" w:rsidRPr="003B64C6" w:rsidRDefault="00007D9C" w:rsidP="003B64C6">
            <w:pPr>
              <w:pStyle w:val="TAC"/>
            </w:pPr>
            <w:r w:rsidRPr="003B64C6">
              <w:t>NB_IOTenh2</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bottom"/>
          </w:tcPr>
          <w:p w:rsidR="00007D9C" w:rsidRPr="003B64C6" w:rsidRDefault="00007D9C" w:rsidP="003B64C6">
            <w:pPr>
              <w:pStyle w:val="TAC"/>
            </w:pPr>
            <w:r w:rsidRPr="003B64C6">
              <w:t>R1</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rsidR="00007D9C" w:rsidRPr="003B64C6" w:rsidRDefault="00007D9C" w:rsidP="003B64C6">
            <w:pPr>
              <w:pStyle w:val="TAC"/>
            </w:pPr>
            <w:r w:rsidRPr="003B64C6">
              <w:t>RP-171428</w:t>
            </w:r>
          </w:p>
        </w:tc>
        <w:tc>
          <w:tcPr>
            <w:tcW w:w="1818" w:type="dxa"/>
            <w:tcBorders>
              <w:top w:val="single" w:sz="4" w:space="0" w:color="auto"/>
              <w:left w:val="single" w:sz="4" w:space="0" w:color="auto"/>
              <w:bottom w:val="single" w:sz="4" w:space="0" w:color="auto"/>
              <w:right w:val="single" w:sz="4" w:space="0" w:color="auto"/>
            </w:tcBorders>
            <w:shd w:val="clear" w:color="auto" w:fill="auto"/>
            <w:noWrap/>
            <w:vAlign w:val="bottom"/>
          </w:tcPr>
          <w:p w:rsidR="00007D9C" w:rsidRPr="003B64C6" w:rsidRDefault="00007D9C" w:rsidP="003B64C6">
            <w:pPr>
              <w:pStyle w:val="TAC"/>
            </w:pPr>
            <w:r w:rsidRPr="003B64C6">
              <w:t>Huawei</w:t>
            </w:r>
          </w:p>
        </w:tc>
      </w:tr>
    </w:tbl>
    <w:p w:rsidR="00F035F3" w:rsidRDefault="00F035F3" w:rsidP="00F035F3">
      <w:pPr>
        <w:rPr>
          <w:lang w:eastAsia="en-GB"/>
        </w:rPr>
      </w:pPr>
      <w:r>
        <w:rPr>
          <w:lang w:eastAsia="en-GB"/>
        </w:rPr>
        <w:t>Summary based on the input provided by Huawei, HiSilicon in RP-180851 revised in RP-181838</w:t>
      </w:r>
    </w:p>
    <w:p w:rsidR="00F035F3" w:rsidRDefault="00F035F3" w:rsidP="00F035F3">
      <w:pPr>
        <w:rPr>
          <w:lang w:eastAsia="en-GB"/>
        </w:rPr>
      </w:pPr>
      <w:r>
        <w:rPr>
          <w:lang w:eastAsia="en-GB"/>
        </w:rPr>
        <w:t>This work item is a collection of additions and enhancements of functionalities related to NB-IoT, primarily focusing on reducing UE power consumption and on enhancing the parts of the Rel-13</w:t>
      </w:r>
      <w:r w:rsidR="0042631F">
        <w:rPr>
          <w:lang w:eastAsia="en-GB"/>
        </w:rPr>
        <w:t>/14</w:t>
      </w:r>
      <w:r>
        <w:rPr>
          <w:lang w:eastAsia="en-GB"/>
        </w:rPr>
        <w:t xml:space="preserve"> NB-IoT air interface and protocol layers to respond to feedback from early deployments.</w:t>
      </w:r>
    </w:p>
    <w:p w:rsidR="00F035F3" w:rsidRDefault="00F035F3" w:rsidP="00F035F3">
      <w:pPr>
        <w:rPr>
          <w:lang w:eastAsia="en-GB"/>
        </w:rPr>
      </w:pPr>
      <w:r>
        <w:rPr>
          <w:lang w:eastAsia="en-GB"/>
        </w:rPr>
        <w:t>Additional new features include support for small cells, extensions to NB-IoT standalone operation mode, and TDD.</w:t>
      </w:r>
    </w:p>
    <w:p w:rsidR="00F035F3" w:rsidRPr="00F035F3" w:rsidRDefault="00F035F3" w:rsidP="00F035F3">
      <w:pPr>
        <w:rPr>
          <w:b/>
          <w:lang w:eastAsia="en-GB"/>
        </w:rPr>
      </w:pPr>
      <w:r w:rsidRPr="00F035F3">
        <w:rPr>
          <w:b/>
          <w:lang w:eastAsia="en-GB"/>
        </w:rPr>
        <w:t>Wake-up signalling for IDLE mode (FDD)</w:t>
      </w:r>
    </w:p>
    <w:p w:rsidR="00F035F3" w:rsidRDefault="00F035F3" w:rsidP="00F035F3">
      <w:pPr>
        <w:rPr>
          <w:lang w:eastAsia="en-GB"/>
        </w:rPr>
      </w:pPr>
      <w:r>
        <w:rPr>
          <w:lang w:eastAsia="en-GB"/>
        </w:rPr>
        <w:t>When a UE is in DRX or eDRX, it must regularly check if a paging message is arriving from the core network. At most possible occasions for paging, no message arrives for the UE and the power the UE consumed could have been saved. This feature allows the eNB to send the UE a 'wake-up signal' (WUS) to instruct the UE that it must monitor NPDCCH for paging, and otherwise allows the UE to skip the paging procedures. This allows the UE to potentially keep parts of its hardware switched off for more of the time, and save the power of decoding NPDCCH and NPDSCH for paging. Depending on how long the network allows for the UE to 'wake up' after receiving a WUS, the UE may be able to keep switched on only a receiver dedicated to WUS detection, allowing much of the UE's conventional hardware to remain in a very low-power state.</w:t>
      </w:r>
    </w:p>
    <w:p w:rsidR="00F035F3" w:rsidRPr="00F035F3" w:rsidRDefault="00F035F3" w:rsidP="00F035F3">
      <w:pPr>
        <w:rPr>
          <w:b/>
          <w:lang w:eastAsia="en-GB"/>
        </w:rPr>
      </w:pPr>
      <w:r w:rsidRPr="00F035F3">
        <w:rPr>
          <w:b/>
          <w:lang w:eastAsia="en-GB"/>
        </w:rPr>
        <w:t>Scheduling request (FDD)</w:t>
      </w:r>
    </w:p>
    <w:p w:rsidR="00F035F3" w:rsidRDefault="00F035F3" w:rsidP="00F035F3">
      <w:pPr>
        <w:rPr>
          <w:lang w:eastAsia="en-GB"/>
        </w:rPr>
      </w:pPr>
      <w:r>
        <w:rPr>
          <w:lang w:eastAsia="en-GB"/>
        </w:rPr>
        <w:t>In Rel-13/14 NB-IoT, scheduling request (SR) exists only as a higher-layer procedure, which triggers a random access procedure to request sufficient UL resource to send a buffer status report (BSR). Rel-15 has added new, more resource and power efficient, ways to achieve this goal which can be configured by the eNB.</w:t>
      </w:r>
    </w:p>
    <w:p w:rsidR="00F035F3" w:rsidRDefault="00F035F3" w:rsidP="00F035F3">
      <w:pPr>
        <w:rPr>
          <w:lang w:eastAsia="en-GB"/>
        </w:rPr>
      </w:pPr>
      <w:r>
        <w:rPr>
          <w:lang w:eastAsia="en-GB"/>
        </w:rPr>
        <w:t>For a connected mode UE, eNB is able to configure by RRC periodic NPUSCH resources for the UE to send BSR, so the eNB is informed when pending traffic has arrived in the UE's buffer. The resources are activated and de-activated ('released') by dynamic signalling on NPDCCH.</w:t>
      </w:r>
    </w:p>
    <w:p w:rsidR="00F035F3" w:rsidRDefault="00F035F3" w:rsidP="00F035F3">
      <w:pPr>
        <w:rPr>
          <w:lang w:eastAsia="en-GB"/>
        </w:rPr>
      </w:pPr>
      <w:r>
        <w:rPr>
          <w:lang w:eastAsia="en-GB"/>
        </w:rPr>
        <w:t>A connected mode UE is able to send, in the physical layer, a request to the eNB to be granted NPUSCH resources to send a BSR. This can be done either by a dedicated signal using a pre-configured NPRACH transmission, or via 'piggybacking' the request onto HARQ ACK or NACK transmission from the UE if one is available, by applying a cover code to the ACK or NACK symbols.</w:t>
      </w:r>
    </w:p>
    <w:p w:rsidR="00F035F3" w:rsidRPr="00F035F3" w:rsidRDefault="00F035F3" w:rsidP="00F035F3">
      <w:pPr>
        <w:rPr>
          <w:b/>
          <w:lang w:eastAsia="en-GB"/>
        </w:rPr>
      </w:pPr>
      <w:r w:rsidRPr="00F035F3">
        <w:rPr>
          <w:b/>
          <w:lang w:eastAsia="en-GB"/>
        </w:rPr>
        <w:t>Early data transmission (FDD)</w:t>
      </w:r>
    </w:p>
    <w:p w:rsidR="00F035F3" w:rsidRDefault="00F035F3" w:rsidP="00F035F3">
      <w:pPr>
        <w:rPr>
          <w:lang w:eastAsia="en-GB"/>
        </w:rPr>
      </w:pPr>
      <w:r>
        <w:rPr>
          <w:lang w:eastAsia="en-GB"/>
        </w:rPr>
        <w:t>An idle mode UE is able to transmit data in Msg3 of the random access procedure, carrying between 328 and 1000 bits. After successful reception by eNB, the random access procedure terminates and the UE does not transition to connected mode. The UE requests a grant for EDT if its pending data is smaller than a maximum permitted size configured by eNB, by using a pre-configured set of NPRACH resources for its preamble transmission. The eNB can allow the UE to transmit a smaller amount of data than the maximum permitted size, in order to reduce the power spent transmitting padding bits.</w:t>
      </w:r>
    </w:p>
    <w:p w:rsidR="00F035F3" w:rsidRPr="00F035F3" w:rsidRDefault="00F035F3" w:rsidP="00F035F3">
      <w:pPr>
        <w:rPr>
          <w:b/>
          <w:lang w:eastAsia="en-GB"/>
        </w:rPr>
      </w:pPr>
      <w:r w:rsidRPr="00F035F3">
        <w:rPr>
          <w:b/>
          <w:lang w:eastAsia="en-GB"/>
        </w:rPr>
        <w:t>Quick release of RRC connection (FDD and TDD)</w:t>
      </w:r>
    </w:p>
    <w:p w:rsidR="00F035F3" w:rsidRDefault="00F035F3" w:rsidP="00F035F3">
      <w:pPr>
        <w:rPr>
          <w:lang w:eastAsia="en-GB"/>
        </w:rPr>
      </w:pPr>
      <w:r>
        <w:rPr>
          <w:lang w:eastAsia="en-GB"/>
        </w:rPr>
        <w:t>A NB-IoT UE has to wait up to 10 seconds, after the receipt of the RRCConnectionRelease message, in case lower layers do not indicate successful acknowledgement of the reception. This feature allows that, in case the UE is not polled, the UE can consider the receipt of the RRCConnectionRelease message to be successfully acknowledged as soon as the UE has sent HARQ ACK. This feature was introduced from the Rel-14 specifications.</w:t>
      </w:r>
    </w:p>
    <w:p w:rsidR="00F035F3" w:rsidRPr="00F035F3" w:rsidRDefault="00F035F3" w:rsidP="00F035F3">
      <w:pPr>
        <w:rPr>
          <w:b/>
          <w:lang w:eastAsia="en-GB"/>
        </w:rPr>
      </w:pPr>
      <w:r w:rsidRPr="00F035F3">
        <w:rPr>
          <w:b/>
          <w:lang w:eastAsia="en-GB"/>
        </w:rPr>
        <w:t>Relaxed monitoring for cell reselection (FDD and TDD)</w:t>
      </w:r>
    </w:p>
    <w:p w:rsidR="00F035F3" w:rsidRDefault="00F035F3" w:rsidP="00F035F3">
      <w:pPr>
        <w:rPr>
          <w:lang w:eastAsia="en-GB"/>
        </w:rPr>
      </w:pPr>
      <w:r>
        <w:rPr>
          <w:lang w:eastAsia="en-GB"/>
        </w:rPr>
        <w:lastRenderedPageBreak/>
        <w:t>This feature allows much of the RRM monitoring to be avoided in cases where an NB-IoT UE is stationary and/or the network topology is not changing, and UE battery life can be correspondingly extended. The network configures the UE with a 'NRSRP delta' threshold, and while the change in RSRP its current cell is less than the threshold, the UE does not need to monitor neighbouring cells for 24 hours. This feature was introduced from the Rel-14 specifications.</w:t>
      </w:r>
    </w:p>
    <w:p w:rsidR="00F035F3" w:rsidRPr="00F035F3" w:rsidRDefault="00F035F3" w:rsidP="00F035F3">
      <w:pPr>
        <w:rPr>
          <w:b/>
          <w:lang w:eastAsia="en-GB"/>
        </w:rPr>
      </w:pPr>
      <w:r w:rsidRPr="00F035F3">
        <w:rPr>
          <w:b/>
          <w:lang w:eastAsia="en-GB"/>
        </w:rPr>
        <w:t>RLC UM (FDD and TDD)</w:t>
      </w:r>
    </w:p>
    <w:p w:rsidR="00F035F3" w:rsidRDefault="00F035F3" w:rsidP="00F035F3">
      <w:pPr>
        <w:rPr>
          <w:lang w:eastAsia="en-GB"/>
        </w:rPr>
      </w:pPr>
      <w:r>
        <w:rPr>
          <w:lang w:eastAsia="en-GB"/>
        </w:rPr>
        <w:t>Rel-15 adds support for RLC unacknowledged mode (UM) to complement the acknowledged mode (AM) and transparent mode (TM) introduced in Rel-13. This reduces the need to send RLC signalling over the air for IoT traffic which may be latency and/or loss tolerant, or recoverable by the application layer.</w:t>
      </w:r>
    </w:p>
    <w:p w:rsidR="00F035F3" w:rsidRPr="00F035F3" w:rsidRDefault="00F035F3" w:rsidP="00F035F3">
      <w:pPr>
        <w:rPr>
          <w:b/>
          <w:lang w:eastAsia="en-GB"/>
        </w:rPr>
      </w:pPr>
      <w:r w:rsidRPr="00F035F3">
        <w:rPr>
          <w:b/>
          <w:lang w:eastAsia="en-GB"/>
        </w:rPr>
        <w:t>Narrowband measurement accuracy improvement (FDD)</w:t>
      </w:r>
    </w:p>
    <w:p w:rsidR="00F035F3" w:rsidRDefault="00F035F3" w:rsidP="00F035F3">
      <w:pPr>
        <w:rPr>
          <w:lang w:eastAsia="en-GB"/>
        </w:rPr>
      </w:pPr>
      <w:r>
        <w:rPr>
          <w:lang w:eastAsia="en-GB"/>
        </w:rPr>
        <w:t>The narrowband secondary synchronization signal (NSSS) or, on the serving cell, transmissions of MIB-NB on the narrowband physical broadcast channel (NPBCH) can be used for making NRSRP measurements, as alternatives to using narrowband reference signals (NRS). NSSS and NPBCH use more resource elements for their transmission than NRS, and this should reduce the amount of subframes the UE needs to process to achieve a given measurement accuracy.</w:t>
      </w:r>
    </w:p>
    <w:p w:rsidR="00F035F3" w:rsidRPr="00F035F3" w:rsidRDefault="00F035F3" w:rsidP="00F035F3">
      <w:pPr>
        <w:rPr>
          <w:b/>
          <w:lang w:eastAsia="en-GB"/>
        </w:rPr>
      </w:pPr>
      <w:r w:rsidRPr="00F035F3">
        <w:rPr>
          <w:b/>
          <w:lang w:eastAsia="en-GB"/>
        </w:rPr>
        <w:t>NPRACH range enhancement (FDD)</w:t>
      </w:r>
    </w:p>
    <w:p w:rsidR="00F035F3" w:rsidRDefault="00F035F3" w:rsidP="00F035F3">
      <w:pPr>
        <w:rPr>
          <w:lang w:eastAsia="en-GB"/>
        </w:rPr>
      </w:pPr>
      <w:r>
        <w:rPr>
          <w:lang w:eastAsia="en-GB"/>
        </w:rPr>
        <w:t>NB-IoT is sometimes deployed in cells with radius of up to around 100 km. Rel-13 NPRACH supports cell radii up to 40 km with unambiguous determination of UE range. Beyond that distance, because NPRACH is a pure sine wave transmission, there can be ambiguities for the eNB to determine the UE's range. A new NPRACH format is introduced with a subcarrier spacing of 1.25 kHz and a cyclic prefix of 800 μs, together with frequency hopping, which is sufficient to allow unambiguous range determination up to 120 km.</w:t>
      </w:r>
    </w:p>
    <w:p w:rsidR="00F035F3" w:rsidRPr="00F035F3" w:rsidRDefault="00F035F3" w:rsidP="00F035F3">
      <w:pPr>
        <w:rPr>
          <w:b/>
          <w:lang w:eastAsia="en-GB"/>
        </w:rPr>
      </w:pPr>
      <w:r w:rsidRPr="00F035F3">
        <w:rPr>
          <w:b/>
          <w:lang w:eastAsia="en-GB"/>
        </w:rPr>
        <w:t>Small cell support (FDD and TDD)</w:t>
      </w:r>
    </w:p>
    <w:p w:rsidR="00F035F3" w:rsidRDefault="00F035F3" w:rsidP="00F035F3">
      <w:pPr>
        <w:rPr>
          <w:lang w:eastAsia="en-GB"/>
        </w:rPr>
      </w:pPr>
      <w:r>
        <w:rPr>
          <w:lang w:eastAsia="en-GB"/>
        </w:rPr>
        <w:t>eNB power classes are defined in NB-IoT to allow deployment of eNBs as microcells, picocells and femtocells, which use lower maximum transmit power than macro eNBs.</w:t>
      </w:r>
    </w:p>
    <w:p w:rsidR="00F035F3" w:rsidRPr="00F035F3" w:rsidRDefault="00F035F3" w:rsidP="00F035F3">
      <w:pPr>
        <w:rPr>
          <w:b/>
          <w:lang w:eastAsia="en-GB"/>
        </w:rPr>
      </w:pPr>
      <w:r w:rsidRPr="00F035F3">
        <w:rPr>
          <w:b/>
          <w:lang w:eastAsia="en-GB"/>
        </w:rPr>
        <w:t>Reduced system acquisition time (FDD)</w:t>
      </w:r>
    </w:p>
    <w:p w:rsidR="00F035F3" w:rsidRDefault="00F035F3" w:rsidP="00F035F3">
      <w:pPr>
        <w:rPr>
          <w:lang w:eastAsia="en-GB"/>
        </w:rPr>
      </w:pPr>
      <w:r>
        <w:rPr>
          <w:lang w:eastAsia="en-GB"/>
        </w:rPr>
        <w:t>In FDD, when SIB1-NB is being transmitted with 16 repetitions (the maximum supported), eNB can transmit additional subframes containing SIB1-NB repetitions on anchor carriers and non-anchor carriers to allow faster decoding of SIB1-NB and reduce the UE's power consumption during cell access. Compared to Rel-13 which supports up to 8 SIB1-NB repetitions, Rel-15 allows 16 repetitions.</w:t>
      </w:r>
    </w:p>
    <w:p w:rsidR="00F035F3" w:rsidRPr="00F035F3" w:rsidRDefault="00F035F3" w:rsidP="00F035F3">
      <w:pPr>
        <w:rPr>
          <w:b/>
          <w:lang w:eastAsia="en-GB"/>
        </w:rPr>
      </w:pPr>
      <w:r w:rsidRPr="00F035F3">
        <w:rPr>
          <w:b/>
          <w:lang w:eastAsia="en-GB"/>
        </w:rPr>
        <w:t>UE differentiation (FDD and TDD)</w:t>
      </w:r>
    </w:p>
    <w:p w:rsidR="00F035F3" w:rsidRDefault="00F035F3" w:rsidP="00F035F3">
      <w:pPr>
        <w:rPr>
          <w:lang w:eastAsia="en-GB"/>
        </w:rPr>
      </w:pPr>
      <w:r>
        <w:rPr>
          <w:lang w:eastAsia="en-GB"/>
        </w:rPr>
        <w:t>The network is able to collect and store in the MME information about the UE and its traffic profile. This can be used to improve the scheduling of the UE according to e.g. its battery life or power supply, mobility, and when it tends to have traffic to transmit.</w:t>
      </w:r>
    </w:p>
    <w:p w:rsidR="00F035F3" w:rsidRPr="00F035F3" w:rsidRDefault="00F035F3" w:rsidP="00F035F3">
      <w:pPr>
        <w:rPr>
          <w:b/>
          <w:lang w:eastAsia="en-GB"/>
        </w:rPr>
      </w:pPr>
      <w:r w:rsidRPr="00F035F3">
        <w:rPr>
          <w:b/>
          <w:lang w:eastAsia="en-GB"/>
        </w:rPr>
        <w:t>Access barring enhancement (FDD and TDD)</w:t>
      </w:r>
    </w:p>
    <w:p w:rsidR="00F035F3" w:rsidRDefault="00F035F3" w:rsidP="00F035F3">
      <w:pPr>
        <w:rPr>
          <w:lang w:eastAsia="en-GB"/>
        </w:rPr>
      </w:pPr>
      <w:r>
        <w:rPr>
          <w:lang w:eastAsia="en-GB"/>
        </w:rPr>
        <w:t>In Rel-13, the network can bar UEs at times of high load on a cell-specific basis. This feature allows UEs to be barred on a per-coverage level basis, so that UEs in deeper coverage levels and needing more repetitions of their transmissions, can be barred separately from other, less resource-intensive, UEs.</w:t>
      </w:r>
    </w:p>
    <w:p w:rsidR="00F035F3" w:rsidRPr="00F035F3" w:rsidRDefault="00F035F3" w:rsidP="00F035F3">
      <w:pPr>
        <w:rPr>
          <w:b/>
          <w:lang w:eastAsia="en-GB"/>
        </w:rPr>
      </w:pPr>
      <w:r w:rsidRPr="00F035F3">
        <w:rPr>
          <w:b/>
          <w:lang w:eastAsia="en-GB"/>
        </w:rPr>
        <w:t>Mixed standalone operation (FDD)</w:t>
      </w:r>
    </w:p>
    <w:p w:rsidR="00F035F3" w:rsidRDefault="00F035F3" w:rsidP="00F035F3">
      <w:pPr>
        <w:rPr>
          <w:lang w:eastAsia="en-GB"/>
        </w:rPr>
      </w:pPr>
      <w:r>
        <w:rPr>
          <w:lang w:eastAsia="en-GB"/>
        </w:rPr>
        <w:t>In Rel-13, a standalone anchor or non-anchor NB-IoT carrier can only be configured together with another standalone carrier. This feature allows configuration of standalone anchor carriers with in-band and guard-band non-anchor carriers, and of in-band and guard-band anchor carriers with standalone non-anchor carriers. This allows small slices of non-LTE spectrum to be used as a standalone NB-IoT carrier and be linked with NB-IoT carriers associated to LTE spectrum.</w:t>
      </w:r>
    </w:p>
    <w:p w:rsidR="00F035F3" w:rsidRPr="00F035F3" w:rsidRDefault="00F035F3" w:rsidP="00F035F3">
      <w:pPr>
        <w:rPr>
          <w:b/>
          <w:lang w:eastAsia="en-GB"/>
        </w:rPr>
      </w:pPr>
      <w:r w:rsidRPr="00F035F3">
        <w:rPr>
          <w:b/>
          <w:lang w:eastAsia="en-GB"/>
        </w:rPr>
        <w:t>Power headroom reporting enhancement (FDD)</w:t>
      </w:r>
    </w:p>
    <w:p w:rsidR="00F035F3" w:rsidRDefault="00F035F3" w:rsidP="00F035F3">
      <w:pPr>
        <w:rPr>
          <w:lang w:eastAsia="en-GB"/>
        </w:rPr>
      </w:pPr>
      <w:r>
        <w:rPr>
          <w:lang w:eastAsia="en-GB"/>
        </w:rPr>
        <w:t>In Rel-13, power headroom reports (PHR) are made by the UE from one of two tables depending on coverage, each containing four entries. This feature improves the granularity of PHR transmitted in Msg3 to have 16 levels.</w:t>
      </w:r>
    </w:p>
    <w:p w:rsidR="00F035F3" w:rsidRPr="00F035F3" w:rsidRDefault="00F035F3" w:rsidP="00F035F3">
      <w:pPr>
        <w:rPr>
          <w:b/>
          <w:lang w:eastAsia="en-GB"/>
        </w:rPr>
      </w:pPr>
      <w:r w:rsidRPr="00F035F3">
        <w:rPr>
          <w:b/>
          <w:lang w:eastAsia="en-GB"/>
        </w:rPr>
        <w:t>TDD</w:t>
      </w:r>
    </w:p>
    <w:p w:rsidR="00F035F3" w:rsidRDefault="00F035F3" w:rsidP="00F035F3">
      <w:pPr>
        <w:rPr>
          <w:lang w:eastAsia="en-GB"/>
        </w:rPr>
      </w:pPr>
      <w:r>
        <w:rPr>
          <w:lang w:eastAsia="en-GB"/>
        </w:rPr>
        <w:lastRenderedPageBreak/>
        <w:t>Support for TDD is introduced, incorporating the Rel-13 NB-IoT feature together with Rel-14 features: UE category NB2, 2 UL/DL HARQ processes, multi-carrier RACH and paging, and OTDOA [1]. All LTE UL/DL subframe configurations are supported, except for configurations 0 and 6, and all LTE special subframe configurations are supported. In addition, some Rel-15 features described above are agnostic to FDD/TDD and thus can be used for both.</w:t>
      </w:r>
    </w:p>
    <w:p w:rsidR="00AC3936" w:rsidRDefault="008C523F" w:rsidP="004A4BA1">
      <w:pPr>
        <w:pStyle w:val="Heading2"/>
        <w:rPr>
          <w:lang w:eastAsia="en-GB"/>
        </w:rPr>
      </w:pPr>
      <w:bookmarkStart w:id="75" w:name="_Toc3854555"/>
      <w:r>
        <w:rPr>
          <w:lang w:val="en-GB" w:eastAsia="en-GB"/>
        </w:rPr>
        <w:t>7.2</w:t>
      </w:r>
      <w:r>
        <w:rPr>
          <w:lang w:val="en-GB" w:eastAsia="en-GB"/>
        </w:rPr>
        <w:tab/>
      </w:r>
      <w:r w:rsidR="00AC3936" w:rsidRPr="00AC3936">
        <w:rPr>
          <w:lang w:eastAsia="en-GB"/>
        </w:rPr>
        <w:t>Further enhancements for Extended Coverage GSM for support of Cellular Internet of Things</w:t>
      </w:r>
      <w:bookmarkEnd w:id="75"/>
    </w:p>
    <w:tbl>
      <w:tblPr>
        <w:tblW w:w="9950"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3742"/>
        <w:gridCol w:w="1917"/>
        <w:gridCol w:w="567"/>
        <w:gridCol w:w="1134"/>
        <w:gridCol w:w="1474"/>
      </w:tblGrid>
      <w:tr w:rsidR="00AC3936" w:rsidRPr="00F035F3" w:rsidTr="0042631F">
        <w:trPr>
          <w:trHeight w:val="288"/>
        </w:trPr>
        <w:tc>
          <w:tcPr>
            <w:tcW w:w="1116" w:type="dxa"/>
            <w:tcBorders>
              <w:top w:val="single" w:sz="4" w:space="0" w:color="auto"/>
              <w:left w:val="single" w:sz="4" w:space="0" w:color="auto"/>
              <w:bottom w:val="single" w:sz="4" w:space="0" w:color="auto"/>
              <w:right w:val="single" w:sz="4" w:space="0" w:color="auto"/>
            </w:tcBorders>
            <w:noWrap/>
            <w:hideMark/>
          </w:tcPr>
          <w:p w:rsidR="00AC3936" w:rsidRPr="00F035F3" w:rsidRDefault="00AC3936" w:rsidP="003B64C6">
            <w:pPr>
              <w:pStyle w:val="TAH"/>
            </w:pPr>
            <w:r w:rsidRPr="00F035F3">
              <w:t>Unique_ID</w:t>
            </w:r>
          </w:p>
        </w:tc>
        <w:tc>
          <w:tcPr>
            <w:tcW w:w="3742" w:type="dxa"/>
            <w:tcBorders>
              <w:top w:val="single" w:sz="4" w:space="0" w:color="auto"/>
              <w:left w:val="single" w:sz="4" w:space="0" w:color="auto"/>
              <w:bottom w:val="single" w:sz="4" w:space="0" w:color="auto"/>
              <w:right w:val="single" w:sz="4" w:space="0" w:color="auto"/>
            </w:tcBorders>
            <w:shd w:val="clear" w:color="auto" w:fill="auto"/>
            <w:noWrap/>
            <w:hideMark/>
          </w:tcPr>
          <w:p w:rsidR="00AC3936" w:rsidRPr="00F035F3" w:rsidRDefault="00AC3936" w:rsidP="003B64C6">
            <w:pPr>
              <w:pStyle w:val="TAH"/>
            </w:pPr>
            <w:r w:rsidRPr="00F035F3">
              <w:t>Name</w:t>
            </w:r>
          </w:p>
        </w:tc>
        <w:tc>
          <w:tcPr>
            <w:tcW w:w="1917" w:type="dxa"/>
            <w:tcBorders>
              <w:top w:val="single" w:sz="4" w:space="0" w:color="auto"/>
              <w:left w:val="single" w:sz="4" w:space="0" w:color="auto"/>
              <w:bottom w:val="single" w:sz="4" w:space="0" w:color="auto"/>
              <w:right w:val="single" w:sz="4" w:space="0" w:color="auto"/>
            </w:tcBorders>
            <w:shd w:val="clear" w:color="auto" w:fill="auto"/>
            <w:noWrap/>
            <w:hideMark/>
          </w:tcPr>
          <w:p w:rsidR="00AC3936" w:rsidRPr="00F035F3" w:rsidRDefault="00AC3936" w:rsidP="003B64C6">
            <w:pPr>
              <w:pStyle w:val="TAH"/>
            </w:pPr>
            <w:r w:rsidRPr="00F035F3">
              <w:t>Acronym</w:t>
            </w:r>
          </w:p>
        </w:tc>
        <w:tc>
          <w:tcPr>
            <w:tcW w:w="567" w:type="dxa"/>
            <w:tcBorders>
              <w:top w:val="single" w:sz="4" w:space="0" w:color="auto"/>
              <w:left w:val="single" w:sz="4" w:space="0" w:color="auto"/>
              <w:bottom w:val="single" w:sz="4" w:space="0" w:color="auto"/>
              <w:right w:val="single" w:sz="4" w:space="0" w:color="auto"/>
            </w:tcBorders>
            <w:shd w:val="clear" w:color="auto" w:fill="auto"/>
            <w:noWrap/>
            <w:hideMark/>
          </w:tcPr>
          <w:p w:rsidR="00AC3936" w:rsidRPr="00F035F3" w:rsidRDefault="00AC3936" w:rsidP="003B64C6">
            <w:pPr>
              <w:pStyle w:val="TAH"/>
            </w:pPr>
            <w:r w:rsidRPr="00F035F3">
              <w:t>WG</w:t>
            </w:r>
          </w:p>
        </w:tc>
        <w:tc>
          <w:tcPr>
            <w:tcW w:w="1134" w:type="dxa"/>
            <w:tcBorders>
              <w:top w:val="single" w:sz="4" w:space="0" w:color="auto"/>
              <w:left w:val="single" w:sz="4" w:space="0" w:color="auto"/>
              <w:bottom w:val="single" w:sz="4" w:space="0" w:color="auto"/>
              <w:right w:val="single" w:sz="4" w:space="0" w:color="auto"/>
            </w:tcBorders>
            <w:shd w:val="clear" w:color="auto" w:fill="auto"/>
            <w:noWrap/>
            <w:hideMark/>
          </w:tcPr>
          <w:p w:rsidR="00AC3936" w:rsidRPr="00F035F3" w:rsidRDefault="00AC3936" w:rsidP="003B64C6">
            <w:pPr>
              <w:pStyle w:val="TAH"/>
            </w:pPr>
            <w:r w:rsidRPr="00F035F3">
              <w:t>WID</w:t>
            </w:r>
          </w:p>
        </w:tc>
        <w:tc>
          <w:tcPr>
            <w:tcW w:w="1474" w:type="dxa"/>
            <w:tcBorders>
              <w:top w:val="single" w:sz="4" w:space="0" w:color="auto"/>
              <w:left w:val="single" w:sz="4" w:space="0" w:color="auto"/>
              <w:bottom w:val="single" w:sz="4" w:space="0" w:color="auto"/>
              <w:right w:val="single" w:sz="4" w:space="0" w:color="auto"/>
            </w:tcBorders>
            <w:shd w:val="clear" w:color="auto" w:fill="auto"/>
            <w:noWrap/>
            <w:hideMark/>
          </w:tcPr>
          <w:p w:rsidR="00AC3936" w:rsidRPr="00F035F3" w:rsidRDefault="00253F51" w:rsidP="003B64C6">
            <w:pPr>
              <w:pStyle w:val="TAH"/>
            </w:pPr>
            <w:r w:rsidRPr="00F035F3">
              <w:t>WI Rapporteur</w:t>
            </w:r>
          </w:p>
        </w:tc>
      </w:tr>
      <w:tr w:rsidR="00AC3936" w:rsidRPr="00583A23" w:rsidTr="0042631F">
        <w:trPr>
          <w:trHeight w:val="288"/>
        </w:trPr>
        <w:tc>
          <w:tcPr>
            <w:tcW w:w="1116" w:type="dxa"/>
            <w:tcBorders>
              <w:top w:val="single" w:sz="4" w:space="0" w:color="auto"/>
              <w:left w:val="single" w:sz="4" w:space="0" w:color="auto"/>
              <w:bottom w:val="single" w:sz="4" w:space="0" w:color="auto"/>
              <w:right w:val="single" w:sz="4" w:space="0" w:color="auto"/>
            </w:tcBorders>
            <w:noWrap/>
            <w:hideMark/>
          </w:tcPr>
          <w:p w:rsidR="00AC3936" w:rsidRPr="003B64C6" w:rsidRDefault="00AC3936" w:rsidP="0042631F">
            <w:pPr>
              <w:pStyle w:val="TAC"/>
            </w:pPr>
            <w:r w:rsidRPr="003B64C6">
              <w:t>790053</w:t>
            </w:r>
          </w:p>
        </w:tc>
        <w:tc>
          <w:tcPr>
            <w:tcW w:w="3742" w:type="dxa"/>
            <w:tcBorders>
              <w:top w:val="single" w:sz="4" w:space="0" w:color="auto"/>
              <w:left w:val="single" w:sz="4" w:space="0" w:color="auto"/>
              <w:bottom w:val="single" w:sz="4" w:space="0" w:color="auto"/>
              <w:right w:val="single" w:sz="4" w:space="0" w:color="auto"/>
            </w:tcBorders>
            <w:shd w:val="clear" w:color="auto" w:fill="auto"/>
            <w:noWrap/>
            <w:hideMark/>
          </w:tcPr>
          <w:p w:rsidR="00AC3936" w:rsidRPr="003B64C6" w:rsidRDefault="00AC3936" w:rsidP="0042631F">
            <w:pPr>
              <w:pStyle w:val="TAC"/>
            </w:pPr>
            <w:r w:rsidRPr="003B64C6">
              <w:rPr>
                <w:b/>
                <w:color w:val="0070C0"/>
              </w:rPr>
              <w:t>Further enhancements for Extended Coverage GSM for support of Cellular Internet of Things</w:t>
            </w:r>
          </w:p>
        </w:tc>
        <w:tc>
          <w:tcPr>
            <w:tcW w:w="1917" w:type="dxa"/>
            <w:tcBorders>
              <w:top w:val="single" w:sz="4" w:space="0" w:color="auto"/>
              <w:left w:val="single" w:sz="4" w:space="0" w:color="auto"/>
              <w:bottom w:val="single" w:sz="4" w:space="0" w:color="auto"/>
              <w:right w:val="single" w:sz="4" w:space="0" w:color="auto"/>
            </w:tcBorders>
            <w:shd w:val="clear" w:color="auto" w:fill="auto"/>
            <w:noWrap/>
            <w:hideMark/>
          </w:tcPr>
          <w:p w:rsidR="00AC3936" w:rsidRPr="003B64C6" w:rsidRDefault="00AC3936" w:rsidP="0042631F">
            <w:pPr>
              <w:pStyle w:val="TAC"/>
            </w:pPr>
            <w:r w:rsidRPr="003B64C6">
              <w:t>CIoT_EC_GSM_fenh</w:t>
            </w:r>
          </w:p>
        </w:tc>
        <w:tc>
          <w:tcPr>
            <w:tcW w:w="567" w:type="dxa"/>
            <w:tcBorders>
              <w:top w:val="single" w:sz="4" w:space="0" w:color="auto"/>
              <w:left w:val="single" w:sz="4" w:space="0" w:color="auto"/>
              <w:bottom w:val="single" w:sz="4" w:space="0" w:color="auto"/>
              <w:right w:val="single" w:sz="4" w:space="0" w:color="auto"/>
            </w:tcBorders>
            <w:shd w:val="clear" w:color="auto" w:fill="auto"/>
            <w:noWrap/>
            <w:hideMark/>
          </w:tcPr>
          <w:p w:rsidR="00AC3936" w:rsidRPr="003B64C6" w:rsidRDefault="00AC3936" w:rsidP="0042631F">
            <w:pPr>
              <w:pStyle w:val="TAC"/>
            </w:pPr>
            <w:r w:rsidRPr="003B64C6">
              <w:t>R6</w:t>
            </w:r>
          </w:p>
        </w:tc>
        <w:tc>
          <w:tcPr>
            <w:tcW w:w="1134" w:type="dxa"/>
            <w:tcBorders>
              <w:top w:val="single" w:sz="4" w:space="0" w:color="auto"/>
              <w:left w:val="single" w:sz="4" w:space="0" w:color="auto"/>
              <w:bottom w:val="single" w:sz="4" w:space="0" w:color="auto"/>
              <w:right w:val="single" w:sz="4" w:space="0" w:color="auto"/>
            </w:tcBorders>
            <w:shd w:val="clear" w:color="auto" w:fill="auto"/>
            <w:noWrap/>
            <w:hideMark/>
          </w:tcPr>
          <w:p w:rsidR="00AC3936" w:rsidRPr="003B64C6" w:rsidRDefault="00AC3936" w:rsidP="0042631F">
            <w:pPr>
              <w:pStyle w:val="TAC"/>
            </w:pPr>
            <w:r w:rsidRPr="003B64C6">
              <w:t>RP-180541</w:t>
            </w:r>
          </w:p>
        </w:tc>
        <w:tc>
          <w:tcPr>
            <w:tcW w:w="1474" w:type="dxa"/>
            <w:tcBorders>
              <w:top w:val="single" w:sz="4" w:space="0" w:color="auto"/>
              <w:left w:val="single" w:sz="4" w:space="0" w:color="auto"/>
              <w:bottom w:val="single" w:sz="4" w:space="0" w:color="auto"/>
              <w:right w:val="single" w:sz="4" w:space="0" w:color="auto"/>
            </w:tcBorders>
            <w:shd w:val="clear" w:color="auto" w:fill="auto"/>
            <w:noWrap/>
            <w:hideMark/>
          </w:tcPr>
          <w:p w:rsidR="00AC3936" w:rsidRPr="003B64C6" w:rsidRDefault="00AC3936" w:rsidP="0042631F">
            <w:pPr>
              <w:pStyle w:val="TAC"/>
            </w:pPr>
            <w:r w:rsidRPr="003B64C6">
              <w:t>Nokia</w:t>
            </w:r>
          </w:p>
        </w:tc>
      </w:tr>
    </w:tbl>
    <w:p w:rsidR="00F035F3" w:rsidRDefault="00F035F3" w:rsidP="00F035F3">
      <w:r>
        <w:t>Summary based on the input provided by Nokia in RP-181976.</w:t>
      </w:r>
    </w:p>
    <w:p w:rsidR="00F035F3" w:rsidRPr="003B64C6" w:rsidRDefault="00F035F3" w:rsidP="00F035F3">
      <w:r w:rsidRPr="003B64C6">
        <w:t>Extended Coverage GSM for support of Internet of Things (EC-GSM-IoT) is an evolution of EGPRS providing a streamlined protocol implementation, reducing MS complexity while supporting energy efficient operation with extended coverage compared to GPRS/EGPRS. EC-GSM-IoT improves the coverage performance of Cellular IoT devices by 20 dB compared to EGPRS along and enables long battery life time achieved by energy efficient methods over the radio interface. The extended coverage is achieved by a high number of blind physical layer transmissions along with modified channel coding schemes.</w:t>
      </w:r>
    </w:p>
    <w:p w:rsidR="00F035F3" w:rsidRPr="003B64C6" w:rsidRDefault="00F035F3" w:rsidP="00F035F3">
      <w:r w:rsidRPr="003B64C6">
        <w:t>In Release 13, the base station supporting EC-GSM-IoT requires minimum 4 consecutive timeslot resources reserved for packet data operation to support extended coverage operation. Furthermore, the coverage improvement for low power EC-GSM-IoT devices with 23 dBm output power is limited to 10 dB in this release.</w:t>
      </w:r>
    </w:p>
    <w:p w:rsidR="00F035F3" w:rsidRPr="003B64C6" w:rsidRDefault="00F035F3" w:rsidP="00F035F3">
      <w:r w:rsidRPr="003B64C6">
        <w:t>In Release 14, as part of radio interface enhancements, EC operation with a reduced number of 2 consecutive timeslot resources both on DL and UL specified. In addition, a new uplink coverage class CC5 is added to improve the MCL performance in uplink by 4 dB compared to Release 13, which can be mapped both to 4 and 2 consecutive time slot resources.</w:t>
      </w:r>
    </w:p>
    <w:p w:rsidR="00F035F3" w:rsidRPr="003B64C6" w:rsidRDefault="00F035F3" w:rsidP="00F035F3">
      <w:r w:rsidRPr="003B64C6">
        <w:t>In Release 15, as part of further enhancements, a paging indication channel for EC operation is introduced as well as the deferred system information acquisition procedure for EC operation both targeting the improvement of energy consumption of the device in idle mode. The deferred system information acquisition procedure was also specified for Power Efficient Operation (PEO) devices that operate in normal coverage with increased power consumption efficiency in idle mode due to adoption of Extended DRX and relaxed mobility requirements.</w:t>
      </w:r>
    </w:p>
    <w:p w:rsidR="00AC3936" w:rsidRPr="005A2147" w:rsidRDefault="0042631F" w:rsidP="0042631F">
      <w:pPr>
        <w:pStyle w:val="Heading3"/>
      </w:pPr>
      <w:bookmarkStart w:id="76" w:name="_Toc3854556"/>
      <w:r>
        <w:rPr>
          <w:lang w:val="en-GB"/>
        </w:rPr>
        <w:t>7.</w:t>
      </w:r>
      <w:r w:rsidR="00AC3936">
        <w:t>2.1</w:t>
      </w:r>
      <w:r w:rsidR="00AC3936">
        <w:tab/>
      </w:r>
      <w:r w:rsidR="00AC3936" w:rsidRPr="005A2147">
        <w:t>Energy Efficient Paging Reception with EC Paging Indication channel</w:t>
      </w:r>
      <w:bookmarkEnd w:id="76"/>
    </w:p>
    <w:p w:rsidR="00F035F3" w:rsidRPr="003B64C6" w:rsidRDefault="00F035F3" w:rsidP="00F035F3">
      <w:r w:rsidRPr="003B64C6">
        <w:t>The network may configure an EC Paging Indication Channel (EC-PICH) for a mobile station capable to receive EC-PICH in higher coverage class condition (i.e. in extended coverage using CC3 or CC4) which occurs prior to the corresponding paging block of the mobile station to optimise the energy consumption for paging reception.</w:t>
      </w:r>
    </w:p>
    <w:p w:rsidR="00F035F3" w:rsidRPr="003B64C6" w:rsidRDefault="00F035F3" w:rsidP="003B64C6">
      <w:r w:rsidRPr="003B64C6">
        <w:t xml:space="preserve">Separate EC-PICH blocks are used for paging indication for mobiles in coverage class CC3 or CC4. An EC-PICH block for CC4 contains the paging indication for single paging block of CC4 within four 51 multiframes (see Fig. 1), whereas an EC-PICH block for CC3 serves for indicating a page to one or two CC3 mobile stations per two 51-multiframes (see Fig. 2). The mobile stations in CC3 or CC4 coverage condition checks the EC-PICH block corresponding to its paging block whether containing a wake-up indication, and if yes, listens to the paging block. If the EC-PICH block indicates that no paging message is scheduled in its paging block, the mobile stations enters into sleep mode until the next paging occasion after completion of current (e)DRX cycle thus reducing energy consumption by up to around 15% due to avoiding reading the long paging block for these higher coverage classes which may or not contain a matching page, i.e. require the mobile station to send a paging response. This is illustrated in </w:t>
      </w:r>
      <w:r>
        <w:t>Figure 7.2-</w:t>
      </w:r>
      <w:r w:rsidRPr="003B64C6">
        <w:t xml:space="preserve">1 and </w:t>
      </w:r>
      <w:r>
        <w:t>Figure7.2-</w:t>
      </w:r>
      <w:r w:rsidRPr="003B64C6">
        <w:t>2 below.</w:t>
      </w:r>
    </w:p>
    <w:p w:rsidR="00AC3936" w:rsidRDefault="00D945A3" w:rsidP="003B64C6">
      <w:pPr>
        <w:pStyle w:val="TH"/>
      </w:pPr>
      <w:r>
        <w:rPr>
          <w:noProof/>
        </w:rPr>
        <w:lastRenderedPageBreak/>
        <w:pict>
          <v:shape id="Picture 1" o:spid="_x0000_i1050" type="#_x0000_t75" style="width:448.7pt;height:71.55pt;visibility:visible">
            <v:imagedata r:id="rId52" o:title=""/>
          </v:shape>
        </w:pict>
      </w:r>
    </w:p>
    <w:p w:rsidR="00AC3936" w:rsidRDefault="00AC3936" w:rsidP="00AC3936">
      <w:pPr>
        <w:pStyle w:val="TF"/>
        <w:rPr>
          <w:lang w:val="en-US"/>
        </w:rPr>
      </w:pPr>
      <w:r>
        <w:rPr>
          <w:lang w:val="en-US"/>
        </w:rPr>
        <w:t xml:space="preserve">Figure </w:t>
      </w:r>
      <w:r w:rsidR="00E07F17">
        <w:rPr>
          <w:lang w:val="en-US"/>
        </w:rPr>
        <w:t>7.2-</w:t>
      </w:r>
      <w:r>
        <w:rPr>
          <w:lang w:val="en-US"/>
        </w:rPr>
        <w:t>1</w:t>
      </w:r>
      <w:r w:rsidRPr="0044473E">
        <w:rPr>
          <w:lang w:val="en-US"/>
        </w:rPr>
        <w:t xml:space="preserve">: EC-PICH block in </w:t>
      </w:r>
      <w:r>
        <w:rPr>
          <w:lang w:val="en-US"/>
        </w:rPr>
        <w:t>first 51 MF indicates whether mobile station should wake up or sleep for CC4 paging</w:t>
      </w:r>
      <w:r w:rsidRPr="0044473E">
        <w:rPr>
          <w:lang w:val="en-US"/>
        </w:rPr>
        <w:t xml:space="preserve"> block</w:t>
      </w:r>
    </w:p>
    <w:p w:rsidR="00AC3936" w:rsidRPr="003B64C6" w:rsidRDefault="00D945A3" w:rsidP="003B64C6">
      <w:pPr>
        <w:pStyle w:val="TH"/>
      </w:pPr>
      <w:r>
        <w:pict>
          <v:shape id="Picture 2" o:spid="_x0000_i1051" type="#_x0000_t75" style="width:447.85pt;height:36.85pt;visibility:visible">
            <v:imagedata r:id="rId53" o:title=""/>
          </v:shape>
        </w:pict>
      </w:r>
    </w:p>
    <w:p w:rsidR="00AC3936" w:rsidRPr="00823ED2" w:rsidRDefault="00AC3936" w:rsidP="00AC3936">
      <w:pPr>
        <w:pStyle w:val="TF"/>
        <w:rPr>
          <w:lang w:val="en-US"/>
        </w:rPr>
      </w:pPr>
      <w:r>
        <w:rPr>
          <w:lang w:val="en-US"/>
        </w:rPr>
        <w:t xml:space="preserve">Figure </w:t>
      </w:r>
      <w:r w:rsidR="00E07F17">
        <w:rPr>
          <w:lang w:val="en-US"/>
        </w:rPr>
        <w:t>7.2-</w:t>
      </w:r>
      <w:r>
        <w:rPr>
          <w:lang w:val="en-US"/>
        </w:rPr>
        <w:t>2</w:t>
      </w:r>
      <w:r w:rsidRPr="0044473E">
        <w:rPr>
          <w:lang w:val="en-US"/>
        </w:rPr>
        <w:t xml:space="preserve">: EC-PICH block in </w:t>
      </w:r>
      <w:r>
        <w:rPr>
          <w:lang w:val="en-US"/>
        </w:rPr>
        <w:t>first 51 MF indicates whether mobile station should wake up or sleep for CC3 paging</w:t>
      </w:r>
      <w:r w:rsidRPr="0044473E">
        <w:rPr>
          <w:lang w:val="en-US"/>
        </w:rPr>
        <w:t xml:space="preserve"> block</w:t>
      </w:r>
    </w:p>
    <w:p w:rsidR="00F035F3" w:rsidRPr="00916091" w:rsidRDefault="00F035F3" w:rsidP="00F035F3">
      <w:r>
        <w:t>The message sent on EC-PICH to convey wake-up or sleep indications is designed such that it can be received by legacy EC-GSM-IoT mobile stations in CC1 condition, expecting an EC-AGCH, without decoding failure, i.e. the legacy EC-GSM-IoT mobile station detects an unknown message type.</w:t>
      </w:r>
    </w:p>
    <w:p w:rsidR="00AC3936" w:rsidRDefault="0042631F" w:rsidP="0042631F">
      <w:pPr>
        <w:pStyle w:val="Heading3"/>
      </w:pPr>
      <w:bookmarkStart w:id="77" w:name="_Toc3854557"/>
      <w:r>
        <w:rPr>
          <w:lang w:val="en-GB"/>
        </w:rPr>
        <w:t>7.</w:t>
      </w:r>
      <w:r w:rsidR="00AC3936">
        <w:t>2.2</w:t>
      </w:r>
      <w:r w:rsidR="00AC3936">
        <w:tab/>
      </w:r>
      <w:r w:rsidR="00AC3936" w:rsidRPr="00823ED2">
        <w:t>Deferred System Information Acquisition in EC operation and for PEO</w:t>
      </w:r>
      <w:bookmarkEnd w:id="77"/>
    </w:p>
    <w:p w:rsidR="00F035F3" w:rsidRDefault="00F035F3" w:rsidP="00F035F3">
      <w:r>
        <w:t>In order to reduce energy consumption in packet idle mode, the network may broadcast information to assist the MS to apply deferred system information acquisition.</w:t>
      </w:r>
    </w:p>
    <w:p w:rsidR="00F035F3" w:rsidRDefault="00F035F3" w:rsidP="00F035F3">
      <w:r>
        <w:t>To this purpose it reconfigures EC System Information type 2 for a cell to include an Idle Mode Mobility cell group description comprising cells, geographically adjacent or close to each other, with shared cell parameters related to cell (re)selection, Routing Area assignment, paging monitoring, DL Coverage class selection, mobility support and cell barring and assigns it a broadcast frequency list containing BCCH carriers allocated in these cells. To better match cell deployments, some cell parameters may deviate from the common values and are separately indicated on a per cell basis.</w:t>
      </w:r>
    </w:p>
    <w:p w:rsidR="00F035F3" w:rsidRDefault="00F035F3" w:rsidP="00F035F3">
      <w:r>
        <w:t>To allow for different settings of shared cell parameters in geographic adjacent areas, different Idle Mode Mobility cell groups are defined with an identifier to distinguish one from the other, thus providing a spatially definite assignment of cells to Idle Mode Mobility cell groups. Since values of shared or non-shared cell parameters in a particular Idle Mode Mobility cell group are subject to change in time, a change mark is assigned to the Idle Mode Mobility cell group. An increment of the change mark for a particular Idle Mode Mobility cell group hence indicates to the MS to acquire the complete EC SI in the serving cell.</w:t>
      </w:r>
    </w:p>
    <w:p w:rsidR="00F035F3" w:rsidRDefault="00F035F3" w:rsidP="00F035F3">
      <w:r>
        <w:t>To enable fast detection if a cell is part of a specific Idle Mode Mobility cell group or not, the MS identifies from EC-SCH reception the Idle Mode Mobility cell group identifier and the related change mark. Thus, an MS reselecting to a cell in the same IMM cell group as the last serving cell has read the EC-SCH and decoded both the IMM cell group identifier and the IMM cell group change mark. If both values match with those of the last serving cell, it will not need to read the EC-BCCH for this cell prior to the decision for cell reselection, neither after cell reselection to this cell for subsequent cell reselections and for paging monitoring in packet idle mode. Only in case a valid page is received, that requires to send a paging response, or the MS needs to perform an uplink data transmission, or a timeout since the last reading of the complete EC SI in a different than the current serving cell is expired, the MS is required to read the complete EC System Information in the current serving cell.</w:t>
      </w:r>
    </w:p>
    <w:p w:rsidR="00F035F3" w:rsidRDefault="00F035F3" w:rsidP="00F035F3">
      <w:r>
        <w:t>The network may choose to deactivate deferred SI acquisition in network deployments for which EC System Information needs to be reconfigured more frequently or for which adjacent cells' idle mode mobility parameters differ too much. The support of deferred system information acquisition is broadcasted in EC System Information.</w:t>
      </w:r>
    </w:p>
    <w:p w:rsidR="00F035F3" w:rsidRDefault="00F035F3" w:rsidP="00F035F3">
      <w:r>
        <w:t xml:space="preserve">For PEO devices, that operate in normal coverage, a similar concept was designed, that includes the PEO IMM Cell Group definition in the System Information type 13 (SI 13) message and reuses cell parameters broadcasted in SI 2 and SI 3. For fast detection if a neighbour cell belongs to the same PEO IMM Cell Group or not, the MS monitors paging request and immediate assignment messages on downlink CCCH, where the PEO IMM cell group identifier and the PEO IMM change mark are sent and evaluates whether they are identical to those of the current serving cell. In this case </w:t>
      </w:r>
      <w:r>
        <w:lastRenderedPageBreak/>
        <w:t>it defers reading of system information for that cell, similar to a device in EC operation. Power savings up to around 20% related to the radio module power consumption of the device have been estimated.</w:t>
      </w:r>
    </w:p>
    <w:p w:rsidR="00F035F3" w:rsidRPr="003B64C6" w:rsidRDefault="00F035F3" w:rsidP="00F035F3">
      <w:pPr>
        <w:rPr>
          <w:b/>
        </w:rPr>
      </w:pPr>
      <w:r w:rsidRPr="003B64C6">
        <w:rPr>
          <w:b/>
        </w:rPr>
        <w:t>References</w:t>
      </w:r>
    </w:p>
    <w:p w:rsidR="00F035F3" w:rsidRDefault="00F035F3" w:rsidP="003B64C6">
      <w:pPr>
        <w:pStyle w:val="EW"/>
      </w:pPr>
      <w:r>
        <w:t>[1]</w:t>
      </w:r>
      <w:r>
        <w:tab/>
        <w:t>RP-180541, "New WID on Further Enhanced EC-GSM-IoT", source Nokia et al., RAN#79</w:t>
      </w:r>
    </w:p>
    <w:p w:rsidR="00F035F3" w:rsidRDefault="00F035F3" w:rsidP="003B64C6">
      <w:pPr>
        <w:pStyle w:val="EW"/>
      </w:pPr>
      <w:r>
        <w:t>[2]</w:t>
      </w:r>
      <w:r>
        <w:tab/>
        <w:t>RP-181886, "Status Report for WI Further enhancements for EC-GSM-IoT", source Nokia (rapporteur), RAN#81</w:t>
      </w:r>
    </w:p>
    <w:p w:rsidR="00F035F3" w:rsidRDefault="00F035F3" w:rsidP="003B64C6">
      <w:pPr>
        <w:pStyle w:val="EW"/>
      </w:pPr>
    </w:p>
    <w:p w:rsidR="00161D05" w:rsidRPr="00161D05" w:rsidRDefault="00161D05" w:rsidP="00161D05">
      <w:pPr>
        <w:pStyle w:val="Heading2"/>
        <w:rPr>
          <w:lang w:eastAsia="en-GB"/>
        </w:rPr>
      </w:pPr>
      <w:bookmarkStart w:id="78" w:name="_Toc3854558"/>
      <w:r>
        <w:rPr>
          <w:lang w:val="en-GB" w:eastAsia="en-GB"/>
        </w:rPr>
        <w:t>7.3</w:t>
      </w:r>
      <w:r>
        <w:rPr>
          <w:lang w:val="en-GB" w:eastAsia="en-GB"/>
        </w:rPr>
        <w:tab/>
      </w:r>
      <w:r w:rsidRPr="00161D05">
        <w:rPr>
          <w:lang w:eastAsia="en-GB"/>
        </w:rPr>
        <w:t>Even further enhanced MTC for LTE</w:t>
      </w:r>
      <w:bookmarkEnd w:id="78"/>
    </w:p>
    <w:tbl>
      <w:tblPr>
        <w:tblW w:w="10256"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9"/>
        <w:gridCol w:w="3969"/>
        <w:gridCol w:w="1463"/>
        <w:gridCol w:w="793"/>
        <w:gridCol w:w="1134"/>
        <w:gridCol w:w="1818"/>
      </w:tblGrid>
      <w:tr w:rsidR="00B672EF" w:rsidRPr="00BC648F" w:rsidTr="005F5426">
        <w:trPr>
          <w:trHeight w:val="288"/>
        </w:trPr>
        <w:tc>
          <w:tcPr>
            <w:tcW w:w="1079" w:type="dxa"/>
            <w:shd w:val="clear" w:color="auto" w:fill="auto"/>
            <w:noWrap/>
            <w:vAlign w:val="bottom"/>
            <w:hideMark/>
          </w:tcPr>
          <w:p w:rsidR="00B672EF" w:rsidRPr="00BC648F" w:rsidRDefault="00B672EF" w:rsidP="005F5426">
            <w:pPr>
              <w:spacing w:after="0"/>
              <w:rPr>
                <w:rFonts w:ascii="Calibri" w:hAnsi="Calibri"/>
                <w:color w:val="000000"/>
                <w:szCs w:val="22"/>
                <w:lang w:eastAsia="en-GB"/>
              </w:rPr>
            </w:pPr>
            <w:r w:rsidRPr="00BC648F">
              <w:rPr>
                <w:rFonts w:ascii="Calibri" w:hAnsi="Calibri"/>
                <w:color w:val="000000"/>
                <w:szCs w:val="22"/>
                <w:lang w:eastAsia="en-GB"/>
              </w:rPr>
              <w:t>Unique_ID</w:t>
            </w:r>
          </w:p>
        </w:tc>
        <w:tc>
          <w:tcPr>
            <w:tcW w:w="3969" w:type="dxa"/>
            <w:shd w:val="clear" w:color="auto" w:fill="auto"/>
            <w:noWrap/>
            <w:vAlign w:val="bottom"/>
            <w:hideMark/>
          </w:tcPr>
          <w:p w:rsidR="00B672EF" w:rsidRPr="00BC648F" w:rsidRDefault="00B672EF" w:rsidP="005F5426">
            <w:pPr>
              <w:spacing w:after="0"/>
              <w:rPr>
                <w:rFonts w:ascii="Calibri" w:hAnsi="Calibri"/>
                <w:color w:val="000000"/>
                <w:szCs w:val="22"/>
                <w:lang w:eastAsia="en-GB"/>
              </w:rPr>
            </w:pPr>
            <w:r w:rsidRPr="00BC648F">
              <w:rPr>
                <w:rFonts w:ascii="Calibri" w:hAnsi="Calibri"/>
                <w:color w:val="000000"/>
                <w:szCs w:val="22"/>
                <w:lang w:eastAsia="en-GB"/>
              </w:rPr>
              <w:t>Name</w:t>
            </w:r>
          </w:p>
        </w:tc>
        <w:tc>
          <w:tcPr>
            <w:tcW w:w="1463" w:type="dxa"/>
            <w:shd w:val="clear" w:color="auto" w:fill="auto"/>
            <w:noWrap/>
            <w:vAlign w:val="bottom"/>
            <w:hideMark/>
          </w:tcPr>
          <w:p w:rsidR="00B672EF" w:rsidRPr="00BC648F" w:rsidRDefault="00B672EF" w:rsidP="005F5426">
            <w:pPr>
              <w:spacing w:after="0"/>
              <w:rPr>
                <w:rFonts w:ascii="Calibri" w:hAnsi="Calibri"/>
                <w:color w:val="000000"/>
                <w:szCs w:val="22"/>
                <w:lang w:eastAsia="en-GB"/>
              </w:rPr>
            </w:pPr>
            <w:r w:rsidRPr="00BC648F">
              <w:rPr>
                <w:rFonts w:ascii="Calibri" w:hAnsi="Calibri"/>
                <w:color w:val="000000"/>
                <w:szCs w:val="22"/>
                <w:lang w:eastAsia="en-GB"/>
              </w:rPr>
              <w:t>Acronym</w:t>
            </w:r>
          </w:p>
        </w:tc>
        <w:tc>
          <w:tcPr>
            <w:tcW w:w="793" w:type="dxa"/>
            <w:shd w:val="clear" w:color="auto" w:fill="auto"/>
            <w:noWrap/>
            <w:vAlign w:val="bottom"/>
            <w:hideMark/>
          </w:tcPr>
          <w:p w:rsidR="00B672EF" w:rsidRPr="00BC648F" w:rsidRDefault="00B672EF" w:rsidP="005F5426">
            <w:pPr>
              <w:spacing w:after="0"/>
              <w:rPr>
                <w:rFonts w:ascii="Calibri" w:hAnsi="Calibri"/>
                <w:color w:val="000000"/>
                <w:szCs w:val="22"/>
                <w:lang w:eastAsia="en-GB"/>
              </w:rPr>
            </w:pPr>
            <w:r>
              <w:rPr>
                <w:rFonts w:ascii="Calibri" w:hAnsi="Calibri"/>
                <w:color w:val="000000"/>
                <w:szCs w:val="22"/>
                <w:lang w:eastAsia="en-GB"/>
              </w:rPr>
              <w:t>WG</w:t>
            </w:r>
          </w:p>
        </w:tc>
        <w:tc>
          <w:tcPr>
            <w:tcW w:w="1134" w:type="dxa"/>
            <w:shd w:val="clear" w:color="auto" w:fill="auto"/>
            <w:noWrap/>
            <w:vAlign w:val="bottom"/>
            <w:hideMark/>
          </w:tcPr>
          <w:p w:rsidR="00B672EF" w:rsidRPr="00BC648F" w:rsidRDefault="00B672EF" w:rsidP="005F5426">
            <w:pPr>
              <w:spacing w:after="0"/>
              <w:rPr>
                <w:rFonts w:ascii="Calibri" w:hAnsi="Calibri"/>
                <w:color w:val="000000"/>
                <w:szCs w:val="22"/>
                <w:lang w:eastAsia="en-GB"/>
              </w:rPr>
            </w:pPr>
            <w:r>
              <w:rPr>
                <w:rFonts w:ascii="Calibri" w:hAnsi="Calibri"/>
                <w:color w:val="000000"/>
                <w:szCs w:val="22"/>
                <w:lang w:eastAsia="en-GB"/>
              </w:rPr>
              <w:t>WID</w:t>
            </w:r>
          </w:p>
        </w:tc>
        <w:tc>
          <w:tcPr>
            <w:tcW w:w="1818" w:type="dxa"/>
            <w:shd w:val="clear" w:color="auto" w:fill="auto"/>
            <w:noWrap/>
            <w:vAlign w:val="bottom"/>
            <w:hideMark/>
          </w:tcPr>
          <w:p w:rsidR="00B672EF" w:rsidRPr="00BC648F" w:rsidRDefault="00253F51" w:rsidP="005F5426">
            <w:pPr>
              <w:spacing w:after="0"/>
              <w:rPr>
                <w:rFonts w:ascii="Calibri" w:hAnsi="Calibri"/>
                <w:color w:val="000000"/>
                <w:sz w:val="18"/>
                <w:szCs w:val="22"/>
                <w:lang w:eastAsia="en-GB"/>
              </w:rPr>
            </w:pPr>
            <w:r>
              <w:rPr>
                <w:rFonts w:ascii="Calibri" w:hAnsi="Calibri"/>
                <w:color w:val="000000"/>
                <w:sz w:val="18"/>
                <w:szCs w:val="22"/>
                <w:lang w:eastAsia="en-GB"/>
              </w:rPr>
              <w:t>WI Rapporteur</w:t>
            </w:r>
          </w:p>
        </w:tc>
      </w:tr>
      <w:tr w:rsidR="00B672EF" w:rsidRPr="00B93641" w:rsidTr="005F5426">
        <w:trPr>
          <w:trHeight w:val="288"/>
        </w:trPr>
        <w:tc>
          <w:tcPr>
            <w:tcW w:w="1079" w:type="dxa"/>
            <w:tcBorders>
              <w:top w:val="single" w:sz="4" w:space="0" w:color="auto"/>
              <w:left w:val="single" w:sz="4" w:space="0" w:color="auto"/>
              <w:bottom w:val="single" w:sz="4" w:space="0" w:color="auto"/>
              <w:right w:val="single" w:sz="4" w:space="0" w:color="auto"/>
            </w:tcBorders>
            <w:noWrap/>
            <w:vAlign w:val="bottom"/>
          </w:tcPr>
          <w:p w:rsidR="00B672EF" w:rsidRPr="00B93641" w:rsidRDefault="00B672EF" w:rsidP="005F5426">
            <w:pPr>
              <w:spacing w:after="0"/>
              <w:jc w:val="right"/>
              <w:rPr>
                <w:rFonts w:ascii="Calibri" w:hAnsi="Calibri"/>
                <w:color w:val="000000"/>
                <w:szCs w:val="22"/>
                <w:lang w:eastAsia="en-GB"/>
              </w:rPr>
            </w:pPr>
            <w:r w:rsidRPr="00B93641">
              <w:rPr>
                <w:rFonts w:ascii="Calibri" w:hAnsi="Calibri"/>
                <w:color w:val="000000"/>
                <w:szCs w:val="22"/>
                <w:lang w:eastAsia="en-GB"/>
              </w:rPr>
              <w:t>750059</w:t>
            </w:r>
          </w:p>
        </w:tc>
        <w:tc>
          <w:tcPr>
            <w:tcW w:w="3969" w:type="dxa"/>
            <w:tcBorders>
              <w:top w:val="single" w:sz="4" w:space="0" w:color="auto"/>
              <w:left w:val="single" w:sz="4" w:space="0" w:color="auto"/>
              <w:bottom w:val="single" w:sz="4" w:space="0" w:color="auto"/>
              <w:right w:val="single" w:sz="4" w:space="0" w:color="auto"/>
            </w:tcBorders>
            <w:shd w:val="clear" w:color="000000" w:fill="FFFFFF"/>
            <w:noWrap/>
            <w:vAlign w:val="bottom"/>
          </w:tcPr>
          <w:p w:rsidR="00B672EF" w:rsidRPr="00B93641" w:rsidRDefault="00B672EF" w:rsidP="005F5426">
            <w:pPr>
              <w:spacing w:after="0"/>
              <w:rPr>
                <w:rFonts w:ascii="Calibri" w:hAnsi="Calibri"/>
                <w:b/>
                <w:bCs/>
                <w:color w:val="0070C0"/>
                <w:szCs w:val="24"/>
                <w:lang w:eastAsia="en-GB"/>
              </w:rPr>
            </w:pPr>
            <w:r w:rsidRPr="00B93641">
              <w:rPr>
                <w:rFonts w:ascii="Calibri" w:hAnsi="Calibri"/>
                <w:b/>
                <w:bCs/>
                <w:color w:val="0070C0"/>
                <w:szCs w:val="24"/>
                <w:lang w:eastAsia="en-GB"/>
              </w:rPr>
              <w:t>Even further enhanced MTC for LTE</w:t>
            </w:r>
          </w:p>
        </w:tc>
        <w:tc>
          <w:tcPr>
            <w:tcW w:w="1463" w:type="dxa"/>
            <w:tcBorders>
              <w:top w:val="single" w:sz="4" w:space="0" w:color="auto"/>
              <w:left w:val="single" w:sz="4" w:space="0" w:color="auto"/>
              <w:bottom w:val="single" w:sz="4" w:space="0" w:color="auto"/>
              <w:right w:val="single" w:sz="4" w:space="0" w:color="auto"/>
            </w:tcBorders>
            <w:shd w:val="clear" w:color="auto" w:fill="auto"/>
            <w:noWrap/>
            <w:vAlign w:val="bottom"/>
          </w:tcPr>
          <w:p w:rsidR="00B672EF" w:rsidRPr="00B93641" w:rsidRDefault="00B672EF" w:rsidP="005F5426">
            <w:pPr>
              <w:spacing w:after="0"/>
              <w:rPr>
                <w:rFonts w:ascii="Calibri" w:hAnsi="Calibri"/>
                <w:color w:val="000000"/>
                <w:szCs w:val="22"/>
                <w:lang w:eastAsia="en-GB"/>
              </w:rPr>
            </w:pPr>
            <w:r w:rsidRPr="00B93641">
              <w:rPr>
                <w:rFonts w:ascii="Calibri" w:hAnsi="Calibri"/>
                <w:color w:val="000000"/>
                <w:szCs w:val="22"/>
                <w:lang w:eastAsia="en-GB"/>
              </w:rPr>
              <w:t>LTE_eMTC4</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bottom"/>
          </w:tcPr>
          <w:p w:rsidR="00B672EF" w:rsidRPr="00B93641" w:rsidRDefault="00B672EF" w:rsidP="005F5426">
            <w:pPr>
              <w:spacing w:after="0"/>
              <w:rPr>
                <w:rFonts w:ascii="Calibri" w:hAnsi="Calibri"/>
                <w:color w:val="000000"/>
                <w:szCs w:val="22"/>
                <w:lang w:eastAsia="en-GB"/>
              </w:rPr>
            </w:pPr>
            <w:r w:rsidRPr="00B93641">
              <w:rPr>
                <w:rFonts w:ascii="Calibri" w:hAnsi="Calibri"/>
                <w:color w:val="000000"/>
                <w:szCs w:val="22"/>
                <w:lang w:eastAsia="en-GB"/>
              </w:rPr>
              <w:t>R1</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rsidR="00B672EF" w:rsidRPr="00B93641" w:rsidRDefault="00B672EF" w:rsidP="005F5426">
            <w:pPr>
              <w:spacing w:after="0"/>
              <w:rPr>
                <w:rFonts w:ascii="Calibri" w:hAnsi="Calibri"/>
                <w:color w:val="000000"/>
                <w:szCs w:val="22"/>
                <w:lang w:eastAsia="en-GB"/>
              </w:rPr>
            </w:pPr>
            <w:r w:rsidRPr="00B93641">
              <w:rPr>
                <w:rFonts w:ascii="Calibri" w:hAnsi="Calibri"/>
                <w:color w:val="000000"/>
                <w:szCs w:val="22"/>
                <w:lang w:eastAsia="en-GB"/>
              </w:rPr>
              <w:t>RP-171427</w:t>
            </w:r>
          </w:p>
        </w:tc>
        <w:tc>
          <w:tcPr>
            <w:tcW w:w="1818" w:type="dxa"/>
            <w:tcBorders>
              <w:top w:val="single" w:sz="4" w:space="0" w:color="auto"/>
              <w:left w:val="single" w:sz="4" w:space="0" w:color="auto"/>
              <w:bottom w:val="single" w:sz="4" w:space="0" w:color="auto"/>
              <w:right w:val="single" w:sz="4" w:space="0" w:color="auto"/>
            </w:tcBorders>
            <w:shd w:val="clear" w:color="auto" w:fill="auto"/>
            <w:noWrap/>
            <w:vAlign w:val="bottom"/>
          </w:tcPr>
          <w:p w:rsidR="00B672EF" w:rsidRPr="00B93641" w:rsidRDefault="00B672EF" w:rsidP="005F5426">
            <w:pPr>
              <w:spacing w:after="0"/>
              <w:rPr>
                <w:rFonts w:ascii="Calibri" w:hAnsi="Calibri"/>
                <w:color w:val="000000"/>
                <w:sz w:val="18"/>
                <w:szCs w:val="22"/>
                <w:lang w:eastAsia="en-GB"/>
              </w:rPr>
            </w:pPr>
            <w:r w:rsidRPr="00B93641">
              <w:rPr>
                <w:rFonts w:ascii="Calibri" w:hAnsi="Calibri"/>
                <w:color w:val="000000"/>
                <w:sz w:val="18"/>
                <w:szCs w:val="22"/>
                <w:lang w:eastAsia="en-GB"/>
              </w:rPr>
              <w:t>Ericsson</w:t>
            </w:r>
          </w:p>
        </w:tc>
      </w:tr>
    </w:tbl>
    <w:p w:rsidR="00F035F3" w:rsidRDefault="00F035F3" w:rsidP="00F035F3">
      <w:pPr>
        <w:rPr>
          <w:lang w:eastAsia="en-GB"/>
        </w:rPr>
      </w:pPr>
      <w:r>
        <w:rPr>
          <w:lang w:eastAsia="en-GB"/>
        </w:rPr>
        <w:t>Summary based on the input provided by Ericsson in RP-181213 revised in RP-181872, further revised in RP-182592.</w:t>
      </w:r>
    </w:p>
    <w:p w:rsidR="00F035F3" w:rsidRDefault="00F035F3" w:rsidP="00F035F3">
      <w:pPr>
        <w:rPr>
          <w:lang w:eastAsia="en-GB"/>
        </w:rPr>
      </w:pPr>
      <w:r>
        <w:rPr>
          <w:lang w:eastAsia="en-GB"/>
        </w:rPr>
        <w:t>This work item builds on the LTE features for Machine-Type Communications (MTC) introduced in Rel-13 and Rel-14 (e.g., low-complexity UE categories M1 and M2, and Coverage Enhancement Modes A and B) by adding support for new use cases and general improvements with respect to latency, power consumption, spectral efficiency, and access control.</w:t>
      </w:r>
    </w:p>
    <w:p w:rsidR="00F035F3" w:rsidRDefault="00F035F3" w:rsidP="00F035F3">
      <w:pPr>
        <w:rPr>
          <w:lang w:eastAsia="en-GB"/>
        </w:rPr>
      </w:pPr>
      <w:r>
        <w:rPr>
          <w:lang w:eastAsia="en-GB"/>
        </w:rPr>
        <w:t>The following clauses describe the new MTC features for LTE in Rel-15. All features are optional for the UE and can be supported by Cat-M1 and Cat-M2 and by normal LTE UEs supporting CE mode unless otherwise stated. All features are applicable to both CE modes (A and B) in all duplex modes (HD-FDD, FD-FDD, and TDD) unless otherwise stated.</w:t>
      </w:r>
    </w:p>
    <w:p w:rsidR="00015771" w:rsidRDefault="00161D05" w:rsidP="00161D05">
      <w:pPr>
        <w:pStyle w:val="Heading3"/>
        <w:rPr>
          <w:lang w:eastAsia="en-GB"/>
        </w:rPr>
      </w:pPr>
      <w:bookmarkStart w:id="79" w:name="_Toc3854559"/>
      <w:r>
        <w:rPr>
          <w:lang w:val="en-GB" w:eastAsia="en-GB"/>
        </w:rPr>
        <w:t>7.3</w:t>
      </w:r>
      <w:r w:rsidR="00015771">
        <w:rPr>
          <w:lang w:eastAsia="en-GB"/>
        </w:rPr>
        <w:t>.1</w:t>
      </w:r>
      <w:r w:rsidR="00015771">
        <w:rPr>
          <w:lang w:eastAsia="en-GB"/>
        </w:rPr>
        <w:tab/>
        <w:t>Support for new use cases</w:t>
      </w:r>
      <w:bookmarkEnd w:id="79"/>
    </w:p>
    <w:p w:rsidR="00F035F3" w:rsidRDefault="00F035F3" w:rsidP="00F035F3">
      <w:pPr>
        <w:rPr>
          <w:lang w:eastAsia="en-GB"/>
        </w:rPr>
      </w:pPr>
      <w:r>
        <w:rPr>
          <w:lang w:eastAsia="en-GB"/>
        </w:rPr>
        <w:t>The MTC features introduced in LTE Rel-13 focused on applications with relatively modest requirements in terms of data rates, latency, mobility, etc. The range of use cases that can be addressed was extended in Rel-14 by improving the support for higher data rates, multicast, positioning, VoLTE, and mobility measurements [7]. This work item introduces the following additional enhancements for support of new use cases.</w:t>
      </w:r>
    </w:p>
    <w:p w:rsidR="00F035F3" w:rsidRDefault="00F035F3" w:rsidP="003B64C6">
      <w:pPr>
        <w:pStyle w:val="B1"/>
        <w:rPr>
          <w:lang w:eastAsia="en-GB"/>
        </w:rPr>
      </w:pPr>
      <w:r>
        <w:rPr>
          <w:lang w:eastAsia="en-GB"/>
        </w:rPr>
        <w:t>-</w:t>
      </w:r>
      <w:r>
        <w:rPr>
          <w:lang w:eastAsia="en-GB"/>
        </w:rPr>
        <w:tab/>
        <w:t>Support for higher UE velocity: To enable support of use cases associated with potentially relatively high velocity (e.g. logistics), enhanced performance requirements are introduced for CE mode A. These requirements are defined for 200 Hz Doppler spread, corresponding to around 240 km/h at 1 GHz and 120 km/h at 2 GHz.</w:t>
      </w:r>
    </w:p>
    <w:p w:rsidR="00F035F3" w:rsidRDefault="00F035F3" w:rsidP="003B64C6">
      <w:pPr>
        <w:pStyle w:val="B1"/>
        <w:rPr>
          <w:lang w:eastAsia="en-GB"/>
        </w:rPr>
      </w:pPr>
      <w:r>
        <w:rPr>
          <w:lang w:eastAsia="en-GB"/>
        </w:rPr>
        <w:t>-</w:t>
      </w:r>
      <w:r>
        <w:rPr>
          <w:lang w:eastAsia="en-GB"/>
        </w:rPr>
        <w:tab/>
        <w:t>Lower UE power class: To enable support of use cases associated with small device form factor and low power consumption (e.g. wearables), a new lower UE power class with a maximum transmission power of 14 dBm is introduced for Cat-M1 and Cat-M2, together with signaling support for the lower maximum transmit power with appropriate coverage relaxations.</w:t>
      </w:r>
    </w:p>
    <w:p w:rsidR="00F035F3" w:rsidRDefault="00F035F3" w:rsidP="003B64C6">
      <w:pPr>
        <w:pStyle w:val="B1"/>
        <w:rPr>
          <w:lang w:eastAsia="en-GB"/>
        </w:rPr>
      </w:pPr>
      <w:r>
        <w:rPr>
          <w:lang w:eastAsia="en-GB"/>
        </w:rPr>
        <w:t>-</w:t>
      </w:r>
      <w:r>
        <w:rPr>
          <w:lang w:eastAsia="en-GB"/>
        </w:rPr>
        <w:tab/>
        <w:t>New gaps for dense PRS configurations: Downlink transmission of dense positioning reference signals (PRS) was introduced already in Rel-14, and this work item introduces new gap patterns that will enable the UE to perform measurements in connected mode when the duration of said PRS is longer than 6 subframes.</w:t>
      </w:r>
    </w:p>
    <w:p w:rsidR="00015771" w:rsidRDefault="00161D05" w:rsidP="00161D05">
      <w:pPr>
        <w:pStyle w:val="Heading3"/>
        <w:rPr>
          <w:lang w:eastAsia="en-GB"/>
        </w:rPr>
      </w:pPr>
      <w:bookmarkStart w:id="80" w:name="_Toc3854560"/>
      <w:r>
        <w:rPr>
          <w:lang w:val="en-GB" w:eastAsia="en-GB"/>
        </w:rPr>
        <w:t>7.3</w:t>
      </w:r>
      <w:r w:rsidR="00015771">
        <w:rPr>
          <w:lang w:eastAsia="en-GB"/>
        </w:rPr>
        <w:t>.2</w:t>
      </w:r>
      <w:r w:rsidR="00015771">
        <w:rPr>
          <w:lang w:eastAsia="en-GB"/>
        </w:rPr>
        <w:tab/>
        <w:t>Reduced latency</w:t>
      </w:r>
      <w:bookmarkEnd w:id="80"/>
    </w:p>
    <w:p w:rsidR="00611E70" w:rsidRDefault="00F035F3" w:rsidP="00F035F3">
      <w:pPr>
        <w:rPr>
          <w:lang w:eastAsia="en-GB"/>
        </w:rPr>
      </w:pPr>
      <w:r>
        <w:rPr>
          <w:lang w:eastAsia="en-GB"/>
        </w:rPr>
        <w:t>Reduced latency is achieved by the improvements for reduced system acquisition time listed in this section. Furthermore, note that the EDT feature and the HARQ feedback feature listed in the next clause may also help reduce latency.</w:t>
      </w:r>
    </w:p>
    <w:p w:rsidR="00F035F3" w:rsidRDefault="00F035F3" w:rsidP="003B64C6">
      <w:pPr>
        <w:pStyle w:val="B1"/>
        <w:rPr>
          <w:lang w:eastAsia="en-GB"/>
        </w:rPr>
      </w:pPr>
      <w:r>
        <w:rPr>
          <w:lang w:eastAsia="en-GB"/>
        </w:rPr>
        <w:t>-</w:t>
      </w:r>
      <w:r>
        <w:rPr>
          <w:lang w:eastAsia="en-GB"/>
        </w:rPr>
        <w:tab/>
        <w:t>EARFCN pre-provisioning: Initial cell search can be speeded up by pre-provisioning the UE with the E-UTRA absolute radio frequency channel number (EARFCN) and the geographical area where the EARFCN pre-provisioning configuration is applicable.</w:t>
      </w:r>
    </w:p>
    <w:p w:rsidR="00F035F3" w:rsidRDefault="00F035F3" w:rsidP="003B64C6">
      <w:pPr>
        <w:pStyle w:val="B1"/>
        <w:rPr>
          <w:lang w:eastAsia="en-GB"/>
        </w:rPr>
      </w:pPr>
      <w:r>
        <w:rPr>
          <w:lang w:eastAsia="en-GB"/>
        </w:rPr>
        <w:t>-</w:t>
      </w:r>
      <w:r>
        <w:rPr>
          <w:lang w:eastAsia="en-GB"/>
        </w:rPr>
        <w:tab/>
        <w:t>Resynchronization signal (RSS): When a UE needs to re-acquire time and frequency synchronization towards a cell, it can save time and energy by using the denser RSS instead of the legacy PSS/SSS (the latter is still used for initial synchronization to new cells).</w:t>
      </w:r>
    </w:p>
    <w:p w:rsidR="00F035F3" w:rsidRDefault="00F035F3" w:rsidP="003B64C6">
      <w:pPr>
        <w:pStyle w:val="B1"/>
        <w:rPr>
          <w:lang w:eastAsia="en-GB"/>
        </w:rPr>
      </w:pPr>
      <w:r>
        <w:rPr>
          <w:lang w:eastAsia="en-GB"/>
        </w:rPr>
        <w:t>-</w:t>
      </w:r>
      <w:r>
        <w:rPr>
          <w:lang w:eastAsia="en-GB"/>
        </w:rPr>
        <w:tab/>
        <w:t>Improved MIB demodulation performance: Reduced MIB acquisition time is enabled by enhanced CGI (i.e. cell global identity) reading delay requirements based on accumulation of transmissions within two 40-ms MIB periods.</w:t>
      </w:r>
    </w:p>
    <w:p w:rsidR="00F035F3" w:rsidRDefault="00F035F3" w:rsidP="003B64C6">
      <w:pPr>
        <w:pStyle w:val="B1"/>
        <w:rPr>
          <w:lang w:eastAsia="en-GB"/>
        </w:rPr>
      </w:pPr>
      <w:r>
        <w:rPr>
          <w:lang w:eastAsia="en-GB"/>
        </w:rPr>
        <w:lastRenderedPageBreak/>
        <w:t>-</w:t>
      </w:r>
      <w:r>
        <w:rPr>
          <w:lang w:eastAsia="en-GB"/>
        </w:rPr>
        <w:tab/>
        <w:t>Improved SIB demodulation performance: Reduced SIB1/SIB2 acquisition time is enabled by enhanced CGI reading delay requirements based on accumulation of transmissions within one modification period.</w:t>
      </w:r>
    </w:p>
    <w:p w:rsidR="00F035F3" w:rsidRDefault="00F035F3" w:rsidP="003B64C6">
      <w:pPr>
        <w:pStyle w:val="B1"/>
        <w:rPr>
          <w:lang w:eastAsia="en-GB"/>
        </w:rPr>
      </w:pPr>
      <w:r>
        <w:rPr>
          <w:lang w:eastAsia="en-GB"/>
        </w:rPr>
        <w:t>-</w:t>
      </w:r>
      <w:r>
        <w:rPr>
          <w:lang w:eastAsia="en-GB"/>
        </w:rPr>
        <w:tab/>
        <w:t>SI update indication: A flag bit is introduced in MIB to let the UE know whether the SIB information has been updated during the last N hours (where N is the system information validity time, which is 3 or 24 hours). This typically means that the UE can save time and energy since it does not need to re-acquire SIB1 as often. The SI update indication is also replicated in RSS, implying that the UE may also be able to re-acquire MIB less often.</w:t>
      </w:r>
    </w:p>
    <w:p w:rsidR="00015771" w:rsidRDefault="00161D05" w:rsidP="00161D05">
      <w:pPr>
        <w:pStyle w:val="Heading3"/>
        <w:rPr>
          <w:lang w:eastAsia="en-GB"/>
        </w:rPr>
      </w:pPr>
      <w:bookmarkStart w:id="81" w:name="_Toc3854561"/>
      <w:r>
        <w:rPr>
          <w:lang w:val="en-GB" w:eastAsia="en-GB"/>
        </w:rPr>
        <w:t>7.3</w:t>
      </w:r>
      <w:r w:rsidR="00015771">
        <w:rPr>
          <w:lang w:eastAsia="en-GB"/>
        </w:rPr>
        <w:t>.3</w:t>
      </w:r>
      <w:r w:rsidR="00015771">
        <w:rPr>
          <w:lang w:eastAsia="en-GB"/>
        </w:rPr>
        <w:tab/>
        <w:t>Reduced UE power consumption</w:t>
      </w:r>
      <w:bookmarkEnd w:id="81"/>
    </w:p>
    <w:p w:rsidR="00611E70" w:rsidRDefault="00F035F3" w:rsidP="00F035F3">
      <w:pPr>
        <w:rPr>
          <w:lang w:eastAsia="en-GB"/>
        </w:rPr>
      </w:pPr>
      <w:r>
        <w:rPr>
          <w:lang w:eastAsia="en-GB"/>
        </w:rPr>
        <w:t>Reduced UE power consumption is achieved through reduced downlink monitoring, reduced signalling and reduced uplink transmission by the features listed in this section. Furthermore, note that the features for reduced system acquisition time listed in the previous clause and the uplink sub-PRB allocation feature mentioned in the next clause may also help reduce power consumption.</w:t>
      </w:r>
    </w:p>
    <w:p w:rsidR="00F035F3" w:rsidRDefault="00F035F3" w:rsidP="003B64C6">
      <w:pPr>
        <w:pStyle w:val="B1"/>
        <w:rPr>
          <w:lang w:eastAsia="en-GB"/>
        </w:rPr>
      </w:pPr>
      <w:r>
        <w:rPr>
          <w:lang w:eastAsia="en-GB"/>
        </w:rPr>
        <w:t>-</w:t>
      </w:r>
      <w:r>
        <w:rPr>
          <w:lang w:eastAsia="en-GB"/>
        </w:rPr>
        <w:tab/>
        <w:t>Wake-up signals (WUS): Reduced UE power consumption in idle mode is enabled by the introduction of WUS, a compact signal transmitted a configurable time before the paging occasion (PO) when a UE is being paged, allowing the UE to maximize its sleep time during periods when there is no paging. The configurable time can be as large as 2 seconds, which facilitates UE implementations with a wake-up receiver (WUR).</w:t>
      </w:r>
    </w:p>
    <w:p w:rsidR="00F035F3" w:rsidRDefault="00F035F3" w:rsidP="003B64C6">
      <w:pPr>
        <w:pStyle w:val="B1"/>
        <w:rPr>
          <w:lang w:eastAsia="en-GB"/>
        </w:rPr>
      </w:pPr>
      <w:r>
        <w:rPr>
          <w:lang w:eastAsia="en-GB"/>
        </w:rPr>
        <w:t>-</w:t>
      </w:r>
      <w:r>
        <w:rPr>
          <w:lang w:eastAsia="en-GB"/>
        </w:rPr>
        <w:tab/>
        <w:t>Early data transmission (EDT): For scenarios where the UE only needs to transmit a small amount of data, the EDT feature enables the UE to transmit up to (slightly more than) 100 bytes of data already in message 3 during the random-access procedure, and to receive data already in message 4. In this release, only mobile-originated (MO) EDT access is supported. If needed, eNB can order fallback to legacy random-access procedure during the EDT procedure.</w:t>
      </w:r>
    </w:p>
    <w:p w:rsidR="00F035F3" w:rsidRDefault="00F035F3" w:rsidP="003B64C6">
      <w:pPr>
        <w:pStyle w:val="B1"/>
        <w:rPr>
          <w:lang w:eastAsia="en-GB"/>
        </w:rPr>
      </w:pPr>
      <w:r>
        <w:rPr>
          <w:lang w:eastAsia="en-GB"/>
        </w:rPr>
        <w:t>-</w:t>
      </w:r>
      <w:r>
        <w:rPr>
          <w:lang w:eastAsia="en-GB"/>
        </w:rPr>
        <w:tab/>
        <w:t>HARQ feedback for UL data: A possibility to carry a positive HARQ-ACK in an UL DCI over MPDCCH is introduced. This allows eNB to indicate to a UE that UL data has been successfully received and may enable early termination of downlink (MPDCCH) monitoring or (in case of FD-FDD or TDD but not HD-FDD) early termination of uplink (PUSCH) transmission.</w:t>
      </w:r>
    </w:p>
    <w:p w:rsidR="00F035F3" w:rsidRDefault="00F035F3" w:rsidP="003B64C6">
      <w:pPr>
        <w:pStyle w:val="B1"/>
        <w:rPr>
          <w:lang w:eastAsia="en-GB"/>
        </w:rPr>
      </w:pPr>
      <w:r>
        <w:rPr>
          <w:lang w:eastAsia="en-GB"/>
        </w:rPr>
        <w:t>-</w:t>
      </w:r>
      <w:r>
        <w:rPr>
          <w:lang w:eastAsia="en-GB"/>
        </w:rPr>
        <w:tab/>
        <w:t>Relaxed monitoring for cell reselection: When this feature is enabled and the criteria for relaxed monitoring are fulfilled, the UE can reduce its neighbor cell measurements to as seldom as every 24 hours. This can reduce the power consumption substantially especially for stationary UEs in challenging coverage conditions.</w:t>
      </w:r>
    </w:p>
    <w:p w:rsidR="00015771" w:rsidRDefault="00161D05" w:rsidP="00161D05">
      <w:pPr>
        <w:pStyle w:val="Heading3"/>
        <w:rPr>
          <w:lang w:eastAsia="en-GB"/>
        </w:rPr>
      </w:pPr>
      <w:bookmarkStart w:id="82" w:name="_Toc3854562"/>
      <w:r>
        <w:rPr>
          <w:lang w:val="en-GB" w:eastAsia="en-GB"/>
        </w:rPr>
        <w:t>7.3</w:t>
      </w:r>
      <w:r w:rsidR="00015771">
        <w:rPr>
          <w:lang w:eastAsia="en-GB"/>
        </w:rPr>
        <w:t>.4</w:t>
      </w:r>
      <w:r w:rsidR="00015771">
        <w:rPr>
          <w:lang w:eastAsia="en-GB"/>
        </w:rPr>
        <w:tab/>
        <w:t>Increased spectral efficiency</w:t>
      </w:r>
      <w:bookmarkEnd w:id="82"/>
    </w:p>
    <w:p w:rsidR="00611E70" w:rsidRDefault="00F035F3" w:rsidP="00F035F3">
      <w:pPr>
        <w:rPr>
          <w:lang w:eastAsia="en-GB"/>
        </w:rPr>
      </w:pPr>
      <w:r>
        <w:rPr>
          <w:lang w:eastAsia="en-GB"/>
        </w:rPr>
        <w:t>Increased spectral efficiency is achieved through higher order modulation, more efficient resource allocation and reduced inter-cell interference by the features listed in this section. Furthermore, note that the EDT feature described in the previous clause may also help increase spectral efficiency.</w:t>
      </w:r>
    </w:p>
    <w:p w:rsidR="00F035F3" w:rsidRDefault="00F035F3" w:rsidP="003B64C6">
      <w:pPr>
        <w:pStyle w:val="B1"/>
        <w:rPr>
          <w:lang w:eastAsia="en-GB"/>
        </w:rPr>
      </w:pPr>
      <w:r>
        <w:rPr>
          <w:lang w:eastAsia="en-GB"/>
        </w:rPr>
        <w:t>-</w:t>
      </w:r>
      <w:r>
        <w:rPr>
          <w:lang w:eastAsia="en-GB"/>
        </w:rPr>
        <w:tab/>
        <w:t>Downlink 64QAM support: Support for 64QAM modulation is introduced for PDSCH unicast transmission without repetition in CE mode A to increase the downlink spectral efficiency. The UE peak rate is not increased.</w:t>
      </w:r>
    </w:p>
    <w:p w:rsidR="00F035F3" w:rsidRDefault="00F035F3" w:rsidP="003B64C6">
      <w:pPr>
        <w:pStyle w:val="B1"/>
        <w:rPr>
          <w:lang w:eastAsia="en-GB"/>
        </w:rPr>
      </w:pPr>
      <w:r>
        <w:rPr>
          <w:lang w:eastAsia="en-GB"/>
        </w:rPr>
        <w:t>-</w:t>
      </w:r>
      <w:r>
        <w:rPr>
          <w:lang w:eastAsia="en-GB"/>
        </w:rPr>
        <w:tab/>
        <w:t>CQI table with large range: An alternative CQI table spanning a larger range is introduced. Downlink 64QAM can only be used together with the new CQI table, but the new CQI table can also be used by UEs not configured with 64QAM support and even by UEs not supporting 64QAM. In the latter case, the large range of the CQI table can help reduce the need for RRC reconfigurations when the UE experiences varying channel conditions.</w:t>
      </w:r>
    </w:p>
    <w:p w:rsidR="00F035F3" w:rsidRDefault="00F035F3" w:rsidP="003B64C6">
      <w:pPr>
        <w:pStyle w:val="B1"/>
        <w:rPr>
          <w:lang w:eastAsia="en-GB"/>
        </w:rPr>
      </w:pPr>
      <w:r>
        <w:rPr>
          <w:lang w:eastAsia="en-GB"/>
        </w:rPr>
        <w:t>-</w:t>
      </w:r>
      <w:r>
        <w:rPr>
          <w:lang w:eastAsia="en-GB"/>
        </w:rPr>
        <w:tab/>
        <w:t>Uplink sub-PRB allocation: Uplink spectral efficiency is improved by the introduction of PUSCH sub-PRB resource allocation in connected mode. New allocation sizes are ½ PRB (6 subcarriers) or ¼ PRB (3 subcarriers). In the latter case, a new π/2-BPSK modulation using 1 at a time out of 2 of the 3 allocated subcarriers can be used to achieve near 0 dB baseband peak-to-average power ratio (PAPR), which may be beneficial for uplink data coverage and for UE power consumption.</w:t>
      </w:r>
    </w:p>
    <w:p w:rsidR="00F035F3" w:rsidRDefault="00F035F3" w:rsidP="003B64C6">
      <w:pPr>
        <w:pStyle w:val="B1"/>
        <w:rPr>
          <w:lang w:eastAsia="en-GB"/>
        </w:rPr>
      </w:pPr>
      <w:r>
        <w:rPr>
          <w:lang w:eastAsia="en-GB"/>
        </w:rPr>
        <w:t>-</w:t>
      </w:r>
      <w:r>
        <w:rPr>
          <w:lang w:eastAsia="en-GB"/>
        </w:rPr>
        <w:tab/>
        <w:t>Flexible starting PRB: To facilitate efficient scheduling of MTC-related data transmissions side by side with other transmissions (e.g. MBB-related PDSCH transmissions in downlink and PUCCH/PRACH in uplink), PDSCH/PUSCH resource allocation with a more flexible starting PRB (not restricted by 6-PRB narrowbands) is introduced for UEs that are configured in CE mode with max 1.4 MHz PDSCH/PUSCH channel bandwidth.</w:t>
      </w:r>
    </w:p>
    <w:p w:rsidR="00F035F3" w:rsidRDefault="00F035F3" w:rsidP="003B64C6">
      <w:pPr>
        <w:pStyle w:val="B1"/>
        <w:rPr>
          <w:lang w:eastAsia="en-GB"/>
        </w:rPr>
      </w:pPr>
      <w:r>
        <w:rPr>
          <w:lang w:eastAsia="en-GB"/>
        </w:rPr>
        <w:t>-</w:t>
      </w:r>
      <w:r>
        <w:rPr>
          <w:lang w:eastAsia="en-GB"/>
        </w:rPr>
        <w:tab/>
        <w:t xml:space="preserve">Frequency-domain CRS muting: Cat-M1 and Cat-M2 UEs can indicate support of CRS muting outside their 6-PRB narrowband or 24-PRB wideband, respectively, so that the network can take this information into account </w:t>
      </w:r>
      <w:r>
        <w:rPr>
          <w:lang w:eastAsia="en-GB"/>
        </w:rPr>
        <w:lastRenderedPageBreak/>
        <w:t>when deciding whether and how to perform CRS muting to reduce downlink inter-cell interference in the network.</w:t>
      </w:r>
    </w:p>
    <w:p w:rsidR="00015771" w:rsidRDefault="00161D05" w:rsidP="00161D05">
      <w:pPr>
        <w:pStyle w:val="Heading3"/>
        <w:rPr>
          <w:lang w:eastAsia="en-GB"/>
        </w:rPr>
      </w:pPr>
      <w:bookmarkStart w:id="83" w:name="_Toc3854563"/>
      <w:r>
        <w:rPr>
          <w:lang w:val="en-GB" w:eastAsia="en-GB"/>
        </w:rPr>
        <w:t>7.3</w:t>
      </w:r>
      <w:r w:rsidR="00015771">
        <w:rPr>
          <w:lang w:eastAsia="en-GB"/>
        </w:rPr>
        <w:t>.5</w:t>
      </w:r>
      <w:r w:rsidR="00015771">
        <w:rPr>
          <w:lang w:eastAsia="en-GB"/>
        </w:rPr>
        <w:tab/>
        <w:t>Improved access control</w:t>
      </w:r>
      <w:bookmarkEnd w:id="83"/>
    </w:p>
    <w:p w:rsidR="00611E70" w:rsidRDefault="00F035F3" w:rsidP="00F035F3">
      <w:pPr>
        <w:rPr>
          <w:lang w:eastAsia="en-GB"/>
        </w:rPr>
      </w:pPr>
      <w:r>
        <w:rPr>
          <w:lang w:eastAsia="en-GB"/>
        </w:rPr>
        <w:t>The legacy access barring mechanisms (ACB and EAB) do not distinguish between different coverage enhancement (CE) levels. In high load situations, it may be desired to temporarily bar access e.g. to the highest CE levels, since UEs in high CE levels may be associated with higher resource consumption due to dozens, hundreds or even thousands of repetitions.</w:t>
      </w:r>
    </w:p>
    <w:p w:rsidR="00F035F3" w:rsidRDefault="00F035F3" w:rsidP="003B64C6">
      <w:pPr>
        <w:pStyle w:val="B1"/>
        <w:rPr>
          <w:lang w:eastAsia="en-GB"/>
        </w:rPr>
      </w:pPr>
      <w:r>
        <w:rPr>
          <w:lang w:eastAsia="en-GB"/>
        </w:rPr>
        <w:t>-</w:t>
      </w:r>
      <w:r>
        <w:rPr>
          <w:lang w:eastAsia="en-GB"/>
        </w:rPr>
        <w:tab/>
        <w:t>CE-level-based access barring: A new mechanism for CE-level-based access barring is introduced, which enables eNB to bar access per CE level. Note that if access is barred to a CE level, then access is also barred to all higher CE levels. The legacy barring mechanisms (ACB and EAB) are not affected by the new mechanism and they can be configured independently.</w:t>
      </w:r>
    </w:p>
    <w:p w:rsidR="00015771" w:rsidRPr="003B64C6" w:rsidRDefault="00F035F3" w:rsidP="00F035F3">
      <w:pPr>
        <w:rPr>
          <w:b/>
        </w:rPr>
      </w:pPr>
      <w:r w:rsidRPr="003B64C6">
        <w:rPr>
          <w:b/>
        </w:rPr>
        <w:t>References</w:t>
      </w:r>
    </w:p>
    <w:p w:rsidR="00F035F3" w:rsidRDefault="00F035F3" w:rsidP="003B64C6">
      <w:pPr>
        <w:pStyle w:val="EW"/>
      </w:pPr>
      <w:r>
        <w:t>[1]</w:t>
      </w:r>
      <w:r>
        <w:tab/>
        <w:t>RP-172811, Revised WID for Even Further Enhanced MTC for LTE</w:t>
      </w:r>
    </w:p>
    <w:p w:rsidR="00F035F3" w:rsidRDefault="00F035F3" w:rsidP="003B64C6">
      <w:pPr>
        <w:pStyle w:val="EW"/>
      </w:pPr>
      <w:r>
        <w:t>[2]</w:t>
      </w:r>
      <w:r>
        <w:tab/>
        <w:t>RP-181871, Status Report for Even Further Enhanced MTC for LTE</w:t>
      </w:r>
    </w:p>
    <w:p w:rsidR="00F035F3" w:rsidRDefault="00F035F3" w:rsidP="003B64C6">
      <w:pPr>
        <w:pStyle w:val="EW"/>
      </w:pPr>
      <w:r>
        <w:t>[3]</w:t>
      </w:r>
      <w:r>
        <w:tab/>
        <w:t>RP-181174 &amp; RP-181791, RAN1 CR packs for Even Further Enhanced MTC for LTE</w:t>
      </w:r>
    </w:p>
    <w:p w:rsidR="00F035F3" w:rsidRDefault="00F035F3" w:rsidP="003B64C6">
      <w:pPr>
        <w:pStyle w:val="EW"/>
      </w:pPr>
      <w:r>
        <w:t>[4]</w:t>
      </w:r>
      <w:r>
        <w:tab/>
        <w:t>RP-181224 &amp; RP-181944, RAN2 CR packs for Even Further Enhanced MTC for LTE</w:t>
      </w:r>
    </w:p>
    <w:p w:rsidR="00F035F3" w:rsidRDefault="00F035F3" w:rsidP="003B64C6">
      <w:pPr>
        <w:pStyle w:val="EW"/>
      </w:pPr>
      <w:r>
        <w:t>[5]</w:t>
      </w:r>
      <w:r>
        <w:tab/>
        <w:t>RP-181242, RAN3 CR pack for Even Further Enhanced MTC for LTE</w:t>
      </w:r>
    </w:p>
    <w:p w:rsidR="00F035F3" w:rsidRDefault="00F035F3" w:rsidP="003B64C6">
      <w:pPr>
        <w:pStyle w:val="EW"/>
      </w:pPr>
      <w:r>
        <w:t>[6]</w:t>
      </w:r>
      <w:r>
        <w:tab/>
        <w:t>RP-181083 &amp; RP-181899, RAN4 CR packs for Even Further Enhanced MTC for LTE</w:t>
      </w:r>
    </w:p>
    <w:p w:rsidR="00F035F3" w:rsidRDefault="00F035F3" w:rsidP="003B64C6">
      <w:pPr>
        <w:pStyle w:val="EW"/>
      </w:pPr>
      <w:r>
        <w:t>[7]</w:t>
      </w:r>
      <w:r>
        <w:tab/>
        <w:t>RP-171441, Summary for Rel-14 WI Further enhanced MTC for LTE</w:t>
      </w:r>
    </w:p>
    <w:p w:rsidR="00161D05" w:rsidRDefault="00161D05" w:rsidP="003B64C6">
      <w:pPr>
        <w:pStyle w:val="EW"/>
      </w:pPr>
    </w:p>
    <w:p w:rsidR="00AC3936" w:rsidRPr="00161D05" w:rsidRDefault="00161D05" w:rsidP="00161D05">
      <w:pPr>
        <w:pStyle w:val="Heading2"/>
        <w:rPr>
          <w:lang w:eastAsia="en-GB"/>
        </w:rPr>
      </w:pPr>
      <w:bookmarkStart w:id="84" w:name="_Toc3854564"/>
      <w:r>
        <w:rPr>
          <w:lang w:val="en-GB" w:eastAsia="en-GB"/>
        </w:rPr>
        <w:t>7.4</w:t>
      </w:r>
      <w:r>
        <w:rPr>
          <w:lang w:val="en-GB" w:eastAsia="en-GB"/>
        </w:rPr>
        <w:tab/>
        <w:t xml:space="preserve">Other </w:t>
      </w:r>
      <w:r w:rsidRPr="00161D05">
        <w:rPr>
          <w:lang w:eastAsia="en-GB"/>
        </w:rPr>
        <w:t xml:space="preserve">MTC </w:t>
      </w:r>
      <w:r>
        <w:rPr>
          <w:lang w:val="en-GB" w:eastAsia="en-GB"/>
        </w:rPr>
        <w:t>related work</w:t>
      </w:r>
      <w:bookmarkEnd w:id="84"/>
    </w:p>
    <w:tbl>
      <w:tblPr>
        <w:tblW w:w="10000"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685"/>
        <w:gridCol w:w="1463"/>
        <w:gridCol w:w="793"/>
        <w:gridCol w:w="1134"/>
        <w:gridCol w:w="1818"/>
      </w:tblGrid>
      <w:tr w:rsidR="00C97FAD" w:rsidRPr="00F70757" w:rsidTr="00161D05">
        <w:trPr>
          <w:trHeight w:val="288"/>
        </w:trPr>
        <w:tc>
          <w:tcPr>
            <w:tcW w:w="1107" w:type="dxa"/>
            <w:shd w:val="clear" w:color="auto" w:fill="auto"/>
            <w:noWrap/>
            <w:vAlign w:val="bottom"/>
            <w:hideMark/>
          </w:tcPr>
          <w:p w:rsidR="00C97FAD" w:rsidRPr="003B64C6" w:rsidRDefault="00C97FAD" w:rsidP="003B64C6">
            <w:pPr>
              <w:pStyle w:val="TAH"/>
            </w:pPr>
            <w:r w:rsidRPr="003B64C6">
              <w:t>Unique_ID</w:t>
            </w:r>
          </w:p>
        </w:tc>
        <w:tc>
          <w:tcPr>
            <w:tcW w:w="3685" w:type="dxa"/>
            <w:shd w:val="clear" w:color="auto" w:fill="auto"/>
            <w:noWrap/>
            <w:vAlign w:val="bottom"/>
            <w:hideMark/>
          </w:tcPr>
          <w:p w:rsidR="00C97FAD" w:rsidRPr="003B64C6" w:rsidRDefault="00C97FAD" w:rsidP="003B64C6">
            <w:pPr>
              <w:pStyle w:val="TAH"/>
            </w:pPr>
            <w:r w:rsidRPr="003B64C6">
              <w:t>Name</w:t>
            </w:r>
          </w:p>
        </w:tc>
        <w:tc>
          <w:tcPr>
            <w:tcW w:w="1463" w:type="dxa"/>
            <w:shd w:val="clear" w:color="auto" w:fill="auto"/>
            <w:noWrap/>
            <w:vAlign w:val="bottom"/>
            <w:hideMark/>
          </w:tcPr>
          <w:p w:rsidR="00C97FAD" w:rsidRPr="003B64C6" w:rsidRDefault="00C97FAD" w:rsidP="003B64C6">
            <w:pPr>
              <w:pStyle w:val="TAH"/>
            </w:pPr>
            <w:r w:rsidRPr="003B64C6">
              <w:t>Acronym</w:t>
            </w:r>
          </w:p>
        </w:tc>
        <w:tc>
          <w:tcPr>
            <w:tcW w:w="793" w:type="dxa"/>
            <w:shd w:val="clear" w:color="auto" w:fill="auto"/>
            <w:noWrap/>
            <w:vAlign w:val="bottom"/>
            <w:hideMark/>
          </w:tcPr>
          <w:p w:rsidR="00C97FAD" w:rsidRPr="003B64C6" w:rsidRDefault="00C97FAD" w:rsidP="003B64C6">
            <w:pPr>
              <w:pStyle w:val="TAH"/>
            </w:pPr>
            <w:r w:rsidRPr="003B64C6">
              <w:t>WG</w:t>
            </w:r>
          </w:p>
        </w:tc>
        <w:tc>
          <w:tcPr>
            <w:tcW w:w="1134" w:type="dxa"/>
            <w:shd w:val="clear" w:color="auto" w:fill="auto"/>
            <w:noWrap/>
            <w:vAlign w:val="bottom"/>
            <w:hideMark/>
          </w:tcPr>
          <w:p w:rsidR="00C97FAD" w:rsidRPr="003B64C6" w:rsidRDefault="00C97FAD" w:rsidP="003B64C6">
            <w:pPr>
              <w:pStyle w:val="TAH"/>
            </w:pPr>
            <w:r w:rsidRPr="003B64C6">
              <w:t>WID</w:t>
            </w:r>
          </w:p>
        </w:tc>
        <w:tc>
          <w:tcPr>
            <w:tcW w:w="1818" w:type="dxa"/>
            <w:shd w:val="clear" w:color="auto" w:fill="auto"/>
            <w:noWrap/>
            <w:vAlign w:val="bottom"/>
            <w:hideMark/>
          </w:tcPr>
          <w:p w:rsidR="00C97FAD" w:rsidRPr="003B64C6" w:rsidRDefault="00253F51" w:rsidP="003B64C6">
            <w:pPr>
              <w:pStyle w:val="TAH"/>
            </w:pPr>
            <w:r w:rsidRPr="003B64C6">
              <w:t>WI Rapporteur</w:t>
            </w:r>
          </w:p>
        </w:tc>
      </w:tr>
      <w:tr w:rsidR="00624A80" w:rsidRPr="00B93641" w:rsidTr="00161D05">
        <w:trPr>
          <w:trHeight w:val="288"/>
        </w:trPr>
        <w:tc>
          <w:tcPr>
            <w:tcW w:w="1107" w:type="dxa"/>
            <w:tcBorders>
              <w:top w:val="single" w:sz="4" w:space="0" w:color="auto"/>
              <w:left w:val="single" w:sz="4" w:space="0" w:color="auto"/>
              <w:bottom w:val="single" w:sz="4" w:space="0" w:color="auto"/>
              <w:right w:val="single" w:sz="4" w:space="0" w:color="auto"/>
            </w:tcBorders>
            <w:noWrap/>
            <w:vAlign w:val="bottom"/>
          </w:tcPr>
          <w:p w:rsidR="00AC3936" w:rsidRPr="003B64C6" w:rsidRDefault="00AC3936" w:rsidP="003B64C6">
            <w:pPr>
              <w:pStyle w:val="TAC"/>
            </w:pPr>
            <w:r w:rsidRPr="003B64C6">
              <w:t>780016</w:t>
            </w:r>
          </w:p>
        </w:tc>
        <w:tc>
          <w:tcPr>
            <w:tcW w:w="3685" w:type="dxa"/>
            <w:tcBorders>
              <w:top w:val="single" w:sz="4" w:space="0" w:color="auto"/>
              <w:left w:val="single" w:sz="4" w:space="0" w:color="auto"/>
              <w:bottom w:val="single" w:sz="4" w:space="0" w:color="auto"/>
              <w:right w:val="single" w:sz="4" w:space="0" w:color="auto"/>
            </w:tcBorders>
            <w:shd w:val="clear" w:color="000000" w:fill="FFFFFF"/>
            <w:noWrap/>
            <w:vAlign w:val="bottom"/>
          </w:tcPr>
          <w:p w:rsidR="00AC3936" w:rsidRPr="003B64C6" w:rsidRDefault="00AC3936" w:rsidP="003B64C6">
            <w:pPr>
              <w:pStyle w:val="TAC"/>
              <w:rPr>
                <w:b/>
                <w:color w:val="0070C0"/>
              </w:rPr>
            </w:pPr>
            <w:r w:rsidRPr="003B64C6">
              <w:rPr>
                <w:b/>
                <w:color w:val="0070C0"/>
              </w:rPr>
              <w:t>AT Commands for CIoT-Ext</w:t>
            </w:r>
          </w:p>
        </w:tc>
        <w:tc>
          <w:tcPr>
            <w:tcW w:w="1463" w:type="dxa"/>
            <w:tcBorders>
              <w:top w:val="single" w:sz="4" w:space="0" w:color="auto"/>
              <w:left w:val="single" w:sz="4" w:space="0" w:color="auto"/>
              <w:bottom w:val="single" w:sz="4" w:space="0" w:color="auto"/>
              <w:right w:val="single" w:sz="4" w:space="0" w:color="auto"/>
            </w:tcBorders>
            <w:shd w:val="clear" w:color="auto" w:fill="auto"/>
            <w:noWrap/>
            <w:vAlign w:val="bottom"/>
          </w:tcPr>
          <w:p w:rsidR="00AC3936" w:rsidRPr="003B64C6" w:rsidRDefault="00AC3936" w:rsidP="003B64C6">
            <w:pPr>
              <w:pStyle w:val="TAC"/>
            </w:pPr>
            <w:r w:rsidRPr="003B64C6">
              <w:t>AT_CIoT-Ext</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bottom"/>
          </w:tcPr>
          <w:p w:rsidR="00AC3936" w:rsidRPr="003B64C6" w:rsidRDefault="00AC3936" w:rsidP="003B64C6">
            <w:pPr>
              <w:pStyle w:val="TAC"/>
            </w:pPr>
            <w:r w:rsidRPr="003B64C6">
              <w:t>C1</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rsidR="00AC3936" w:rsidRPr="003B64C6" w:rsidRDefault="00AC3936" w:rsidP="003B64C6">
            <w:pPr>
              <w:pStyle w:val="TAC"/>
            </w:pPr>
            <w:r w:rsidRPr="003B64C6">
              <w:t>CP-173083</w:t>
            </w:r>
          </w:p>
        </w:tc>
        <w:tc>
          <w:tcPr>
            <w:tcW w:w="1818" w:type="dxa"/>
            <w:tcBorders>
              <w:top w:val="single" w:sz="4" w:space="0" w:color="auto"/>
              <w:left w:val="single" w:sz="4" w:space="0" w:color="auto"/>
              <w:bottom w:val="single" w:sz="4" w:space="0" w:color="auto"/>
              <w:right w:val="single" w:sz="4" w:space="0" w:color="auto"/>
            </w:tcBorders>
            <w:shd w:val="clear" w:color="auto" w:fill="auto"/>
            <w:noWrap/>
            <w:vAlign w:val="bottom"/>
          </w:tcPr>
          <w:p w:rsidR="00AC3936" w:rsidRPr="003B64C6" w:rsidRDefault="00AC3936" w:rsidP="003B64C6">
            <w:pPr>
              <w:pStyle w:val="TAC"/>
            </w:pPr>
            <w:r w:rsidRPr="003B64C6">
              <w:t>Bakker, John-Luc (Blackberry)</w:t>
            </w:r>
          </w:p>
        </w:tc>
      </w:tr>
    </w:tbl>
    <w:p w:rsidR="00F70757" w:rsidRDefault="00F70757" w:rsidP="00F70757">
      <w:pPr>
        <w:rPr>
          <w:lang w:eastAsia="en-GB"/>
        </w:rPr>
      </w:pPr>
      <w:r>
        <w:rPr>
          <w:lang w:eastAsia="en-GB"/>
        </w:rPr>
        <w:t>Summary based on the input provided by BlackBerry UK Ltd. sent by e-mail.</w:t>
      </w:r>
    </w:p>
    <w:p w:rsidR="00F70757" w:rsidRDefault="00F70757" w:rsidP="00F70757">
      <w:pPr>
        <w:rPr>
          <w:lang w:eastAsia="en-GB"/>
        </w:rPr>
      </w:pPr>
      <w:r>
        <w:rPr>
          <w:lang w:eastAsia="en-GB"/>
        </w:rPr>
        <w:t>AT-commands and response codes that can be used to:</w:t>
      </w:r>
    </w:p>
    <w:p w:rsidR="00F70757" w:rsidRDefault="00F70757" w:rsidP="003B64C6">
      <w:pPr>
        <w:pStyle w:val="B1"/>
        <w:rPr>
          <w:lang w:eastAsia="en-GB"/>
        </w:rPr>
      </w:pPr>
      <w:r>
        <w:rPr>
          <w:lang w:eastAsia="en-GB"/>
        </w:rPr>
        <w:t>-</w:t>
      </w:r>
      <w:r>
        <w:rPr>
          <w:lang w:eastAsia="en-GB"/>
        </w:rPr>
        <w:tab/>
        <w:t>configure the CIoT and MTC extensions, in the AS or NAS layers of the MT; and</w:t>
      </w:r>
    </w:p>
    <w:p w:rsidR="00F70757" w:rsidRDefault="00F70757" w:rsidP="003B64C6">
      <w:pPr>
        <w:pStyle w:val="B1"/>
        <w:rPr>
          <w:lang w:eastAsia="en-GB"/>
        </w:rPr>
      </w:pPr>
      <w:r>
        <w:rPr>
          <w:lang w:eastAsia="en-GB"/>
        </w:rPr>
        <w:t>-</w:t>
      </w:r>
      <w:r>
        <w:rPr>
          <w:lang w:eastAsia="en-GB"/>
        </w:rPr>
        <w:tab/>
        <w:t>present to the CIoT and MTC Rel-14 applications;</w:t>
      </w:r>
    </w:p>
    <w:p w:rsidR="00F70757" w:rsidRDefault="00F70757" w:rsidP="00F70757">
      <w:pPr>
        <w:rPr>
          <w:lang w:eastAsia="en-GB"/>
        </w:rPr>
      </w:pPr>
      <w:r>
        <w:rPr>
          <w:lang w:eastAsia="en-GB"/>
        </w:rPr>
        <w:t>have been specified.</w:t>
      </w:r>
    </w:p>
    <w:p w:rsidR="00161D05" w:rsidRDefault="00161D05" w:rsidP="00F70757">
      <w:pPr>
        <w:rPr>
          <w:lang w:eastAsia="en-GB"/>
        </w:rPr>
      </w:pPr>
    </w:p>
    <w:tbl>
      <w:tblPr>
        <w:tblW w:w="10067"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628"/>
        <w:gridCol w:w="1587"/>
        <w:gridCol w:w="793"/>
        <w:gridCol w:w="1134"/>
        <w:gridCol w:w="1818"/>
      </w:tblGrid>
      <w:tr w:rsidR="00161D05" w:rsidRPr="00F70757" w:rsidTr="0085033C">
        <w:trPr>
          <w:trHeight w:val="288"/>
        </w:trPr>
        <w:tc>
          <w:tcPr>
            <w:tcW w:w="1107" w:type="dxa"/>
            <w:shd w:val="clear" w:color="auto" w:fill="auto"/>
            <w:noWrap/>
            <w:vAlign w:val="bottom"/>
            <w:hideMark/>
          </w:tcPr>
          <w:p w:rsidR="00161D05" w:rsidRPr="003B64C6" w:rsidRDefault="00161D05" w:rsidP="0085033C">
            <w:pPr>
              <w:pStyle w:val="TAH"/>
            </w:pPr>
            <w:r w:rsidRPr="003B64C6">
              <w:t>Unique_ID</w:t>
            </w:r>
          </w:p>
        </w:tc>
        <w:tc>
          <w:tcPr>
            <w:tcW w:w="3628" w:type="dxa"/>
            <w:shd w:val="clear" w:color="auto" w:fill="auto"/>
            <w:noWrap/>
            <w:vAlign w:val="bottom"/>
            <w:hideMark/>
          </w:tcPr>
          <w:p w:rsidR="00161D05" w:rsidRPr="003B64C6" w:rsidRDefault="00161D05" w:rsidP="0085033C">
            <w:pPr>
              <w:pStyle w:val="TAH"/>
            </w:pPr>
            <w:r w:rsidRPr="003B64C6">
              <w:t>Name</w:t>
            </w:r>
          </w:p>
        </w:tc>
        <w:tc>
          <w:tcPr>
            <w:tcW w:w="1587" w:type="dxa"/>
            <w:shd w:val="clear" w:color="auto" w:fill="auto"/>
            <w:noWrap/>
            <w:vAlign w:val="bottom"/>
            <w:hideMark/>
          </w:tcPr>
          <w:p w:rsidR="00161D05" w:rsidRPr="003B64C6" w:rsidRDefault="00161D05" w:rsidP="0085033C">
            <w:pPr>
              <w:pStyle w:val="TAH"/>
            </w:pPr>
            <w:r w:rsidRPr="003B64C6">
              <w:t>Acronym</w:t>
            </w:r>
          </w:p>
        </w:tc>
        <w:tc>
          <w:tcPr>
            <w:tcW w:w="793" w:type="dxa"/>
            <w:shd w:val="clear" w:color="auto" w:fill="auto"/>
            <w:noWrap/>
            <w:vAlign w:val="bottom"/>
            <w:hideMark/>
          </w:tcPr>
          <w:p w:rsidR="00161D05" w:rsidRPr="003B64C6" w:rsidRDefault="00161D05" w:rsidP="0085033C">
            <w:pPr>
              <w:pStyle w:val="TAH"/>
            </w:pPr>
            <w:r w:rsidRPr="003B64C6">
              <w:t>WG</w:t>
            </w:r>
          </w:p>
        </w:tc>
        <w:tc>
          <w:tcPr>
            <w:tcW w:w="1134" w:type="dxa"/>
            <w:shd w:val="clear" w:color="auto" w:fill="auto"/>
            <w:noWrap/>
            <w:vAlign w:val="bottom"/>
            <w:hideMark/>
          </w:tcPr>
          <w:p w:rsidR="00161D05" w:rsidRPr="003B64C6" w:rsidRDefault="00161D05" w:rsidP="0085033C">
            <w:pPr>
              <w:pStyle w:val="TAH"/>
            </w:pPr>
            <w:r w:rsidRPr="003B64C6">
              <w:t>WID</w:t>
            </w:r>
          </w:p>
        </w:tc>
        <w:tc>
          <w:tcPr>
            <w:tcW w:w="1818" w:type="dxa"/>
            <w:shd w:val="clear" w:color="auto" w:fill="auto"/>
            <w:noWrap/>
            <w:vAlign w:val="bottom"/>
            <w:hideMark/>
          </w:tcPr>
          <w:p w:rsidR="00161D05" w:rsidRPr="003B64C6" w:rsidRDefault="00161D05" w:rsidP="0085033C">
            <w:pPr>
              <w:pStyle w:val="TAH"/>
            </w:pPr>
            <w:r w:rsidRPr="003B64C6">
              <w:t>WI Rapporteur</w:t>
            </w:r>
          </w:p>
        </w:tc>
      </w:tr>
      <w:tr w:rsidR="00161D05" w:rsidRPr="00B93641" w:rsidTr="0085033C">
        <w:trPr>
          <w:trHeight w:val="288"/>
        </w:trPr>
        <w:tc>
          <w:tcPr>
            <w:tcW w:w="1107" w:type="dxa"/>
            <w:tcBorders>
              <w:top w:val="single" w:sz="4" w:space="0" w:color="auto"/>
              <w:left w:val="single" w:sz="4" w:space="0" w:color="auto"/>
              <w:bottom w:val="single" w:sz="4" w:space="0" w:color="auto"/>
              <w:right w:val="single" w:sz="4" w:space="0" w:color="auto"/>
            </w:tcBorders>
            <w:noWrap/>
            <w:vAlign w:val="bottom"/>
          </w:tcPr>
          <w:p w:rsidR="00161D05" w:rsidRPr="003B64C6" w:rsidRDefault="00161D05" w:rsidP="0085033C">
            <w:pPr>
              <w:pStyle w:val="TAC"/>
            </w:pPr>
            <w:r w:rsidRPr="003B64C6">
              <w:t>730050</w:t>
            </w:r>
          </w:p>
        </w:tc>
        <w:tc>
          <w:tcPr>
            <w:tcW w:w="3628" w:type="dxa"/>
            <w:tcBorders>
              <w:top w:val="single" w:sz="4" w:space="0" w:color="auto"/>
              <w:left w:val="single" w:sz="4" w:space="0" w:color="auto"/>
              <w:bottom w:val="single" w:sz="4" w:space="0" w:color="auto"/>
              <w:right w:val="single" w:sz="4" w:space="0" w:color="auto"/>
            </w:tcBorders>
            <w:shd w:val="clear" w:color="000000" w:fill="FFFFFF"/>
            <w:noWrap/>
            <w:vAlign w:val="bottom"/>
          </w:tcPr>
          <w:p w:rsidR="00161D05" w:rsidRPr="003B64C6" w:rsidRDefault="00161D05" w:rsidP="0085033C">
            <w:pPr>
              <w:pStyle w:val="TAC"/>
              <w:rPr>
                <w:b/>
                <w:color w:val="0070C0"/>
              </w:rPr>
            </w:pPr>
            <w:r w:rsidRPr="003B64C6">
              <w:rPr>
                <w:b/>
                <w:color w:val="0070C0"/>
              </w:rPr>
              <w:t>Battery Efficient Security for very low Throughput MTC Devices</w:t>
            </w:r>
          </w:p>
        </w:tc>
        <w:tc>
          <w:tcPr>
            <w:tcW w:w="1587" w:type="dxa"/>
            <w:tcBorders>
              <w:top w:val="single" w:sz="4" w:space="0" w:color="auto"/>
              <w:left w:val="single" w:sz="4" w:space="0" w:color="auto"/>
              <w:bottom w:val="single" w:sz="4" w:space="0" w:color="auto"/>
              <w:right w:val="single" w:sz="4" w:space="0" w:color="auto"/>
            </w:tcBorders>
            <w:shd w:val="clear" w:color="auto" w:fill="auto"/>
            <w:noWrap/>
            <w:vAlign w:val="bottom"/>
          </w:tcPr>
          <w:p w:rsidR="00161D05" w:rsidRPr="003B64C6" w:rsidRDefault="00161D05" w:rsidP="0085033C">
            <w:pPr>
              <w:pStyle w:val="TAC"/>
            </w:pPr>
            <w:r w:rsidRPr="003B64C6">
              <w:t>BEST_MTC_Sec</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bottom"/>
          </w:tcPr>
          <w:p w:rsidR="00161D05" w:rsidRPr="003B64C6" w:rsidRDefault="00161D05" w:rsidP="0085033C">
            <w:pPr>
              <w:pStyle w:val="TAC"/>
            </w:pPr>
            <w:r w:rsidRPr="003B64C6">
              <w:t>S3</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rsidR="00161D05" w:rsidRPr="003B64C6" w:rsidRDefault="00161D05" w:rsidP="0085033C">
            <w:pPr>
              <w:pStyle w:val="TAC"/>
            </w:pPr>
            <w:r w:rsidRPr="003B64C6">
              <w:t>SP-160569</w:t>
            </w:r>
          </w:p>
        </w:tc>
        <w:tc>
          <w:tcPr>
            <w:tcW w:w="1818" w:type="dxa"/>
            <w:tcBorders>
              <w:top w:val="single" w:sz="4" w:space="0" w:color="auto"/>
              <w:left w:val="single" w:sz="4" w:space="0" w:color="auto"/>
              <w:bottom w:val="single" w:sz="4" w:space="0" w:color="auto"/>
              <w:right w:val="single" w:sz="4" w:space="0" w:color="auto"/>
            </w:tcBorders>
            <w:shd w:val="clear" w:color="auto" w:fill="auto"/>
            <w:noWrap/>
            <w:vAlign w:val="bottom"/>
          </w:tcPr>
          <w:p w:rsidR="00161D05" w:rsidRPr="003B64C6" w:rsidRDefault="00161D05" w:rsidP="0085033C">
            <w:pPr>
              <w:pStyle w:val="TAC"/>
            </w:pPr>
            <w:r w:rsidRPr="003B64C6">
              <w:t>Evans, Tim, VODAFONE Group Plc.</w:t>
            </w:r>
          </w:p>
        </w:tc>
      </w:tr>
    </w:tbl>
    <w:p w:rsidR="00161D05" w:rsidRDefault="00161D05" w:rsidP="00161D05">
      <w:r>
        <w:t>No input provided.</w:t>
      </w:r>
    </w:p>
    <w:p w:rsidR="00161D05" w:rsidRDefault="00161D05" w:rsidP="00F70757">
      <w:pPr>
        <w:rPr>
          <w:lang w:eastAsia="en-GB"/>
        </w:rPr>
      </w:pPr>
    </w:p>
    <w:p w:rsidR="00454217" w:rsidRDefault="008C523F" w:rsidP="003B64C6">
      <w:pPr>
        <w:pStyle w:val="Heading1"/>
        <w:rPr>
          <w:lang w:eastAsia="en-GB"/>
        </w:rPr>
      </w:pPr>
      <w:bookmarkStart w:id="85" w:name="_Toc3854565"/>
      <w:r>
        <w:rPr>
          <w:lang w:eastAsia="en-GB"/>
        </w:rPr>
        <w:lastRenderedPageBreak/>
        <w:t>8</w:t>
      </w:r>
      <w:r>
        <w:rPr>
          <w:lang w:eastAsia="en-GB"/>
        </w:rPr>
        <w:tab/>
      </w:r>
      <w:r w:rsidR="00B93641">
        <w:rPr>
          <w:lang w:eastAsia="en-GB"/>
        </w:rPr>
        <w:t>Vehicle-to-Everything Communications (</w:t>
      </w:r>
      <w:r w:rsidR="00454217" w:rsidRPr="00454217">
        <w:rPr>
          <w:lang w:eastAsia="en-GB"/>
        </w:rPr>
        <w:t>V2X</w:t>
      </w:r>
      <w:r w:rsidR="00B93641">
        <w:rPr>
          <w:lang w:eastAsia="en-GB"/>
        </w:rPr>
        <w:t>) Improvements</w:t>
      </w:r>
      <w:bookmarkEnd w:id="85"/>
    </w:p>
    <w:p w:rsidR="00E078EE" w:rsidRPr="00E078EE" w:rsidRDefault="00E078EE" w:rsidP="00E078EE">
      <w:pPr>
        <w:pStyle w:val="Heading2"/>
        <w:rPr>
          <w:lang w:eastAsia="en-GB"/>
        </w:rPr>
      </w:pPr>
      <w:bookmarkStart w:id="86" w:name="_Toc3854566"/>
      <w:r>
        <w:rPr>
          <w:lang w:val="en-GB" w:eastAsia="en-GB"/>
        </w:rPr>
        <w:t>8.1</w:t>
      </w:r>
      <w:r>
        <w:rPr>
          <w:lang w:val="en-GB" w:eastAsia="en-GB"/>
        </w:rPr>
        <w:tab/>
      </w:r>
      <w:r w:rsidRPr="00E078EE">
        <w:rPr>
          <w:lang w:val="en-GB" w:eastAsia="en-GB"/>
        </w:rPr>
        <w:t>Enhancement of 3GPP support for V2X scenarios</w:t>
      </w:r>
      <w:bookmarkEnd w:id="86"/>
    </w:p>
    <w:tbl>
      <w:tblPr>
        <w:tblW w:w="9955"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969"/>
        <w:gridCol w:w="1134"/>
        <w:gridCol w:w="793"/>
        <w:gridCol w:w="1134"/>
        <w:gridCol w:w="1818"/>
      </w:tblGrid>
      <w:tr w:rsidR="00454217" w:rsidRPr="00F70757" w:rsidTr="00161D05">
        <w:trPr>
          <w:trHeight w:val="288"/>
        </w:trPr>
        <w:tc>
          <w:tcPr>
            <w:tcW w:w="1107" w:type="dxa"/>
            <w:shd w:val="clear" w:color="auto" w:fill="auto"/>
            <w:noWrap/>
            <w:vAlign w:val="bottom"/>
            <w:hideMark/>
          </w:tcPr>
          <w:p w:rsidR="00454217" w:rsidRPr="003B64C6" w:rsidRDefault="00454217" w:rsidP="003B64C6">
            <w:pPr>
              <w:pStyle w:val="TAH"/>
            </w:pPr>
            <w:r w:rsidRPr="003B64C6">
              <w:t>Unique_ID</w:t>
            </w:r>
          </w:p>
        </w:tc>
        <w:tc>
          <w:tcPr>
            <w:tcW w:w="3969" w:type="dxa"/>
            <w:shd w:val="clear" w:color="auto" w:fill="auto"/>
            <w:noWrap/>
            <w:vAlign w:val="bottom"/>
            <w:hideMark/>
          </w:tcPr>
          <w:p w:rsidR="00454217" w:rsidRPr="003B64C6" w:rsidRDefault="00454217" w:rsidP="003B64C6">
            <w:pPr>
              <w:pStyle w:val="TAH"/>
            </w:pPr>
            <w:r w:rsidRPr="003B64C6">
              <w:t>Name</w:t>
            </w:r>
          </w:p>
        </w:tc>
        <w:tc>
          <w:tcPr>
            <w:tcW w:w="1134" w:type="dxa"/>
            <w:shd w:val="clear" w:color="auto" w:fill="auto"/>
            <w:noWrap/>
            <w:vAlign w:val="bottom"/>
            <w:hideMark/>
          </w:tcPr>
          <w:p w:rsidR="00454217" w:rsidRPr="003B64C6" w:rsidRDefault="00454217" w:rsidP="003B64C6">
            <w:pPr>
              <w:pStyle w:val="TAH"/>
            </w:pPr>
            <w:r w:rsidRPr="003B64C6">
              <w:t>Acronym</w:t>
            </w:r>
          </w:p>
        </w:tc>
        <w:tc>
          <w:tcPr>
            <w:tcW w:w="793" w:type="dxa"/>
            <w:shd w:val="clear" w:color="auto" w:fill="auto"/>
            <w:noWrap/>
            <w:vAlign w:val="bottom"/>
            <w:hideMark/>
          </w:tcPr>
          <w:p w:rsidR="00454217" w:rsidRPr="003B64C6" w:rsidRDefault="00454217" w:rsidP="003B64C6">
            <w:pPr>
              <w:pStyle w:val="TAH"/>
            </w:pPr>
            <w:r w:rsidRPr="003B64C6">
              <w:t>WG</w:t>
            </w:r>
          </w:p>
        </w:tc>
        <w:tc>
          <w:tcPr>
            <w:tcW w:w="1134" w:type="dxa"/>
            <w:shd w:val="clear" w:color="auto" w:fill="auto"/>
            <w:noWrap/>
            <w:vAlign w:val="bottom"/>
            <w:hideMark/>
          </w:tcPr>
          <w:p w:rsidR="00454217" w:rsidRPr="003B64C6" w:rsidRDefault="00454217" w:rsidP="003B64C6">
            <w:pPr>
              <w:pStyle w:val="TAH"/>
            </w:pPr>
            <w:r w:rsidRPr="003B64C6">
              <w:t>WID</w:t>
            </w:r>
          </w:p>
        </w:tc>
        <w:tc>
          <w:tcPr>
            <w:tcW w:w="1818" w:type="dxa"/>
            <w:shd w:val="clear" w:color="auto" w:fill="auto"/>
            <w:noWrap/>
            <w:vAlign w:val="bottom"/>
            <w:hideMark/>
          </w:tcPr>
          <w:p w:rsidR="00454217" w:rsidRPr="003B64C6" w:rsidRDefault="00253F51" w:rsidP="003B64C6">
            <w:pPr>
              <w:pStyle w:val="TAH"/>
            </w:pPr>
            <w:r w:rsidRPr="003B64C6">
              <w:t>WI Rapporteur</w:t>
            </w:r>
          </w:p>
        </w:tc>
      </w:tr>
      <w:tr w:rsidR="00624A80" w:rsidRPr="00454217" w:rsidTr="00161D05">
        <w:trPr>
          <w:trHeight w:val="288"/>
        </w:trPr>
        <w:tc>
          <w:tcPr>
            <w:tcW w:w="1107" w:type="dxa"/>
            <w:tcBorders>
              <w:top w:val="single" w:sz="4" w:space="0" w:color="auto"/>
              <w:left w:val="single" w:sz="4" w:space="0" w:color="auto"/>
              <w:bottom w:val="single" w:sz="4" w:space="0" w:color="auto"/>
              <w:right w:val="single" w:sz="4" w:space="0" w:color="auto"/>
            </w:tcBorders>
            <w:noWrap/>
            <w:hideMark/>
          </w:tcPr>
          <w:p w:rsidR="00454217" w:rsidRPr="003B64C6" w:rsidRDefault="00454217" w:rsidP="00161D05">
            <w:pPr>
              <w:pStyle w:val="TAC"/>
            </w:pPr>
            <w:r w:rsidRPr="003B64C6">
              <w:t>750003</w:t>
            </w:r>
          </w:p>
        </w:tc>
        <w:tc>
          <w:tcPr>
            <w:tcW w:w="3969" w:type="dxa"/>
            <w:tcBorders>
              <w:top w:val="single" w:sz="4" w:space="0" w:color="auto"/>
              <w:left w:val="single" w:sz="4" w:space="0" w:color="auto"/>
              <w:bottom w:val="single" w:sz="4" w:space="0" w:color="auto"/>
              <w:right w:val="single" w:sz="4" w:space="0" w:color="auto"/>
            </w:tcBorders>
            <w:shd w:val="clear" w:color="000000" w:fill="FFFFFF"/>
            <w:noWrap/>
            <w:hideMark/>
          </w:tcPr>
          <w:p w:rsidR="00454217" w:rsidRPr="003B64C6" w:rsidRDefault="00454217" w:rsidP="00161D05">
            <w:pPr>
              <w:pStyle w:val="TAC"/>
              <w:rPr>
                <w:b/>
              </w:rPr>
            </w:pPr>
            <w:r w:rsidRPr="003B64C6">
              <w:rPr>
                <w:b/>
              </w:rPr>
              <w:t>Enhancement of 3GPP support for V2X scenarios</w:t>
            </w:r>
          </w:p>
        </w:tc>
        <w:tc>
          <w:tcPr>
            <w:tcW w:w="1134" w:type="dxa"/>
            <w:tcBorders>
              <w:top w:val="single" w:sz="4" w:space="0" w:color="auto"/>
              <w:left w:val="single" w:sz="4" w:space="0" w:color="auto"/>
              <w:bottom w:val="single" w:sz="4" w:space="0" w:color="auto"/>
              <w:right w:val="single" w:sz="4" w:space="0" w:color="auto"/>
            </w:tcBorders>
            <w:shd w:val="clear" w:color="auto" w:fill="auto"/>
            <w:noWrap/>
            <w:hideMark/>
          </w:tcPr>
          <w:p w:rsidR="00454217" w:rsidRPr="003B64C6" w:rsidRDefault="00454217" w:rsidP="00161D05">
            <w:pPr>
              <w:pStyle w:val="TAC"/>
            </w:pPr>
            <w:r w:rsidRPr="003B64C6">
              <w:t>eV2X</w:t>
            </w:r>
          </w:p>
        </w:tc>
        <w:tc>
          <w:tcPr>
            <w:tcW w:w="793" w:type="dxa"/>
            <w:tcBorders>
              <w:top w:val="single" w:sz="4" w:space="0" w:color="auto"/>
              <w:left w:val="single" w:sz="4" w:space="0" w:color="auto"/>
              <w:bottom w:val="single" w:sz="4" w:space="0" w:color="auto"/>
              <w:right w:val="single" w:sz="4" w:space="0" w:color="auto"/>
            </w:tcBorders>
            <w:shd w:val="clear" w:color="auto" w:fill="auto"/>
            <w:noWrap/>
            <w:hideMark/>
          </w:tcPr>
          <w:p w:rsidR="00454217" w:rsidRPr="003B64C6" w:rsidRDefault="00454217" w:rsidP="00161D05">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hideMark/>
          </w:tcPr>
          <w:p w:rsidR="00454217" w:rsidRPr="003B64C6" w:rsidRDefault="00454217" w:rsidP="00161D05">
            <w:pPr>
              <w:pStyle w:val="TAC"/>
            </w:pPr>
            <w:r w:rsidRPr="003B64C6">
              <w:t>SP-170158</w:t>
            </w:r>
          </w:p>
        </w:tc>
        <w:tc>
          <w:tcPr>
            <w:tcW w:w="1818" w:type="dxa"/>
            <w:tcBorders>
              <w:top w:val="single" w:sz="4" w:space="0" w:color="auto"/>
              <w:left w:val="single" w:sz="4" w:space="0" w:color="auto"/>
              <w:bottom w:val="single" w:sz="4" w:space="0" w:color="auto"/>
              <w:right w:val="single" w:sz="4" w:space="0" w:color="auto"/>
            </w:tcBorders>
            <w:shd w:val="clear" w:color="auto" w:fill="auto"/>
            <w:noWrap/>
            <w:hideMark/>
          </w:tcPr>
          <w:p w:rsidR="00454217" w:rsidRPr="003B64C6" w:rsidRDefault="00454217" w:rsidP="00161D05">
            <w:pPr>
              <w:pStyle w:val="TAC"/>
            </w:pPr>
            <w:r w:rsidRPr="003B64C6">
              <w:t>Chun, SungDuck, LG Electronics</w:t>
            </w:r>
          </w:p>
        </w:tc>
      </w:tr>
    </w:tbl>
    <w:p w:rsidR="00F70757" w:rsidRDefault="00F70757" w:rsidP="00F70757">
      <w:pPr>
        <w:rPr>
          <w:lang w:eastAsia="en-GB"/>
        </w:rPr>
      </w:pPr>
      <w:r>
        <w:rPr>
          <w:lang w:eastAsia="en-GB"/>
        </w:rPr>
        <w:t>Summary based on the input provided by LG Electronics in SP-180467.</w:t>
      </w:r>
    </w:p>
    <w:p w:rsidR="00F70757" w:rsidRDefault="00F70757" w:rsidP="00F70757">
      <w:pPr>
        <w:rPr>
          <w:lang w:eastAsia="en-GB"/>
        </w:rPr>
      </w:pPr>
      <w:r>
        <w:rPr>
          <w:lang w:eastAsia="en-GB"/>
        </w:rPr>
        <w:t>Through the works done in Rel-14, 3GPP system starts to support various V2X services by use of LTE technology. The target of Rel-14 work to support V2X service is mostly to provide data transport service for basic road safety service such as CAM, DENM, BSM and so on.</w:t>
      </w:r>
    </w:p>
    <w:p w:rsidR="00F70757" w:rsidRDefault="00F70757" w:rsidP="00F70757">
      <w:pPr>
        <w:rPr>
          <w:lang w:eastAsia="en-GB"/>
        </w:rPr>
      </w:pPr>
      <w:r>
        <w:rPr>
          <w:lang w:eastAsia="en-GB"/>
        </w:rPr>
        <w:t>On top of the work done in Rel-14 to support V2X services based on LTE, the Rel-15 work eV2X further specifies service requirements to enhance 3GPP support for V2X scenarios. Requirements for the following areas are covered in this work and specified in TS 22.186 [1]:</w:t>
      </w:r>
    </w:p>
    <w:p w:rsidR="00F70757" w:rsidRDefault="00F70757" w:rsidP="003B64C6">
      <w:pPr>
        <w:pStyle w:val="B1"/>
        <w:rPr>
          <w:lang w:eastAsia="en-GB"/>
        </w:rPr>
      </w:pPr>
      <w:r>
        <w:rPr>
          <w:lang w:eastAsia="en-GB"/>
        </w:rPr>
        <w:t>-</w:t>
      </w:r>
      <w:r>
        <w:rPr>
          <w:lang w:eastAsia="en-GB"/>
        </w:rPr>
        <w:tab/>
        <w:t>Vehicle Platooning: Vehicles platooning enables the vehicles to dynamically form a group travelling together. All the vehicles in the platoon receive periodic data from the leading vehicle, in order to carry on platoon operations. This information allows the distance between vehicles to become extremely small, i.e., the gap distance translated to time can be very low (sub second). Platooning applications may allow the vehicles following to be autonomously driven.</w:t>
      </w:r>
    </w:p>
    <w:p w:rsidR="00F70757" w:rsidRDefault="00F70757" w:rsidP="003B64C6">
      <w:pPr>
        <w:pStyle w:val="B1"/>
        <w:rPr>
          <w:lang w:eastAsia="en-GB"/>
        </w:rPr>
      </w:pPr>
      <w:r>
        <w:rPr>
          <w:lang w:eastAsia="en-GB"/>
        </w:rPr>
        <w:t>-</w:t>
      </w:r>
      <w:r>
        <w:rPr>
          <w:lang w:eastAsia="en-GB"/>
        </w:rPr>
        <w:tab/>
        <w:t>Advanced Driving: Advanced Driving enables semi-automated or fully-automated driving. Longer inter-vehicle distance is assumed. Each vehicle and/or RSU shares data obtained from its local sensors with vehicles in proximity, thus allowing vehicles to coordinate their trajectories or manoeuvres. In addition, each vehicle shares its driving intention with vehicles in proximity. The benefits of this use case group are safer travelling, collision avoidance, and improved traffic efficiency.</w:t>
      </w:r>
    </w:p>
    <w:p w:rsidR="00F70757" w:rsidRDefault="00F70757" w:rsidP="003B64C6">
      <w:pPr>
        <w:pStyle w:val="B1"/>
        <w:rPr>
          <w:lang w:eastAsia="en-GB"/>
        </w:rPr>
      </w:pPr>
      <w:r>
        <w:rPr>
          <w:lang w:eastAsia="en-GB"/>
        </w:rPr>
        <w:t>-</w:t>
      </w:r>
      <w:r>
        <w:rPr>
          <w:lang w:eastAsia="en-GB"/>
        </w:rPr>
        <w:tab/>
        <w:t>Extended Sensors: Extended Sensors enables the exchange of raw or processed data gathered through local sensors or live video data among vehicles, RSUs, devices of pedestrians and V2X application servers. The vehicles can enhance the perception of their environment beyond what their own sensors can detect and have a more holistic view of the local situation.</w:t>
      </w:r>
    </w:p>
    <w:p w:rsidR="00F70757" w:rsidRDefault="00F70757" w:rsidP="003B64C6">
      <w:pPr>
        <w:pStyle w:val="B1"/>
        <w:rPr>
          <w:lang w:eastAsia="en-GB"/>
        </w:rPr>
      </w:pPr>
      <w:r>
        <w:rPr>
          <w:lang w:eastAsia="en-GB"/>
        </w:rPr>
        <w:t>-</w:t>
      </w:r>
      <w:r>
        <w:rPr>
          <w:lang w:eastAsia="en-GB"/>
        </w:rPr>
        <w:tab/>
        <w:t>Remote Driving: Remote Driving enables a remote driver or a V2X application to operate a remote vehicle for those passengers who cannot drive themselves or a remote vehicle located in dangerous environments. For a case where variation is limited and routes are predictable, such as public transportation, driving based on cloud computing can be used. In addition, access to cloud-based back-end service platform can be considered for this use case group.</w:t>
      </w:r>
    </w:p>
    <w:p w:rsidR="00F70757" w:rsidRDefault="00F70757" w:rsidP="003B64C6">
      <w:pPr>
        <w:pStyle w:val="B1"/>
        <w:rPr>
          <w:lang w:eastAsia="en-GB"/>
        </w:rPr>
      </w:pPr>
      <w:r>
        <w:rPr>
          <w:lang w:eastAsia="en-GB"/>
        </w:rPr>
        <w:t>-</w:t>
      </w:r>
      <w:r>
        <w:rPr>
          <w:lang w:eastAsia="en-GB"/>
        </w:rPr>
        <w:tab/>
        <w:t>General aspects</w:t>
      </w:r>
    </w:p>
    <w:p w:rsidR="00F70757" w:rsidRPr="003B64C6" w:rsidRDefault="00F70757" w:rsidP="00F70757">
      <w:pPr>
        <w:rPr>
          <w:b/>
        </w:rPr>
      </w:pPr>
      <w:r w:rsidRPr="003B64C6">
        <w:rPr>
          <w:b/>
        </w:rPr>
        <w:t>Reference</w:t>
      </w:r>
    </w:p>
    <w:p w:rsidR="00B93641" w:rsidRDefault="007C276A" w:rsidP="003B64C6">
      <w:pPr>
        <w:pStyle w:val="EW"/>
        <w:rPr>
          <w:lang w:eastAsia="en-GB"/>
        </w:rPr>
      </w:pPr>
      <w:r>
        <w:rPr>
          <w:lang w:eastAsia="en-GB"/>
        </w:rPr>
        <w:t>[1]</w:t>
      </w:r>
      <w:r>
        <w:rPr>
          <w:lang w:eastAsia="en-GB"/>
        </w:rPr>
        <w:tab/>
        <w:t>TS 22.186: "Enhancement of 3GPP support for V2X scenarios; Stage 1".</w:t>
      </w:r>
    </w:p>
    <w:p w:rsidR="00E078EE" w:rsidRDefault="00E078EE" w:rsidP="003B64C6">
      <w:pPr>
        <w:pStyle w:val="EW"/>
        <w:rPr>
          <w:lang w:eastAsia="en-GB"/>
        </w:rPr>
      </w:pPr>
    </w:p>
    <w:p w:rsidR="007C276A" w:rsidRPr="00E078EE" w:rsidRDefault="00E078EE" w:rsidP="00E078EE">
      <w:pPr>
        <w:pStyle w:val="Heading2"/>
        <w:rPr>
          <w:lang w:eastAsia="en-GB"/>
        </w:rPr>
      </w:pPr>
      <w:bookmarkStart w:id="87" w:name="_Toc3854567"/>
      <w:r>
        <w:rPr>
          <w:lang w:val="en-GB" w:eastAsia="en-GB"/>
        </w:rPr>
        <w:t>8.2</w:t>
      </w:r>
      <w:r>
        <w:rPr>
          <w:lang w:val="en-GB" w:eastAsia="en-GB"/>
        </w:rPr>
        <w:tab/>
      </w:r>
      <w:r w:rsidRPr="00E078EE">
        <w:rPr>
          <w:lang w:val="en-GB" w:eastAsia="en-GB"/>
        </w:rPr>
        <w:t>Enhancements on LTE-based V2X Services</w:t>
      </w:r>
      <w:bookmarkEnd w:id="87"/>
    </w:p>
    <w:tbl>
      <w:tblPr>
        <w:tblW w:w="10550"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4592"/>
        <w:gridCol w:w="1134"/>
        <w:gridCol w:w="793"/>
        <w:gridCol w:w="1134"/>
        <w:gridCol w:w="1818"/>
      </w:tblGrid>
      <w:tr w:rsidR="004955AC" w:rsidRPr="00F70757" w:rsidTr="003B64C6">
        <w:trPr>
          <w:trHeight w:val="288"/>
        </w:trPr>
        <w:tc>
          <w:tcPr>
            <w:tcW w:w="1079" w:type="dxa"/>
            <w:shd w:val="clear" w:color="auto" w:fill="auto"/>
            <w:noWrap/>
            <w:vAlign w:val="bottom"/>
            <w:hideMark/>
          </w:tcPr>
          <w:p w:rsidR="004955AC" w:rsidRPr="003B64C6" w:rsidRDefault="004955AC" w:rsidP="003B64C6">
            <w:pPr>
              <w:pStyle w:val="TAH"/>
            </w:pPr>
            <w:r w:rsidRPr="003B64C6">
              <w:t>Unique_ID</w:t>
            </w:r>
          </w:p>
        </w:tc>
        <w:tc>
          <w:tcPr>
            <w:tcW w:w="4592" w:type="dxa"/>
            <w:shd w:val="clear" w:color="auto" w:fill="auto"/>
            <w:noWrap/>
            <w:vAlign w:val="bottom"/>
            <w:hideMark/>
          </w:tcPr>
          <w:p w:rsidR="004955AC" w:rsidRPr="003B64C6" w:rsidRDefault="004955AC" w:rsidP="003B64C6">
            <w:pPr>
              <w:pStyle w:val="TAH"/>
            </w:pPr>
            <w:r w:rsidRPr="003B64C6">
              <w:t>Name</w:t>
            </w:r>
          </w:p>
        </w:tc>
        <w:tc>
          <w:tcPr>
            <w:tcW w:w="1134" w:type="dxa"/>
            <w:shd w:val="clear" w:color="auto" w:fill="auto"/>
            <w:noWrap/>
            <w:vAlign w:val="bottom"/>
            <w:hideMark/>
          </w:tcPr>
          <w:p w:rsidR="004955AC" w:rsidRPr="003B64C6" w:rsidRDefault="004955AC" w:rsidP="003B64C6">
            <w:pPr>
              <w:pStyle w:val="TAH"/>
            </w:pPr>
            <w:r w:rsidRPr="003B64C6">
              <w:t>Acronym</w:t>
            </w:r>
          </w:p>
        </w:tc>
        <w:tc>
          <w:tcPr>
            <w:tcW w:w="793" w:type="dxa"/>
            <w:shd w:val="clear" w:color="auto" w:fill="auto"/>
            <w:noWrap/>
            <w:vAlign w:val="bottom"/>
            <w:hideMark/>
          </w:tcPr>
          <w:p w:rsidR="004955AC" w:rsidRPr="003B64C6" w:rsidRDefault="004955AC" w:rsidP="003B64C6">
            <w:pPr>
              <w:pStyle w:val="TAH"/>
            </w:pPr>
            <w:r w:rsidRPr="003B64C6">
              <w:t>WG</w:t>
            </w:r>
          </w:p>
        </w:tc>
        <w:tc>
          <w:tcPr>
            <w:tcW w:w="1134" w:type="dxa"/>
            <w:shd w:val="clear" w:color="auto" w:fill="auto"/>
            <w:noWrap/>
            <w:vAlign w:val="bottom"/>
            <w:hideMark/>
          </w:tcPr>
          <w:p w:rsidR="004955AC" w:rsidRPr="003B64C6" w:rsidRDefault="004955AC" w:rsidP="003B64C6">
            <w:pPr>
              <w:pStyle w:val="TAH"/>
            </w:pPr>
            <w:r w:rsidRPr="003B64C6">
              <w:t>WID</w:t>
            </w:r>
          </w:p>
        </w:tc>
        <w:tc>
          <w:tcPr>
            <w:tcW w:w="1818" w:type="dxa"/>
            <w:shd w:val="clear" w:color="auto" w:fill="auto"/>
            <w:noWrap/>
            <w:vAlign w:val="bottom"/>
            <w:hideMark/>
          </w:tcPr>
          <w:p w:rsidR="004955AC" w:rsidRPr="003B64C6" w:rsidRDefault="00253F51" w:rsidP="003B64C6">
            <w:pPr>
              <w:pStyle w:val="TAH"/>
            </w:pPr>
            <w:r w:rsidRPr="003B64C6">
              <w:t>WI Rapporteur</w:t>
            </w:r>
          </w:p>
        </w:tc>
      </w:tr>
      <w:tr w:rsidR="00624A80" w:rsidRPr="00BC648F" w:rsidTr="005F5426">
        <w:trPr>
          <w:trHeight w:val="288"/>
        </w:trPr>
        <w:tc>
          <w:tcPr>
            <w:tcW w:w="1079" w:type="dxa"/>
            <w:tcBorders>
              <w:top w:val="single" w:sz="4" w:space="0" w:color="auto"/>
              <w:left w:val="single" w:sz="4" w:space="0" w:color="auto"/>
              <w:bottom w:val="single" w:sz="4" w:space="0" w:color="auto"/>
              <w:right w:val="single" w:sz="4" w:space="0" w:color="auto"/>
            </w:tcBorders>
            <w:noWrap/>
            <w:vAlign w:val="bottom"/>
            <w:hideMark/>
          </w:tcPr>
          <w:p w:rsidR="004955AC" w:rsidRPr="003B64C6" w:rsidRDefault="004955AC" w:rsidP="003B64C6">
            <w:pPr>
              <w:pStyle w:val="TAC"/>
            </w:pPr>
            <w:r w:rsidRPr="003B64C6">
              <w:t>750062</w:t>
            </w:r>
          </w:p>
        </w:tc>
        <w:tc>
          <w:tcPr>
            <w:tcW w:w="4592"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4955AC" w:rsidRPr="003B64C6" w:rsidRDefault="004955AC" w:rsidP="003B64C6">
            <w:pPr>
              <w:pStyle w:val="TAC"/>
              <w:rPr>
                <w:b/>
              </w:rPr>
            </w:pPr>
            <w:r w:rsidRPr="003B64C6">
              <w:rPr>
                <w:b/>
              </w:rPr>
              <w:t>Enhancements on LTE-based V2X Services</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955AC" w:rsidRPr="003B64C6" w:rsidRDefault="004955AC" w:rsidP="003B64C6">
            <w:pPr>
              <w:pStyle w:val="TAC"/>
            </w:pPr>
            <w:r w:rsidRPr="003B64C6">
              <w:t>LTE_eV2X</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955AC" w:rsidRPr="003B64C6" w:rsidRDefault="004955AC" w:rsidP="003B64C6">
            <w:pPr>
              <w:pStyle w:val="TAC"/>
            </w:pPr>
            <w:r w:rsidRPr="003B64C6">
              <w:t>R1</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955AC" w:rsidRPr="003B64C6" w:rsidRDefault="004955AC" w:rsidP="003B64C6">
            <w:pPr>
              <w:pStyle w:val="TAC"/>
            </w:pPr>
            <w:r w:rsidRPr="003B64C6">
              <w:t>RP-171069</w:t>
            </w:r>
          </w:p>
        </w:tc>
        <w:tc>
          <w:tcPr>
            <w:tcW w:w="181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955AC" w:rsidRPr="003B64C6" w:rsidRDefault="004955AC" w:rsidP="003B64C6">
            <w:pPr>
              <w:pStyle w:val="TAC"/>
            </w:pPr>
            <w:r w:rsidRPr="003B64C6">
              <w:t>Huawei</w:t>
            </w:r>
          </w:p>
        </w:tc>
      </w:tr>
    </w:tbl>
    <w:p w:rsidR="00F70757" w:rsidRDefault="00F70757" w:rsidP="00F70757">
      <w:pPr>
        <w:rPr>
          <w:lang w:eastAsia="en-GB"/>
        </w:rPr>
      </w:pPr>
      <w:r>
        <w:rPr>
          <w:lang w:eastAsia="en-GB"/>
        </w:rPr>
        <w:t>Summary based on the input provided by Huawei, HiSilicon in RP-180858.</w:t>
      </w:r>
    </w:p>
    <w:p w:rsidR="00F70757" w:rsidRDefault="00F70757" w:rsidP="00F70757">
      <w:pPr>
        <w:rPr>
          <w:lang w:eastAsia="en-GB"/>
        </w:rPr>
      </w:pPr>
      <w:r>
        <w:rPr>
          <w:lang w:eastAsia="en-GB"/>
        </w:rPr>
        <w:t>In Rel-14, TSG RAN completed the WI "Support for V2V services based on LTE sidelink" and the WI "LTE-based V2X services". With these the completion of these two WIs, TSG RAN had specified V2X communication in order to provide basic safety services.</w:t>
      </w:r>
    </w:p>
    <w:p w:rsidR="00F70757" w:rsidRDefault="00F70757" w:rsidP="00F70757">
      <w:pPr>
        <w:rPr>
          <w:lang w:eastAsia="en-GB"/>
        </w:rPr>
      </w:pPr>
      <w:r>
        <w:rPr>
          <w:lang w:eastAsia="en-GB"/>
        </w:rPr>
        <w:t xml:space="preserve">In Rel-15, the WI "V2X phase 2 based on LTE" was approved (latest WID in RP-171740). This WI enhances the Cellular-based V2X services (V2V, V2I/N, and V2P) to support advanced V2X services as identified in TR 22.886 in a </w:t>
      </w:r>
      <w:r>
        <w:rPr>
          <w:lang w:eastAsia="en-GB"/>
        </w:rPr>
        <w:lastRenderedPageBreak/>
        <w:t>holistic and complementary manner to Release 14 V2X. This work item specifies 3GPP V2X Phase 2 to support advanced V2X services as identified in SA1 TR 22.886 in a fully backward compatible manner with Rel-14 V2X. More specifically, the main objectives are as follows:</w:t>
      </w:r>
    </w:p>
    <w:p w:rsidR="00F70757" w:rsidRDefault="00F70757" w:rsidP="003B64C6">
      <w:pPr>
        <w:pStyle w:val="B1"/>
        <w:rPr>
          <w:lang w:eastAsia="en-GB"/>
        </w:rPr>
      </w:pPr>
      <w:r>
        <w:rPr>
          <w:lang w:eastAsia="en-GB"/>
        </w:rPr>
        <w:t>-</w:t>
      </w:r>
      <w:r>
        <w:rPr>
          <w:lang w:eastAsia="en-GB"/>
        </w:rPr>
        <w:tab/>
        <w:t>Specify the following PC5 functionalities, which can co-exist in the same resource pools as Rel-14 functionality and use the same scheduling assignment format (which can be decoded by Rel-14 UEs), without causing significant degradation to Rel-14 PC5 operation compared to that of Rel-14 UEs for carrier aggregation (up to 8 PC5 carriers), 64QAM, reduction of the maximum time between packet arrival at Layer 1 and resource selected for transmission, and radio resource pool sharing between UEs using mode 3 and UEs using mode 4.</w:t>
      </w:r>
    </w:p>
    <w:p w:rsidR="00F70757" w:rsidRDefault="00F70757" w:rsidP="003B64C6">
      <w:pPr>
        <w:pStyle w:val="B1"/>
        <w:rPr>
          <w:lang w:eastAsia="en-GB"/>
        </w:rPr>
      </w:pPr>
      <w:r>
        <w:rPr>
          <w:lang w:eastAsia="en-GB"/>
        </w:rPr>
        <w:t>-</w:t>
      </w:r>
      <w:r>
        <w:rPr>
          <w:lang w:eastAsia="en-GB"/>
        </w:rPr>
        <w:tab/>
        <w:t>Study the feasibility and gain of PC5 operation with Transmit Diversity, assuming this PC5 functionality would co-exist in the same resource pools as Rel-14 functionality and use the same scheduling assignment format (which can be decoded by Rel-14 UEs), without causing significant degradation to Rel-14 PC5 operation compared to that of Rel-14 UEs, and specify this PC5 functionality if justified.</w:t>
      </w:r>
    </w:p>
    <w:p w:rsidR="00F70757" w:rsidRDefault="00F70757" w:rsidP="003B64C6">
      <w:pPr>
        <w:pStyle w:val="B1"/>
        <w:rPr>
          <w:lang w:eastAsia="en-GB"/>
        </w:rPr>
      </w:pPr>
      <w:r>
        <w:rPr>
          <w:lang w:eastAsia="en-GB"/>
        </w:rPr>
        <w:t>-</w:t>
      </w:r>
      <w:r>
        <w:rPr>
          <w:lang w:eastAsia="en-GB"/>
        </w:rPr>
        <w:tab/>
        <w:t>Study the feasibility and gain of PC5 operation with Short TTI, assuming this PC5 functionality would co-exist in the same resource pools as Rel-14 functionality with and without using the same scheduling assignment format.</w:t>
      </w:r>
    </w:p>
    <w:p w:rsidR="00F70757" w:rsidRDefault="00F70757" w:rsidP="003B64C6">
      <w:pPr>
        <w:pStyle w:val="B2"/>
        <w:rPr>
          <w:lang w:eastAsia="en-GB"/>
        </w:rPr>
      </w:pPr>
      <w:r>
        <w:rPr>
          <w:lang w:val="en-GB" w:eastAsia="en-GB"/>
        </w:rPr>
        <w:t>-</w:t>
      </w:r>
      <w:r>
        <w:rPr>
          <w:lang w:eastAsia="en-GB"/>
        </w:rPr>
        <w:tab/>
        <w:t>A following decision for normative work is up to consensus at RAN.</w:t>
      </w:r>
    </w:p>
    <w:p w:rsidR="00F70757" w:rsidRDefault="00F70757" w:rsidP="003B64C6">
      <w:pPr>
        <w:pStyle w:val="B1"/>
        <w:rPr>
          <w:lang w:eastAsia="en-GB"/>
        </w:rPr>
      </w:pPr>
      <w:r>
        <w:rPr>
          <w:lang w:eastAsia="en-GB"/>
        </w:rPr>
        <w:t>-</w:t>
      </w:r>
      <w:r>
        <w:rPr>
          <w:lang w:eastAsia="en-GB"/>
        </w:rPr>
        <w:tab/>
        <w:t>Specify necessary RF requirements for the specified PC5 functionalities in Band 47, where not covered by the Rel-15 work item "V2X new band combinations for LTE".</w:t>
      </w:r>
    </w:p>
    <w:p w:rsidR="00F70757" w:rsidRDefault="00F70757" w:rsidP="003B64C6">
      <w:pPr>
        <w:pStyle w:val="B1"/>
        <w:rPr>
          <w:lang w:eastAsia="en-GB"/>
        </w:rPr>
      </w:pPr>
      <w:r>
        <w:rPr>
          <w:lang w:eastAsia="en-GB"/>
        </w:rPr>
        <w:t>-</w:t>
      </w:r>
      <w:r>
        <w:rPr>
          <w:lang w:eastAsia="en-GB"/>
        </w:rPr>
        <w:tab/>
        <w:t>Specify necessary RRM core requirements.</w:t>
      </w:r>
    </w:p>
    <w:p w:rsidR="00F70757" w:rsidRDefault="00F70757" w:rsidP="00F70757">
      <w:pPr>
        <w:rPr>
          <w:lang w:eastAsia="en-GB"/>
        </w:rPr>
      </w:pPr>
      <w:r>
        <w:rPr>
          <w:lang w:eastAsia="en-GB"/>
        </w:rPr>
        <w:t>Th</w:t>
      </w:r>
      <w:r w:rsidR="00E078EE">
        <w:rPr>
          <w:lang w:eastAsia="en-GB"/>
        </w:rPr>
        <w:t xml:space="preserve">ese studies concluded to specify and introduce the following </w:t>
      </w:r>
      <w:r w:rsidR="00E078EE" w:rsidRPr="00E078EE">
        <w:rPr>
          <w:lang w:eastAsia="en-GB"/>
        </w:rPr>
        <w:t>key functionalities</w:t>
      </w:r>
      <w:r w:rsidR="00E078EE">
        <w:rPr>
          <w:lang w:eastAsia="en-GB"/>
        </w:rPr>
        <w:t>:</w:t>
      </w:r>
    </w:p>
    <w:p w:rsidR="00F70757" w:rsidRDefault="00F70757" w:rsidP="00F70757">
      <w:pPr>
        <w:pStyle w:val="B1"/>
        <w:rPr>
          <w:lang w:eastAsia="en-GB"/>
        </w:rPr>
      </w:pPr>
      <w:r>
        <w:rPr>
          <w:lang w:eastAsia="en-GB"/>
        </w:rPr>
        <w:t>-</w:t>
      </w:r>
      <w:r>
        <w:rPr>
          <w:lang w:eastAsia="en-GB"/>
        </w:rPr>
        <w:tab/>
        <w:t>Support of Carrier Aggregation (CA) for mode-4. CA was already supported for mode-3 in Rel-14. In Rel-15, CA for mode-4 was specified. The resource allocation procedure of Rel-14, which was based on sensing, was expanded to support multi-carrier transmission, while relying on the same core principles. Rules for power sharing, and to include priority were derived. A synchronization procedure for multiple carriers was derived. It includes priority rules for determining the synchronization resources. Sidelink packet duplication was introduced in the case of CA to improve the transmission reliability.</w:t>
      </w:r>
    </w:p>
    <w:p w:rsidR="00F70757" w:rsidRDefault="00F70757" w:rsidP="00F70757">
      <w:pPr>
        <w:pStyle w:val="B1"/>
        <w:rPr>
          <w:lang w:eastAsia="en-GB"/>
        </w:rPr>
      </w:pPr>
      <w:r>
        <w:rPr>
          <w:lang w:eastAsia="en-GB"/>
        </w:rPr>
        <w:t>-</w:t>
      </w:r>
      <w:r>
        <w:rPr>
          <w:lang w:eastAsia="en-GB"/>
        </w:rPr>
        <w:tab/>
        <w:t>Support for 64-QAM. New transport block sizes and transport block size scaling were introduced to support 64-QAM. In addition, transmission uses rate-matching instead of the Rel-14 procedure where the last symbol was punctured.</w:t>
      </w:r>
    </w:p>
    <w:p w:rsidR="00F70757" w:rsidRDefault="00F70757" w:rsidP="00F70757">
      <w:pPr>
        <w:pStyle w:val="B1"/>
        <w:rPr>
          <w:lang w:eastAsia="en-GB"/>
        </w:rPr>
      </w:pPr>
      <w:r>
        <w:rPr>
          <w:lang w:eastAsia="en-GB"/>
        </w:rPr>
        <w:t>-</w:t>
      </w:r>
      <w:r>
        <w:rPr>
          <w:lang w:eastAsia="en-GB"/>
        </w:rPr>
        <w:tab/>
        <w:t>Reduction of the maximum time between packet arrival at Layer 1 and resource selected for transmission. This value was reduced to 10ms. It was 20ms for Rel-14 V2X.</w:t>
      </w:r>
    </w:p>
    <w:p w:rsidR="00F70757" w:rsidRDefault="00F70757" w:rsidP="00F70757">
      <w:pPr>
        <w:pStyle w:val="B1"/>
        <w:rPr>
          <w:lang w:eastAsia="en-GB"/>
        </w:rPr>
      </w:pPr>
      <w:r>
        <w:rPr>
          <w:lang w:eastAsia="en-GB"/>
        </w:rPr>
        <w:t>-</w:t>
      </w:r>
      <w:r>
        <w:rPr>
          <w:lang w:eastAsia="en-GB"/>
        </w:rPr>
        <w:tab/>
        <w:t>Radio resource pool sharing between mode-3 and mode-4 UEs. Changes in the SCI content for mode-3 UEs were introduced to improve performance when resource pools are shared. Sensing and reporting for mode-3 UEs is supported.</w:t>
      </w:r>
    </w:p>
    <w:p w:rsidR="00F70757" w:rsidRDefault="00F70757" w:rsidP="00F70757">
      <w:pPr>
        <w:pStyle w:val="B1"/>
        <w:rPr>
          <w:lang w:eastAsia="en-GB"/>
        </w:rPr>
      </w:pPr>
      <w:r>
        <w:rPr>
          <w:lang w:eastAsia="en-GB"/>
        </w:rPr>
        <w:t>-</w:t>
      </w:r>
      <w:r>
        <w:rPr>
          <w:lang w:eastAsia="en-GB"/>
        </w:rPr>
        <w:tab/>
        <w:t>Transmit diversity. After studies, it was concluded that transmit diversity was a valuable feature to have. The transmit diversity technique used is Small Delay Cyclic Delay Diversity.</w:t>
      </w:r>
    </w:p>
    <w:p w:rsidR="00F70757" w:rsidRDefault="00F70757" w:rsidP="00F70757">
      <w:pPr>
        <w:pStyle w:val="B1"/>
        <w:rPr>
          <w:lang w:eastAsia="en-GB"/>
        </w:rPr>
      </w:pPr>
      <w:r>
        <w:rPr>
          <w:lang w:eastAsia="en-GB"/>
        </w:rPr>
        <w:t>-</w:t>
      </w:r>
      <w:r>
        <w:rPr>
          <w:lang w:eastAsia="en-GB"/>
        </w:rPr>
        <w:tab/>
        <w:t>Short TTI. This was studied but was not standardized in Rel-15.</w:t>
      </w:r>
    </w:p>
    <w:p w:rsidR="00F70757" w:rsidRDefault="00F70757" w:rsidP="00F70757">
      <w:pPr>
        <w:pStyle w:val="B1"/>
        <w:rPr>
          <w:lang w:eastAsia="en-GB"/>
        </w:rPr>
      </w:pPr>
      <w:r>
        <w:rPr>
          <w:lang w:eastAsia="en-GB"/>
        </w:rPr>
        <w:t>-</w:t>
      </w:r>
      <w:r>
        <w:rPr>
          <w:lang w:eastAsia="en-GB"/>
        </w:rPr>
        <w:tab/>
        <w:t>RF requirements for new CA scenarios, 64QAM and transmit diversity were introduced in TS 36.101.</w:t>
      </w:r>
    </w:p>
    <w:p w:rsidR="00F70757" w:rsidRDefault="00F70757" w:rsidP="00F70757">
      <w:pPr>
        <w:pStyle w:val="B1"/>
        <w:rPr>
          <w:lang w:eastAsia="en-GB"/>
        </w:rPr>
      </w:pPr>
      <w:r>
        <w:rPr>
          <w:lang w:eastAsia="en-GB"/>
        </w:rPr>
        <w:t>-</w:t>
      </w:r>
      <w:r>
        <w:rPr>
          <w:lang w:eastAsia="en-GB"/>
        </w:rPr>
        <w:tab/>
        <w:t>RRM requirements. The delay/interruption requirements due to V2X CC addition/release and V2X synchronization reference source selection/reselection requirements for V2X CA was introduced.</w:t>
      </w:r>
    </w:p>
    <w:p w:rsidR="00F70757" w:rsidRPr="003B64C6" w:rsidRDefault="00F70757" w:rsidP="00F70757">
      <w:pPr>
        <w:rPr>
          <w:b/>
        </w:rPr>
      </w:pPr>
      <w:r w:rsidRPr="003B64C6">
        <w:rPr>
          <w:b/>
        </w:rPr>
        <w:t>References</w:t>
      </w:r>
    </w:p>
    <w:p w:rsidR="00F70757" w:rsidRDefault="00F70757" w:rsidP="003B64C6">
      <w:pPr>
        <w:pStyle w:val="EW"/>
        <w:rPr>
          <w:lang w:eastAsia="en-GB"/>
        </w:rPr>
      </w:pPr>
      <w:r>
        <w:rPr>
          <w:lang w:eastAsia="en-GB"/>
        </w:rPr>
        <w:tab/>
        <w:t>Last approved work item description: RP-171740, "Revision of WID:V2X phase 2 based on LTE"</w:t>
      </w:r>
    </w:p>
    <w:p w:rsidR="00F70757" w:rsidRDefault="00F70757" w:rsidP="003B64C6">
      <w:pPr>
        <w:pStyle w:val="EW"/>
        <w:rPr>
          <w:lang w:eastAsia="en-GB"/>
        </w:rPr>
      </w:pPr>
      <w:r>
        <w:rPr>
          <w:lang w:eastAsia="en-GB"/>
        </w:rPr>
        <w:tab/>
        <w:t>Last status report: RP-180856</w:t>
      </w:r>
    </w:p>
    <w:p w:rsidR="00B93641" w:rsidRDefault="00B93641" w:rsidP="00F70757">
      <w:pPr>
        <w:pStyle w:val="EW"/>
        <w:rPr>
          <w:lang w:eastAsia="en-GB"/>
        </w:rPr>
      </w:pPr>
    </w:p>
    <w:p w:rsidR="00B93641" w:rsidRDefault="008C523F" w:rsidP="003B64C6">
      <w:pPr>
        <w:pStyle w:val="Heading1"/>
        <w:rPr>
          <w:lang w:eastAsia="en-GB"/>
        </w:rPr>
      </w:pPr>
      <w:bookmarkStart w:id="88" w:name="_Toc3854568"/>
      <w:r>
        <w:rPr>
          <w:lang w:eastAsia="en-GB"/>
        </w:rPr>
        <w:lastRenderedPageBreak/>
        <w:t>9</w:t>
      </w:r>
      <w:r>
        <w:rPr>
          <w:lang w:eastAsia="en-GB"/>
        </w:rPr>
        <w:tab/>
      </w:r>
      <w:r w:rsidR="00B93641">
        <w:rPr>
          <w:lang w:eastAsia="en-GB"/>
        </w:rPr>
        <w:t>I</w:t>
      </w:r>
      <w:r w:rsidR="00B93641" w:rsidRPr="00B93641">
        <w:rPr>
          <w:lang w:eastAsia="en-GB"/>
        </w:rPr>
        <w:t>mprovements of Mission Critical (MC)</w:t>
      </w:r>
      <w:bookmarkEnd w:id="88"/>
    </w:p>
    <w:p w:rsidR="007810F8" w:rsidRPr="00E078EE" w:rsidRDefault="007810F8" w:rsidP="007810F8">
      <w:pPr>
        <w:pStyle w:val="Heading2"/>
        <w:rPr>
          <w:lang w:eastAsia="en-GB"/>
        </w:rPr>
      </w:pPr>
      <w:bookmarkStart w:id="89" w:name="_Toc3854569"/>
      <w:r>
        <w:rPr>
          <w:lang w:val="en-GB" w:eastAsia="en-GB"/>
        </w:rPr>
        <w:t>9.1</w:t>
      </w:r>
      <w:r>
        <w:rPr>
          <w:lang w:val="en-GB" w:eastAsia="en-GB"/>
        </w:rPr>
        <w:tab/>
      </w:r>
      <w:r w:rsidRPr="007810F8">
        <w:rPr>
          <w:lang w:val="en-GB" w:eastAsia="en-GB"/>
        </w:rPr>
        <w:t>Enhancements to MCPTT</w:t>
      </w:r>
      <w:bookmarkEnd w:id="89"/>
    </w:p>
    <w:tbl>
      <w:tblPr>
        <w:tblW w:w="10011"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628"/>
        <w:gridCol w:w="1531"/>
        <w:gridCol w:w="793"/>
        <w:gridCol w:w="1134"/>
        <w:gridCol w:w="1818"/>
      </w:tblGrid>
      <w:tr w:rsidR="00B93641" w:rsidRPr="00C301F3" w:rsidTr="007810F8">
        <w:trPr>
          <w:trHeight w:val="288"/>
        </w:trPr>
        <w:tc>
          <w:tcPr>
            <w:tcW w:w="1107" w:type="dxa"/>
            <w:shd w:val="clear" w:color="auto" w:fill="auto"/>
            <w:noWrap/>
            <w:vAlign w:val="bottom"/>
            <w:hideMark/>
          </w:tcPr>
          <w:p w:rsidR="00B93641" w:rsidRPr="003B64C6" w:rsidRDefault="00B93641" w:rsidP="003B64C6">
            <w:pPr>
              <w:pStyle w:val="TAH"/>
            </w:pPr>
            <w:r w:rsidRPr="003B64C6">
              <w:t>Unique_ID</w:t>
            </w:r>
          </w:p>
        </w:tc>
        <w:tc>
          <w:tcPr>
            <w:tcW w:w="3628" w:type="dxa"/>
            <w:shd w:val="clear" w:color="auto" w:fill="auto"/>
            <w:noWrap/>
            <w:vAlign w:val="bottom"/>
            <w:hideMark/>
          </w:tcPr>
          <w:p w:rsidR="00B93641" w:rsidRPr="003B64C6" w:rsidRDefault="00B93641" w:rsidP="003B64C6">
            <w:pPr>
              <w:pStyle w:val="TAH"/>
            </w:pPr>
            <w:r w:rsidRPr="003B64C6">
              <w:t>Name</w:t>
            </w:r>
          </w:p>
        </w:tc>
        <w:tc>
          <w:tcPr>
            <w:tcW w:w="1531" w:type="dxa"/>
            <w:shd w:val="clear" w:color="auto" w:fill="auto"/>
            <w:noWrap/>
            <w:vAlign w:val="bottom"/>
            <w:hideMark/>
          </w:tcPr>
          <w:p w:rsidR="00B93641" w:rsidRPr="003B64C6" w:rsidRDefault="00B93641" w:rsidP="003B64C6">
            <w:pPr>
              <w:pStyle w:val="TAH"/>
            </w:pPr>
            <w:r w:rsidRPr="003B64C6">
              <w:t>Acronym</w:t>
            </w:r>
          </w:p>
        </w:tc>
        <w:tc>
          <w:tcPr>
            <w:tcW w:w="793" w:type="dxa"/>
            <w:shd w:val="clear" w:color="auto" w:fill="auto"/>
            <w:noWrap/>
            <w:vAlign w:val="bottom"/>
            <w:hideMark/>
          </w:tcPr>
          <w:p w:rsidR="00B93641" w:rsidRPr="003B64C6" w:rsidRDefault="00B93641" w:rsidP="003B64C6">
            <w:pPr>
              <w:pStyle w:val="TAH"/>
            </w:pPr>
            <w:r w:rsidRPr="003B64C6">
              <w:t>WG</w:t>
            </w:r>
          </w:p>
        </w:tc>
        <w:tc>
          <w:tcPr>
            <w:tcW w:w="1134" w:type="dxa"/>
            <w:shd w:val="clear" w:color="auto" w:fill="auto"/>
            <w:noWrap/>
            <w:vAlign w:val="bottom"/>
            <w:hideMark/>
          </w:tcPr>
          <w:p w:rsidR="00B93641" w:rsidRPr="003B64C6" w:rsidRDefault="00B93641" w:rsidP="003B64C6">
            <w:pPr>
              <w:pStyle w:val="TAH"/>
            </w:pPr>
            <w:r w:rsidRPr="003B64C6">
              <w:t>WID</w:t>
            </w:r>
          </w:p>
        </w:tc>
        <w:tc>
          <w:tcPr>
            <w:tcW w:w="1818" w:type="dxa"/>
            <w:shd w:val="clear" w:color="auto" w:fill="auto"/>
            <w:noWrap/>
            <w:vAlign w:val="bottom"/>
            <w:hideMark/>
          </w:tcPr>
          <w:p w:rsidR="00B93641" w:rsidRPr="003B64C6" w:rsidRDefault="00253F51" w:rsidP="003B64C6">
            <w:pPr>
              <w:pStyle w:val="TAH"/>
            </w:pPr>
            <w:r w:rsidRPr="003B64C6">
              <w:t>WI Rapporteur</w:t>
            </w:r>
          </w:p>
        </w:tc>
      </w:tr>
      <w:tr w:rsidR="00624A80" w:rsidRPr="00B93641" w:rsidTr="007810F8">
        <w:trPr>
          <w:trHeight w:val="288"/>
        </w:trPr>
        <w:tc>
          <w:tcPr>
            <w:tcW w:w="1107" w:type="dxa"/>
            <w:tcBorders>
              <w:top w:val="single" w:sz="4" w:space="0" w:color="auto"/>
              <w:left w:val="single" w:sz="4" w:space="0" w:color="auto"/>
              <w:bottom w:val="single" w:sz="4" w:space="0" w:color="auto"/>
              <w:right w:val="single" w:sz="4" w:space="0" w:color="auto"/>
            </w:tcBorders>
            <w:noWrap/>
          </w:tcPr>
          <w:p w:rsidR="00B93641" w:rsidRPr="003B64C6" w:rsidRDefault="00B93641" w:rsidP="007810F8">
            <w:pPr>
              <w:pStyle w:val="TAC"/>
            </w:pPr>
            <w:r w:rsidRPr="003B64C6">
              <w:t>750021</w:t>
            </w:r>
          </w:p>
        </w:tc>
        <w:tc>
          <w:tcPr>
            <w:tcW w:w="3628" w:type="dxa"/>
            <w:tcBorders>
              <w:top w:val="single" w:sz="4" w:space="0" w:color="auto"/>
              <w:left w:val="single" w:sz="4" w:space="0" w:color="auto"/>
              <w:bottom w:val="single" w:sz="4" w:space="0" w:color="auto"/>
              <w:right w:val="single" w:sz="4" w:space="0" w:color="auto"/>
            </w:tcBorders>
            <w:shd w:val="clear" w:color="000000" w:fill="FFFFFF"/>
            <w:noWrap/>
          </w:tcPr>
          <w:p w:rsidR="00B93641" w:rsidRPr="003B64C6" w:rsidRDefault="00B93641" w:rsidP="007810F8">
            <w:pPr>
              <w:pStyle w:val="TAC"/>
              <w:rPr>
                <w:b/>
                <w:color w:val="0070C0"/>
              </w:rPr>
            </w:pPr>
            <w:r w:rsidRPr="003B64C6">
              <w:rPr>
                <w:b/>
                <w:color w:val="0070C0"/>
              </w:rPr>
              <w:t>Enhancements to MCPTT functional architecture and information flows</w:t>
            </w:r>
          </w:p>
        </w:tc>
        <w:tc>
          <w:tcPr>
            <w:tcW w:w="1531" w:type="dxa"/>
            <w:tcBorders>
              <w:top w:val="single" w:sz="4" w:space="0" w:color="auto"/>
              <w:left w:val="single" w:sz="4" w:space="0" w:color="auto"/>
              <w:bottom w:val="single" w:sz="4" w:space="0" w:color="auto"/>
              <w:right w:val="single" w:sz="4" w:space="0" w:color="auto"/>
            </w:tcBorders>
            <w:shd w:val="clear" w:color="auto" w:fill="auto"/>
            <w:noWrap/>
          </w:tcPr>
          <w:p w:rsidR="00B93641" w:rsidRPr="003B64C6" w:rsidRDefault="00B93641" w:rsidP="007810F8">
            <w:pPr>
              <w:pStyle w:val="TAC"/>
            </w:pPr>
            <w:r w:rsidRPr="003B64C6">
              <w:t>enhMCPTT</w:t>
            </w:r>
          </w:p>
        </w:tc>
        <w:tc>
          <w:tcPr>
            <w:tcW w:w="793" w:type="dxa"/>
            <w:tcBorders>
              <w:top w:val="single" w:sz="4" w:space="0" w:color="auto"/>
              <w:left w:val="single" w:sz="4" w:space="0" w:color="auto"/>
              <w:bottom w:val="single" w:sz="4" w:space="0" w:color="auto"/>
              <w:right w:val="single" w:sz="4" w:space="0" w:color="auto"/>
            </w:tcBorders>
            <w:shd w:val="clear" w:color="auto" w:fill="auto"/>
            <w:noWrap/>
          </w:tcPr>
          <w:p w:rsidR="00B93641" w:rsidRPr="007810F8" w:rsidRDefault="007810F8" w:rsidP="007810F8">
            <w:pPr>
              <w:pStyle w:val="TAC"/>
              <w:rPr>
                <w:lang w:val="en-GB"/>
              </w:rPr>
            </w:pPr>
            <w:r>
              <w:rPr>
                <w:lang w:val="en-GB"/>
              </w:rPr>
              <w:t>S6</w:t>
            </w:r>
          </w:p>
        </w:tc>
        <w:tc>
          <w:tcPr>
            <w:tcW w:w="1134" w:type="dxa"/>
            <w:tcBorders>
              <w:top w:val="single" w:sz="4" w:space="0" w:color="auto"/>
              <w:left w:val="single" w:sz="4" w:space="0" w:color="auto"/>
              <w:bottom w:val="single" w:sz="4" w:space="0" w:color="auto"/>
              <w:right w:val="single" w:sz="4" w:space="0" w:color="auto"/>
            </w:tcBorders>
            <w:shd w:val="clear" w:color="auto" w:fill="auto"/>
            <w:noWrap/>
          </w:tcPr>
          <w:p w:rsidR="00B93641" w:rsidRPr="003B64C6" w:rsidRDefault="00B93641" w:rsidP="007810F8">
            <w:pPr>
              <w:pStyle w:val="TAC"/>
            </w:pPr>
            <w:r w:rsidRPr="003B64C6">
              <w:t>SP-170248</w:t>
            </w:r>
          </w:p>
        </w:tc>
        <w:tc>
          <w:tcPr>
            <w:tcW w:w="1818" w:type="dxa"/>
            <w:tcBorders>
              <w:top w:val="single" w:sz="4" w:space="0" w:color="auto"/>
              <w:left w:val="single" w:sz="4" w:space="0" w:color="auto"/>
              <w:bottom w:val="single" w:sz="4" w:space="0" w:color="auto"/>
              <w:right w:val="single" w:sz="4" w:space="0" w:color="auto"/>
            </w:tcBorders>
            <w:shd w:val="clear" w:color="auto" w:fill="auto"/>
            <w:noWrap/>
          </w:tcPr>
          <w:p w:rsidR="00B93641" w:rsidRPr="003B64C6" w:rsidRDefault="00B93641" w:rsidP="007810F8">
            <w:pPr>
              <w:pStyle w:val="TAC"/>
            </w:pPr>
            <w:r w:rsidRPr="003B64C6">
              <w:t>Dom Lazara, Motorola Solutions</w:t>
            </w:r>
          </w:p>
        </w:tc>
      </w:tr>
    </w:tbl>
    <w:p w:rsidR="003F6E42" w:rsidRDefault="003F6E42" w:rsidP="003F6E42">
      <w:pPr>
        <w:rPr>
          <w:lang w:eastAsia="en-GB"/>
        </w:rPr>
      </w:pPr>
      <w:r>
        <w:rPr>
          <w:lang w:eastAsia="en-GB"/>
        </w:rPr>
        <w:t>Summary based on the input provided by Motorola Solutions in SP-181215.</w:t>
      </w:r>
    </w:p>
    <w:p w:rsidR="003F6E42" w:rsidRPr="003B64C6" w:rsidRDefault="003F6E42" w:rsidP="003B64C6">
      <w:r w:rsidRPr="003B64C6">
        <w:t>For Release 15, the enhancements for the MCPTT feature were contained in two work items: enhMCPTT for stage 2 and enhMCPTT-CT for stage 3. Those features that have been completed are described below.</w:t>
      </w:r>
    </w:p>
    <w:p w:rsidR="003F6E42" w:rsidRPr="003B64C6" w:rsidRDefault="003F6E42" w:rsidP="003B64C6">
      <w:r w:rsidRPr="003B64C6">
        <w:t>Enhancements to the MCPTT service impact the following areas of the architecture and protocols: call control and media handling, configuration, and security.</w:t>
      </w:r>
    </w:p>
    <w:p w:rsidR="003F6E42" w:rsidRPr="003B64C6" w:rsidRDefault="003F6E42" w:rsidP="003B64C6">
      <w:r w:rsidRPr="003B64C6">
        <w:t>The following features have been introduced:</w:t>
      </w:r>
    </w:p>
    <w:p w:rsidR="003F6E42" w:rsidRPr="003B64C6" w:rsidRDefault="003F6E42" w:rsidP="003F6E42">
      <w:pPr>
        <w:pStyle w:val="B1"/>
      </w:pPr>
      <w:r w:rsidRPr="003B64C6">
        <w:t>A)</w:t>
      </w:r>
      <w:r w:rsidRPr="003B64C6">
        <w:tab/>
      </w:r>
      <w:r>
        <w:rPr>
          <w:lang w:eastAsia="en-GB"/>
        </w:rPr>
        <w:t>Remotely initiated MCPTT call</w:t>
      </w:r>
      <w:r w:rsidRPr="003B64C6">
        <w:t xml:space="preserve"> request: This feature gives the ability for an authorized MCPTT user to target another MCPTT </w:t>
      </w:r>
      <w:r>
        <w:rPr>
          <w:lang w:eastAsia="en-GB"/>
        </w:rPr>
        <w:t>user's</w:t>
      </w:r>
      <w:r w:rsidRPr="003B64C6">
        <w:t xml:space="preserve"> client and have the target client initiate an MCPTT call. The target MCPTT client can be instructed to initiate a private call (to a single MCPTT user), or the target MCPTT client can be instructed to initiate a group call (to a set of MCPTT users). For the remotely initiated private call, the existing private call authorizations for the target MCPTT client are used. For remotely initiated group call, the existing group call authorizations for the target MCPTT client (including affiliation) are used.</w:t>
      </w:r>
    </w:p>
    <w:p w:rsidR="003F6E42" w:rsidRPr="003B64C6" w:rsidRDefault="003F6E42" w:rsidP="003F6E42">
      <w:pPr>
        <w:pStyle w:val="B1"/>
      </w:pPr>
      <w:r w:rsidRPr="003B64C6">
        <w:t>B)</w:t>
      </w:r>
      <w:r w:rsidRPr="003B64C6">
        <w:tab/>
        <w:t xml:space="preserve">Location of current talker: This feature allows the initiator of a group call transmission to share his current location with every transmission. Based on privacy settings, the </w:t>
      </w:r>
      <w:r>
        <w:rPr>
          <w:lang w:eastAsia="en-GB"/>
        </w:rPr>
        <w:t>talker's</w:t>
      </w:r>
      <w:r w:rsidRPr="003B64C6">
        <w:t xml:space="preserve"> location is delivered to the other affiliated members of the group during the group call.</w:t>
      </w:r>
    </w:p>
    <w:p w:rsidR="003F6E42" w:rsidRPr="003B64C6" w:rsidRDefault="003F6E42" w:rsidP="003F6E42">
      <w:pPr>
        <w:pStyle w:val="B1"/>
      </w:pPr>
      <w:r w:rsidRPr="003B64C6">
        <w:t>C)</w:t>
      </w:r>
      <w:r w:rsidRPr="003B64C6">
        <w:tab/>
        <w:t xml:space="preserve">Entering or exiting an emergency alert area: This feature allows an authorized MCPTT user to define a geographical area for the purposes of causing the target MCPTT client to send an emergency alert when within this geographic area. Upon leaving the geographic area the target MCPTT client sends an emergency alert cancel. The MCPTT system keeps track of the MCPTT </w:t>
      </w:r>
      <w:r>
        <w:rPr>
          <w:lang w:eastAsia="en-GB"/>
        </w:rPr>
        <w:t>user's</w:t>
      </w:r>
      <w:r w:rsidRPr="003B64C6">
        <w:t xml:space="preserve"> location and sends an indication to the target MCPTT client upon entering or exiting the emergency alert area.</w:t>
      </w:r>
    </w:p>
    <w:p w:rsidR="003F6E42" w:rsidRPr="003B64C6" w:rsidRDefault="003F6E42" w:rsidP="003F6E42">
      <w:pPr>
        <w:pStyle w:val="B1"/>
      </w:pPr>
      <w:r w:rsidRPr="003B64C6">
        <w:t>D)</w:t>
      </w:r>
      <w:r w:rsidRPr="003B64C6">
        <w:tab/>
        <w:t xml:space="preserve">Geographical affiliation and de-affiliation: This feature allows an authorized MCPTT user to define a geographical area for the purposes of causing the target MCPTT client to affiliate to a group when within this geographic area. Upon leaving the geographic area the target MCPTT client is sent an indication to de-affiliate. The MCPTT system keeps track of the target MCPTT </w:t>
      </w:r>
      <w:r>
        <w:rPr>
          <w:lang w:eastAsia="en-GB"/>
        </w:rPr>
        <w:t>user's</w:t>
      </w:r>
      <w:r w:rsidRPr="003B64C6">
        <w:t xml:space="preserve"> location and sends an indication to the MCPTT client upon entering or exiting the geographic area.</w:t>
      </w:r>
    </w:p>
    <w:p w:rsidR="003F6E42" w:rsidRPr="003B64C6" w:rsidRDefault="003F6E42" w:rsidP="003F6E42">
      <w:pPr>
        <w:pStyle w:val="B1"/>
      </w:pPr>
      <w:r w:rsidRPr="003B64C6">
        <w:t>E)</w:t>
      </w:r>
      <w:r w:rsidRPr="003B64C6">
        <w:tab/>
        <w:t xml:space="preserve">Application group paging: This feature enables the MCPTT system to send an application level message to the MCPTT clients affiliated to a group over an MBMS application level </w:t>
      </w:r>
      <w:r>
        <w:rPr>
          <w:lang w:eastAsia="en-GB"/>
        </w:rPr>
        <w:t>signalling</w:t>
      </w:r>
      <w:r w:rsidRPr="003B64C6">
        <w:t xml:space="preserve"> channel.</w:t>
      </w:r>
    </w:p>
    <w:p w:rsidR="003F6E42" w:rsidRPr="003B64C6" w:rsidRDefault="003F6E42" w:rsidP="003F6E42">
      <w:pPr>
        <w:pStyle w:val="B1"/>
      </w:pPr>
      <w:r w:rsidRPr="003B64C6">
        <w:t>F)</w:t>
      </w:r>
      <w:r w:rsidRPr="003B64C6">
        <w:tab/>
        <w:t>Subscription to group dynamic data: This feature enables the MCPTT system to allow an authorized MCPTT user to subscribe to a set of dynamic data that is associated with the group. This allows the MCPTT client to get real time updates of changes to any of the elements of this dynamic data set. These include affiliation status of individual members of the group, and group call status (whether a call is ongoing or not). The subscription data can be sent via unicast or multicast.</w:t>
      </w:r>
    </w:p>
    <w:p w:rsidR="003F6E42" w:rsidRPr="003B64C6" w:rsidRDefault="003F6E42" w:rsidP="003B64C6">
      <w:r w:rsidRPr="003B64C6">
        <w:t xml:space="preserve">The architecture, protocol, and security aspects </w:t>
      </w:r>
      <w:r w:rsidR="00FE1A6C" w:rsidRPr="003B64C6">
        <w:t xml:space="preserve">of the </w:t>
      </w:r>
      <w:r w:rsidR="00FE1A6C">
        <w:rPr>
          <w:lang w:eastAsia="en-GB"/>
        </w:rPr>
        <w:t>MCPTT servic</w:t>
      </w:r>
      <w:r w:rsidR="00FE1A6C" w:rsidRPr="003B64C6">
        <w:t xml:space="preserve">e </w:t>
      </w:r>
      <w:r w:rsidRPr="003B64C6">
        <w:t>related to these enhancements are described in the following specifications:</w:t>
      </w:r>
    </w:p>
    <w:p w:rsidR="003F6E42" w:rsidRDefault="003F6E42" w:rsidP="003F6E42">
      <w:pPr>
        <w:pStyle w:val="B1"/>
        <w:rPr>
          <w:lang w:eastAsia="en-GB"/>
        </w:rPr>
      </w:pPr>
      <w:r>
        <w:rPr>
          <w:lang w:eastAsia="en-GB"/>
        </w:rPr>
        <w:t>1.</w:t>
      </w:r>
      <w:r>
        <w:rPr>
          <w:lang w:eastAsia="en-GB"/>
        </w:rPr>
        <w:tab/>
        <w:t xml:space="preserve">The </w:t>
      </w:r>
      <w:r w:rsidRPr="003B64C6">
        <w:t>architecture (including information flows, procedures, and configuration) is specified in TS</w:t>
      </w:r>
      <w:r>
        <w:rPr>
          <w:lang w:eastAsia="en-GB"/>
        </w:rPr>
        <w:t> </w:t>
      </w:r>
      <w:r w:rsidRPr="003B64C6">
        <w:t>23.379 and TS 23.280</w:t>
      </w:r>
      <w:r>
        <w:rPr>
          <w:lang w:eastAsia="en-GB"/>
        </w:rPr>
        <w:t>;</w:t>
      </w:r>
    </w:p>
    <w:p w:rsidR="003F6E42" w:rsidRPr="003B64C6" w:rsidRDefault="003F6E42" w:rsidP="003F6E42">
      <w:pPr>
        <w:pStyle w:val="B1"/>
      </w:pPr>
      <w:r>
        <w:rPr>
          <w:lang w:eastAsia="en-GB"/>
        </w:rPr>
        <w:t>2.</w:t>
      </w:r>
      <w:r>
        <w:rPr>
          <w:lang w:eastAsia="en-GB"/>
        </w:rPr>
        <w:tab/>
        <w:t xml:space="preserve">The </w:t>
      </w:r>
      <w:r w:rsidRPr="003B64C6">
        <w:t>security aspects are specified in TS 33.180;</w:t>
      </w:r>
    </w:p>
    <w:p w:rsidR="003F6E42" w:rsidRPr="003B64C6" w:rsidRDefault="003F6E42" w:rsidP="003F6E42">
      <w:pPr>
        <w:pStyle w:val="B1"/>
      </w:pPr>
      <w:r>
        <w:rPr>
          <w:lang w:eastAsia="en-GB"/>
        </w:rPr>
        <w:t>3.</w:t>
      </w:r>
      <w:r>
        <w:rPr>
          <w:lang w:eastAsia="en-GB"/>
        </w:rPr>
        <w:tab/>
        <w:t xml:space="preserve">The </w:t>
      </w:r>
      <w:r w:rsidRPr="003B64C6">
        <w:t xml:space="preserve">protocol aspects for call control and media plane are specified in </w:t>
      </w:r>
      <w:r>
        <w:rPr>
          <w:lang w:eastAsia="en-GB"/>
        </w:rPr>
        <w:t>TS</w:t>
      </w:r>
      <w:r w:rsidRPr="003B64C6">
        <w:t> </w:t>
      </w:r>
      <w:r>
        <w:rPr>
          <w:lang w:eastAsia="en-GB"/>
        </w:rPr>
        <w:t xml:space="preserve">24.379 </w:t>
      </w:r>
      <w:r w:rsidRPr="003B64C6">
        <w:t xml:space="preserve">and </w:t>
      </w:r>
      <w:r>
        <w:rPr>
          <w:lang w:eastAsia="en-GB"/>
        </w:rPr>
        <w:t>TS</w:t>
      </w:r>
      <w:r w:rsidRPr="003B64C6">
        <w:t> </w:t>
      </w:r>
      <w:r>
        <w:rPr>
          <w:lang w:eastAsia="en-GB"/>
        </w:rPr>
        <w:t>24.380</w:t>
      </w:r>
      <w:r w:rsidRPr="003B64C6">
        <w:t xml:space="preserve"> respectively</w:t>
      </w:r>
      <w:r>
        <w:rPr>
          <w:lang w:eastAsia="en-GB"/>
        </w:rPr>
        <w:t>;</w:t>
      </w:r>
    </w:p>
    <w:p w:rsidR="003F6E42" w:rsidRPr="003B64C6" w:rsidRDefault="003F6E42" w:rsidP="003F6E42">
      <w:pPr>
        <w:pStyle w:val="B1"/>
      </w:pPr>
      <w:r>
        <w:rPr>
          <w:lang w:eastAsia="en-GB"/>
        </w:rPr>
        <w:t>4.</w:t>
      </w:r>
      <w:r>
        <w:rPr>
          <w:lang w:eastAsia="en-GB"/>
        </w:rPr>
        <w:tab/>
        <w:t>The</w:t>
      </w:r>
      <w:r w:rsidRPr="003B64C6">
        <w:t xml:space="preserve"> protocol aspects for group configuration, identity management, and general configuration are specified in </w:t>
      </w:r>
      <w:r>
        <w:rPr>
          <w:lang w:eastAsia="en-GB"/>
        </w:rPr>
        <w:t>TS</w:t>
      </w:r>
      <w:r w:rsidRPr="003B64C6">
        <w:t> </w:t>
      </w:r>
      <w:r>
        <w:rPr>
          <w:lang w:eastAsia="en-GB"/>
        </w:rPr>
        <w:t>24.48</w:t>
      </w:r>
      <w:r w:rsidRPr="003B64C6">
        <w:t xml:space="preserve">1, </w:t>
      </w:r>
      <w:r>
        <w:rPr>
          <w:lang w:eastAsia="en-GB"/>
        </w:rPr>
        <w:t>TS</w:t>
      </w:r>
      <w:r w:rsidRPr="003B64C6">
        <w:t> </w:t>
      </w:r>
      <w:r>
        <w:rPr>
          <w:lang w:eastAsia="en-GB"/>
        </w:rPr>
        <w:t>24.482</w:t>
      </w:r>
      <w:r w:rsidRPr="003B64C6">
        <w:t xml:space="preserve">, </w:t>
      </w:r>
      <w:r>
        <w:rPr>
          <w:lang w:eastAsia="en-GB"/>
        </w:rPr>
        <w:t>TS</w:t>
      </w:r>
      <w:r w:rsidRPr="003B64C6">
        <w:t> </w:t>
      </w:r>
      <w:r>
        <w:rPr>
          <w:lang w:eastAsia="en-GB"/>
        </w:rPr>
        <w:t>24.483</w:t>
      </w:r>
      <w:r w:rsidRPr="003B64C6">
        <w:t xml:space="preserve">, and </w:t>
      </w:r>
      <w:r>
        <w:rPr>
          <w:lang w:eastAsia="en-GB"/>
        </w:rPr>
        <w:t>TS</w:t>
      </w:r>
      <w:r w:rsidRPr="003B64C6">
        <w:t> </w:t>
      </w:r>
      <w:r>
        <w:rPr>
          <w:lang w:eastAsia="en-GB"/>
        </w:rPr>
        <w:t>24.484</w:t>
      </w:r>
      <w:r w:rsidRPr="003B64C6">
        <w:t xml:space="preserve"> respectively;</w:t>
      </w:r>
    </w:p>
    <w:p w:rsidR="003F6E42" w:rsidRPr="003B64C6" w:rsidRDefault="003F6E42" w:rsidP="003F6E42">
      <w:pPr>
        <w:pStyle w:val="B1"/>
      </w:pPr>
      <w:r w:rsidRPr="003B64C6">
        <w:t>5</w:t>
      </w:r>
      <w:r>
        <w:rPr>
          <w:lang w:eastAsia="en-GB"/>
        </w:rPr>
        <w:t>.</w:t>
      </w:r>
      <w:r>
        <w:rPr>
          <w:lang w:eastAsia="en-GB"/>
        </w:rPr>
        <w:tab/>
        <w:t>The</w:t>
      </w:r>
      <w:r w:rsidRPr="003B64C6">
        <w:t xml:space="preserve"> protocol aspects for codecs and media handling are specified in </w:t>
      </w:r>
      <w:r>
        <w:rPr>
          <w:lang w:eastAsia="en-GB"/>
        </w:rPr>
        <w:t>TS</w:t>
      </w:r>
      <w:r w:rsidRPr="003B64C6">
        <w:t> </w:t>
      </w:r>
      <w:r>
        <w:rPr>
          <w:lang w:eastAsia="en-GB"/>
        </w:rPr>
        <w:t>26.179</w:t>
      </w:r>
      <w:r w:rsidRPr="003B64C6">
        <w:t>;</w:t>
      </w:r>
    </w:p>
    <w:p w:rsidR="003F6E42" w:rsidRPr="003B64C6" w:rsidRDefault="003F6E42" w:rsidP="003F6E42">
      <w:pPr>
        <w:pStyle w:val="B1"/>
      </w:pPr>
      <w:r w:rsidRPr="003B64C6">
        <w:lastRenderedPageBreak/>
        <w:t>6</w:t>
      </w:r>
      <w:r>
        <w:rPr>
          <w:lang w:eastAsia="en-GB"/>
        </w:rPr>
        <w:t>.</w:t>
      </w:r>
      <w:r>
        <w:rPr>
          <w:lang w:eastAsia="en-GB"/>
        </w:rPr>
        <w:tab/>
        <w:t>The</w:t>
      </w:r>
      <w:r w:rsidRPr="003B64C6">
        <w:t xml:space="preserve"> protocol aspects for policy and charging control are specified in </w:t>
      </w:r>
      <w:r>
        <w:rPr>
          <w:lang w:eastAsia="en-GB"/>
        </w:rPr>
        <w:t>TS</w:t>
      </w:r>
      <w:r w:rsidRPr="003B64C6">
        <w:t> </w:t>
      </w:r>
      <w:r>
        <w:rPr>
          <w:lang w:eastAsia="en-GB"/>
        </w:rPr>
        <w:t>2</w:t>
      </w:r>
      <w:r w:rsidRPr="003B64C6">
        <w:t>9</w:t>
      </w:r>
      <w:r>
        <w:rPr>
          <w:lang w:eastAsia="en-GB"/>
        </w:rPr>
        <w:t>.</w:t>
      </w:r>
      <w:r w:rsidRPr="003B64C6">
        <w:t xml:space="preserve">213 and </w:t>
      </w:r>
      <w:r>
        <w:rPr>
          <w:lang w:eastAsia="en-GB"/>
        </w:rPr>
        <w:t>TS</w:t>
      </w:r>
      <w:r w:rsidRPr="003B64C6">
        <w:t> </w:t>
      </w:r>
      <w:r>
        <w:rPr>
          <w:lang w:eastAsia="en-GB"/>
        </w:rPr>
        <w:t>2</w:t>
      </w:r>
      <w:r w:rsidRPr="003B64C6">
        <w:t>9</w:t>
      </w:r>
      <w:r>
        <w:rPr>
          <w:lang w:eastAsia="en-GB"/>
        </w:rPr>
        <w:t>.</w:t>
      </w:r>
      <w:r w:rsidRPr="003B64C6">
        <w:t>214;</w:t>
      </w:r>
    </w:p>
    <w:p w:rsidR="003F6E42" w:rsidRPr="003B64C6" w:rsidRDefault="003F6E42" w:rsidP="003F6E42">
      <w:pPr>
        <w:pStyle w:val="B1"/>
      </w:pPr>
      <w:r w:rsidRPr="003B64C6">
        <w:t>7</w:t>
      </w:r>
      <w:r>
        <w:rPr>
          <w:lang w:eastAsia="en-GB"/>
        </w:rPr>
        <w:t>.</w:t>
      </w:r>
      <w:r>
        <w:rPr>
          <w:lang w:eastAsia="en-GB"/>
        </w:rPr>
        <w:tab/>
        <w:t>The</w:t>
      </w:r>
      <w:r w:rsidRPr="003B64C6">
        <w:t xml:space="preserve"> protocol aspects for data management related to MC service user profile are specified in </w:t>
      </w:r>
      <w:r>
        <w:rPr>
          <w:lang w:eastAsia="en-GB"/>
        </w:rPr>
        <w:t>TS</w:t>
      </w:r>
      <w:r w:rsidRPr="003B64C6">
        <w:t> </w:t>
      </w:r>
      <w:r>
        <w:rPr>
          <w:lang w:eastAsia="en-GB"/>
        </w:rPr>
        <w:t>2</w:t>
      </w:r>
      <w:r w:rsidRPr="003B64C6">
        <w:t>9</w:t>
      </w:r>
      <w:r>
        <w:rPr>
          <w:lang w:eastAsia="en-GB"/>
        </w:rPr>
        <w:t>.</w:t>
      </w:r>
      <w:r w:rsidRPr="003B64C6">
        <w:t>283;</w:t>
      </w:r>
    </w:p>
    <w:p w:rsidR="003F6E42" w:rsidRPr="003B64C6" w:rsidRDefault="003F6E42" w:rsidP="003F6E42">
      <w:pPr>
        <w:pStyle w:val="B1"/>
      </w:pPr>
      <w:r w:rsidRPr="003B64C6">
        <w:t>8</w:t>
      </w:r>
      <w:r>
        <w:rPr>
          <w:lang w:eastAsia="en-GB"/>
        </w:rPr>
        <w:t>.</w:t>
      </w:r>
      <w:r>
        <w:rPr>
          <w:lang w:eastAsia="en-GB"/>
        </w:rPr>
        <w:tab/>
        <w:t>The</w:t>
      </w:r>
      <w:r w:rsidRPr="003B64C6">
        <w:t xml:space="preserve"> stage 2 aspects of the </w:t>
      </w:r>
      <w:r>
        <w:rPr>
          <w:lang w:eastAsia="en-GB"/>
        </w:rPr>
        <w:t>Proximity-based services (ProSe)</w:t>
      </w:r>
      <w:r w:rsidRPr="003B64C6">
        <w:t xml:space="preserve"> enabler are specified in </w:t>
      </w:r>
      <w:r>
        <w:rPr>
          <w:lang w:eastAsia="en-GB"/>
        </w:rPr>
        <w:t>TS</w:t>
      </w:r>
      <w:r w:rsidRPr="003B64C6">
        <w:t> </w:t>
      </w:r>
      <w:r>
        <w:rPr>
          <w:lang w:eastAsia="en-GB"/>
        </w:rPr>
        <w:t>2</w:t>
      </w:r>
      <w:r w:rsidRPr="003B64C6">
        <w:t>3</w:t>
      </w:r>
      <w:r>
        <w:rPr>
          <w:lang w:eastAsia="en-GB"/>
        </w:rPr>
        <w:t>.</w:t>
      </w:r>
      <w:r w:rsidRPr="003B64C6">
        <w:t>303; and</w:t>
      </w:r>
    </w:p>
    <w:p w:rsidR="003F6E42" w:rsidRPr="003B64C6" w:rsidRDefault="003F6E42" w:rsidP="003F6E42">
      <w:pPr>
        <w:pStyle w:val="B1"/>
      </w:pPr>
      <w:r w:rsidRPr="003B64C6">
        <w:t>9</w:t>
      </w:r>
      <w:r>
        <w:rPr>
          <w:lang w:eastAsia="en-GB"/>
        </w:rPr>
        <w:t>.</w:t>
      </w:r>
      <w:r>
        <w:rPr>
          <w:lang w:eastAsia="en-GB"/>
        </w:rPr>
        <w:tab/>
        <w:t>The</w:t>
      </w:r>
      <w:r w:rsidRPr="003B64C6">
        <w:t xml:space="preserve"> stage 2 aspects of the </w:t>
      </w:r>
      <w:r>
        <w:rPr>
          <w:lang w:eastAsia="en-GB"/>
        </w:rPr>
        <w:t xml:space="preserve">Group </w:t>
      </w:r>
      <w:r w:rsidRPr="003B64C6">
        <w:t>C</w:t>
      </w:r>
      <w:r>
        <w:rPr>
          <w:lang w:eastAsia="en-GB"/>
        </w:rPr>
        <w:t xml:space="preserve">ommunication </w:t>
      </w:r>
      <w:r w:rsidRPr="003B64C6">
        <w:t>S</w:t>
      </w:r>
      <w:r>
        <w:rPr>
          <w:lang w:eastAsia="en-GB"/>
        </w:rPr>
        <w:t xml:space="preserve">ystem </w:t>
      </w:r>
      <w:r w:rsidRPr="003B64C6">
        <w:t>E</w:t>
      </w:r>
      <w:r>
        <w:rPr>
          <w:lang w:eastAsia="en-GB"/>
        </w:rPr>
        <w:t>nabler</w:t>
      </w:r>
      <w:r w:rsidRPr="003B64C6">
        <w:t xml:space="preserve"> </w:t>
      </w:r>
      <w:r>
        <w:rPr>
          <w:lang w:eastAsia="en-GB"/>
        </w:rPr>
        <w:t>(GCSE)</w:t>
      </w:r>
      <w:r w:rsidRPr="003B64C6">
        <w:t xml:space="preserve"> for multicast communication as part of the MCPTT service are specified in </w:t>
      </w:r>
      <w:r>
        <w:rPr>
          <w:lang w:eastAsia="en-GB"/>
        </w:rPr>
        <w:t>TS</w:t>
      </w:r>
      <w:r w:rsidRPr="003B64C6">
        <w:t> </w:t>
      </w:r>
      <w:r>
        <w:rPr>
          <w:lang w:eastAsia="en-GB"/>
        </w:rPr>
        <w:t>2</w:t>
      </w:r>
      <w:r w:rsidRPr="003B64C6">
        <w:t>3</w:t>
      </w:r>
      <w:r>
        <w:rPr>
          <w:lang w:eastAsia="en-GB"/>
        </w:rPr>
        <w:t>.</w:t>
      </w:r>
      <w:r w:rsidRPr="003B64C6">
        <w:t>468.</w:t>
      </w:r>
    </w:p>
    <w:p w:rsidR="003F6E42" w:rsidRPr="003B64C6" w:rsidRDefault="00C301F3" w:rsidP="00C301F3">
      <w:pPr>
        <w:rPr>
          <w:b/>
        </w:rPr>
      </w:pPr>
      <w:r w:rsidRPr="003B64C6">
        <w:rPr>
          <w:b/>
        </w:rPr>
        <w:t>References</w:t>
      </w:r>
    </w:p>
    <w:p w:rsidR="00C301F3" w:rsidRPr="00C301F3" w:rsidRDefault="00C301F3" w:rsidP="003B64C6">
      <w:pPr>
        <w:pStyle w:val="EW"/>
      </w:pPr>
      <w:r w:rsidRPr="00C301F3">
        <w:t>[1]</w:t>
      </w:r>
      <w:r w:rsidRPr="00C301F3">
        <w:tab/>
        <w:t>TS 22.179 Mission Critical Push To Talk (MCPTT) over LTE; Stage 1;</w:t>
      </w:r>
    </w:p>
    <w:p w:rsidR="00C301F3" w:rsidRPr="00C301F3" w:rsidRDefault="00C301F3" w:rsidP="003B64C6">
      <w:pPr>
        <w:pStyle w:val="EW"/>
      </w:pPr>
      <w:r w:rsidRPr="00C301F3">
        <w:t>[2]</w:t>
      </w:r>
      <w:r w:rsidRPr="00C301F3">
        <w:tab/>
        <w:t>TS 22.280 Mission Critical Services Common Requirements (MCCoRe); Stage 1;</w:t>
      </w:r>
    </w:p>
    <w:p w:rsidR="00C301F3" w:rsidRPr="00C301F3" w:rsidRDefault="00C301F3" w:rsidP="003B64C6">
      <w:pPr>
        <w:pStyle w:val="EW"/>
      </w:pPr>
      <w:r w:rsidRPr="00C301F3">
        <w:t>[3]</w:t>
      </w:r>
      <w:r w:rsidRPr="00C301F3">
        <w:tab/>
        <w:t>TS 23.379 Functional architecture and information flows to support Mission Critical Push To Talk (MCPTT); Stage 2;</w:t>
      </w:r>
    </w:p>
    <w:p w:rsidR="00C301F3" w:rsidRPr="00C301F3" w:rsidRDefault="00C301F3" w:rsidP="003B64C6">
      <w:pPr>
        <w:pStyle w:val="EW"/>
      </w:pPr>
      <w:r w:rsidRPr="00C301F3">
        <w:t>[4]</w:t>
      </w:r>
      <w:r w:rsidRPr="00C301F3">
        <w:tab/>
        <w:t>TS 23.280 Common functional architecture to support mission critical services; Stage 2;</w:t>
      </w:r>
    </w:p>
    <w:p w:rsidR="00C301F3" w:rsidRPr="00C301F3" w:rsidRDefault="00C301F3" w:rsidP="003B64C6">
      <w:pPr>
        <w:pStyle w:val="EW"/>
      </w:pPr>
      <w:r w:rsidRPr="00C301F3">
        <w:t>[5]</w:t>
      </w:r>
      <w:r w:rsidRPr="00C301F3">
        <w:tab/>
        <w:t>TS 23.303 Proximity-based services (ProSe); Stage 2;</w:t>
      </w:r>
    </w:p>
    <w:p w:rsidR="00C301F3" w:rsidRPr="00C301F3" w:rsidRDefault="00C301F3" w:rsidP="003B64C6">
      <w:pPr>
        <w:pStyle w:val="EW"/>
      </w:pPr>
      <w:r w:rsidRPr="00C301F3">
        <w:t>[6]</w:t>
      </w:r>
      <w:r w:rsidRPr="00C301F3">
        <w:tab/>
        <w:t>TS 23.468 Group Communication System Enablers for LTE (GCSE_LTE); Stage 2;</w:t>
      </w:r>
    </w:p>
    <w:p w:rsidR="00C301F3" w:rsidRPr="00C301F3" w:rsidRDefault="00C301F3" w:rsidP="003B64C6">
      <w:pPr>
        <w:pStyle w:val="EW"/>
      </w:pPr>
      <w:r w:rsidRPr="00C301F3">
        <w:t>[7]</w:t>
      </w:r>
      <w:r w:rsidRPr="00C301F3">
        <w:tab/>
        <w:t>TS 24.379 Mission Critical Push To Talk (MCPTT) call control; Protocol specification;</w:t>
      </w:r>
    </w:p>
    <w:p w:rsidR="00C301F3" w:rsidRPr="00C301F3" w:rsidRDefault="00C301F3" w:rsidP="003B64C6">
      <w:pPr>
        <w:pStyle w:val="EW"/>
      </w:pPr>
      <w:r w:rsidRPr="00C301F3">
        <w:t>[8]</w:t>
      </w:r>
      <w:r w:rsidRPr="00C301F3">
        <w:tab/>
        <w:t>TS 24.380 Mission Critical Push To Talk (MCPTT) media plane control; Protocol specification;</w:t>
      </w:r>
    </w:p>
    <w:p w:rsidR="00C301F3" w:rsidRPr="00C301F3" w:rsidRDefault="00C301F3" w:rsidP="003B64C6">
      <w:pPr>
        <w:pStyle w:val="EW"/>
      </w:pPr>
      <w:r w:rsidRPr="00C301F3">
        <w:t>[9]</w:t>
      </w:r>
      <w:r w:rsidRPr="00C301F3">
        <w:tab/>
        <w:t>TS 24.481 Mission Critical Services (MCS) group management; Protocol specification;</w:t>
      </w:r>
    </w:p>
    <w:p w:rsidR="00C301F3" w:rsidRPr="00C301F3" w:rsidRDefault="00C301F3" w:rsidP="003B64C6">
      <w:pPr>
        <w:pStyle w:val="EW"/>
      </w:pPr>
      <w:r w:rsidRPr="00C301F3">
        <w:t>[10]</w:t>
      </w:r>
      <w:r w:rsidRPr="00C301F3">
        <w:tab/>
        <w:t>TS 24.482 Mission Critical Services (MCS) identity management; Protocol specification;</w:t>
      </w:r>
    </w:p>
    <w:p w:rsidR="00C301F3" w:rsidRPr="00C301F3" w:rsidRDefault="00C301F3" w:rsidP="003B64C6">
      <w:pPr>
        <w:pStyle w:val="EW"/>
      </w:pPr>
      <w:r w:rsidRPr="00C301F3">
        <w:t>[11]</w:t>
      </w:r>
      <w:r w:rsidRPr="00C301F3">
        <w:tab/>
        <w:t>TS 24.483 Mission Critical Services (MCS) Management Object (MO);</w:t>
      </w:r>
    </w:p>
    <w:p w:rsidR="00C301F3" w:rsidRPr="00C301F3" w:rsidRDefault="00C301F3" w:rsidP="003B64C6">
      <w:pPr>
        <w:pStyle w:val="EW"/>
      </w:pPr>
      <w:r w:rsidRPr="00C301F3">
        <w:t>[12]</w:t>
      </w:r>
      <w:r w:rsidRPr="00C301F3">
        <w:tab/>
        <w:t>TS 24.484 Mission Critical Services (MCS) configuration management; Protocol specification;</w:t>
      </w:r>
    </w:p>
    <w:p w:rsidR="00C301F3" w:rsidRPr="00C301F3" w:rsidRDefault="00C301F3" w:rsidP="003B64C6">
      <w:pPr>
        <w:pStyle w:val="EW"/>
      </w:pPr>
      <w:r w:rsidRPr="00C301F3">
        <w:t>[13]</w:t>
      </w:r>
      <w:r w:rsidRPr="00C301F3">
        <w:tab/>
        <w:t>TS 26.179 Mission Critical Push To Talk (MCPTT); Codecs and media handling;</w:t>
      </w:r>
    </w:p>
    <w:p w:rsidR="00C301F3" w:rsidRPr="00C301F3" w:rsidRDefault="00C301F3" w:rsidP="003B64C6">
      <w:pPr>
        <w:pStyle w:val="EW"/>
      </w:pPr>
      <w:r w:rsidRPr="00C301F3">
        <w:t>[14]</w:t>
      </w:r>
      <w:r w:rsidRPr="00C301F3">
        <w:tab/>
        <w:t>TS 29.213 Policy and Charging Control signalling flows and Quality of Service (QoS) parameter mapping;</w:t>
      </w:r>
    </w:p>
    <w:p w:rsidR="00C301F3" w:rsidRPr="00C301F3" w:rsidRDefault="00C301F3" w:rsidP="003B64C6">
      <w:pPr>
        <w:pStyle w:val="EW"/>
      </w:pPr>
      <w:r w:rsidRPr="00C301F3">
        <w:t>[15]</w:t>
      </w:r>
      <w:r w:rsidRPr="00C301F3">
        <w:tab/>
        <w:t>TS 29.214: Policy and Charging Control over Rx reference point;</w:t>
      </w:r>
    </w:p>
    <w:p w:rsidR="00C301F3" w:rsidRPr="00C301F3" w:rsidRDefault="00C301F3" w:rsidP="003B64C6">
      <w:pPr>
        <w:pStyle w:val="EW"/>
      </w:pPr>
      <w:r w:rsidRPr="00C301F3">
        <w:t>[16]</w:t>
      </w:r>
      <w:r w:rsidRPr="00C301F3">
        <w:tab/>
        <w:t>TS 29.283: Diameter data management applications;</w:t>
      </w:r>
    </w:p>
    <w:p w:rsidR="00C301F3" w:rsidRDefault="00C301F3" w:rsidP="003B64C6">
      <w:pPr>
        <w:pStyle w:val="EW"/>
      </w:pPr>
      <w:r w:rsidRPr="00C301F3">
        <w:t>[17]</w:t>
      </w:r>
      <w:r w:rsidRPr="00C301F3">
        <w:tab/>
        <w:t>TS 33.180: Security of the mission critical service.</w:t>
      </w:r>
    </w:p>
    <w:p w:rsidR="007810F8" w:rsidRPr="00C301F3" w:rsidRDefault="007810F8" w:rsidP="003B64C6">
      <w:pPr>
        <w:pStyle w:val="EW"/>
      </w:pPr>
    </w:p>
    <w:p w:rsidR="00BB6526" w:rsidRPr="00FE1A6C" w:rsidRDefault="00FE1A6C" w:rsidP="00FE1A6C">
      <w:pPr>
        <w:pStyle w:val="Heading2"/>
        <w:rPr>
          <w:lang w:eastAsia="en-GB"/>
        </w:rPr>
      </w:pPr>
      <w:bookmarkStart w:id="90" w:name="_Toc3854570"/>
      <w:r>
        <w:rPr>
          <w:lang w:val="en-GB" w:eastAsia="en-GB"/>
        </w:rPr>
        <w:t>9.2</w:t>
      </w:r>
      <w:r>
        <w:rPr>
          <w:lang w:val="en-GB" w:eastAsia="en-GB"/>
        </w:rPr>
        <w:tab/>
      </w:r>
      <w:r w:rsidRPr="00FE1A6C">
        <w:rPr>
          <w:lang w:val="en-GB" w:eastAsia="en-GB"/>
        </w:rPr>
        <w:t>Enhancements to MC Data</w:t>
      </w:r>
      <w:bookmarkEnd w:id="90"/>
    </w:p>
    <w:tbl>
      <w:tblPr>
        <w:tblW w:w="10324"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969"/>
        <w:gridCol w:w="1531"/>
        <w:gridCol w:w="793"/>
        <w:gridCol w:w="1134"/>
        <w:gridCol w:w="1818"/>
      </w:tblGrid>
      <w:tr w:rsidR="00BB6526" w:rsidRPr="00C301F3" w:rsidTr="003B64C6">
        <w:trPr>
          <w:trHeight w:val="288"/>
        </w:trPr>
        <w:tc>
          <w:tcPr>
            <w:tcW w:w="1079" w:type="dxa"/>
            <w:shd w:val="clear" w:color="auto" w:fill="auto"/>
            <w:noWrap/>
            <w:vAlign w:val="bottom"/>
            <w:hideMark/>
          </w:tcPr>
          <w:p w:rsidR="00BB6526" w:rsidRPr="003B64C6" w:rsidRDefault="00BB6526" w:rsidP="003B64C6">
            <w:pPr>
              <w:pStyle w:val="TAH"/>
            </w:pPr>
            <w:r w:rsidRPr="003B64C6">
              <w:t>Unique_ID</w:t>
            </w:r>
          </w:p>
        </w:tc>
        <w:tc>
          <w:tcPr>
            <w:tcW w:w="3969" w:type="dxa"/>
            <w:shd w:val="clear" w:color="auto" w:fill="auto"/>
            <w:noWrap/>
            <w:vAlign w:val="bottom"/>
            <w:hideMark/>
          </w:tcPr>
          <w:p w:rsidR="00BB6526" w:rsidRPr="003B64C6" w:rsidRDefault="00BB6526" w:rsidP="003B64C6">
            <w:pPr>
              <w:pStyle w:val="TAH"/>
            </w:pPr>
            <w:r w:rsidRPr="003B64C6">
              <w:t>Name</w:t>
            </w:r>
          </w:p>
        </w:tc>
        <w:tc>
          <w:tcPr>
            <w:tcW w:w="1531" w:type="dxa"/>
            <w:shd w:val="clear" w:color="auto" w:fill="auto"/>
            <w:noWrap/>
            <w:vAlign w:val="bottom"/>
            <w:hideMark/>
          </w:tcPr>
          <w:p w:rsidR="00BB6526" w:rsidRPr="003B64C6" w:rsidRDefault="00BB6526" w:rsidP="003B64C6">
            <w:pPr>
              <w:pStyle w:val="TAH"/>
            </w:pPr>
            <w:r w:rsidRPr="003B64C6">
              <w:t>Acronym</w:t>
            </w:r>
          </w:p>
        </w:tc>
        <w:tc>
          <w:tcPr>
            <w:tcW w:w="793" w:type="dxa"/>
            <w:shd w:val="clear" w:color="auto" w:fill="auto"/>
            <w:noWrap/>
            <w:vAlign w:val="bottom"/>
            <w:hideMark/>
          </w:tcPr>
          <w:p w:rsidR="00BB6526" w:rsidRPr="003B64C6" w:rsidRDefault="00BB6526" w:rsidP="003B64C6">
            <w:pPr>
              <w:pStyle w:val="TAH"/>
            </w:pPr>
            <w:r w:rsidRPr="003B64C6">
              <w:t>WG</w:t>
            </w:r>
          </w:p>
        </w:tc>
        <w:tc>
          <w:tcPr>
            <w:tcW w:w="1134" w:type="dxa"/>
            <w:shd w:val="clear" w:color="auto" w:fill="auto"/>
            <w:noWrap/>
            <w:vAlign w:val="bottom"/>
            <w:hideMark/>
          </w:tcPr>
          <w:p w:rsidR="00BB6526" w:rsidRPr="003B64C6" w:rsidRDefault="00BB6526" w:rsidP="003B64C6">
            <w:pPr>
              <w:pStyle w:val="TAH"/>
            </w:pPr>
            <w:r w:rsidRPr="003B64C6">
              <w:t>WID</w:t>
            </w:r>
          </w:p>
        </w:tc>
        <w:tc>
          <w:tcPr>
            <w:tcW w:w="1818" w:type="dxa"/>
            <w:shd w:val="clear" w:color="auto" w:fill="auto"/>
            <w:noWrap/>
            <w:vAlign w:val="bottom"/>
            <w:hideMark/>
          </w:tcPr>
          <w:p w:rsidR="00BB6526" w:rsidRPr="003B64C6" w:rsidRDefault="00253F51" w:rsidP="003B64C6">
            <w:pPr>
              <w:pStyle w:val="TAH"/>
            </w:pPr>
            <w:r w:rsidRPr="003B64C6">
              <w:t>WI Rapporteur</w:t>
            </w:r>
          </w:p>
        </w:tc>
      </w:tr>
      <w:tr w:rsidR="00624A80" w:rsidRPr="00B93641" w:rsidTr="00635EE2">
        <w:trPr>
          <w:trHeight w:val="288"/>
        </w:trPr>
        <w:tc>
          <w:tcPr>
            <w:tcW w:w="1079" w:type="dxa"/>
            <w:tcBorders>
              <w:top w:val="single" w:sz="4" w:space="0" w:color="auto"/>
              <w:left w:val="single" w:sz="4" w:space="0" w:color="auto"/>
              <w:bottom w:val="single" w:sz="4" w:space="0" w:color="auto"/>
              <w:right w:val="single" w:sz="4" w:space="0" w:color="auto"/>
            </w:tcBorders>
            <w:noWrap/>
            <w:vAlign w:val="bottom"/>
          </w:tcPr>
          <w:p w:rsidR="00B93641" w:rsidRPr="003B64C6" w:rsidRDefault="00B93641" w:rsidP="003B64C6">
            <w:pPr>
              <w:pStyle w:val="TAC"/>
            </w:pPr>
            <w:r w:rsidRPr="003B64C6">
              <w:t>750022</w:t>
            </w:r>
          </w:p>
        </w:tc>
        <w:tc>
          <w:tcPr>
            <w:tcW w:w="3969" w:type="dxa"/>
            <w:tcBorders>
              <w:top w:val="single" w:sz="4" w:space="0" w:color="auto"/>
              <w:left w:val="single" w:sz="4" w:space="0" w:color="auto"/>
              <w:bottom w:val="single" w:sz="4" w:space="0" w:color="auto"/>
              <w:right w:val="single" w:sz="4" w:space="0" w:color="auto"/>
            </w:tcBorders>
            <w:shd w:val="clear" w:color="000000" w:fill="FFFFFF"/>
            <w:noWrap/>
            <w:vAlign w:val="bottom"/>
          </w:tcPr>
          <w:p w:rsidR="00B93641" w:rsidRPr="003B64C6" w:rsidRDefault="00B93641" w:rsidP="003B64C6">
            <w:pPr>
              <w:pStyle w:val="TAC"/>
              <w:rPr>
                <w:b/>
                <w:color w:val="0070C0"/>
              </w:rPr>
            </w:pPr>
            <w:r w:rsidRPr="003B64C6">
              <w:rPr>
                <w:b/>
                <w:color w:val="0070C0"/>
              </w:rPr>
              <w:t>Enhancements to MC Data Functional architecture and information flows</w:t>
            </w:r>
          </w:p>
        </w:tc>
        <w:tc>
          <w:tcPr>
            <w:tcW w:w="1531" w:type="dxa"/>
            <w:tcBorders>
              <w:top w:val="single" w:sz="4" w:space="0" w:color="auto"/>
              <w:left w:val="single" w:sz="4" w:space="0" w:color="auto"/>
              <w:bottom w:val="single" w:sz="4" w:space="0" w:color="auto"/>
              <w:right w:val="single" w:sz="4" w:space="0" w:color="auto"/>
            </w:tcBorders>
            <w:shd w:val="clear" w:color="auto" w:fill="auto"/>
            <w:noWrap/>
            <w:vAlign w:val="bottom"/>
          </w:tcPr>
          <w:p w:rsidR="00B93641" w:rsidRPr="003B64C6" w:rsidRDefault="00B93641" w:rsidP="003B64C6">
            <w:pPr>
              <w:pStyle w:val="TAC"/>
            </w:pPr>
            <w:r w:rsidRPr="003B64C6">
              <w:t>eMCData</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bottom"/>
          </w:tcPr>
          <w:p w:rsidR="00B93641" w:rsidRPr="003B64C6" w:rsidRDefault="00B93641" w:rsidP="003B64C6">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rsidR="00B93641" w:rsidRPr="003B64C6" w:rsidRDefault="00B93641" w:rsidP="003B64C6">
            <w:pPr>
              <w:pStyle w:val="TAC"/>
            </w:pPr>
            <w:r w:rsidRPr="003B64C6">
              <w:t>SP-170462</w:t>
            </w:r>
          </w:p>
        </w:tc>
        <w:tc>
          <w:tcPr>
            <w:tcW w:w="1818" w:type="dxa"/>
            <w:tcBorders>
              <w:top w:val="single" w:sz="4" w:space="0" w:color="auto"/>
              <w:left w:val="single" w:sz="4" w:space="0" w:color="auto"/>
              <w:bottom w:val="single" w:sz="4" w:space="0" w:color="auto"/>
              <w:right w:val="single" w:sz="4" w:space="0" w:color="auto"/>
            </w:tcBorders>
            <w:shd w:val="clear" w:color="auto" w:fill="auto"/>
            <w:noWrap/>
            <w:vAlign w:val="bottom"/>
          </w:tcPr>
          <w:p w:rsidR="00B93641" w:rsidRPr="003B64C6" w:rsidRDefault="00B93641" w:rsidP="003B64C6">
            <w:pPr>
              <w:pStyle w:val="TAC"/>
            </w:pPr>
            <w:r w:rsidRPr="003B64C6">
              <w:t>David Freeman, Home Office</w:t>
            </w:r>
          </w:p>
        </w:tc>
      </w:tr>
    </w:tbl>
    <w:p w:rsidR="00C301F3" w:rsidRDefault="00C301F3" w:rsidP="00C301F3">
      <w:r>
        <w:t>Summary based on the input provided by Motorola Solutions in SP-181216.</w:t>
      </w:r>
    </w:p>
    <w:p w:rsidR="00C301F3" w:rsidRDefault="00C301F3" w:rsidP="00C301F3">
      <w:r>
        <w:t>For Release 15, the enhancements for the MCData service were contained in two work items: eMCData for stage 2 and eMCData-CT for stage 3. Those features that have been completed are described in the following clause.</w:t>
      </w:r>
    </w:p>
    <w:p w:rsidR="00C301F3" w:rsidRDefault="00C301F3" w:rsidP="00C301F3">
      <w:r>
        <w:t>Enhancements to the MCData service impact the following areas of the architecture and protocols: call control and media handling, configuration, and security.</w:t>
      </w:r>
    </w:p>
    <w:p w:rsidR="00C301F3" w:rsidRDefault="00C301F3" w:rsidP="00C301F3">
      <w:r>
        <w:t>The following features have been introduced:</w:t>
      </w:r>
    </w:p>
    <w:p w:rsidR="00C301F3" w:rsidRDefault="00C301F3" w:rsidP="003B64C6">
      <w:pPr>
        <w:pStyle w:val="B1"/>
      </w:pPr>
      <w:r>
        <w:t>A)</w:t>
      </w:r>
      <w:r>
        <w:tab/>
        <w:t>Accessing a list of deferred data communications: This feature enables the MCData service to temporarily store data communications for the case where the download of the data has been deferred by an MCData user. The MCData user may request the list and retrieve the deferred data communications at a later time. This is an on-network procedure.</w:t>
      </w:r>
    </w:p>
    <w:p w:rsidR="00C301F3" w:rsidRDefault="00C301F3" w:rsidP="003B64C6">
      <w:pPr>
        <w:pStyle w:val="B1"/>
      </w:pPr>
      <w:r>
        <w:t>B)</w:t>
      </w:r>
      <w:r>
        <w:tab/>
        <w:t>Communication release with prior indication: This feature enables an authorized MCData user to send a release indication to the MCData service to terminate an ongoing MCData communication. This action can be accomplished for an ongoing MCData communication over the media plane, or over HTTP. The authorized MCData user may have been monitoring the ongoing MCData communication. Prior to the communication release, the target MCData user is given a notification that ongoing MCData communication release is pending. The target MCData user may request an extension from the authorized MCData user before release. If the extension is granted the MCData communication will continue. If no extension is given, the MCData communication is released. This is an on-network procedure.</w:t>
      </w:r>
    </w:p>
    <w:p w:rsidR="00C301F3" w:rsidRDefault="00C301F3" w:rsidP="003B64C6">
      <w:pPr>
        <w:pStyle w:val="B1"/>
      </w:pPr>
      <w:r>
        <w:t>C)</w:t>
      </w:r>
      <w:r>
        <w:tab/>
        <w:t xml:space="preserve">Communication release without prior indication: This feature is similar to the feature described in (B) above, except that no notification is given to the target MCData user before the release which terminates the MCData </w:t>
      </w:r>
      <w:r>
        <w:lastRenderedPageBreak/>
        <w:t>communication is executed by the MCData system. An authorized MCData user can initiate the communication release. No extension can be requested or granted in this case. This is an on-network procedure.</w:t>
      </w:r>
    </w:p>
    <w:p w:rsidR="00C301F3" w:rsidRDefault="00C301F3" w:rsidP="003B64C6">
      <w:pPr>
        <w:pStyle w:val="B1"/>
      </w:pPr>
      <w:r>
        <w:t>D)</w:t>
      </w:r>
      <w:r>
        <w:tab/>
        <w:t>MCData server initiated release: This feature allows the MCData system to release an ongoing MCData communication after some triggering criteria (e.g. lack of bearer capacity, limit for the maximum amount of data or time that a MCData participant may transmit in a single request is exceeded) has been met. Similar to (B) and (C) above the release of MCData communication can be preceded by a notification or not. This is an on-network procedure.</w:t>
      </w:r>
    </w:p>
    <w:p w:rsidR="00C301F3" w:rsidRDefault="00C301F3" w:rsidP="003B64C6">
      <w:pPr>
        <w:pStyle w:val="B1"/>
      </w:pPr>
      <w:r>
        <w:t>E)</w:t>
      </w:r>
      <w:r>
        <w:tab/>
        <w:t>Enhanced status (on-network): This feature delivers the capability for an MCData user to set, and for the MCData service to track, the current MCData system defined status of the MCData user. The enhanced status captures a status specific to the activities performed by the MCData users during their normal course of operation (e.g. available, on site, in route to the site, unavailable). The enhanced status can be shared by the MCData user with an MCData group using the Short Data Service (SDS) capability.</w:t>
      </w:r>
    </w:p>
    <w:p w:rsidR="00C301F3" w:rsidRDefault="00C301F3" w:rsidP="003B64C6">
      <w:pPr>
        <w:pStyle w:val="B1"/>
      </w:pPr>
      <w:r>
        <w:t>F)</w:t>
      </w:r>
      <w:r>
        <w:tab/>
        <w:t>Enhanced status (off-network): This feature extends the enhanced status feature in (E) above for off-network SDS communication.</w:t>
      </w:r>
    </w:p>
    <w:p w:rsidR="00C301F3" w:rsidRDefault="00C301F3" w:rsidP="003B64C6">
      <w:pPr>
        <w:pStyle w:val="B1"/>
      </w:pPr>
      <w:r>
        <w:t>G)</w:t>
      </w:r>
      <w:r>
        <w:tab/>
        <w:t>Extension of the MCData application identifier: The application identifier field used in the MCData service has been extend to include an additional formats: text and URI. This gives greater flexibility for configuration of the application identifier within the MCData service.</w:t>
      </w:r>
    </w:p>
    <w:p w:rsidR="00C301F3" w:rsidRDefault="00C301F3" w:rsidP="00C301F3">
      <w:r>
        <w:t xml:space="preserve">The architecture, protocol, and security aspects </w:t>
      </w:r>
      <w:r w:rsidR="00FE1A6C">
        <w:t xml:space="preserve">of the MCData service </w:t>
      </w:r>
      <w:r>
        <w:t>related to these enhancements are described in the following specifications:</w:t>
      </w:r>
    </w:p>
    <w:p w:rsidR="00C301F3" w:rsidRDefault="00C301F3" w:rsidP="003B64C6">
      <w:pPr>
        <w:pStyle w:val="B1"/>
      </w:pPr>
      <w:r>
        <w:t>1.</w:t>
      </w:r>
      <w:r>
        <w:tab/>
        <w:t>The architecture (including information flows, procedures, and configuration) is specified in TS 23.282 and TS 23.280;</w:t>
      </w:r>
    </w:p>
    <w:p w:rsidR="00C301F3" w:rsidRDefault="00C301F3" w:rsidP="003B64C6">
      <w:pPr>
        <w:pStyle w:val="B1"/>
      </w:pPr>
      <w:r>
        <w:t>2.</w:t>
      </w:r>
      <w:r>
        <w:tab/>
        <w:t>The security aspects are specified in TS 33.180;</w:t>
      </w:r>
    </w:p>
    <w:p w:rsidR="00C301F3" w:rsidRDefault="00C301F3" w:rsidP="003B64C6">
      <w:pPr>
        <w:pStyle w:val="B1"/>
      </w:pPr>
      <w:r>
        <w:t>3.</w:t>
      </w:r>
      <w:r>
        <w:tab/>
        <w:t>The protocol aspects for call control and media plane are specified in TS 24.282 and TS 24.582 respectively;</w:t>
      </w:r>
    </w:p>
    <w:p w:rsidR="00C301F3" w:rsidRDefault="00C301F3" w:rsidP="003B64C6">
      <w:pPr>
        <w:pStyle w:val="B1"/>
      </w:pPr>
      <w:r>
        <w:t>4.</w:t>
      </w:r>
      <w:r>
        <w:tab/>
        <w:t>The protocol aspects for group configuration, identity management, and general configuration are specified in TS 24.481, TS 24.482, TS 24.483, and TS 24.484 respectively;</w:t>
      </w:r>
    </w:p>
    <w:p w:rsidR="00C301F3" w:rsidRDefault="00C301F3" w:rsidP="003B64C6">
      <w:pPr>
        <w:pStyle w:val="B1"/>
      </w:pPr>
      <w:r>
        <w:rPr>
          <w:lang w:val="en-GB"/>
        </w:rPr>
        <w:t>5</w:t>
      </w:r>
      <w:r>
        <w:t>.</w:t>
      </w:r>
      <w:r>
        <w:tab/>
        <w:t>The protocol aspects for policy and charging control are specified in TS 29.213 and TS 29.214;</w:t>
      </w:r>
    </w:p>
    <w:p w:rsidR="00C301F3" w:rsidRDefault="00C301F3" w:rsidP="003B64C6">
      <w:pPr>
        <w:pStyle w:val="B1"/>
      </w:pPr>
      <w:r>
        <w:rPr>
          <w:lang w:val="en-GB"/>
        </w:rPr>
        <w:t>6</w:t>
      </w:r>
      <w:r>
        <w:t>.</w:t>
      </w:r>
      <w:r>
        <w:tab/>
        <w:t>The protocol aspects for data management related to MC service user profile are specified in TS 29.283;</w:t>
      </w:r>
    </w:p>
    <w:p w:rsidR="00C301F3" w:rsidRPr="00FE1A6C" w:rsidRDefault="00C301F3" w:rsidP="003B64C6">
      <w:pPr>
        <w:pStyle w:val="B1"/>
        <w:rPr>
          <w:lang w:val="en-GB"/>
        </w:rPr>
      </w:pPr>
      <w:r>
        <w:rPr>
          <w:lang w:val="en-GB"/>
        </w:rPr>
        <w:t>7</w:t>
      </w:r>
      <w:r>
        <w:t>.</w:t>
      </w:r>
      <w:r>
        <w:tab/>
        <w:t>The stage 2 aspects of the Proximity-based services (ProSe) enabler are specified in TS 23.303</w:t>
      </w:r>
      <w:r w:rsidR="00FE1A6C">
        <w:rPr>
          <w:lang w:val="en-GB"/>
        </w:rPr>
        <w:t>.</w:t>
      </w:r>
    </w:p>
    <w:p w:rsidR="00C301F3" w:rsidRPr="003B64C6" w:rsidRDefault="00C301F3" w:rsidP="00C301F3">
      <w:pPr>
        <w:rPr>
          <w:b/>
        </w:rPr>
      </w:pPr>
      <w:r w:rsidRPr="003B64C6">
        <w:rPr>
          <w:b/>
        </w:rPr>
        <w:t>References</w:t>
      </w:r>
    </w:p>
    <w:p w:rsidR="00C301F3" w:rsidRDefault="00C301F3" w:rsidP="003B64C6">
      <w:pPr>
        <w:pStyle w:val="EW"/>
      </w:pPr>
      <w:r>
        <w:t>[1]</w:t>
      </w:r>
      <w:r>
        <w:tab/>
        <w:t>TS 22.282 Mission Critical Data services; Stage 1;</w:t>
      </w:r>
    </w:p>
    <w:p w:rsidR="00C301F3" w:rsidRDefault="00C301F3" w:rsidP="003B64C6">
      <w:pPr>
        <w:pStyle w:val="EW"/>
      </w:pPr>
      <w:r>
        <w:t>[2]</w:t>
      </w:r>
      <w:r>
        <w:tab/>
        <w:t>TS 22.280 Mission Critical Services Common Requirements (MCCoRe); Stage 1;</w:t>
      </w:r>
    </w:p>
    <w:p w:rsidR="00C301F3" w:rsidRDefault="00C301F3" w:rsidP="003B64C6">
      <w:pPr>
        <w:pStyle w:val="EW"/>
      </w:pPr>
      <w:r>
        <w:t>[3]</w:t>
      </w:r>
      <w:r>
        <w:tab/>
        <w:t>TS 23.282 Functional architecture and information flows to support Mission Critical Data (MCData); Stage 2;</w:t>
      </w:r>
    </w:p>
    <w:p w:rsidR="00C301F3" w:rsidRDefault="00C301F3" w:rsidP="003B64C6">
      <w:pPr>
        <w:pStyle w:val="EW"/>
      </w:pPr>
      <w:r>
        <w:t>[4]</w:t>
      </w:r>
      <w:r>
        <w:tab/>
        <w:t>TS 23.280 Common functional architecture to support mission critical services; Stage 2;</w:t>
      </w:r>
    </w:p>
    <w:p w:rsidR="00C301F3" w:rsidRDefault="00C301F3" w:rsidP="003B64C6">
      <w:pPr>
        <w:pStyle w:val="EW"/>
      </w:pPr>
      <w:r>
        <w:t>[5]</w:t>
      </w:r>
      <w:r>
        <w:tab/>
        <w:t>TS 23.303 Proximity-based services (ProSe); Stage 2;</w:t>
      </w:r>
    </w:p>
    <w:p w:rsidR="00C301F3" w:rsidRDefault="00C301F3" w:rsidP="003B64C6">
      <w:pPr>
        <w:pStyle w:val="EW"/>
      </w:pPr>
      <w:r>
        <w:t>[6]</w:t>
      </w:r>
      <w:r>
        <w:tab/>
        <w:t>TS 23.468 Group Communication System Enablers for LTE (GCSE_LTE); Stage 2;</w:t>
      </w:r>
    </w:p>
    <w:p w:rsidR="00C301F3" w:rsidRDefault="00C301F3" w:rsidP="003B64C6">
      <w:pPr>
        <w:pStyle w:val="EW"/>
      </w:pPr>
      <w:r>
        <w:t>[7]</w:t>
      </w:r>
      <w:r>
        <w:tab/>
        <w:t>TS 24.282 Mission Critical Data (MCData) signalling control; Protocol specification;</w:t>
      </w:r>
    </w:p>
    <w:p w:rsidR="00C301F3" w:rsidRDefault="00C301F3" w:rsidP="003B64C6">
      <w:pPr>
        <w:pStyle w:val="EW"/>
      </w:pPr>
      <w:r>
        <w:t>[8]</w:t>
      </w:r>
      <w:r>
        <w:tab/>
        <w:t>TS 24.582 Mission Critical Data (MCData) media plane control; Protocol specification;</w:t>
      </w:r>
    </w:p>
    <w:p w:rsidR="00C301F3" w:rsidRDefault="00C301F3" w:rsidP="003B64C6">
      <w:pPr>
        <w:pStyle w:val="EW"/>
      </w:pPr>
      <w:r>
        <w:t>[9]</w:t>
      </w:r>
      <w:r>
        <w:tab/>
        <w:t>TS 24.481 Mission Critical Services (MCS) group management; Protocol specification;</w:t>
      </w:r>
    </w:p>
    <w:p w:rsidR="00C301F3" w:rsidRDefault="00C301F3" w:rsidP="003B64C6">
      <w:pPr>
        <w:pStyle w:val="EW"/>
      </w:pPr>
      <w:r>
        <w:t>[10]</w:t>
      </w:r>
      <w:r>
        <w:tab/>
        <w:t>TS 24.482 Mission Critical Services (MCS) identity management; Protocol specification;</w:t>
      </w:r>
    </w:p>
    <w:p w:rsidR="00C301F3" w:rsidRDefault="00C301F3" w:rsidP="003B64C6">
      <w:pPr>
        <w:pStyle w:val="EW"/>
      </w:pPr>
      <w:r>
        <w:t>[11]</w:t>
      </w:r>
      <w:r>
        <w:tab/>
        <w:t>TS 24.483 Mission Critical Services (MCS) Management Object (MO);</w:t>
      </w:r>
    </w:p>
    <w:p w:rsidR="00C301F3" w:rsidRDefault="00C301F3" w:rsidP="003B64C6">
      <w:pPr>
        <w:pStyle w:val="EW"/>
      </w:pPr>
      <w:r>
        <w:t>[12]</w:t>
      </w:r>
      <w:r>
        <w:tab/>
        <w:t>TS 24.484 Mission Critical Services (MCS) configuration management; Protocol specification;</w:t>
      </w:r>
    </w:p>
    <w:p w:rsidR="00C301F3" w:rsidRDefault="00C301F3" w:rsidP="003B64C6">
      <w:pPr>
        <w:pStyle w:val="EW"/>
      </w:pPr>
      <w:r>
        <w:t>[13]</w:t>
      </w:r>
      <w:r>
        <w:tab/>
        <w:t>TS 29.213 Policy and Charging Control signalling flows and Quality of Service (QoS) parameter mapping;</w:t>
      </w:r>
    </w:p>
    <w:p w:rsidR="00C301F3" w:rsidRDefault="00C301F3" w:rsidP="003B64C6">
      <w:pPr>
        <w:pStyle w:val="EW"/>
      </w:pPr>
      <w:r>
        <w:t>[14]</w:t>
      </w:r>
      <w:r>
        <w:tab/>
        <w:t>TS 29.214: Policy and Charging Control over Rx reference point;</w:t>
      </w:r>
    </w:p>
    <w:p w:rsidR="00C301F3" w:rsidRDefault="00C301F3" w:rsidP="003B64C6">
      <w:pPr>
        <w:pStyle w:val="EW"/>
      </w:pPr>
      <w:r>
        <w:t>[15]</w:t>
      </w:r>
      <w:r>
        <w:tab/>
        <w:t>TS 29.283: Diameter data management applications;</w:t>
      </w:r>
    </w:p>
    <w:p w:rsidR="00C301F3" w:rsidRDefault="00C301F3" w:rsidP="003B64C6">
      <w:pPr>
        <w:pStyle w:val="EW"/>
      </w:pPr>
      <w:r>
        <w:t>[16]</w:t>
      </w:r>
      <w:r>
        <w:tab/>
        <w:t>TS 33.180: Security of the mission critical service.</w:t>
      </w:r>
    </w:p>
    <w:p w:rsidR="00FE1A6C" w:rsidRDefault="00FE1A6C" w:rsidP="003B64C6">
      <w:pPr>
        <w:pStyle w:val="EW"/>
      </w:pPr>
    </w:p>
    <w:p w:rsidR="002F4D9E" w:rsidRDefault="00FE1A6C" w:rsidP="00FE1A6C">
      <w:pPr>
        <w:pStyle w:val="Heading2"/>
        <w:rPr>
          <w:lang w:eastAsia="en-GB"/>
        </w:rPr>
      </w:pPr>
      <w:bookmarkStart w:id="91" w:name="_Toc3854571"/>
      <w:r>
        <w:rPr>
          <w:lang w:val="en-GB" w:eastAsia="en-GB"/>
        </w:rPr>
        <w:lastRenderedPageBreak/>
        <w:t>9.3</w:t>
      </w:r>
      <w:r>
        <w:rPr>
          <w:lang w:val="en-GB" w:eastAsia="en-GB"/>
        </w:rPr>
        <w:tab/>
      </w:r>
      <w:r w:rsidRPr="00FE1A6C">
        <w:rPr>
          <w:lang w:val="en-GB" w:eastAsia="en-GB"/>
        </w:rPr>
        <w:t>Enhancements to MC Video</w:t>
      </w:r>
      <w:bookmarkEnd w:id="91"/>
    </w:p>
    <w:tbl>
      <w:tblPr>
        <w:tblW w:w="10004"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572"/>
        <w:gridCol w:w="1531"/>
        <w:gridCol w:w="793"/>
        <w:gridCol w:w="1134"/>
        <w:gridCol w:w="1867"/>
      </w:tblGrid>
      <w:tr w:rsidR="00BB6526" w:rsidRPr="00C301F3" w:rsidTr="007810F8">
        <w:trPr>
          <w:trHeight w:val="288"/>
        </w:trPr>
        <w:tc>
          <w:tcPr>
            <w:tcW w:w="1107" w:type="dxa"/>
            <w:shd w:val="clear" w:color="auto" w:fill="auto"/>
            <w:noWrap/>
            <w:vAlign w:val="bottom"/>
            <w:hideMark/>
          </w:tcPr>
          <w:p w:rsidR="00BB6526" w:rsidRPr="003B64C6" w:rsidRDefault="00BB6526" w:rsidP="003B64C6">
            <w:pPr>
              <w:pStyle w:val="TAH"/>
            </w:pPr>
            <w:r w:rsidRPr="003B64C6">
              <w:t>Unique_ID</w:t>
            </w:r>
          </w:p>
        </w:tc>
        <w:tc>
          <w:tcPr>
            <w:tcW w:w="3572" w:type="dxa"/>
            <w:shd w:val="clear" w:color="auto" w:fill="auto"/>
            <w:noWrap/>
            <w:vAlign w:val="bottom"/>
            <w:hideMark/>
          </w:tcPr>
          <w:p w:rsidR="00BB6526" w:rsidRPr="003B64C6" w:rsidRDefault="00BB6526" w:rsidP="003B64C6">
            <w:pPr>
              <w:pStyle w:val="TAH"/>
            </w:pPr>
            <w:r w:rsidRPr="003B64C6">
              <w:t>Name</w:t>
            </w:r>
          </w:p>
        </w:tc>
        <w:tc>
          <w:tcPr>
            <w:tcW w:w="1531" w:type="dxa"/>
            <w:shd w:val="clear" w:color="auto" w:fill="auto"/>
            <w:noWrap/>
            <w:vAlign w:val="bottom"/>
            <w:hideMark/>
          </w:tcPr>
          <w:p w:rsidR="00BB6526" w:rsidRPr="003B64C6" w:rsidRDefault="00BB6526" w:rsidP="003B64C6">
            <w:pPr>
              <w:pStyle w:val="TAH"/>
            </w:pPr>
            <w:r w:rsidRPr="003B64C6">
              <w:t>Acronym</w:t>
            </w:r>
          </w:p>
        </w:tc>
        <w:tc>
          <w:tcPr>
            <w:tcW w:w="793" w:type="dxa"/>
            <w:shd w:val="clear" w:color="auto" w:fill="auto"/>
            <w:noWrap/>
            <w:vAlign w:val="bottom"/>
            <w:hideMark/>
          </w:tcPr>
          <w:p w:rsidR="00BB6526" w:rsidRPr="003B64C6" w:rsidRDefault="00BB6526" w:rsidP="003B64C6">
            <w:pPr>
              <w:pStyle w:val="TAH"/>
            </w:pPr>
            <w:r w:rsidRPr="003B64C6">
              <w:t>WG</w:t>
            </w:r>
          </w:p>
        </w:tc>
        <w:tc>
          <w:tcPr>
            <w:tcW w:w="1134" w:type="dxa"/>
            <w:shd w:val="clear" w:color="auto" w:fill="auto"/>
            <w:noWrap/>
            <w:vAlign w:val="bottom"/>
            <w:hideMark/>
          </w:tcPr>
          <w:p w:rsidR="00BB6526" w:rsidRPr="003B64C6" w:rsidRDefault="00BB6526" w:rsidP="003B64C6">
            <w:pPr>
              <w:pStyle w:val="TAH"/>
            </w:pPr>
            <w:r w:rsidRPr="003B64C6">
              <w:t>WID</w:t>
            </w:r>
          </w:p>
        </w:tc>
        <w:tc>
          <w:tcPr>
            <w:tcW w:w="1867" w:type="dxa"/>
            <w:shd w:val="clear" w:color="auto" w:fill="auto"/>
            <w:noWrap/>
            <w:vAlign w:val="bottom"/>
            <w:hideMark/>
          </w:tcPr>
          <w:p w:rsidR="00BB6526" w:rsidRPr="003B64C6" w:rsidRDefault="00253F51" w:rsidP="003B64C6">
            <w:pPr>
              <w:pStyle w:val="TAH"/>
            </w:pPr>
            <w:r w:rsidRPr="003B64C6">
              <w:t>WI Rapporteur</w:t>
            </w:r>
          </w:p>
        </w:tc>
      </w:tr>
      <w:tr w:rsidR="00624A80" w:rsidRPr="00B93641" w:rsidTr="007810F8">
        <w:trPr>
          <w:trHeight w:val="288"/>
        </w:trPr>
        <w:tc>
          <w:tcPr>
            <w:tcW w:w="1107" w:type="dxa"/>
            <w:tcBorders>
              <w:top w:val="single" w:sz="4" w:space="0" w:color="auto"/>
              <w:left w:val="single" w:sz="4" w:space="0" w:color="auto"/>
              <w:bottom w:val="single" w:sz="4" w:space="0" w:color="auto"/>
              <w:right w:val="single" w:sz="4" w:space="0" w:color="auto"/>
            </w:tcBorders>
            <w:noWrap/>
          </w:tcPr>
          <w:p w:rsidR="00B93641" w:rsidRPr="003B64C6" w:rsidRDefault="00B93641" w:rsidP="007810F8">
            <w:pPr>
              <w:pStyle w:val="TAC"/>
            </w:pPr>
            <w:r w:rsidRPr="003B64C6">
              <w:t>760048</w:t>
            </w:r>
          </w:p>
        </w:tc>
        <w:tc>
          <w:tcPr>
            <w:tcW w:w="3572" w:type="dxa"/>
            <w:tcBorders>
              <w:top w:val="single" w:sz="4" w:space="0" w:color="auto"/>
              <w:left w:val="single" w:sz="4" w:space="0" w:color="auto"/>
              <w:bottom w:val="single" w:sz="4" w:space="0" w:color="auto"/>
              <w:right w:val="single" w:sz="4" w:space="0" w:color="auto"/>
            </w:tcBorders>
            <w:shd w:val="clear" w:color="000000" w:fill="FFFFFF"/>
            <w:noWrap/>
          </w:tcPr>
          <w:p w:rsidR="00B93641" w:rsidRPr="003B64C6" w:rsidRDefault="00B93641" w:rsidP="007810F8">
            <w:pPr>
              <w:pStyle w:val="TAC"/>
              <w:rPr>
                <w:b/>
                <w:color w:val="0070C0"/>
              </w:rPr>
            </w:pPr>
            <w:r w:rsidRPr="003B64C6">
              <w:rPr>
                <w:b/>
                <w:color w:val="0070C0"/>
              </w:rPr>
              <w:t>Enhancements to MC Video Functional architecture and information flows</w:t>
            </w:r>
          </w:p>
        </w:tc>
        <w:tc>
          <w:tcPr>
            <w:tcW w:w="1531" w:type="dxa"/>
            <w:tcBorders>
              <w:top w:val="single" w:sz="4" w:space="0" w:color="auto"/>
              <w:left w:val="single" w:sz="4" w:space="0" w:color="auto"/>
              <w:bottom w:val="single" w:sz="4" w:space="0" w:color="auto"/>
              <w:right w:val="single" w:sz="4" w:space="0" w:color="auto"/>
            </w:tcBorders>
            <w:shd w:val="clear" w:color="auto" w:fill="auto"/>
            <w:noWrap/>
          </w:tcPr>
          <w:p w:rsidR="00B93641" w:rsidRPr="003B64C6" w:rsidRDefault="00B93641" w:rsidP="007810F8">
            <w:pPr>
              <w:pStyle w:val="TAC"/>
            </w:pPr>
            <w:r w:rsidRPr="003B64C6">
              <w:t>eMCVideo</w:t>
            </w:r>
          </w:p>
        </w:tc>
        <w:tc>
          <w:tcPr>
            <w:tcW w:w="793" w:type="dxa"/>
            <w:tcBorders>
              <w:top w:val="single" w:sz="4" w:space="0" w:color="auto"/>
              <w:left w:val="single" w:sz="4" w:space="0" w:color="auto"/>
              <w:bottom w:val="single" w:sz="4" w:space="0" w:color="auto"/>
              <w:right w:val="single" w:sz="4" w:space="0" w:color="auto"/>
            </w:tcBorders>
            <w:shd w:val="clear" w:color="auto" w:fill="auto"/>
            <w:noWrap/>
          </w:tcPr>
          <w:p w:rsidR="00B93641" w:rsidRPr="00FE1A6C" w:rsidRDefault="00FE1A6C" w:rsidP="007810F8">
            <w:pPr>
              <w:pStyle w:val="TAC"/>
              <w:rPr>
                <w:lang w:val="en-GB"/>
              </w:rPr>
            </w:pPr>
            <w:r>
              <w:rPr>
                <w:lang w:val="en-GB"/>
              </w:rPr>
              <w:t>S6</w:t>
            </w:r>
          </w:p>
        </w:tc>
        <w:tc>
          <w:tcPr>
            <w:tcW w:w="1134" w:type="dxa"/>
            <w:tcBorders>
              <w:top w:val="single" w:sz="4" w:space="0" w:color="auto"/>
              <w:left w:val="single" w:sz="4" w:space="0" w:color="auto"/>
              <w:bottom w:val="single" w:sz="4" w:space="0" w:color="auto"/>
              <w:right w:val="single" w:sz="4" w:space="0" w:color="auto"/>
            </w:tcBorders>
            <w:shd w:val="clear" w:color="auto" w:fill="auto"/>
            <w:noWrap/>
          </w:tcPr>
          <w:p w:rsidR="00B93641" w:rsidRPr="003B64C6" w:rsidRDefault="00B93641" w:rsidP="007810F8">
            <w:pPr>
              <w:pStyle w:val="TAC"/>
            </w:pPr>
            <w:r w:rsidRPr="003B64C6">
              <w:t>SP-170401</w:t>
            </w:r>
          </w:p>
        </w:tc>
        <w:tc>
          <w:tcPr>
            <w:tcW w:w="1867" w:type="dxa"/>
            <w:tcBorders>
              <w:top w:val="single" w:sz="4" w:space="0" w:color="auto"/>
              <w:left w:val="single" w:sz="4" w:space="0" w:color="auto"/>
              <w:bottom w:val="single" w:sz="4" w:space="0" w:color="auto"/>
              <w:right w:val="single" w:sz="4" w:space="0" w:color="auto"/>
            </w:tcBorders>
            <w:shd w:val="clear" w:color="auto" w:fill="auto"/>
            <w:noWrap/>
          </w:tcPr>
          <w:p w:rsidR="00B93641" w:rsidRPr="003B64C6" w:rsidRDefault="00B93641" w:rsidP="007810F8">
            <w:pPr>
              <w:pStyle w:val="TAC"/>
            </w:pPr>
            <w:r w:rsidRPr="003B64C6">
              <w:t>Niranth Amogh, Huawei India</w:t>
            </w:r>
          </w:p>
        </w:tc>
      </w:tr>
    </w:tbl>
    <w:p w:rsidR="00C301F3" w:rsidRDefault="00C301F3" w:rsidP="00C301F3">
      <w:r>
        <w:t>Summary based on the input provided by Huawei in SP-181222.</w:t>
      </w:r>
    </w:p>
    <w:p w:rsidR="00C301F3" w:rsidRDefault="00C301F3" w:rsidP="00C301F3">
      <w:r>
        <w:t>The stage 1 requirements for relevant for MCVideo are specified in TS 22.281 and TS 22.280 (for applicable MC common requirements).</w:t>
      </w:r>
    </w:p>
    <w:p w:rsidR="00C301F3" w:rsidRDefault="00C301F3" w:rsidP="00C301F3">
      <w:r>
        <w:t>The main objective of the eMCVideo work item is to specify the enhancements (e.g. ambient viewing, video pull/push) for MCVideo service communications to support on-network and off-network operations.</w:t>
      </w:r>
    </w:p>
    <w:p w:rsidR="00C301F3" w:rsidRDefault="00C301F3" w:rsidP="00C301F3">
      <w:r>
        <w:t>The stage 2 aspects for eMCVideo (signalling control and transmission &amp; reception control) are specified in TS 23.280 and TS 23.281. The stage 3 aspects for eMCVideo are specified in TS 24.281 and TS 24.581. The stage 3 procedures for common services (e.g. configuration management, group management) are specified in TS 24.481, TS 24.482, TS 24.483 and TS 24.484. The codec and media handling procedures are specified in TS 26.281.</w:t>
      </w:r>
    </w:p>
    <w:p w:rsidR="00C301F3" w:rsidRPr="00C301F3" w:rsidRDefault="00C301F3" w:rsidP="00C301F3">
      <w:r>
        <w:t>In Release 15, the MCVideo service capabilities and enhancements specified for on-network operations are:</w:t>
      </w:r>
    </w:p>
    <w:p w:rsidR="00C301F3" w:rsidRDefault="00C301F3" w:rsidP="003B64C6">
      <w:pPr>
        <w:pStyle w:val="B1"/>
      </w:pPr>
      <w:r>
        <w:t>1.</w:t>
      </w:r>
      <w:r>
        <w:tab/>
        <w:t>Ambient viewing</w:t>
      </w:r>
    </w:p>
    <w:p w:rsidR="00C301F3" w:rsidRDefault="00C301F3" w:rsidP="003B64C6">
      <w:pPr>
        <w:pStyle w:val="B1"/>
      </w:pPr>
      <w:r>
        <w:t>2.</w:t>
      </w:r>
      <w:r>
        <w:tab/>
        <w:t>Video push</w:t>
      </w:r>
    </w:p>
    <w:p w:rsidR="00C301F3" w:rsidRDefault="00C301F3" w:rsidP="003B64C6">
      <w:pPr>
        <w:pStyle w:val="B1"/>
      </w:pPr>
      <w:r>
        <w:t>3.</w:t>
      </w:r>
      <w:r>
        <w:tab/>
        <w:t>Video pull</w:t>
      </w:r>
    </w:p>
    <w:p w:rsidR="00C301F3" w:rsidRDefault="00C301F3" w:rsidP="003B64C6">
      <w:pPr>
        <w:pStyle w:val="B1"/>
      </w:pPr>
      <w:r>
        <w:t>4.</w:t>
      </w:r>
      <w:r>
        <w:tab/>
        <w:t>Use of UE-to-network relay and Service continuity</w:t>
      </w:r>
    </w:p>
    <w:p w:rsidR="00C301F3" w:rsidRDefault="00C301F3" w:rsidP="003B64C6">
      <w:pPr>
        <w:pStyle w:val="B1"/>
      </w:pPr>
      <w:r>
        <w:t>5.</w:t>
      </w:r>
      <w:r>
        <w:tab/>
        <w:t>Support for multiple devices</w:t>
      </w:r>
    </w:p>
    <w:p w:rsidR="00C301F3" w:rsidRDefault="00C301F3" w:rsidP="003B64C6">
      <w:pPr>
        <w:pStyle w:val="B1"/>
      </w:pPr>
      <w:r>
        <w:t>6.</w:t>
      </w:r>
      <w:r>
        <w:tab/>
        <w:t>Location procedures</w:t>
      </w:r>
    </w:p>
    <w:p w:rsidR="00C301F3" w:rsidRDefault="00C301F3" w:rsidP="003B64C6">
      <w:pPr>
        <w:pStyle w:val="B1"/>
      </w:pPr>
      <w:r>
        <w:t>7.</w:t>
      </w:r>
      <w:r>
        <w:tab/>
        <w:t>Application group paging</w:t>
      </w:r>
    </w:p>
    <w:p w:rsidR="00C301F3" w:rsidRPr="00C301F3" w:rsidRDefault="00C301F3" w:rsidP="00C301F3">
      <w:r w:rsidRPr="00C301F3">
        <w:t>The MCVideo service capabilities specified for off-network operations are:</w:t>
      </w:r>
    </w:p>
    <w:p w:rsidR="00C301F3" w:rsidRDefault="00C301F3" w:rsidP="003B64C6">
      <w:pPr>
        <w:pStyle w:val="B1"/>
      </w:pPr>
      <w:r>
        <w:t>1.</w:t>
      </w:r>
      <w:r>
        <w:tab/>
        <w:t>Video push</w:t>
      </w:r>
    </w:p>
    <w:p w:rsidR="00C301F3" w:rsidRDefault="00C301F3" w:rsidP="003B64C6">
      <w:pPr>
        <w:pStyle w:val="B1"/>
      </w:pPr>
      <w:r>
        <w:t>2.</w:t>
      </w:r>
      <w:r>
        <w:tab/>
        <w:t>Video pull</w:t>
      </w:r>
    </w:p>
    <w:p w:rsidR="00A75A55" w:rsidRPr="003B64C6" w:rsidRDefault="00C301F3" w:rsidP="00C301F3">
      <w:pPr>
        <w:rPr>
          <w:b/>
        </w:rPr>
      </w:pPr>
      <w:r w:rsidRPr="003B64C6">
        <w:rPr>
          <w:b/>
        </w:rPr>
        <w:t>References</w:t>
      </w:r>
    </w:p>
    <w:p w:rsidR="00C301F3" w:rsidRDefault="00C301F3" w:rsidP="003B64C6">
      <w:pPr>
        <w:pStyle w:val="EW"/>
      </w:pPr>
      <w:r>
        <w:t>[1]</w:t>
      </w:r>
      <w:r>
        <w:tab/>
        <w:t>TS 22.280 Mission Critical Services Common Requirements (MCCoRe); Stage 1;</w:t>
      </w:r>
    </w:p>
    <w:p w:rsidR="00C301F3" w:rsidRDefault="00C301F3" w:rsidP="003B64C6">
      <w:pPr>
        <w:pStyle w:val="EW"/>
      </w:pPr>
      <w:r>
        <w:t>[2]</w:t>
      </w:r>
      <w:r>
        <w:tab/>
        <w:t>TS 22.281 Mission Critical video services over LTE (MCVideo);</w:t>
      </w:r>
    </w:p>
    <w:p w:rsidR="00C301F3" w:rsidRDefault="00C301F3" w:rsidP="003B64C6">
      <w:pPr>
        <w:pStyle w:val="EW"/>
      </w:pPr>
      <w:r>
        <w:t>[3]</w:t>
      </w:r>
      <w:r>
        <w:tab/>
        <w:t>TS 23.280 Common functional architecture to support mission critical services; Stage 2;</w:t>
      </w:r>
    </w:p>
    <w:p w:rsidR="00C301F3" w:rsidRDefault="00C301F3" w:rsidP="003B64C6">
      <w:pPr>
        <w:pStyle w:val="EW"/>
      </w:pPr>
      <w:r>
        <w:t>[4]</w:t>
      </w:r>
      <w:r>
        <w:tab/>
        <w:t>TS 23.281 Functional architecture and information flows to support Mission Critical Video (MCVideo); Stage 2;</w:t>
      </w:r>
    </w:p>
    <w:p w:rsidR="00C301F3" w:rsidRDefault="00C301F3" w:rsidP="003B64C6">
      <w:pPr>
        <w:pStyle w:val="EW"/>
      </w:pPr>
      <w:r>
        <w:t>[5]</w:t>
      </w:r>
      <w:r>
        <w:tab/>
        <w:t>TS 24.481 Mission Critical Services (MCS) group management; Protocol specification;</w:t>
      </w:r>
    </w:p>
    <w:p w:rsidR="00C301F3" w:rsidRDefault="00C301F3" w:rsidP="003B64C6">
      <w:pPr>
        <w:pStyle w:val="EW"/>
      </w:pPr>
      <w:r>
        <w:t>[6]</w:t>
      </w:r>
      <w:r>
        <w:tab/>
        <w:t>TS 24.482 Mission Critical Services (MCS) identity management; Protocol specification;</w:t>
      </w:r>
    </w:p>
    <w:p w:rsidR="00FE1A6C" w:rsidRDefault="00FE1A6C" w:rsidP="003B64C6">
      <w:pPr>
        <w:pStyle w:val="EW"/>
      </w:pPr>
    </w:p>
    <w:p w:rsidR="00FE1A6C" w:rsidRDefault="00FE1A6C" w:rsidP="00FE1A6C">
      <w:pPr>
        <w:pStyle w:val="Heading2"/>
        <w:rPr>
          <w:lang w:eastAsia="en-GB"/>
        </w:rPr>
      </w:pPr>
      <w:bookmarkStart w:id="92" w:name="_Toc3854572"/>
      <w:r>
        <w:rPr>
          <w:lang w:val="en-GB" w:eastAsia="en-GB"/>
        </w:rPr>
        <w:t>9.4</w:t>
      </w:r>
      <w:r>
        <w:rPr>
          <w:lang w:val="en-GB" w:eastAsia="en-GB"/>
        </w:rPr>
        <w:tab/>
        <w:t xml:space="preserve">Other Mission Critical </w:t>
      </w:r>
      <w:r w:rsidRPr="00FE1A6C">
        <w:rPr>
          <w:lang w:val="en-GB" w:eastAsia="en-GB"/>
        </w:rPr>
        <w:t>Enhancements</w:t>
      </w:r>
      <w:bookmarkEnd w:id="92"/>
    </w:p>
    <w:tbl>
      <w:tblPr>
        <w:tblW w:w="9897"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458"/>
        <w:gridCol w:w="1587"/>
        <w:gridCol w:w="793"/>
        <w:gridCol w:w="1134"/>
        <w:gridCol w:w="1818"/>
      </w:tblGrid>
      <w:tr w:rsidR="00BB6526" w:rsidRPr="00C301F3" w:rsidTr="00FE1A6C">
        <w:trPr>
          <w:trHeight w:val="288"/>
        </w:trPr>
        <w:tc>
          <w:tcPr>
            <w:tcW w:w="1107" w:type="dxa"/>
            <w:shd w:val="clear" w:color="auto" w:fill="auto"/>
            <w:noWrap/>
            <w:vAlign w:val="bottom"/>
            <w:hideMark/>
          </w:tcPr>
          <w:p w:rsidR="00BB6526" w:rsidRPr="003B64C6" w:rsidRDefault="00BB6526" w:rsidP="003B64C6">
            <w:pPr>
              <w:pStyle w:val="TAH"/>
            </w:pPr>
            <w:r w:rsidRPr="003B64C6">
              <w:t>Unique_ID</w:t>
            </w:r>
          </w:p>
        </w:tc>
        <w:tc>
          <w:tcPr>
            <w:tcW w:w="3458" w:type="dxa"/>
            <w:shd w:val="clear" w:color="auto" w:fill="auto"/>
            <w:noWrap/>
            <w:vAlign w:val="bottom"/>
            <w:hideMark/>
          </w:tcPr>
          <w:p w:rsidR="00BB6526" w:rsidRPr="003B64C6" w:rsidRDefault="00BB6526" w:rsidP="003B64C6">
            <w:pPr>
              <w:pStyle w:val="TAH"/>
            </w:pPr>
            <w:r w:rsidRPr="003B64C6">
              <w:t>Name</w:t>
            </w:r>
          </w:p>
        </w:tc>
        <w:tc>
          <w:tcPr>
            <w:tcW w:w="1587" w:type="dxa"/>
            <w:shd w:val="clear" w:color="auto" w:fill="auto"/>
            <w:noWrap/>
            <w:vAlign w:val="bottom"/>
            <w:hideMark/>
          </w:tcPr>
          <w:p w:rsidR="00BB6526" w:rsidRPr="003B64C6" w:rsidRDefault="00BB6526" w:rsidP="003B64C6">
            <w:pPr>
              <w:pStyle w:val="TAH"/>
            </w:pPr>
            <w:r w:rsidRPr="003B64C6">
              <w:t>Acronym</w:t>
            </w:r>
          </w:p>
        </w:tc>
        <w:tc>
          <w:tcPr>
            <w:tcW w:w="793" w:type="dxa"/>
            <w:shd w:val="clear" w:color="auto" w:fill="auto"/>
            <w:noWrap/>
            <w:vAlign w:val="bottom"/>
            <w:hideMark/>
          </w:tcPr>
          <w:p w:rsidR="00BB6526" w:rsidRPr="003B64C6" w:rsidRDefault="00BB6526" w:rsidP="003B64C6">
            <w:pPr>
              <w:pStyle w:val="TAH"/>
            </w:pPr>
            <w:r w:rsidRPr="003B64C6">
              <w:t>WG</w:t>
            </w:r>
          </w:p>
        </w:tc>
        <w:tc>
          <w:tcPr>
            <w:tcW w:w="1134" w:type="dxa"/>
            <w:shd w:val="clear" w:color="auto" w:fill="auto"/>
            <w:noWrap/>
            <w:vAlign w:val="bottom"/>
            <w:hideMark/>
          </w:tcPr>
          <w:p w:rsidR="00BB6526" w:rsidRPr="003B64C6" w:rsidRDefault="00BB6526" w:rsidP="003B64C6">
            <w:pPr>
              <w:pStyle w:val="TAH"/>
            </w:pPr>
            <w:r w:rsidRPr="003B64C6">
              <w:t>WID</w:t>
            </w:r>
          </w:p>
        </w:tc>
        <w:tc>
          <w:tcPr>
            <w:tcW w:w="1818" w:type="dxa"/>
            <w:shd w:val="clear" w:color="auto" w:fill="auto"/>
            <w:noWrap/>
            <w:vAlign w:val="bottom"/>
            <w:hideMark/>
          </w:tcPr>
          <w:p w:rsidR="00BB6526" w:rsidRPr="003B64C6" w:rsidRDefault="00253F51" w:rsidP="003B64C6">
            <w:pPr>
              <w:pStyle w:val="TAH"/>
            </w:pPr>
            <w:r w:rsidRPr="003B64C6">
              <w:t>WI Rapporteur</w:t>
            </w:r>
          </w:p>
        </w:tc>
      </w:tr>
      <w:tr w:rsidR="00624A80" w:rsidRPr="00B93641" w:rsidTr="00FE1A6C">
        <w:trPr>
          <w:trHeight w:val="288"/>
        </w:trPr>
        <w:tc>
          <w:tcPr>
            <w:tcW w:w="1107" w:type="dxa"/>
            <w:tcBorders>
              <w:top w:val="single" w:sz="4" w:space="0" w:color="auto"/>
              <w:left w:val="single" w:sz="4" w:space="0" w:color="auto"/>
              <w:bottom w:val="single" w:sz="4" w:space="0" w:color="auto"/>
              <w:right w:val="single" w:sz="4" w:space="0" w:color="auto"/>
            </w:tcBorders>
            <w:noWrap/>
          </w:tcPr>
          <w:p w:rsidR="00B93641" w:rsidRPr="003B64C6" w:rsidRDefault="00B93641" w:rsidP="007810F8">
            <w:pPr>
              <w:pStyle w:val="TAC"/>
            </w:pPr>
            <w:r w:rsidRPr="003B64C6">
              <w:t>760067</w:t>
            </w:r>
          </w:p>
        </w:tc>
        <w:tc>
          <w:tcPr>
            <w:tcW w:w="3458" w:type="dxa"/>
            <w:tcBorders>
              <w:top w:val="single" w:sz="4" w:space="0" w:color="auto"/>
              <w:left w:val="single" w:sz="4" w:space="0" w:color="auto"/>
              <w:bottom w:val="single" w:sz="4" w:space="0" w:color="auto"/>
              <w:right w:val="single" w:sz="4" w:space="0" w:color="auto"/>
            </w:tcBorders>
            <w:shd w:val="clear" w:color="000000" w:fill="FFFFFF"/>
            <w:noWrap/>
          </w:tcPr>
          <w:p w:rsidR="00B93641" w:rsidRPr="003B64C6" w:rsidRDefault="00B93641" w:rsidP="007810F8">
            <w:pPr>
              <w:pStyle w:val="TAC"/>
              <w:rPr>
                <w:b/>
                <w:color w:val="0070C0"/>
              </w:rPr>
            </w:pPr>
            <w:r w:rsidRPr="003B64C6">
              <w:rPr>
                <w:b/>
                <w:color w:val="0070C0"/>
              </w:rPr>
              <w:t>MC Security Enhancements</w:t>
            </w:r>
          </w:p>
        </w:tc>
        <w:tc>
          <w:tcPr>
            <w:tcW w:w="1587" w:type="dxa"/>
            <w:tcBorders>
              <w:top w:val="single" w:sz="4" w:space="0" w:color="auto"/>
              <w:left w:val="single" w:sz="4" w:space="0" w:color="auto"/>
              <w:bottom w:val="single" w:sz="4" w:space="0" w:color="auto"/>
              <w:right w:val="single" w:sz="4" w:space="0" w:color="auto"/>
            </w:tcBorders>
            <w:shd w:val="clear" w:color="auto" w:fill="auto"/>
            <w:noWrap/>
          </w:tcPr>
          <w:p w:rsidR="00B93641" w:rsidRPr="003B64C6" w:rsidRDefault="00B93641" w:rsidP="007810F8">
            <w:pPr>
              <w:pStyle w:val="TAC"/>
            </w:pPr>
            <w:r w:rsidRPr="003B64C6">
              <w:t>eMCSec</w:t>
            </w:r>
          </w:p>
        </w:tc>
        <w:tc>
          <w:tcPr>
            <w:tcW w:w="793" w:type="dxa"/>
            <w:tcBorders>
              <w:top w:val="single" w:sz="4" w:space="0" w:color="auto"/>
              <w:left w:val="single" w:sz="4" w:space="0" w:color="auto"/>
              <w:bottom w:val="single" w:sz="4" w:space="0" w:color="auto"/>
              <w:right w:val="single" w:sz="4" w:space="0" w:color="auto"/>
            </w:tcBorders>
            <w:shd w:val="clear" w:color="auto" w:fill="auto"/>
            <w:noWrap/>
          </w:tcPr>
          <w:p w:rsidR="00B93641" w:rsidRPr="003B64C6" w:rsidRDefault="00B93641" w:rsidP="007810F8">
            <w:pPr>
              <w:pStyle w:val="TAC"/>
            </w:pPr>
            <w:r w:rsidRPr="003B64C6">
              <w:t>S3</w:t>
            </w:r>
          </w:p>
        </w:tc>
        <w:tc>
          <w:tcPr>
            <w:tcW w:w="1134" w:type="dxa"/>
            <w:tcBorders>
              <w:top w:val="single" w:sz="4" w:space="0" w:color="auto"/>
              <w:left w:val="single" w:sz="4" w:space="0" w:color="auto"/>
              <w:bottom w:val="single" w:sz="4" w:space="0" w:color="auto"/>
              <w:right w:val="single" w:sz="4" w:space="0" w:color="auto"/>
            </w:tcBorders>
            <w:shd w:val="clear" w:color="auto" w:fill="auto"/>
            <w:noWrap/>
          </w:tcPr>
          <w:p w:rsidR="00B93641" w:rsidRPr="003B64C6" w:rsidRDefault="00B93641" w:rsidP="007810F8">
            <w:pPr>
              <w:pStyle w:val="TAC"/>
            </w:pPr>
            <w:r w:rsidRPr="003B64C6">
              <w:t>SP-170415</w:t>
            </w:r>
          </w:p>
        </w:tc>
        <w:tc>
          <w:tcPr>
            <w:tcW w:w="1818" w:type="dxa"/>
            <w:tcBorders>
              <w:top w:val="single" w:sz="4" w:space="0" w:color="auto"/>
              <w:left w:val="single" w:sz="4" w:space="0" w:color="auto"/>
              <w:bottom w:val="single" w:sz="4" w:space="0" w:color="auto"/>
              <w:right w:val="single" w:sz="4" w:space="0" w:color="auto"/>
            </w:tcBorders>
            <w:shd w:val="clear" w:color="auto" w:fill="auto"/>
            <w:noWrap/>
          </w:tcPr>
          <w:p w:rsidR="00B93641" w:rsidRPr="003B64C6" w:rsidRDefault="00B93641" w:rsidP="007810F8">
            <w:pPr>
              <w:pStyle w:val="TAC"/>
            </w:pPr>
            <w:r w:rsidRPr="003B64C6">
              <w:t>Haigh, Peter, NCSC</w:t>
            </w:r>
            <w:r w:rsidR="00591941" w:rsidRPr="003B64C6">
              <w:t>, summary from Colin Whorlow</w:t>
            </w:r>
          </w:p>
        </w:tc>
      </w:tr>
    </w:tbl>
    <w:p w:rsidR="00C301F3" w:rsidRDefault="00C301F3" w:rsidP="00C301F3">
      <w:r>
        <w:t>Summary based on the input provided by NCSC in SP-19xxxx (received by e-mail without SA number).</w:t>
      </w:r>
    </w:p>
    <w:p w:rsidR="00C301F3" w:rsidRDefault="00C301F3" w:rsidP="00C301F3">
      <w:r>
        <w:t>This work item enhances the security solutions defined for MCPTT in TS 33.179 to support the common functional architecture (MC_ARCH), enhancements to MCPTT (eMCPTT), data services (MCData), video services (MCVideo) and migration and interconnect services with partner systems (MCSMI).</w:t>
      </w:r>
    </w:p>
    <w:p w:rsidR="00C301F3" w:rsidRDefault="00C301F3" w:rsidP="00C301F3">
      <w:r>
        <w:lastRenderedPageBreak/>
        <w:t>In each case, an analysis of the threats to the service is performed, then the security requirements to mitigate those threats are proposed, as well as an evaluation of possible technical solutions designed to meet the security requirements of the service.</w:t>
      </w:r>
    </w:p>
    <w:p w:rsidR="00C301F3" w:rsidRDefault="00C301F3" w:rsidP="003B64C6">
      <w:r>
        <w:t>Specific aspects for which solutions are recommended are:</w:t>
      </w:r>
    </w:p>
    <w:p w:rsidR="00C301F3" w:rsidRDefault="00C301F3" w:rsidP="003B64C6">
      <w:pPr>
        <w:pStyle w:val="EW"/>
      </w:pPr>
      <w:r>
        <w:t>1.</w:t>
      </w:r>
      <w:r>
        <w:tab/>
        <w:t>Distribution of key material to protect signalling</w:t>
      </w:r>
    </w:p>
    <w:p w:rsidR="00C301F3" w:rsidRDefault="00C301F3" w:rsidP="003B64C6">
      <w:pPr>
        <w:pStyle w:val="EW"/>
      </w:pPr>
      <w:r>
        <w:t>2.</w:t>
      </w:r>
      <w:r>
        <w:tab/>
        <w:t>Multiple Security Domains</w:t>
      </w:r>
    </w:p>
    <w:p w:rsidR="00C301F3" w:rsidRDefault="00C301F3" w:rsidP="003B64C6">
      <w:pPr>
        <w:pStyle w:val="EW"/>
      </w:pPr>
      <w:r>
        <w:t>3.</w:t>
      </w:r>
      <w:r>
        <w:tab/>
        <w:t>Key management for first-to-answer call</w:t>
      </w:r>
    </w:p>
    <w:p w:rsidR="00C301F3" w:rsidRDefault="00C301F3" w:rsidP="003B64C6">
      <w:pPr>
        <w:pStyle w:val="EW"/>
      </w:pPr>
      <w:r>
        <w:t>4.</w:t>
      </w:r>
      <w:r>
        <w:tab/>
        <w:t>Mission critical video (MCVideo) architecture</w:t>
      </w:r>
    </w:p>
    <w:p w:rsidR="00C301F3" w:rsidRDefault="00C301F3" w:rsidP="003B64C6">
      <w:pPr>
        <w:pStyle w:val="EW"/>
      </w:pPr>
      <w:r>
        <w:t>5.</w:t>
      </w:r>
      <w:r>
        <w:tab/>
        <w:t>Inter-Domain Identity Management</w:t>
      </w:r>
    </w:p>
    <w:p w:rsidR="00C301F3" w:rsidRDefault="00C301F3" w:rsidP="003B64C6">
      <w:pPr>
        <w:pStyle w:val="EW"/>
      </w:pPr>
      <w:r>
        <w:t>6.</w:t>
      </w:r>
      <w:r>
        <w:tab/>
        <w:t>Encryption of entire XML signalling content</w:t>
      </w:r>
    </w:p>
    <w:p w:rsidR="00C301F3" w:rsidRDefault="00C301F3" w:rsidP="003B64C6">
      <w:pPr>
        <w:pStyle w:val="EW"/>
      </w:pPr>
      <w:r>
        <w:t>7.</w:t>
      </w:r>
      <w:r>
        <w:tab/>
        <w:t>Protection of MCData</w:t>
      </w:r>
    </w:p>
    <w:p w:rsidR="00C301F3" w:rsidRDefault="00C301F3" w:rsidP="003B64C6">
      <w:pPr>
        <w:pStyle w:val="EW"/>
      </w:pPr>
      <w:r>
        <w:t>8.</w:t>
      </w:r>
      <w:r>
        <w:tab/>
        <w:t>KMS Discovery</w:t>
      </w:r>
    </w:p>
    <w:p w:rsidR="00C301F3" w:rsidRDefault="00C301F3" w:rsidP="003B64C6">
      <w:pPr>
        <w:pStyle w:val="EW"/>
      </w:pPr>
      <w:r>
        <w:t>9.</w:t>
      </w:r>
      <w:r>
        <w:tab/>
        <w:t>Signalling Proxies</w:t>
      </w:r>
    </w:p>
    <w:p w:rsidR="00C301F3" w:rsidRDefault="00C301F3" w:rsidP="003B64C6">
      <w:pPr>
        <w:pStyle w:val="EW"/>
      </w:pPr>
      <w:r>
        <w:t>10.</w:t>
      </w:r>
      <w:r>
        <w:tab/>
        <w:t>Security Gateways</w:t>
      </w:r>
    </w:p>
    <w:p w:rsidR="00C301F3" w:rsidRDefault="00C301F3" w:rsidP="003B64C6">
      <w:pPr>
        <w:pStyle w:val="EW"/>
      </w:pPr>
      <w:r>
        <w:t>11.</w:t>
      </w:r>
      <w:r>
        <w:tab/>
        <w:t>Signalling authentication and authorisation</w:t>
      </w:r>
    </w:p>
    <w:p w:rsidR="00C301F3" w:rsidRDefault="00C301F3" w:rsidP="003B64C6">
      <w:pPr>
        <w:pStyle w:val="EW"/>
      </w:pPr>
      <w:r>
        <w:t>12.</w:t>
      </w:r>
      <w:r>
        <w:tab/>
        <w:t>Interworking security data transport</w:t>
      </w:r>
    </w:p>
    <w:p w:rsidR="00C301F3" w:rsidRPr="00C301F3" w:rsidRDefault="00C301F3" w:rsidP="003B64C6">
      <w:pPr>
        <w:pStyle w:val="EW"/>
      </w:pPr>
    </w:p>
    <w:tbl>
      <w:tblPr>
        <w:tblW w:w="10581"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969"/>
        <w:gridCol w:w="1760"/>
        <w:gridCol w:w="793"/>
        <w:gridCol w:w="1134"/>
        <w:gridCol w:w="1818"/>
      </w:tblGrid>
      <w:tr w:rsidR="00BB6526" w:rsidRPr="00C301F3" w:rsidTr="00B261B0">
        <w:trPr>
          <w:trHeight w:val="288"/>
        </w:trPr>
        <w:tc>
          <w:tcPr>
            <w:tcW w:w="1107" w:type="dxa"/>
            <w:shd w:val="clear" w:color="auto" w:fill="auto"/>
            <w:noWrap/>
            <w:vAlign w:val="bottom"/>
            <w:hideMark/>
          </w:tcPr>
          <w:p w:rsidR="00BB6526" w:rsidRPr="003B64C6" w:rsidRDefault="00BB6526" w:rsidP="003B64C6">
            <w:pPr>
              <w:pStyle w:val="TAH"/>
            </w:pPr>
            <w:r w:rsidRPr="003B64C6">
              <w:t>Unique_ID</w:t>
            </w:r>
          </w:p>
        </w:tc>
        <w:tc>
          <w:tcPr>
            <w:tcW w:w="3969" w:type="dxa"/>
            <w:shd w:val="clear" w:color="auto" w:fill="auto"/>
            <w:noWrap/>
            <w:vAlign w:val="bottom"/>
            <w:hideMark/>
          </w:tcPr>
          <w:p w:rsidR="00BB6526" w:rsidRPr="003B64C6" w:rsidRDefault="00BB6526" w:rsidP="003B64C6">
            <w:pPr>
              <w:pStyle w:val="TAH"/>
            </w:pPr>
            <w:r w:rsidRPr="003B64C6">
              <w:t>Name</w:t>
            </w:r>
          </w:p>
        </w:tc>
        <w:tc>
          <w:tcPr>
            <w:tcW w:w="1760" w:type="dxa"/>
            <w:shd w:val="clear" w:color="auto" w:fill="auto"/>
            <w:noWrap/>
            <w:vAlign w:val="bottom"/>
            <w:hideMark/>
          </w:tcPr>
          <w:p w:rsidR="00BB6526" w:rsidRPr="003B64C6" w:rsidRDefault="00BB6526" w:rsidP="003B64C6">
            <w:pPr>
              <w:pStyle w:val="TAH"/>
            </w:pPr>
            <w:r w:rsidRPr="003B64C6">
              <w:t>Acronym</w:t>
            </w:r>
          </w:p>
        </w:tc>
        <w:tc>
          <w:tcPr>
            <w:tcW w:w="793" w:type="dxa"/>
            <w:shd w:val="clear" w:color="auto" w:fill="auto"/>
            <w:noWrap/>
            <w:vAlign w:val="bottom"/>
            <w:hideMark/>
          </w:tcPr>
          <w:p w:rsidR="00BB6526" w:rsidRPr="003B64C6" w:rsidRDefault="00BB6526" w:rsidP="003B64C6">
            <w:pPr>
              <w:pStyle w:val="TAH"/>
            </w:pPr>
            <w:r w:rsidRPr="003B64C6">
              <w:t>WG</w:t>
            </w:r>
          </w:p>
        </w:tc>
        <w:tc>
          <w:tcPr>
            <w:tcW w:w="1134" w:type="dxa"/>
            <w:shd w:val="clear" w:color="auto" w:fill="auto"/>
            <w:noWrap/>
            <w:vAlign w:val="bottom"/>
            <w:hideMark/>
          </w:tcPr>
          <w:p w:rsidR="00BB6526" w:rsidRPr="003B64C6" w:rsidRDefault="00BB6526" w:rsidP="003B64C6">
            <w:pPr>
              <w:pStyle w:val="TAH"/>
            </w:pPr>
            <w:r w:rsidRPr="003B64C6">
              <w:t>WID</w:t>
            </w:r>
          </w:p>
        </w:tc>
        <w:tc>
          <w:tcPr>
            <w:tcW w:w="1818" w:type="dxa"/>
            <w:shd w:val="clear" w:color="auto" w:fill="auto"/>
            <w:noWrap/>
            <w:vAlign w:val="bottom"/>
            <w:hideMark/>
          </w:tcPr>
          <w:p w:rsidR="00BB6526" w:rsidRPr="003B64C6" w:rsidRDefault="00253F51" w:rsidP="003B64C6">
            <w:pPr>
              <w:pStyle w:val="TAH"/>
            </w:pPr>
            <w:r w:rsidRPr="003B64C6">
              <w:t>WI Rapporteur</w:t>
            </w:r>
          </w:p>
        </w:tc>
      </w:tr>
      <w:tr w:rsidR="00624A80" w:rsidRPr="00B93641" w:rsidTr="00B261B0">
        <w:trPr>
          <w:trHeight w:val="288"/>
        </w:trPr>
        <w:tc>
          <w:tcPr>
            <w:tcW w:w="1107" w:type="dxa"/>
            <w:tcBorders>
              <w:top w:val="single" w:sz="4" w:space="0" w:color="auto"/>
              <w:left w:val="single" w:sz="4" w:space="0" w:color="auto"/>
              <w:bottom w:val="single" w:sz="4" w:space="0" w:color="auto"/>
              <w:right w:val="single" w:sz="4" w:space="0" w:color="auto"/>
            </w:tcBorders>
            <w:noWrap/>
            <w:vAlign w:val="bottom"/>
          </w:tcPr>
          <w:p w:rsidR="00B93641" w:rsidRPr="003B64C6" w:rsidRDefault="00B93641" w:rsidP="003B64C6">
            <w:pPr>
              <w:pStyle w:val="TAC"/>
            </w:pPr>
            <w:r w:rsidRPr="003B64C6">
              <w:t>750023</w:t>
            </w:r>
          </w:p>
        </w:tc>
        <w:tc>
          <w:tcPr>
            <w:tcW w:w="3969" w:type="dxa"/>
            <w:tcBorders>
              <w:top w:val="single" w:sz="4" w:space="0" w:color="auto"/>
              <w:left w:val="single" w:sz="4" w:space="0" w:color="auto"/>
              <w:bottom w:val="single" w:sz="4" w:space="0" w:color="auto"/>
              <w:right w:val="single" w:sz="4" w:space="0" w:color="auto"/>
            </w:tcBorders>
            <w:shd w:val="clear" w:color="000000" w:fill="FFFFFF"/>
            <w:noWrap/>
            <w:vAlign w:val="bottom"/>
          </w:tcPr>
          <w:p w:rsidR="00B93641" w:rsidRPr="003B64C6" w:rsidRDefault="00B93641" w:rsidP="003B64C6">
            <w:pPr>
              <w:pStyle w:val="TAC"/>
              <w:rPr>
                <w:b/>
                <w:color w:val="0070C0"/>
              </w:rPr>
            </w:pPr>
            <w:r w:rsidRPr="003B64C6">
              <w:rPr>
                <w:b/>
                <w:color w:val="0070C0"/>
              </w:rPr>
              <w:t xml:space="preserve">MBMS usage for MC communication services </w:t>
            </w:r>
          </w:p>
        </w:tc>
        <w:tc>
          <w:tcPr>
            <w:tcW w:w="1760" w:type="dxa"/>
            <w:tcBorders>
              <w:top w:val="single" w:sz="4" w:space="0" w:color="auto"/>
              <w:left w:val="single" w:sz="4" w:space="0" w:color="auto"/>
              <w:bottom w:val="single" w:sz="4" w:space="0" w:color="auto"/>
              <w:right w:val="single" w:sz="4" w:space="0" w:color="auto"/>
            </w:tcBorders>
            <w:shd w:val="clear" w:color="auto" w:fill="auto"/>
            <w:noWrap/>
            <w:vAlign w:val="bottom"/>
          </w:tcPr>
          <w:p w:rsidR="00B93641" w:rsidRPr="003B64C6" w:rsidRDefault="00B93641" w:rsidP="003B64C6">
            <w:pPr>
              <w:pStyle w:val="TAC"/>
            </w:pPr>
            <w:r w:rsidRPr="003B64C6">
              <w:t>MBMS_Mcservices</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bottom"/>
          </w:tcPr>
          <w:p w:rsidR="00B93641" w:rsidRPr="003B64C6" w:rsidRDefault="00B93641" w:rsidP="003B64C6">
            <w:pPr>
              <w:pStyle w:val="TAC"/>
            </w:pPr>
            <w:r w:rsidRPr="003B64C6">
              <w:t>S6</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rsidR="00B93641" w:rsidRPr="003B64C6" w:rsidRDefault="00B93641" w:rsidP="003B64C6">
            <w:pPr>
              <w:pStyle w:val="TAC"/>
            </w:pPr>
            <w:r w:rsidRPr="003B64C6">
              <w:t>SP-170686</w:t>
            </w:r>
          </w:p>
        </w:tc>
        <w:tc>
          <w:tcPr>
            <w:tcW w:w="1818" w:type="dxa"/>
            <w:tcBorders>
              <w:top w:val="single" w:sz="4" w:space="0" w:color="auto"/>
              <w:left w:val="single" w:sz="4" w:space="0" w:color="auto"/>
              <w:bottom w:val="single" w:sz="4" w:space="0" w:color="auto"/>
              <w:right w:val="single" w:sz="4" w:space="0" w:color="auto"/>
            </w:tcBorders>
            <w:shd w:val="clear" w:color="auto" w:fill="auto"/>
            <w:noWrap/>
            <w:vAlign w:val="bottom"/>
          </w:tcPr>
          <w:p w:rsidR="00B93641" w:rsidRPr="003B64C6" w:rsidRDefault="00B93641" w:rsidP="003B64C6">
            <w:pPr>
              <w:pStyle w:val="TAC"/>
            </w:pPr>
            <w:r w:rsidRPr="003B64C6">
              <w:t>Magnus Tränk, Ericsson</w:t>
            </w:r>
          </w:p>
        </w:tc>
      </w:tr>
    </w:tbl>
    <w:p w:rsidR="00BB6526" w:rsidRDefault="00B261B0" w:rsidP="00C301F3">
      <w:r w:rsidRPr="00B261B0">
        <w:t xml:space="preserve">Summary based on the input provided by </w:t>
      </w:r>
      <w:r>
        <w:t>Ericsson</w:t>
      </w:r>
      <w:r w:rsidRPr="00B261B0">
        <w:t xml:space="preserve"> in SP-190198.</w:t>
      </w:r>
    </w:p>
    <w:p w:rsidR="00B261B0" w:rsidRDefault="00B261B0" w:rsidP="00B261B0">
      <w:r>
        <w:t xml:space="preserve">For Release 15, the MBMS usage for MC services was enhanced by the introduction of further features or the enhancement of existing features. </w:t>
      </w:r>
    </w:p>
    <w:p w:rsidR="00B261B0" w:rsidRDefault="00B261B0" w:rsidP="00B261B0">
      <w:r>
        <w:t>The following features have been completed in Release 15 for the MBMS usage for MC services:</w:t>
      </w:r>
    </w:p>
    <w:p w:rsidR="00B261B0" w:rsidRDefault="00B261B0" w:rsidP="00B261B0">
      <w:r>
        <w:t>A)</w:t>
      </w:r>
      <w:r>
        <w:tab/>
        <w:t>Multi-server bearer coordination: To avoid allocating duplicate bearers for an MBMS service area, a single MC service server may manage all the MBMS media transmission for all groups and users within a particular MBMS service area. For that, two procedures have been introduced. The first one is the MBMS bearer coordination independent on broadcasted media procedure to be used when there are multiple MC service servers serving users in one specific area covered with one MBMS bearer, but the servers broadcast media independent of each other. The second procedure is the MBMS bearer coordination within one group call. This one is used when multiple MC service servers of the same kind participate in the same group communication. The MC service servers could be different MC service servers assigned the participating role within one MC system. This feature is specified in 3GPP TS 23.280.</w:t>
      </w:r>
    </w:p>
    <w:p w:rsidR="00B261B0" w:rsidRDefault="00B261B0" w:rsidP="00B261B0">
      <w:r>
        <w:t>B)</w:t>
      </w:r>
      <w:r>
        <w:tab/>
        <w:t>MBMS bearer event notification: This feature includes an activation of an MBMS bearer and different types of events that may occur during the lifetime of the MBMS bearer. The different events notified to the MC service server include the MBMS bearer start result (e.g. when the first cell successfully allocated MBMS resources), including information if any cells fail to allocate MBMS resources to a specific MBMS bearer, the current status of the MBMS bearer, MBMS bearer suspension/resume or overload scenarios. This feature is specified in 3GPP TS 23.280. Further required aspects to this feature are specified in 3GPP TS 23.468, 3GPP TS 23.246 and 3GPP TS 36.300.</w:t>
      </w:r>
    </w:p>
    <w:p w:rsidR="00B261B0" w:rsidRDefault="00B261B0" w:rsidP="00B261B0">
      <w:r>
        <w:t>C)</w:t>
      </w:r>
      <w:r>
        <w:tab/>
        <w:t>Use of FEC to protect MBMS transmissions: Application layer FEC (Forward Error Correction) has been introduced as an optional feature to recover the packet losses when delivering a MC service over MBMS. Hence, the required level of QoS can be reached. For that, two procedures on how FEC can be applied for MBMS usage were introduced. This feature is specified in 3GPP TS 23.280. Further required aspects to this feature are specified in 3GPP TS 23.468 and 3GPP TS 23.246.</w:t>
      </w:r>
    </w:p>
    <w:p w:rsidR="00B261B0" w:rsidRDefault="00B261B0" w:rsidP="00B261B0">
      <w:r>
        <w:t>D)</w:t>
      </w:r>
      <w:r>
        <w:tab/>
        <w:t>Header compression over MBMS with ROHC: Header compression can decrease the required bandwidth for service communications. Therefore, the support of ROHC (RObust Header Compression) over MBMS has been introduced as an optional feature for the MC service servers and MC service clients. If header compression and FEC are both applied to a communication over MBMS, the header compression shall be performed after the FEC encoding. For that, two procedures on how ROHC can be applied for MBMS usage were introduced. Further required aspects to this feature are specified in 3GPP TS 24.380, 3GPP TS 23.246, 3GPP TS 23.468 and 3GPP TS 36.300.</w:t>
      </w:r>
    </w:p>
    <w:p w:rsidR="00B261B0" w:rsidRDefault="00B261B0" w:rsidP="00B261B0">
      <w:r>
        <w:t>References</w:t>
      </w:r>
    </w:p>
    <w:p w:rsidR="00B261B0" w:rsidRDefault="00B261B0" w:rsidP="00B261B0">
      <w:r>
        <w:t>[1] 3GPP TS 23.280 Common functional architecture to support mission critical services; Stage 2 (Release 15);</w:t>
      </w:r>
    </w:p>
    <w:p w:rsidR="00B261B0" w:rsidRDefault="00B261B0" w:rsidP="00B261B0">
      <w:r>
        <w:t>[2] 3GPP TS 23.468 Group Communication System Enablers for LTE (GCSE_LTE); Stage 2 (Release 15);</w:t>
      </w:r>
    </w:p>
    <w:p w:rsidR="00B261B0" w:rsidRDefault="00B261B0" w:rsidP="00B261B0">
      <w:r>
        <w:lastRenderedPageBreak/>
        <w:t>[3] 3GPP TS 23.246 Multimedia Broadcast/Multicast Service (MBMS); Architecture and functional description (Release 15);</w:t>
      </w:r>
    </w:p>
    <w:p w:rsidR="00B261B0" w:rsidRDefault="00B261B0" w:rsidP="00B261B0">
      <w:r>
        <w:t>[4] 3GPP TS 24.380 Mission Critical Push To Talk (MCPTT) media plane control; Protocol specification (Release 15);</w:t>
      </w:r>
    </w:p>
    <w:p w:rsidR="00B261B0" w:rsidRPr="00C301F3" w:rsidRDefault="00B261B0" w:rsidP="00B261B0">
      <w:r>
        <w:t>[5] 3GPP TS 36.300 Evolved Universal Terrestrial Radio Access (E-UTRA) and Evolved Universal Terrestrial Radio Access Network (E-UTRAN); Overall description; Stage 2 (Release 15).</w:t>
      </w:r>
    </w:p>
    <w:p w:rsidR="00D0093D" w:rsidRDefault="008C523F" w:rsidP="003B64C6">
      <w:pPr>
        <w:pStyle w:val="Heading1"/>
        <w:rPr>
          <w:lang w:eastAsia="en-GB"/>
        </w:rPr>
      </w:pPr>
      <w:bookmarkStart w:id="93" w:name="_Toc3854573"/>
      <w:r>
        <w:rPr>
          <w:lang w:eastAsia="en-GB"/>
        </w:rPr>
        <w:t>10</w:t>
      </w:r>
      <w:r>
        <w:rPr>
          <w:lang w:eastAsia="en-GB"/>
        </w:rPr>
        <w:tab/>
      </w:r>
      <w:r w:rsidR="00D0093D" w:rsidRPr="00B93641">
        <w:rPr>
          <w:lang w:eastAsia="en-GB"/>
        </w:rPr>
        <w:t>Features related to WLAN</w:t>
      </w:r>
      <w:r w:rsidR="00D0093D">
        <w:rPr>
          <w:lang w:eastAsia="en-GB"/>
        </w:rPr>
        <w:t xml:space="preserve"> and unlicensed spectrum</w:t>
      </w:r>
      <w:bookmarkEnd w:id="93"/>
    </w:p>
    <w:p w:rsidR="003B6873" w:rsidRDefault="003B6873" w:rsidP="003B6873">
      <w:pPr>
        <w:pStyle w:val="Heading2"/>
        <w:rPr>
          <w:lang w:eastAsia="en-GB"/>
        </w:rPr>
      </w:pPr>
      <w:bookmarkStart w:id="94" w:name="_Toc3854574"/>
      <w:r>
        <w:rPr>
          <w:lang w:val="en-GB" w:eastAsia="en-GB"/>
        </w:rPr>
        <w:t>10.1</w:t>
      </w:r>
      <w:r>
        <w:rPr>
          <w:lang w:val="en-GB" w:eastAsia="en-GB"/>
        </w:rPr>
        <w:tab/>
      </w:r>
      <w:r w:rsidRPr="003B6873">
        <w:rPr>
          <w:lang w:val="en-GB" w:eastAsia="en-GB"/>
        </w:rPr>
        <w:t>WLAN direct discovery</w:t>
      </w:r>
      <w:bookmarkEnd w:id="94"/>
    </w:p>
    <w:tbl>
      <w:tblPr>
        <w:tblW w:w="10518"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969"/>
        <w:gridCol w:w="1697"/>
        <w:gridCol w:w="793"/>
        <w:gridCol w:w="1134"/>
        <w:gridCol w:w="1818"/>
      </w:tblGrid>
      <w:tr w:rsidR="00D0093D" w:rsidRPr="00C301F3" w:rsidTr="003B6873">
        <w:trPr>
          <w:trHeight w:val="288"/>
        </w:trPr>
        <w:tc>
          <w:tcPr>
            <w:tcW w:w="1107" w:type="dxa"/>
            <w:shd w:val="clear" w:color="auto" w:fill="auto"/>
            <w:noWrap/>
            <w:vAlign w:val="bottom"/>
            <w:hideMark/>
          </w:tcPr>
          <w:p w:rsidR="00D0093D" w:rsidRPr="003B64C6" w:rsidRDefault="00D0093D" w:rsidP="003B64C6">
            <w:pPr>
              <w:pStyle w:val="TAH"/>
            </w:pPr>
            <w:r w:rsidRPr="003B64C6">
              <w:t>Unique_ID</w:t>
            </w:r>
          </w:p>
        </w:tc>
        <w:tc>
          <w:tcPr>
            <w:tcW w:w="3969" w:type="dxa"/>
            <w:shd w:val="clear" w:color="auto" w:fill="auto"/>
            <w:noWrap/>
            <w:vAlign w:val="bottom"/>
            <w:hideMark/>
          </w:tcPr>
          <w:p w:rsidR="00D0093D" w:rsidRPr="003B64C6" w:rsidRDefault="00D0093D" w:rsidP="003B64C6">
            <w:pPr>
              <w:pStyle w:val="TAH"/>
            </w:pPr>
            <w:r w:rsidRPr="003B64C6">
              <w:t>Name</w:t>
            </w:r>
          </w:p>
        </w:tc>
        <w:tc>
          <w:tcPr>
            <w:tcW w:w="1697" w:type="dxa"/>
            <w:shd w:val="clear" w:color="auto" w:fill="auto"/>
            <w:noWrap/>
            <w:vAlign w:val="bottom"/>
            <w:hideMark/>
          </w:tcPr>
          <w:p w:rsidR="00D0093D" w:rsidRPr="003B64C6" w:rsidRDefault="00D0093D" w:rsidP="003B64C6">
            <w:pPr>
              <w:pStyle w:val="TAH"/>
            </w:pPr>
            <w:r w:rsidRPr="003B64C6">
              <w:t>Acronym</w:t>
            </w:r>
          </w:p>
        </w:tc>
        <w:tc>
          <w:tcPr>
            <w:tcW w:w="793" w:type="dxa"/>
            <w:shd w:val="clear" w:color="auto" w:fill="auto"/>
            <w:noWrap/>
            <w:vAlign w:val="bottom"/>
            <w:hideMark/>
          </w:tcPr>
          <w:p w:rsidR="00D0093D" w:rsidRPr="003B64C6" w:rsidRDefault="00D0093D" w:rsidP="003B64C6">
            <w:pPr>
              <w:pStyle w:val="TAH"/>
            </w:pPr>
            <w:r w:rsidRPr="003B64C6">
              <w:t>WG</w:t>
            </w:r>
          </w:p>
        </w:tc>
        <w:tc>
          <w:tcPr>
            <w:tcW w:w="1134" w:type="dxa"/>
            <w:shd w:val="clear" w:color="auto" w:fill="auto"/>
            <w:noWrap/>
            <w:vAlign w:val="bottom"/>
            <w:hideMark/>
          </w:tcPr>
          <w:p w:rsidR="00D0093D" w:rsidRPr="003B64C6" w:rsidRDefault="00D0093D" w:rsidP="003B64C6">
            <w:pPr>
              <w:pStyle w:val="TAH"/>
            </w:pPr>
            <w:r w:rsidRPr="003B64C6">
              <w:t>WID</w:t>
            </w:r>
          </w:p>
        </w:tc>
        <w:tc>
          <w:tcPr>
            <w:tcW w:w="1818" w:type="dxa"/>
            <w:shd w:val="clear" w:color="auto" w:fill="auto"/>
            <w:noWrap/>
            <w:vAlign w:val="bottom"/>
            <w:hideMark/>
          </w:tcPr>
          <w:p w:rsidR="00D0093D" w:rsidRPr="003B64C6" w:rsidRDefault="00253F51" w:rsidP="003B64C6">
            <w:pPr>
              <w:pStyle w:val="TAH"/>
            </w:pPr>
            <w:r w:rsidRPr="003B64C6">
              <w:t>WI Rapporteur</w:t>
            </w:r>
          </w:p>
        </w:tc>
      </w:tr>
      <w:tr w:rsidR="00624A80" w:rsidRPr="00D007A5" w:rsidTr="003B6873">
        <w:trPr>
          <w:trHeight w:val="288"/>
        </w:trPr>
        <w:tc>
          <w:tcPr>
            <w:tcW w:w="1107" w:type="dxa"/>
            <w:tcBorders>
              <w:top w:val="single" w:sz="4" w:space="0" w:color="auto"/>
              <w:left w:val="single" w:sz="4" w:space="0" w:color="auto"/>
              <w:bottom w:val="single" w:sz="4" w:space="0" w:color="auto"/>
              <w:right w:val="single" w:sz="4" w:space="0" w:color="auto"/>
            </w:tcBorders>
            <w:noWrap/>
          </w:tcPr>
          <w:p w:rsidR="00D0093D" w:rsidRPr="003B64C6" w:rsidRDefault="00D0093D" w:rsidP="003B6873">
            <w:pPr>
              <w:pStyle w:val="TAC"/>
            </w:pPr>
            <w:r w:rsidRPr="003B64C6">
              <w:t>750010</w:t>
            </w:r>
          </w:p>
        </w:tc>
        <w:tc>
          <w:tcPr>
            <w:tcW w:w="3969" w:type="dxa"/>
            <w:tcBorders>
              <w:top w:val="single" w:sz="4" w:space="0" w:color="auto"/>
              <w:left w:val="single" w:sz="4" w:space="0" w:color="auto"/>
              <w:bottom w:val="single" w:sz="4" w:space="0" w:color="auto"/>
              <w:right w:val="single" w:sz="4" w:space="0" w:color="auto"/>
            </w:tcBorders>
            <w:shd w:val="clear" w:color="000000" w:fill="FFFFFF"/>
            <w:noWrap/>
          </w:tcPr>
          <w:p w:rsidR="00D0093D" w:rsidRPr="003B64C6" w:rsidRDefault="00D0093D" w:rsidP="003B6873">
            <w:pPr>
              <w:pStyle w:val="TAC"/>
              <w:rPr>
                <w:b/>
                <w:color w:val="0070C0"/>
              </w:rPr>
            </w:pPr>
            <w:r w:rsidRPr="003B64C6">
              <w:rPr>
                <w:b/>
                <w:color w:val="0070C0"/>
              </w:rPr>
              <w:t>Inclusion of WLAN direct discovery technologies as an alternative for ProSe direct discovery</w:t>
            </w:r>
          </w:p>
        </w:tc>
        <w:tc>
          <w:tcPr>
            <w:tcW w:w="1697" w:type="dxa"/>
            <w:tcBorders>
              <w:top w:val="single" w:sz="4" w:space="0" w:color="auto"/>
              <w:left w:val="single" w:sz="4" w:space="0" w:color="auto"/>
              <w:bottom w:val="single" w:sz="4" w:space="0" w:color="auto"/>
              <w:right w:val="single" w:sz="4" w:space="0" w:color="auto"/>
            </w:tcBorders>
            <w:shd w:val="clear" w:color="auto" w:fill="auto"/>
            <w:noWrap/>
          </w:tcPr>
          <w:p w:rsidR="00D0093D" w:rsidRPr="003B64C6" w:rsidRDefault="00D0093D" w:rsidP="003B6873">
            <w:pPr>
              <w:pStyle w:val="TAC"/>
            </w:pPr>
            <w:r w:rsidRPr="003B64C6">
              <w:t>ProSe_WLAN_DD</w:t>
            </w:r>
          </w:p>
        </w:tc>
        <w:tc>
          <w:tcPr>
            <w:tcW w:w="793" w:type="dxa"/>
            <w:tcBorders>
              <w:top w:val="single" w:sz="4" w:space="0" w:color="auto"/>
              <w:left w:val="single" w:sz="4" w:space="0" w:color="auto"/>
              <w:bottom w:val="single" w:sz="4" w:space="0" w:color="auto"/>
              <w:right w:val="single" w:sz="4" w:space="0" w:color="auto"/>
            </w:tcBorders>
            <w:shd w:val="clear" w:color="auto" w:fill="auto"/>
            <w:noWrap/>
          </w:tcPr>
          <w:p w:rsidR="00D0093D" w:rsidRPr="003B64C6" w:rsidRDefault="00D0093D" w:rsidP="003B6873">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tcPr>
          <w:p w:rsidR="00D0093D" w:rsidRPr="003B64C6" w:rsidRDefault="00D0093D" w:rsidP="003B6873">
            <w:pPr>
              <w:pStyle w:val="TAC"/>
            </w:pPr>
            <w:r w:rsidRPr="003B64C6">
              <w:t>SP-160957</w:t>
            </w:r>
          </w:p>
        </w:tc>
        <w:tc>
          <w:tcPr>
            <w:tcW w:w="1818" w:type="dxa"/>
            <w:tcBorders>
              <w:top w:val="single" w:sz="4" w:space="0" w:color="auto"/>
              <w:left w:val="single" w:sz="4" w:space="0" w:color="auto"/>
              <w:bottom w:val="single" w:sz="4" w:space="0" w:color="auto"/>
              <w:right w:val="single" w:sz="4" w:space="0" w:color="auto"/>
            </w:tcBorders>
            <w:shd w:val="clear" w:color="auto" w:fill="auto"/>
            <w:noWrap/>
          </w:tcPr>
          <w:p w:rsidR="00D0093D" w:rsidRPr="003B64C6" w:rsidRDefault="00D0093D" w:rsidP="003B6873">
            <w:pPr>
              <w:pStyle w:val="TAC"/>
              <w:rPr>
                <w:lang w:val="es-ES"/>
              </w:rPr>
            </w:pPr>
            <w:r w:rsidRPr="003B64C6">
              <w:rPr>
                <w:lang w:val="es-ES"/>
              </w:rPr>
              <w:t>Intel Corporation; Ana Lucia Pinheiro</w:t>
            </w:r>
          </w:p>
        </w:tc>
      </w:tr>
    </w:tbl>
    <w:p w:rsidR="00C301F3" w:rsidRDefault="00C301F3" w:rsidP="00C301F3">
      <w:r>
        <w:t>Summary based on the input provided by Intel in SP-180227.</w:t>
      </w:r>
    </w:p>
    <w:p w:rsidR="00C301F3" w:rsidRDefault="00C301F3" w:rsidP="00C301F3">
      <w:r>
        <w:t>3GPP has defined the Proximity Services (ProSe) framework in TS 23.303 [1]. While the overall ProSe framework is largely independent from the actual technology used on the direct UE-to-UE interface (i.e. on PC5), up to and including Rel-14 the ProSe Direct Discovery could only be performed using PC5 interface based on the E-UTRA technology.</w:t>
      </w:r>
    </w:p>
    <w:p w:rsidR="00C301F3" w:rsidRDefault="00C301F3" w:rsidP="00C301F3">
      <w:r>
        <w:t>To extend the reach of the ProSe framework to a larger consumer population, and given that WLAN support is already available in devices, this feature proposes to integrate selected WLAN direct discovery technologies as an alternative technology for ProSe Direct Discovery. An example of WLAN technologies is the Wi-Fi Neighbour Awareness Networking (NAN) [2] that provides a low-power consumption discovery alternative for discovery of adjacent devices.</w:t>
      </w:r>
    </w:p>
    <w:p w:rsidR="00C301F3" w:rsidRDefault="00C301F3" w:rsidP="00C301F3">
      <w:r>
        <w:t>Stage 2 work (TS 23.303 [1]) focused on the following:</w:t>
      </w:r>
    </w:p>
    <w:p w:rsidR="00C301F3" w:rsidRDefault="00C301F3" w:rsidP="003B64C6">
      <w:pPr>
        <w:pStyle w:val="B1"/>
      </w:pPr>
      <w:r>
        <w:t>-</w:t>
      </w:r>
      <w:r>
        <w:tab/>
        <w:t>Clarification of scope, PC5 definition and ProSe Direct Discovery definition to include WLAN-based PC5.</w:t>
      </w:r>
    </w:p>
    <w:p w:rsidR="00C301F3" w:rsidRDefault="00C301F3" w:rsidP="003B64C6">
      <w:pPr>
        <w:pStyle w:val="B1"/>
      </w:pPr>
      <w:r>
        <w:t>-</w:t>
      </w:r>
      <w:r>
        <w:tab/>
        <w:t>Changes to authorisation and provisioning for ProSe to include WLAN-based PC5 and to clarify that some existing provisioning information is only relevant for E-UTRA based PC5.</w:t>
      </w:r>
    </w:p>
    <w:p w:rsidR="00C301F3" w:rsidRDefault="00C301F3" w:rsidP="003B64C6">
      <w:pPr>
        <w:pStyle w:val="B1"/>
      </w:pPr>
      <w:r>
        <w:t>-</w:t>
      </w:r>
      <w:r>
        <w:tab/>
        <w:t>Addition of Informative Annex(es) describing how specific WLAN technologies are used for transport of the ProSe Protocol message and/or information elements. In this release of the specification the only WLAN technology that has been specified for use with ProSe Direct Discovery is Wi-Fi NAN (Neighbour Awareness Networking) [2].</w:t>
      </w:r>
    </w:p>
    <w:p w:rsidR="00C301F3" w:rsidRDefault="00C301F3" w:rsidP="00C301F3">
      <w:r>
        <w:t>The procedural impact on PC5 (UE to UE) and PC3 (UE to ProSe function) interfaces defined in TS 24.334 [3] has been kept to the minimum. Where necessary, a new parameter PC5_tech has been introduced indicating whether ProSe Direct Discovery is performed via E-UTRA-based PC5 or WLAN-based PC5 or both.</w:t>
      </w:r>
    </w:p>
    <w:p w:rsidR="00C301F3" w:rsidRDefault="00C301F3" w:rsidP="00C301F3">
      <w:r>
        <w:t>Stage 3 aspects of WLAN-based ProSe Direct Discovery are defined in TS 24.334 [3] (addition of PC5_tech in PC3 procedures), TS 24.333 [4] (addition of a new branch to the ProSe Direct Services Provisioning MO), TS 29.345 [5] (addition of PC5_tech in PC6/PC7 procedures), TS 29.230 [6] (new AVP due to PC5_tech) and TS 23.008 [7] (storage of PC5_tech).</w:t>
      </w:r>
    </w:p>
    <w:p w:rsidR="00C301F3" w:rsidRDefault="00C301F3" w:rsidP="00C301F3">
      <w:r>
        <w:t>Charging aspects of WLAN-based ProSe Direct Discovery are defined in TS 32.277 [8] (enhancement to charging description), TS 32.298 [9] (enhancement to the Charging Data Record (CDR), and TS 32.299 [10] (enhancement to the Diameter charging application).</w:t>
      </w:r>
    </w:p>
    <w:p w:rsidR="00C301F3" w:rsidRDefault="00C301F3" w:rsidP="00C301F3">
      <w:r>
        <w:t>References</w:t>
      </w:r>
    </w:p>
    <w:p w:rsidR="00C301F3" w:rsidRDefault="00C301F3" w:rsidP="003B64C6">
      <w:pPr>
        <w:pStyle w:val="EW"/>
      </w:pPr>
      <w:r>
        <w:t>[1]</w:t>
      </w:r>
      <w:r>
        <w:tab/>
        <w:t>TS 23.303: "Proximity-based services (ProSe); Stage 2".</w:t>
      </w:r>
    </w:p>
    <w:p w:rsidR="00C301F3" w:rsidRDefault="00C301F3" w:rsidP="003B64C6">
      <w:pPr>
        <w:pStyle w:val="EW"/>
      </w:pPr>
      <w:r>
        <w:t>[2]</w:t>
      </w:r>
      <w:r>
        <w:tab/>
        <w:t>Wi-Fi Alliance Technical Task Group: "Wi-Fi Neighbor Awareness Networking Technical Specification", Version 1.0.</w:t>
      </w:r>
    </w:p>
    <w:p w:rsidR="00C301F3" w:rsidRDefault="00C301F3" w:rsidP="003B64C6">
      <w:pPr>
        <w:pStyle w:val="EW"/>
      </w:pPr>
      <w:r>
        <w:t>[3]</w:t>
      </w:r>
      <w:r>
        <w:tab/>
        <w:t>TS 24.334: "Proximity-services (ProSe) User Equipment (UE) to ProSe function protocol aspects; Stage 3".</w:t>
      </w:r>
    </w:p>
    <w:p w:rsidR="00C301F3" w:rsidRDefault="00C301F3" w:rsidP="003B64C6">
      <w:pPr>
        <w:pStyle w:val="EW"/>
      </w:pPr>
      <w:r>
        <w:t>[4]</w:t>
      </w:r>
      <w:r>
        <w:tab/>
        <w:t>TS 24.333: "Proximity-services (ProSe) Management Objects (MO)".</w:t>
      </w:r>
    </w:p>
    <w:p w:rsidR="00C301F3" w:rsidRDefault="00C301F3" w:rsidP="003B64C6">
      <w:pPr>
        <w:pStyle w:val="EW"/>
      </w:pPr>
      <w:r>
        <w:t>[5]</w:t>
      </w:r>
      <w:r>
        <w:tab/>
        <w:t>TS 29.345: "Inter-Proximity-services (Prose) function signalling aspects; Stage 3".</w:t>
      </w:r>
    </w:p>
    <w:p w:rsidR="00C301F3" w:rsidRDefault="00C301F3" w:rsidP="003B64C6">
      <w:pPr>
        <w:pStyle w:val="EW"/>
      </w:pPr>
      <w:r>
        <w:lastRenderedPageBreak/>
        <w:t>[6]</w:t>
      </w:r>
      <w:r>
        <w:tab/>
        <w:t>TS 29.230: "Diameter applications; 3GPP specific codes and identifiers".</w:t>
      </w:r>
    </w:p>
    <w:p w:rsidR="00C301F3" w:rsidRDefault="00C301F3" w:rsidP="003B64C6">
      <w:pPr>
        <w:pStyle w:val="EW"/>
      </w:pPr>
      <w:r>
        <w:t>[7]</w:t>
      </w:r>
      <w:r>
        <w:tab/>
        <w:t>TS 23.008: "Organization of subscriber data".</w:t>
      </w:r>
    </w:p>
    <w:p w:rsidR="00C301F3" w:rsidRDefault="00C301F3" w:rsidP="003B64C6">
      <w:pPr>
        <w:pStyle w:val="EW"/>
      </w:pPr>
      <w:r>
        <w:t>[8]</w:t>
      </w:r>
      <w:r>
        <w:tab/>
        <w:t>TS 32.277: "Telecommunication management; Charging management; Proximity-based Services (ProSe) charging".</w:t>
      </w:r>
    </w:p>
    <w:p w:rsidR="00C301F3" w:rsidRDefault="00C301F3" w:rsidP="003B64C6">
      <w:pPr>
        <w:pStyle w:val="EW"/>
      </w:pPr>
      <w:r>
        <w:t>[9]</w:t>
      </w:r>
      <w:r>
        <w:tab/>
        <w:t>TS 32.298: "Telecommunication management; Charging management; Charging Data Record (CDR) parameter description".</w:t>
      </w:r>
    </w:p>
    <w:p w:rsidR="00C301F3" w:rsidRDefault="00C301F3" w:rsidP="003B64C6">
      <w:pPr>
        <w:pStyle w:val="EW"/>
      </w:pPr>
      <w:r>
        <w:t>[10]</w:t>
      </w:r>
      <w:r>
        <w:tab/>
        <w:t>TS 32.299: "Telecommunication management; Charging management; Diameter charging applications".</w:t>
      </w:r>
    </w:p>
    <w:p w:rsidR="003B6873" w:rsidRDefault="003B6873" w:rsidP="003B64C6">
      <w:pPr>
        <w:pStyle w:val="EW"/>
      </w:pPr>
    </w:p>
    <w:p w:rsidR="003B6873" w:rsidRDefault="003B6873" w:rsidP="003B6873">
      <w:pPr>
        <w:pStyle w:val="Heading2"/>
        <w:rPr>
          <w:lang w:eastAsia="en-GB"/>
        </w:rPr>
      </w:pPr>
      <w:bookmarkStart w:id="95" w:name="_Toc3854575"/>
      <w:r>
        <w:rPr>
          <w:lang w:val="en-GB" w:eastAsia="en-GB"/>
        </w:rPr>
        <w:t>10.2</w:t>
      </w:r>
      <w:r>
        <w:rPr>
          <w:lang w:val="en-GB" w:eastAsia="en-GB"/>
        </w:rPr>
        <w:tab/>
      </w:r>
      <w:r w:rsidRPr="003B6873">
        <w:rPr>
          <w:lang w:val="en-GB" w:eastAsia="en-GB"/>
        </w:rPr>
        <w:t>Voice services over WLAN</w:t>
      </w:r>
      <w:bookmarkEnd w:id="95"/>
    </w:p>
    <w:tbl>
      <w:tblPr>
        <w:tblW w:w="10238"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969"/>
        <w:gridCol w:w="1417"/>
        <w:gridCol w:w="793"/>
        <w:gridCol w:w="1134"/>
        <w:gridCol w:w="1818"/>
      </w:tblGrid>
      <w:tr w:rsidR="00624A80" w:rsidRPr="00C301F3" w:rsidTr="003B6873">
        <w:trPr>
          <w:trHeight w:val="288"/>
        </w:trPr>
        <w:tc>
          <w:tcPr>
            <w:tcW w:w="1107" w:type="dxa"/>
            <w:tcBorders>
              <w:top w:val="single" w:sz="4" w:space="0" w:color="auto"/>
              <w:left w:val="single" w:sz="4" w:space="0" w:color="auto"/>
              <w:bottom w:val="single" w:sz="4" w:space="0" w:color="auto"/>
              <w:right w:val="single" w:sz="4" w:space="0" w:color="auto"/>
            </w:tcBorders>
            <w:noWrap/>
            <w:vAlign w:val="bottom"/>
          </w:tcPr>
          <w:p w:rsidR="00174B9C" w:rsidRPr="003B64C6" w:rsidRDefault="00174B9C" w:rsidP="003B64C6">
            <w:pPr>
              <w:pStyle w:val="TAH"/>
            </w:pPr>
            <w:r w:rsidRPr="003B64C6">
              <w:t>Unique_ID</w:t>
            </w:r>
          </w:p>
        </w:tc>
        <w:tc>
          <w:tcPr>
            <w:tcW w:w="3969" w:type="dxa"/>
            <w:tcBorders>
              <w:top w:val="single" w:sz="4" w:space="0" w:color="auto"/>
              <w:left w:val="single" w:sz="4" w:space="0" w:color="auto"/>
              <w:bottom w:val="single" w:sz="4" w:space="0" w:color="auto"/>
              <w:right w:val="single" w:sz="4" w:space="0" w:color="auto"/>
            </w:tcBorders>
            <w:shd w:val="clear" w:color="000000" w:fill="FFFFFF"/>
            <w:noWrap/>
            <w:vAlign w:val="bottom"/>
          </w:tcPr>
          <w:p w:rsidR="00174B9C" w:rsidRPr="003B64C6" w:rsidRDefault="00174B9C" w:rsidP="003B64C6">
            <w:pPr>
              <w:pStyle w:val="TAH"/>
            </w:pPr>
            <w:r w:rsidRPr="003B64C6">
              <w:t>Name</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bottom"/>
          </w:tcPr>
          <w:p w:rsidR="00174B9C" w:rsidRPr="003B64C6" w:rsidRDefault="00174B9C" w:rsidP="003B64C6">
            <w:pPr>
              <w:pStyle w:val="TAH"/>
            </w:pPr>
            <w:r w:rsidRPr="003B64C6">
              <w:t>Acronym</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bottom"/>
          </w:tcPr>
          <w:p w:rsidR="00174B9C" w:rsidRPr="003B64C6" w:rsidRDefault="00174B9C" w:rsidP="003B64C6">
            <w:pPr>
              <w:pStyle w:val="TAH"/>
            </w:pPr>
            <w:r w:rsidRPr="003B64C6">
              <w:t>WG</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rsidR="00174B9C" w:rsidRPr="003B64C6" w:rsidRDefault="00174B9C" w:rsidP="003B64C6">
            <w:pPr>
              <w:pStyle w:val="TAH"/>
            </w:pPr>
            <w:r w:rsidRPr="003B64C6">
              <w:t>WID</w:t>
            </w:r>
          </w:p>
        </w:tc>
        <w:tc>
          <w:tcPr>
            <w:tcW w:w="1818" w:type="dxa"/>
            <w:tcBorders>
              <w:top w:val="single" w:sz="4" w:space="0" w:color="auto"/>
              <w:left w:val="single" w:sz="4" w:space="0" w:color="auto"/>
              <w:bottom w:val="single" w:sz="4" w:space="0" w:color="auto"/>
              <w:right w:val="single" w:sz="4" w:space="0" w:color="auto"/>
            </w:tcBorders>
            <w:shd w:val="clear" w:color="auto" w:fill="auto"/>
            <w:noWrap/>
            <w:vAlign w:val="bottom"/>
          </w:tcPr>
          <w:p w:rsidR="00174B9C" w:rsidRPr="003B64C6" w:rsidRDefault="00174B9C" w:rsidP="003B64C6">
            <w:pPr>
              <w:pStyle w:val="TAH"/>
            </w:pPr>
            <w:r w:rsidRPr="003B64C6">
              <w:t>WI Rapporteur</w:t>
            </w:r>
          </w:p>
        </w:tc>
      </w:tr>
      <w:tr w:rsidR="00624A80" w:rsidRPr="008C2A9E" w:rsidTr="003B6873">
        <w:trPr>
          <w:trHeight w:val="288"/>
        </w:trPr>
        <w:tc>
          <w:tcPr>
            <w:tcW w:w="1107" w:type="dxa"/>
            <w:tcBorders>
              <w:top w:val="single" w:sz="4" w:space="0" w:color="auto"/>
              <w:left w:val="single" w:sz="4" w:space="0" w:color="auto"/>
              <w:bottom w:val="single" w:sz="4" w:space="0" w:color="auto"/>
              <w:right w:val="single" w:sz="4" w:space="0" w:color="auto"/>
            </w:tcBorders>
            <w:noWrap/>
            <w:vAlign w:val="bottom"/>
          </w:tcPr>
          <w:p w:rsidR="00174B9C" w:rsidRPr="003B64C6" w:rsidRDefault="00174B9C" w:rsidP="003B64C6">
            <w:pPr>
              <w:pStyle w:val="TAC"/>
            </w:pPr>
            <w:r w:rsidRPr="003B64C6">
              <w:t>760020</w:t>
            </w:r>
          </w:p>
        </w:tc>
        <w:tc>
          <w:tcPr>
            <w:tcW w:w="3969" w:type="dxa"/>
            <w:tcBorders>
              <w:top w:val="single" w:sz="4" w:space="0" w:color="auto"/>
              <w:left w:val="single" w:sz="4" w:space="0" w:color="auto"/>
              <w:bottom w:val="single" w:sz="4" w:space="0" w:color="auto"/>
              <w:right w:val="single" w:sz="4" w:space="0" w:color="auto"/>
            </w:tcBorders>
            <w:shd w:val="clear" w:color="000000" w:fill="FFFFFF"/>
            <w:noWrap/>
            <w:vAlign w:val="bottom"/>
          </w:tcPr>
          <w:p w:rsidR="00174B9C" w:rsidRPr="003B64C6" w:rsidRDefault="00174B9C" w:rsidP="003B64C6">
            <w:pPr>
              <w:pStyle w:val="TAC"/>
              <w:rPr>
                <w:b/>
                <w:color w:val="0070C0"/>
              </w:rPr>
            </w:pPr>
            <w:r w:rsidRPr="003B64C6">
              <w:rPr>
                <w:b/>
                <w:color w:val="0070C0"/>
              </w:rPr>
              <w:t>Complementary Features for Voice services over WLAN</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bottom"/>
          </w:tcPr>
          <w:p w:rsidR="00174B9C" w:rsidRPr="003B64C6" w:rsidRDefault="00174B9C" w:rsidP="003B64C6">
            <w:pPr>
              <w:pStyle w:val="TAC"/>
            </w:pPr>
            <w:r w:rsidRPr="003B64C6">
              <w:t>VoWLAN</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bottom"/>
          </w:tcPr>
          <w:p w:rsidR="00174B9C" w:rsidRPr="003B64C6" w:rsidRDefault="00174B9C" w:rsidP="003B64C6">
            <w:pPr>
              <w:pStyle w:val="TAC"/>
            </w:pPr>
            <w:r w:rsidRPr="003B64C6">
              <w:t>S2</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rsidR="00174B9C" w:rsidRPr="003B64C6" w:rsidRDefault="00174B9C" w:rsidP="003B64C6">
            <w:pPr>
              <w:pStyle w:val="TAC"/>
            </w:pPr>
            <w:r w:rsidRPr="003B64C6">
              <w:t>SP-170378</w:t>
            </w:r>
          </w:p>
        </w:tc>
        <w:tc>
          <w:tcPr>
            <w:tcW w:w="1818" w:type="dxa"/>
            <w:tcBorders>
              <w:top w:val="single" w:sz="4" w:space="0" w:color="auto"/>
              <w:left w:val="single" w:sz="4" w:space="0" w:color="auto"/>
              <w:bottom w:val="single" w:sz="4" w:space="0" w:color="auto"/>
              <w:right w:val="single" w:sz="4" w:space="0" w:color="auto"/>
            </w:tcBorders>
            <w:shd w:val="clear" w:color="auto" w:fill="auto"/>
            <w:noWrap/>
            <w:vAlign w:val="bottom"/>
          </w:tcPr>
          <w:p w:rsidR="00174B9C" w:rsidRPr="003B64C6" w:rsidRDefault="00174B9C" w:rsidP="003B64C6">
            <w:pPr>
              <w:pStyle w:val="TAC"/>
            </w:pPr>
            <w:r w:rsidRPr="003B64C6">
              <w:t>Nokia</w:t>
            </w:r>
          </w:p>
        </w:tc>
      </w:tr>
    </w:tbl>
    <w:p w:rsidR="00C301F3" w:rsidRDefault="00C301F3" w:rsidP="00C301F3">
      <w:r>
        <w:t xml:space="preserve">Summary based on the input provided by Nokia at SA#83 </w:t>
      </w:r>
      <w:r w:rsidR="003B6873">
        <w:t>in SP-19xxxx</w:t>
      </w:r>
      <w:r>
        <w:t>.</w:t>
      </w:r>
    </w:p>
    <w:p w:rsidR="00C301F3" w:rsidRDefault="00C301F3" w:rsidP="00C301F3">
      <w:r>
        <w:t>This feature provides enhancements required for the support of VoIMS via Trusted and Untrusted WLAN access by providing end-to-end QoS differentiation for better user experience.</w:t>
      </w:r>
    </w:p>
    <w:p w:rsidR="00C301F3" w:rsidRDefault="00C301F3" w:rsidP="00C301F3">
      <w:r>
        <w:t>This feature includes for untrusted WLAN:</w:t>
      </w:r>
    </w:p>
    <w:p w:rsidR="00C301F3" w:rsidRDefault="00C301F3" w:rsidP="003B64C6">
      <w:pPr>
        <w:pStyle w:val="B1"/>
      </w:pPr>
      <w:r>
        <w:t>-</w:t>
      </w:r>
      <w:r>
        <w:tab/>
        <w:t>The establishment of child security associations allowing QoS differentiation;</w:t>
      </w:r>
    </w:p>
    <w:p w:rsidR="00C301F3" w:rsidRDefault="00C301F3" w:rsidP="003B64C6">
      <w:pPr>
        <w:pStyle w:val="B1"/>
      </w:pPr>
      <w:r>
        <w:t>-</w:t>
      </w:r>
      <w:r>
        <w:tab/>
        <w:t>The one-to-one mapping between S2b bearers and child security associations in the ePDG;</w:t>
      </w:r>
    </w:p>
    <w:p w:rsidR="00C301F3" w:rsidRDefault="00C301F3" w:rsidP="003B64C6">
      <w:pPr>
        <w:pStyle w:val="B1"/>
      </w:pPr>
      <w:r>
        <w:t>-</w:t>
      </w:r>
      <w:r>
        <w:tab/>
        <w:t>The signalling by the network to the UE of the Traffic Flow Template and of the bearer QoS during the creation/modification of the child security association for the uplink direction.</w:t>
      </w:r>
    </w:p>
    <w:p w:rsidR="00C301F3" w:rsidRDefault="00C301F3" w:rsidP="00C301F3">
      <w:r>
        <w:t>This feature includes for trusted WLAN:</w:t>
      </w:r>
    </w:p>
    <w:p w:rsidR="00C301F3" w:rsidRDefault="00C301F3" w:rsidP="003B64C6">
      <w:pPr>
        <w:pStyle w:val="B1"/>
      </w:pPr>
      <w:r>
        <w:t>-</w:t>
      </w:r>
      <w:r>
        <w:tab/>
        <w:t>The establishment of "WLCP bearers" using extensions of the WLCP protocol;</w:t>
      </w:r>
    </w:p>
    <w:p w:rsidR="00C301F3" w:rsidRDefault="00C301F3" w:rsidP="003B64C6">
      <w:pPr>
        <w:pStyle w:val="B1"/>
      </w:pPr>
      <w:r>
        <w:t>-</w:t>
      </w:r>
      <w:r>
        <w:tab/>
        <w:t>The one-to-one mapping between S2a bearers and WLCP bearers in the TWAG;</w:t>
      </w:r>
    </w:p>
    <w:p w:rsidR="00C301F3" w:rsidRDefault="00C301F3" w:rsidP="003B64C6">
      <w:pPr>
        <w:pStyle w:val="B1"/>
      </w:pPr>
      <w:r>
        <w:t>-</w:t>
      </w:r>
      <w:r>
        <w:tab/>
        <w:t>The signalling by the network to the UE of the Traffic Flow Template and of the bearer QoS during the creation/modification of the WLCP bearer for the uplink direction.</w:t>
      </w:r>
    </w:p>
    <w:p w:rsidR="00BF6A22" w:rsidRPr="003B64C6" w:rsidRDefault="00BF6A22" w:rsidP="00C301F3">
      <w:pPr>
        <w:rPr>
          <w:b/>
        </w:rPr>
      </w:pPr>
      <w:r w:rsidRPr="003B64C6">
        <w:rPr>
          <w:b/>
        </w:rPr>
        <w:t>References</w:t>
      </w:r>
    </w:p>
    <w:p w:rsidR="00C301F3" w:rsidRDefault="00C301F3" w:rsidP="003B64C6">
      <w:pPr>
        <w:pStyle w:val="EW"/>
        <w:rPr>
          <w:lang w:eastAsia="en-GB"/>
        </w:rPr>
      </w:pPr>
      <w:r>
        <w:rPr>
          <w:lang w:eastAsia="en-GB"/>
        </w:rPr>
        <w:t>[1]</w:t>
      </w:r>
      <w:r>
        <w:rPr>
          <w:lang w:eastAsia="en-GB"/>
        </w:rPr>
        <w:tab/>
        <w:t>TR 23.751, Study on Support of voice over WLAN enhancements</w:t>
      </w:r>
    </w:p>
    <w:p w:rsidR="00C301F3" w:rsidRDefault="00C301F3" w:rsidP="003B64C6">
      <w:pPr>
        <w:pStyle w:val="EW"/>
        <w:rPr>
          <w:lang w:eastAsia="en-GB"/>
        </w:rPr>
      </w:pPr>
      <w:r>
        <w:rPr>
          <w:lang w:eastAsia="en-GB"/>
        </w:rPr>
        <w:t>[2]</w:t>
      </w:r>
      <w:r>
        <w:rPr>
          <w:lang w:eastAsia="en-GB"/>
        </w:rPr>
        <w:tab/>
        <w:t>CP-181083, CT aspects of voice over WLAN</w:t>
      </w:r>
    </w:p>
    <w:p w:rsidR="003B6873" w:rsidRDefault="003B6873" w:rsidP="003B64C6">
      <w:pPr>
        <w:pStyle w:val="EW"/>
        <w:rPr>
          <w:lang w:eastAsia="en-GB"/>
        </w:rPr>
      </w:pPr>
    </w:p>
    <w:p w:rsidR="003B6873" w:rsidRDefault="003B6873" w:rsidP="003B6873">
      <w:pPr>
        <w:pStyle w:val="Heading2"/>
        <w:rPr>
          <w:lang w:eastAsia="en-GB"/>
        </w:rPr>
      </w:pPr>
      <w:bookmarkStart w:id="96" w:name="_Toc3854576"/>
      <w:r>
        <w:rPr>
          <w:lang w:val="en-GB" w:eastAsia="en-GB"/>
        </w:rPr>
        <w:t>10.3</w:t>
      </w:r>
      <w:r>
        <w:rPr>
          <w:lang w:val="en-GB" w:eastAsia="en-GB"/>
        </w:rPr>
        <w:tab/>
      </w:r>
      <w:r w:rsidRPr="003B6873">
        <w:rPr>
          <w:lang w:val="en-GB" w:eastAsia="en-GB"/>
        </w:rPr>
        <w:t>Unlicensed Spectrum Offloading System</w:t>
      </w:r>
      <w:bookmarkEnd w:id="96"/>
    </w:p>
    <w:tbl>
      <w:tblPr>
        <w:tblW w:w="10238"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969"/>
        <w:gridCol w:w="1417"/>
        <w:gridCol w:w="793"/>
        <w:gridCol w:w="1134"/>
        <w:gridCol w:w="1818"/>
      </w:tblGrid>
      <w:tr w:rsidR="00624A80" w:rsidRPr="00C301F3" w:rsidTr="003B6873">
        <w:trPr>
          <w:trHeight w:val="288"/>
        </w:trPr>
        <w:tc>
          <w:tcPr>
            <w:tcW w:w="1107" w:type="dxa"/>
            <w:tcBorders>
              <w:top w:val="single" w:sz="4" w:space="0" w:color="auto"/>
              <w:left w:val="single" w:sz="4" w:space="0" w:color="auto"/>
              <w:bottom w:val="single" w:sz="4" w:space="0" w:color="auto"/>
              <w:right w:val="single" w:sz="4" w:space="0" w:color="auto"/>
            </w:tcBorders>
            <w:noWrap/>
            <w:vAlign w:val="bottom"/>
          </w:tcPr>
          <w:p w:rsidR="00174B9C" w:rsidRPr="003B64C6" w:rsidRDefault="00174B9C" w:rsidP="003B64C6">
            <w:pPr>
              <w:pStyle w:val="TAH"/>
            </w:pPr>
            <w:r w:rsidRPr="003B64C6">
              <w:t>Unique_ID</w:t>
            </w:r>
          </w:p>
        </w:tc>
        <w:tc>
          <w:tcPr>
            <w:tcW w:w="3969" w:type="dxa"/>
            <w:tcBorders>
              <w:top w:val="single" w:sz="4" w:space="0" w:color="auto"/>
              <w:left w:val="single" w:sz="4" w:space="0" w:color="auto"/>
              <w:bottom w:val="single" w:sz="4" w:space="0" w:color="auto"/>
              <w:right w:val="single" w:sz="4" w:space="0" w:color="auto"/>
            </w:tcBorders>
            <w:shd w:val="clear" w:color="000000" w:fill="FFFFFF"/>
            <w:noWrap/>
            <w:vAlign w:val="bottom"/>
          </w:tcPr>
          <w:p w:rsidR="00174B9C" w:rsidRPr="003B64C6" w:rsidRDefault="00174B9C" w:rsidP="003B64C6">
            <w:pPr>
              <w:pStyle w:val="TAH"/>
            </w:pPr>
            <w:r w:rsidRPr="003B64C6">
              <w:t>Name</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bottom"/>
          </w:tcPr>
          <w:p w:rsidR="00174B9C" w:rsidRPr="003B64C6" w:rsidRDefault="00174B9C" w:rsidP="003B64C6">
            <w:pPr>
              <w:pStyle w:val="TAH"/>
            </w:pPr>
            <w:r w:rsidRPr="003B64C6">
              <w:t>Acronym</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bottom"/>
          </w:tcPr>
          <w:p w:rsidR="00174B9C" w:rsidRPr="003B64C6" w:rsidRDefault="00174B9C" w:rsidP="003B64C6">
            <w:pPr>
              <w:pStyle w:val="TAH"/>
            </w:pPr>
            <w:r w:rsidRPr="003B64C6">
              <w:t>WG</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rsidR="00174B9C" w:rsidRPr="003B64C6" w:rsidRDefault="00174B9C" w:rsidP="003B64C6">
            <w:pPr>
              <w:pStyle w:val="TAH"/>
            </w:pPr>
            <w:r w:rsidRPr="003B64C6">
              <w:t>WID</w:t>
            </w:r>
          </w:p>
        </w:tc>
        <w:tc>
          <w:tcPr>
            <w:tcW w:w="1818" w:type="dxa"/>
            <w:tcBorders>
              <w:top w:val="single" w:sz="4" w:space="0" w:color="auto"/>
              <w:left w:val="single" w:sz="4" w:space="0" w:color="auto"/>
              <w:bottom w:val="single" w:sz="4" w:space="0" w:color="auto"/>
              <w:right w:val="single" w:sz="4" w:space="0" w:color="auto"/>
            </w:tcBorders>
            <w:shd w:val="clear" w:color="auto" w:fill="auto"/>
            <w:noWrap/>
            <w:vAlign w:val="bottom"/>
          </w:tcPr>
          <w:p w:rsidR="00174B9C" w:rsidRPr="003B64C6" w:rsidRDefault="00174B9C" w:rsidP="003B64C6">
            <w:pPr>
              <w:pStyle w:val="TAH"/>
            </w:pPr>
            <w:r w:rsidRPr="003B64C6">
              <w:t>WI Rapporteur</w:t>
            </w:r>
          </w:p>
        </w:tc>
      </w:tr>
      <w:tr w:rsidR="00624A80" w:rsidRPr="008C2A9E" w:rsidTr="003B6873">
        <w:trPr>
          <w:trHeight w:val="288"/>
        </w:trPr>
        <w:tc>
          <w:tcPr>
            <w:tcW w:w="1107" w:type="dxa"/>
            <w:tcBorders>
              <w:top w:val="single" w:sz="4" w:space="0" w:color="auto"/>
              <w:left w:val="single" w:sz="4" w:space="0" w:color="auto"/>
              <w:bottom w:val="single" w:sz="4" w:space="0" w:color="auto"/>
              <w:right w:val="single" w:sz="4" w:space="0" w:color="auto"/>
            </w:tcBorders>
            <w:noWrap/>
          </w:tcPr>
          <w:p w:rsidR="00174B9C" w:rsidRPr="003B64C6" w:rsidRDefault="00174B9C" w:rsidP="003B6873">
            <w:pPr>
              <w:pStyle w:val="TAC"/>
            </w:pPr>
            <w:r w:rsidRPr="003B64C6">
              <w:t>710006</w:t>
            </w:r>
          </w:p>
        </w:tc>
        <w:tc>
          <w:tcPr>
            <w:tcW w:w="3969" w:type="dxa"/>
            <w:tcBorders>
              <w:top w:val="single" w:sz="4" w:space="0" w:color="auto"/>
              <w:left w:val="single" w:sz="4" w:space="0" w:color="auto"/>
              <w:bottom w:val="single" w:sz="4" w:space="0" w:color="auto"/>
              <w:right w:val="single" w:sz="4" w:space="0" w:color="auto"/>
            </w:tcBorders>
            <w:shd w:val="clear" w:color="000000" w:fill="FFFFFF"/>
            <w:noWrap/>
          </w:tcPr>
          <w:p w:rsidR="00174B9C" w:rsidRPr="003B64C6" w:rsidRDefault="00174B9C" w:rsidP="003B6873">
            <w:pPr>
              <w:pStyle w:val="TAC"/>
              <w:rPr>
                <w:b/>
                <w:color w:val="0070C0"/>
              </w:rPr>
            </w:pPr>
            <w:r w:rsidRPr="003B64C6">
              <w:rPr>
                <w:b/>
                <w:color w:val="0070C0"/>
              </w:rPr>
              <w:t>Unlicensed Spectrum Offloading System</w:t>
            </w:r>
          </w:p>
        </w:tc>
        <w:tc>
          <w:tcPr>
            <w:tcW w:w="1417" w:type="dxa"/>
            <w:tcBorders>
              <w:top w:val="single" w:sz="4" w:space="0" w:color="auto"/>
              <w:left w:val="single" w:sz="4" w:space="0" w:color="auto"/>
              <w:bottom w:val="single" w:sz="4" w:space="0" w:color="auto"/>
              <w:right w:val="single" w:sz="4" w:space="0" w:color="auto"/>
            </w:tcBorders>
            <w:shd w:val="clear" w:color="auto" w:fill="auto"/>
            <w:noWrap/>
          </w:tcPr>
          <w:p w:rsidR="00174B9C" w:rsidRPr="003B64C6" w:rsidRDefault="00174B9C" w:rsidP="003B6873">
            <w:pPr>
              <w:pStyle w:val="TAC"/>
            </w:pPr>
            <w:r w:rsidRPr="003B64C6">
              <w:t>USOS</w:t>
            </w:r>
          </w:p>
        </w:tc>
        <w:tc>
          <w:tcPr>
            <w:tcW w:w="793" w:type="dxa"/>
            <w:tcBorders>
              <w:top w:val="single" w:sz="4" w:space="0" w:color="auto"/>
              <w:left w:val="single" w:sz="4" w:space="0" w:color="auto"/>
              <w:bottom w:val="single" w:sz="4" w:space="0" w:color="auto"/>
              <w:right w:val="single" w:sz="4" w:space="0" w:color="auto"/>
            </w:tcBorders>
            <w:shd w:val="clear" w:color="auto" w:fill="auto"/>
            <w:noWrap/>
          </w:tcPr>
          <w:p w:rsidR="00174B9C" w:rsidRPr="003B64C6" w:rsidRDefault="00174B9C" w:rsidP="003B6873">
            <w:pPr>
              <w:pStyle w:val="TAC"/>
            </w:pPr>
            <w:r w:rsidRPr="003B64C6">
              <w:t>S2</w:t>
            </w:r>
          </w:p>
        </w:tc>
        <w:tc>
          <w:tcPr>
            <w:tcW w:w="1134" w:type="dxa"/>
            <w:tcBorders>
              <w:top w:val="single" w:sz="4" w:space="0" w:color="auto"/>
              <w:left w:val="single" w:sz="4" w:space="0" w:color="auto"/>
              <w:bottom w:val="single" w:sz="4" w:space="0" w:color="auto"/>
              <w:right w:val="single" w:sz="4" w:space="0" w:color="auto"/>
            </w:tcBorders>
            <w:shd w:val="clear" w:color="auto" w:fill="auto"/>
            <w:noWrap/>
          </w:tcPr>
          <w:p w:rsidR="00174B9C" w:rsidRPr="003B64C6" w:rsidRDefault="00174B9C" w:rsidP="003B6873">
            <w:pPr>
              <w:pStyle w:val="TAC"/>
            </w:pPr>
            <w:r w:rsidRPr="003B64C6">
              <w:t>SP-160117</w:t>
            </w:r>
          </w:p>
        </w:tc>
        <w:tc>
          <w:tcPr>
            <w:tcW w:w="1818" w:type="dxa"/>
            <w:tcBorders>
              <w:top w:val="single" w:sz="4" w:space="0" w:color="auto"/>
              <w:left w:val="single" w:sz="4" w:space="0" w:color="auto"/>
              <w:bottom w:val="single" w:sz="4" w:space="0" w:color="auto"/>
              <w:right w:val="single" w:sz="4" w:space="0" w:color="auto"/>
            </w:tcBorders>
            <w:shd w:val="clear" w:color="auto" w:fill="auto"/>
            <w:noWrap/>
          </w:tcPr>
          <w:p w:rsidR="00174B9C" w:rsidRPr="003B64C6" w:rsidRDefault="00174B9C" w:rsidP="003B6873">
            <w:pPr>
              <w:pStyle w:val="TAC"/>
            </w:pPr>
            <w:r w:rsidRPr="003B64C6">
              <w:t>Edward Hall and Haris Zisimopoulos, Qualcomm Incorporated</w:t>
            </w:r>
          </w:p>
        </w:tc>
      </w:tr>
    </w:tbl>
    <w:p w:rsidR="00C301F3" w:rsidRDefault="00C301F3" w:rsidP="00C301F3">
      <w:r>
        <w:t>Summary based on the input provided by Qualcomm in SP-18xxxx.</w:t>
      </w:r>
    </w:p>
    <w:p w:rsidR="00C301F3" w:rsidRDefault="00C301F3" w:rsidP="00C301F3">
      <w:r>
        <w:t>USOS enables a network operator to identify and charge for traffic transported over unlicensed access separately to traffic transported over licensed access.</w:t>
      </w:r>
    </w:p>
    <w:p w:rsidR="00C301F3" w:rsidRDefault="00C301F3" w:rsidP="00C301F3">
      <w:r>
        <w:t>In Release 14, service requirements were agreed for differentiating traffic transported over licensed and unlicensed spectrum for charging and analysis purposes. As part of Release 15, the following procedures have been agreed to enable the core network to instruct the RAN on how &amp; when to track data volume for traffic transported on unlicensed spectrum:</w:t>
      </w:r>
    </w:p>
    <w:p w:rsidR="00C301F3" w:rsidRPr="003B64C6" w:rsidRDefault="00C301F3" w:rsidP="003B64C6">
      <w:pPr>
        <w:pStyle w:val="B1"/>
        <w:rPr>
          <w:lang w:val="en-GB"/>
        </w:rPr>
      </w:pPr>
      <w:r>
        <w:t>-</w:t>
      </w:r>
      <w:r>
        <w:tab/>
        <w:t>Initiation of data counting at eNB on UE context initiation based on Subscriber information, local MME policy, and/or per PLMN basis</w:t>
      </w:r>
      <w:r>
        <w:rPr>
          <w:lang w:val="en-GB"/>
        </w:rPr>
        <w:t>:</w:t>
      </w:r>
    </w:p>
    <w:p w:rsidR="00C301F3" w:rsidRPr="003B64C6" w:rsidRDefault="00C301F3" w:rsidP="003B64C6">
      <w:pPr>
        <w:pStyle w:val="B2"/>
        <w:rPr>
          <w:lang w:val="en-GB"/>
        </w:rPr>
      </w:pPr>
      <w:r>
        <w:rPr>
          <w:lang w:val="en-GB"/>
        </w:rPr>
        <w:lastRenderedPageBreak/>
        <w:t>-</w:t>
      </w:r>
      <w:r>
        <w:tab/>
        <w:t>This ensures that traffic volumes are recorded per operator policy from the earliest opportunity</w:t>
      </w:r>
      <w:r>
        <w:rPr>
          <w:lang w:val="en-GB"/>
        </w:rPr>
        <w:t>.</w:t>
      </w:r>
    </w:p>
    <w:p w:rsidR="00C301F3" w:rsidRPr="003B64C6" w:rsidRDefault="00C301F3" w:rsidP="003B64C6">
      <w:pPr>
        <w:pStyle w:val="B1"/>
        <w:rPr>
          <w:lang w:val="en-GB"/>
        </w:rPr>
      </w:pPr>
      <w:r>
        <w:t>-</w:t>
      </w:r>
      <w:r>
        <w:tab/>
        <w:t>Enforcement of Secondary RAT Restriction for use of unlicensed spectrum</w:t>
      </w:r>
      <w:r>
        <w:rPr>
          <w:lang w:val="en-GB"/>
        </w:rPr>
        <w:t>:</w:t>
      </w:r>
    </w:p>
    <w:p w:rsidR="00C301F3" w:rsidRPr="003B64C6" w:rsidRDefault="00C301F3" w:rsidP="003B64C6">
      <w:pPr>
        <w:pStyle w:val="B2"/>
        <w:rPr>
          <w:lang w:val="en-GB"/>
        </w:rPr>
      </w:pPr>
      <w:r>
        <w:rPr>
          <w:lang w:val="en-GB"/>
        </w:rPr>
        <w:t>-</w:t>
      </w:r>
      <w:r>
        <w:tab/>
        <w:t>This ensures that operator policy on the use of any of LWA/LWIP/LAA is enforced at the eNB</w:t>
      </w:r>
      <w:r>
        <w:rPr>
          <w:lang w:val="en-GB"/>
        </w:rPr>
        <w:t>.</w:t>
      </w:r>
    </w:p>
    <w:p w:rsidR="00C301F3" w:rsidRPr="003B64C6" w:rsidRDefault="00C301F3" w:rsidP="003B64C6">
      <w:pPr>
        <w:pStyle w:val="B1"/>
        <w:rPr>
          <w:lang w:val="en-GB"/>
        </w:rPr>
      </w:pPr>
      <w:r>
        <w:t>-</w:t>
      </w:r>
      <w:r>
        <w:tab/>
        <w:t>Reporting of data volume to the SGW via the MME during S1-release</w:t>
      </w:r>
      <w:r>
        <w:rPr>
          <w:lang w:val="en-GB"/>
        </w:rPr>
        <w:t>.</w:t>
      </w:r>
    </w:p>
    <w:p w:rsidR="00C301F3" w:rsidRPr="003B64C6" w:rsidRDefault="00C301F3" w:rsidP="003B64C6">
      <w:pPr>
        <w:pStyle w:val="B1"/>
        <w:rPr>
          <w:lang w:val="en-GB"/>
        </w:rPr>
      </w:pPr>
      <w:r>
        <w:t>-</w:t>
      </w:r>
      <w:r>
        <w:tab/>
        <w:t>Reporting of data volume to the SGW via the MME during S1-based handover</w:t>
      </w:r>
      <w:r>
        <w:rPr>
          <w:lang w:val="en-GB"/>
        </w:rPr>
        <w:t>.</w:t>
      </w:r>
    </w:p>
    <w:p w:rsidR="00C301F3" w:rsidRPr="003B64C6" w:rsidRDefault="00C301F3" w:rsidP="003B64C6">
      <w:pPr>
        <w:pStyle w:val="B1"/>
        <w:rPr>
          <w:lang w:val="en-GB"/>
        </w:rPr>
      </w:pPr>
      <w:r>
        <w:t>-</w:t>
      </w:r>
      <w:r>
        <w:tab/>
        <w:t>Reporting of data volume to the SGW via the MME during X2-based handover</w:t>
      </w:r>
      <w:r>
        <w:rPr>
          <w:lang w:val="en-GB"/>
        </w:rPr>
        <w:t>:</w:t>
      </w:r>
    </w:p>
    <w:p w:rsidR="00C301F3" w:rsidRPr="003B64C6" w:rsidRDefault="00C301F3" w:rsidP="003B64C6">
      <w:pPr>
        <w:pStyle w:val="B2"/>
        <w:rPr>
          <w:lang w:val="en-GB"/>
        </w:rPr>
      </w:pPr>
      <w:r>
        <w:rPr>
          <w:lang w:val="en-GB"/>
        </w:rPr>
        <w:t>-</w:t>
      </w:r>
      <w:r>
        <w:tab/>
        <w:t>These procedures ensure that reporting to the SGW is done when the context is released for any reason</w:t>
      </w:r>
      <w:r>
        <w:rPr>
          <w:lang w:val="en-GB"/>
        </w:rPr>
        <w:t>.</w:t>
      </w:r>
    </w:p>
    <w:p w:rsidR="00C301F3" w:rsidRPr="003B64C6" w:rsidRDefault="00C301F3" w:rsidP="003B64C6">
      <w:pPr>
        <w:pStyle w:val="B1"/>
        <w:rPr>
          <w:lang w:val="en-GB"/>
        </w:rPr>
      </w:pPr>
      <w:r>
        <w:t>-</w:t>
      </w:r>
      <w:r>
        <w:tab/>
        <w:t>Optional reporting of data volume from SGW to PGW</w:t>
      </w:r>
      <w:r>
        <w:rPr>
          <w:lang w:val="en-GB"/>
        </w:rPr>
        <w:t>.</w:t>
      </w:r>
    </w:p>
    <w:p w:rsidR="005630BC" w:rsidRPr="003B64C6" w:rsidRDefault="00C301F3" w:rsidP="00C301F3">
      <w:pPr>
        <w:rPr>
          <w:b/>
        </w:rPr>
      </w:pPr>
      <w:r w:rsidRPr="003B64C6">
        <w:rPr>
          <w:b/>
        </w:rPr>
        <w:t>References</w:t>
      </w:r>
    </w:p>
    <w:p w:rsidR="00C301F3" w:rsidRDefault="00C301F3" w:rsidP="003B64C6">
      <w:pPr>
        <w:pStyle w:val="EW"/>
        <w:rPr>
          <w:lang w:eastAsia="en-GB"/>
        </w:rPr>
      </w:pPr>
      <w:r>
        <w:rPr>
          <w:lang w:eastAsia="en-GB"/>
        </w:rPr>
        <w:t>[1]</w:t>
      </w:r>
      <w:r>
        <w:rPr>
          <w:lang w:eastAsia="en-GB"/>
        </w:rPr>
        <w:tab/>
        <w:t>TS 22.101, "Service Principles", clause 33</w:t>
      </w:r>
    </w:p>
    <w:p w:rsidR="00C301F3" w:rsidRDefault="00C301F3" w:rsidP="003B64C6">
      <w:pPr>
        <w:pStyle w:val="EW"/>
        <w:rPr>
          <w:lang w:eastAsia="en-GB"/>
        </w:rPr>
      </w:pPr>
      <w:r>
        <w:rPr>
          <w:lang w:eastAsia="en-GB"/>
        </w:rPr>
        <w:t>[2]</w:t>
      </w:r>
      <w:r>
        <w:rPr>
          <w:lang w:eastAsia="en-GB"/>
        </w:rPr>
        <w:tab/>
        <w:t>TS 23.401, "General Packet Radio Service (GPRS) enhancements for Evolved Universal Terrestrial Radio Access Network (E-UTRAN) access"</w:t>
      </w:r>
    </w:p>
    <w:p w:rsidR="00C301F3" w:rsidRDefault="00C301F3" w:rsidP="003B64C6">
      <w:pPr>
        <w:pStyle w:val="EW"/>
        <w:rPr>
          <w:lang w:eastAsia="en-GB"/>
        </w:rPr>
      </w:pPr>
      <w:r>
        <w:rPr>
          <w:lang w:eastAsia="en-GB"/>
        </w:rPr>
        <w:t>[3]</w:t>
      </w:r>
      <w:r>
        <w:rPr>
          <w:lang w:eastAsia="en-GB"/>
        </w:rPr>
        <w:tab/>
        <w:t>TR 23.729, "Study on unlicensed spectrum offloading system enhancements"</w:t>
      </w:r>
    </w:p>
    <w:p w:rsidR="003B6873" w:rsidRDefault="003B6873" w:rsidP="003B64C6">
      <w:pPr>
        <w:pStyle w:val="EW"/>
        <w:rPr>
          <w:lang w:eastAsia="en-GB"/>
        </w:rPr>
      </w:pPr>
    </w:p>
    <w:p w:rsidR="003A6FCE" w:rsidRDefault="003B6873" w:rsidP="003B6873">
      <w:pPr>
        <w:pStyle w:val="Heading2"/>
        <w:rPr>
          <w:lang w:eastAsia="en-GB"/>
        </w:rPr>
      </w:pPr>
      <w:bookmarkStart w:id="97" w:name="_Toc3854577"/>
      <w:r>
        <w:rPr>
          <w:lang w:val="en-GB" w:eastAsia="en-GB"/>
        </w:rPr>
        <w:t>10.4</w:t>
      </w:r>
      <w:r>
        <w:rPr>
          <w:lang w:val="en-GB" w:eastAsia="en-GB"/>
        </w:rPr>
        <w:tab/>
      </w:r>
      <w:r w:rsidRPr="003B6873">
        <w:rPr>
          <w:lang w:val="en-GB" w:eastAsia="en-GB"/>
        </w:rPr>
        <w:t>Enhancements to LTE operation in unlicensed spectrum</w:t>
      </w:r>
      <w:bookmarkEnd w:id="97"/>
    </w:p>
    <w:tbl>
      <w:tblPr>
        <w:tblW w:w="10210"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969"/>
        <w:gridCol w:w="1417"/>
        <w:gridCol w:w="793"/>
        <w:gridCol w:w="1134"/>
        <w:gridCol w:w="1818"/>
      </w:tblGrid>
      <w:tr w:rsidR="003A6FCE" w:rsidRPr="00C301F3" w:rsidTr="003B64C6">
        <w:trPr>
          <w:trHeight w:val="288"/>
        </w:trPr>
        <w:tc>
          <w:tcPr>
            <w:tcW w:w="1079" w:type="dxa"/>
            <w:shd w:val="clear" w:color="auto" w:fill="auto"/>
            <w:noWrap/>
            <w:vAlign w:val="bottom"/>
            <w:hideMark/>
          </w:tcPr>
          <w:p w:rsidR="003A6FCE" w:rsidRPr="003B64C6" w:rsidRDefault="003A6FCE" w:rsidP="003B64C6">
            <w:pPr>
              <w:pStyle w:val="TAH"/>
            </w:pPr>
            <w:r w:rsidRPr="003B64C6">
              <w:t>Unique_ID</w:t>
            </w:r>
          </w:p>
        </w:tc>
        <w:tc>
          <w:tcPr>
            <w:tcW w:w="3969" w:type="dxa"/>
            <w:shd w:val="clear" w:color="auto" w:fill="auto"/>
            <w:noWrap/>
            <w:vAlign w:val="bottom"/>
            <w:hideMark/>
          </w:tcPr>
          <w:p w:rsidR="003A6FCE" w:rsidRPr="003B64C6" w:rsidRDefault="003A6FCE" w:rsidP="003B64C6">
            <w:pPr>
              <w:pStyle w:val="TAH"/>
            </w:pPr>
            <w:r w:rsidRPr="003B64C6">
              <w:t>Name</w:t>
            </w:r>
          </w:p>
        </w:tc>
        <w:tc>
          <w:tcPr>
            <w:tcW w:w="1417" w:type="dxa"/>
            <w:shd w:val="clear" w:color="auto" w:fill="auto"/>
            <w:noWrap/>
            <w:vAlign w:val="bottom"/>
            <w:hideMark/>
          </w:tcPr>
          <w:p w:rsidR="003A6FCE" w:rsidRPr="003B64C6" w:rsidRDefault="003A6FCE" w:rsidP="003B64C6">
            <w:pPr>
              <w:pStyle w:val="TAH"/>
            </w:pPr>
            <w:r w:rsidRPr="003B64C6">
              <w:t>Acronym</w:t>
            </w:r>
          </w:p>
        </w:tc>
        <w:tc>
          <w:tcPr>
            <w:tcW w:w="793" w:type="dxa"/>
            <w:shd w:val="clear" w:color="auto" w:fill="auto"/>
            <w:noWrap/>
            <w:vAlign w:val="bottom"/>
            <w:hideMark/>
          </w:tcPr>
          <w:p w:rsidR="003A6FCE" w:rsidRPr="003B64C6" w:rsidRDefault="003A6FCE" w:rsidP="003B64C6">
            <w:pPr>
              <w:pStyle w:val="TAH"/>
            </w:pPr>
            <w:r w:rsidRPr="003B64C6">
              <w:t>WG</w:t>
            </w:r>
          </w:p>
        </w:tc>
        <w:tc>
          <w:tcPr>
            <w:tcW w:w="1134" w:type="dxa"/>
            <w:shd w:val="clear" w:color="auto" w:fill="auto"/>
            <w:noWrap/>
            <w:vAlign w:val="bottom"/>
            <w:hideMark/>
          </w:tcPr>
          <w:p w:rsidR="003A6FCE" w:rsidRPr="003B64C6" w:rsidRDefault="003A6FCE" w:rsidP="003B64C6">
            <w:pPr>
              <w:pStyle w:val="TAH"/>
            </w:pPr>
            <w:r w:rsidRPr="003B64C6">
              <w:t>WID</w:t>
            </w:r>
          </w:p>
        </w:tc>
        <w:tc>
          <w:tcPr>
            <w:tcW w:w="1818" w:type="dxa"/>
            <w:shd w:val="clear" w:color="auto" w:fill="auto"/>
            <w:noWrap/>
            <w:vAlign w:val="bottom"/>
            <w:hideMark/>
          </w:tcPr>
          <w:p w:rsidR="003A6FCE" w:rsidRPr="003B64C6" w:rsidRDefault="00253F51" w:rsidP="003B64C6">
            <w:pPr>
              <w:pStyle w:val="TAH"/>
            </w:pPr>
            <w:r w:rsidRPr="003B64C6">
              <w:t>WI Rapporteur</w:t>
            </w:r>
          </w:p>
        </w:tc>
      </w:tr>
      <w:tr w:rsidR="00624A80" w:rsidRPr="008C2A9E" w:rsidTr="00635EE2">
        <w:trPr>
          <w:trHeight w:val="288"/>
        </w:trPr>
        <w:tc>
          <w:tcPr>
            <w:tcW w:w="1079" w:type="dxa"/>
            <w:tcBorders>
              <w:top w:val="single" w:sz="4" w:space="0" w:color="auto"/>
              <w:left w:val="single" w:sz="4" w:space="0" w:color="auto"/>
              <w:bottom w:val="single" w:sz="4" w:space="0" w:color="auto"/>
              <w:right w:val="single" w:sz="4" w:space="0" w:color="auto"/>
            </w:tcBorders>
            <w:noWrap/>
            <w:vAlign w:val="bottom"/>
          </w:tcPr>
          <w:p w:rsidR="003A6FCE" w:rsidRPr="003B64C6" w:rsidRDefault="003A6FCE" w:rsidP="003B64C6">
            <w:pPr>
              <w:pStyle w:val="TAC"/>
            </w:pPr>
            <w:r w:rsidRPr="003B64C6">
              <w:t>750065</w:t>
            </w:r>
          </w:p>
        </w:tc>
        <w:tc>
          <w:tcPr>
            <w:tcW w:w="3969" w:type="dxa"/>
            <w:tcBorders>
              <w:top w:val="single" w:sz="4" w:space="0" w:color="auto"/>
              <w:left w:val="single" w:sz="4" w:space="0" w:color="auto"/>
              <w:bottom w:val="single" w:sz="4" w:space="0" w:color="auto"/>
              <w:right w:val="single" w:sz="4" w:space="0" w:color="auto"/>
            </w:tcBorders>
            <w:shd w:val="clear" w:color="000000" w:fill="FFFFFF"/>
            <w:noWrap/>
            <w:vAlign w:val="bottom"/>
          </w:tcPr>
          <w:p w:rsidR="003A6FCE" w:rsidRPr="003B64C6" w:rsidRDefault="003A6FCE" w:rsidP="003B64C6">
            <w:pPr>
              <w:pStyle w:val="TAC"/>
              <w:rPr>
                <w:b/>
                <w:color w:val="0070C0"/>
              </w:rPr>
            </w:pPr>
            <w:r w:rsidRPr="003B64C6">
              <w:rPr>
                <w:b/>
                <w:color w:val="0070C0"/>
              </w:rPr>
              <w:t>Enhancements to LTE operation in unlicensed spectrum</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bottom"/>
          </w:tcPr>
          <w:p w:rsidR="003A6FCE" w:rsidRPr="003B64C6" w:rsidRDefault="003A6FCE" w:rsidP="003B64C6">
            <w:pPr>
              <w:pStyle w:val="TAC"/>
            </w:pPr>
            <w:r w:rsidRPr="003B64C6">
              <w:t>LTE_unlic</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bottom"/>
          </w:tcPr>
          <w:p w:rsidR="003A6FCE" w:rsidRPr="003B64C6" w:rsidRDefault="003A6FCE" w:rsidP="003B64C6">
            <w:pPr>
              <w:pStyle w:val="TAC"/>
            </w:pPr>
            <w:r w:rsidRPr="003B64C6">
              <w:t>R1</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rsidR="003A6FCE" w:rsidRPr="003B64C6" w:rsidRDefault="003A6FCE" w:rsidP="003B64C6">
            <w:pPr>
              <w:pStyle w:val="TAC"/>
            </w:pPr>
            <w:r w:rsidRPr="003B64C6">
              <w:t>RP-170848</w:t>
            </w:r>
          </w:p>
        </w:tc>
        <w:tc>
          <w:tcPr>
            <w:tcW w:w="1818" w:type="dxa"/>
            <w:tcBorders>
              <w:top w:val="single" w:sz="4" w:space="0" w:color="auto"/>
              <w:left w:val="single" w:sz="4" w:space="0" w:color="auto"/>
              <w:bottom w:val="single" w:sz="4" w:space="0" w:color="auto"/>
              <w:right w:val="single" w:sz="4" w:space="0" w:color="auto"/>
            </w:tcBorders>
            <w:shd w:val="clear" w:color="auto" w:fill="auto"/>
            <w:noWrap/>
            <w:vAlign w:val="bottom"/>
          </w:tcPr>
          <w:p w:rsidR="003A6FCE" w:rsidRPr="003B64C6" w:rsidRDefault="003A6FCE" w:rsidP="003B64C6">
            <w:pPr>
              <w:pStyle w:val="TAC"/>
            </w:pPr>
            <w:r w:rsidRPr="003B64C6">
              <w:t>Nokia</w:t>
            </w:r>
          </w:p>
        </w:tc>
      </w:tr>
    </w:tbl>
    <w:p w:rsidR="00C301F3" w:rsidRDefault="00C301F3" w:rsidP="00C301F3">
      <w:r>
        <w:t>Summary based on the input provided by Nokia in RP-180948.</w:t>
      </w:r>
    </w:p>
    <w:p w:rsidR="00C301F3" w:rsidRDefault="00C301F3" w:rsidP="00C301F3">
      <w:r>
        <w:t>This work item enhanced UL support for LAA SCell operation in unlicensed spectrum further by specifying support for multiple UL starting and ending point in a subframe, and support for autonomous UL transmission, including channel access mechanisms, core and RF requirements for base stations and UEs, and RRM requirements [1], [2]. Channel access related aspects including physical layer procedures, as well as UE and eNodeB requirements and conformance test are captured into newly introduced specifications TS 37.213, TS 37.106, and TS 37.107, respectively, while changes triggered by other aspects of the work item are captured into TS 36-series specifications [6], [7].</w:t>
      </w:r>
    </w:p>
    <w:p w:rsidR="00C301F3" w:rsidRDefault="00C301F3" w:rsidP="00C301F3">
      <w:r>
        <w:t>The work item used the Rel-13 study and work items on licensed-assisted access to unlicensed spectrum [3], [4], as well as Rel-14 WI Enhanced LAA for LTE [5] as the basis of the work. This work item was needed to enable more efficient use of UL resources on unlicensed spectrum.</w:t>
      </w:r>
    </w:p>
    <w:p w:rsidR="003A6FCE" w:rsidRDefault="00C301F3" w:rsidP="003A6FCE">
      <w:r>
        <w:t>The key functionalities introduced in this work item include the following:</w:t>
      </w:r>
    </w:p>
    <w:p w:rsidR="00C301F3" w:rsidRDefault="00C301F3" w:rsidP="003B64C6">
      <w:pPr>
        <w:pStyle w:val="B1"/>
      </w:pPr>
      <w:r>
        <w:t>-</w:t>
      </w:r>
      <w:r>
        <w:tab/>
        <w:t>Additional starting and ending point for PUSCH transmissions on an LAA SCell</w:t>
      </w:r>
    </w:p>
    <w:p w:rsidR="00C301F3" w:rsidRDefault="00C301F3" w:rsidP="003B64C6">
      <w:pPr>
        <w:pStyle w:val="B2"/>
      </w:pPr>
      <w:r>
        <w:rPr>
          <w:lang w:val="en-GB"/>
        </w:rPr>
        <w:t>-</w:t>
      </w:r>
      <w:r>
        <w:tab/>
        <w:t>Starting the PUSCH transmissions at the slot boundary.</w:t>
      </w:r>
    </w:p>
    <w:p w:rsidR="00C301F3" w:rsidRDefault="00C301F3" w:rsidP="003B64C6">
      <w:pPr>
        <w:pStyle w:val="B2"/>
      </w:pPr>
      <w:r>
        <w:rPr>
          <w:lang w:val="en-GB"/>
        </w:rPr>
        <w:t>-</w:t>
      </w:r>
      <w:r>
        <w:tab/>
        <w:t>Ending the PUSCH transmission after symbol #3, or at the slot boundary.</w:t>
      </w:r>
    </w:p>
    <w:p w:rsidR="00C301F3" w:rsidRDefault="00C301F3" w:rsidP="003B64C6">
      <w:pPr>
        <w:pStyle w:val="B2"/>
      </w:pPr>
      <w:r>
        <w:rPr>
          <w:lang w:val="en-GB"/>
        </w:rPr>
        <w:t>-</w:t>
      </w:r>
      <w:r>
        <w:tab/>
        <w:t>Selecting by the UE the starting point for PUSCH transmission at the subframe or slot boundary depending on e.g. successful channel access.</w:t>
      </w:r>
    </w:p>
    <w:p w:rsidR="00C301F3" w:rsidRDefault="00C301F3" w:rsidP="003B64C6">
      <w:pPr>
        <w:pStyle w:val="B1"/>
      </w:pPr>
      <w:r>
        <w:t>-</w:t>
      </w:r>
      <w:r>
        <w:tab/>
        <w:t>Autonomous UL Access (AUL)</w:t>
      </w:r>
    </w:p>
    <w:p w:rsidR="00C301F3" w:rsidRDefault="00C301F3" w:rsidP="003B64C6">
      <w:pPr>
        <w:pStyle w:val="B2"/>
      </w:pPr>
      <w:r>
        <w:rPr>
          <w:lang w:val="en-GB"/>
        </w:rPr>
        <w:t>-</w:t>
      </w:r>
      <w:r>
        <w:tab/>
        <w:t>A UE can be RRC configured with a set of subframes and HARQ processes that it may use for autonomous PUSCH transmissions.</w:t>
      </w:r>
    </w:p>
    <w:p w:rsidR="00C301F3" w:rsidRDefault="00C301F3" w:rsidP="003B64C6">
      <w:pPr>
        <w:pStyle w:val="B2"/>
      </w:pPr>
      <w:r>
        <w:rPr>
          <w:lang w:val="en-GB"/>
        </w:rPr>
        <w:t>-</w:t>
      </w:r>
      <w:r>
        <w:tab/>
        <w:t>AUL operation is activated and released with DCI format 0A (TM1) or 4A (TM2).</w:t>
      </w:r>
    </w:p>
    <w:p w:rsidR="00C301F3" w:rsidRDefault="00C301F3" w:rsidP="003B64C6">
      <w:pPr>
        <w:pStyle w:val="B2"/>
      </w:pPr>
      <w:r>
        <w:rPr>
          <w:lang w:val="en-GB"/>
        </w:rPr>
        <w:t>-</w:t>
      </w:r>
      <w:r>
        <w:tab/>
        <w:t>A UE skips an AUL allocation if there is no data in UL buffers.</w:t>
      </w:r>
    </w:p>
    <w:p w:rsidR="00C301F3" w:rsidRDefault="00C301F3" w:rsidP="003B64C6">
      <w:pPr>
        <w:pStyle w:val="B2"/>
      </w:pPr>
      <w:r>
        <w:rPr>
          <w:lang w:val="en-GB"/>
        </w:rPr>
        <w:t>-</w:t>
      </w:r>
      <w:r>
        <w:tab/>
        <w:t>PRB allocation, MCS, as well as DMRS cyclic shift and orthogonal cover code are indicated to the UE with AUL activation DCI.</w:t>
      </w:r>
    </w:p>
    <w:p w:rsidR="00C301F3" w:rsidRDefault="00C301F3" w:rsidP="003B64C6">
      <w:pPr>
        <w:pStyle w:val="B2"/>
      </w:pPr>
      <w:r>
        <w:rPr>
          <w:lang w:val="en-GB"/>
        </w:rPr>
        <w:lastRenderedPageBreak/>
        <w:t>-</w:t>
      </w:r>
      <w:r>
        <w:tab/>
        <w:t>The UE indicates to the eNodeB along with each AUL transmission the selected HARQ-process ID, new data indicator, redundancy version, UE ID, PUSCH starting and ending points, as well as whether the UE-acquired channel occupancy time (COT) can be shared with the eNodeB.</w:t>
      </w:r>
    </w:p>
    <w:p w:rsidR="00C301F3" w:rsidRDefault="00C301F3" w:rsidP="003B64C6">
      <w:pPr>
        <w:pStyle w:val="B2"/>
      </w:pPr>
      <w:r>
        <w:rPr>
          <w:lang w:val="en-GB"/>
        </w:rPr>
        <w:t>-</w:t>
      </w:r>
      <w:r>
        <w:tab/>
        <w:t>The eNodeB may provide to the UE HARQ feedback for AUL-enabled HARQ processes, transmit power command, and transmit PMI.</w:t>
      </w:r>
    </w:p>
    <w:p w:rsidR="0005583C" w:rsidRPr="003B64C6" w:rsidRDefault="0005583C" w:rsidP="00C301F3">
      <w:pPr>
        <w:rPr>
          <w:b/>
        </w:rPr>
      </w:pPr>
      <w:r w:rsidRPr="003B64C6">
        <w:rPr>
          <w:b/>
        </w:rPr>
        <w:t>References</w:t>
      </w:r>
    </w:p>
    <w:p w:rsidR="00C301F3" w:rsidRDefault="00C301F3" w:rsidP="003B64C6">
      <w:pPr>
        <w:pStyle w:val="EW"/>
      </w:pPr>
      <w:r>
        <w:t>[1]</w:t>
      </w:r>
      <w:r>
        <w:tab/>
        <w:t>RP-180402, Revised WID: Enhancements to LTE operation in unlicensed, Nokia, RAN#79</w:t>
      </w:r>
    </w:p>
    <w:p w:rsidR="00C301F3" w:rsidRDefault="00C301F3" w:rsidP="003B64C6">
      <w:pPr>
        <w:pStyle w:val="EW"/>
      </w:pPr>
      <w:r>
        <w:t>[2]</w:t>
      </w:r>
      <w:r>
        <w:tab/>
        <w:t>RP-180946, Status Report for Work Item on Enhancements to LTE operation in unlicensed spectrum, Nokia, RAN#80</w:t>
      </w:r>
    </w:p>
    <w:p w:rsidR="00C301F3" w:rsidRDefault="00C301F3" w:rsidP="003B64C6">
      <w:pPr>
        <w:pStyle w:val="EW"/>
      </w:pPr>
      <w:r>
        <w:t>[3]</w:t>
      </w:r>
      <w:r>
        <w:tab/>
        <w:t>TR 36.889,</w:t>
      </w:r>
      <w:r>
        <w:tab/>
        <w:t>Feasibility Study on Licensed-Assisted Access to Unlicensed Spectrum V13.0.0</w:t>
      </w:r>
    </w:p>
    <w:p w:rsidR="00C301F3" w:rsidRDefault="00C301F3" w:rsidP="003B64C6">
      <w:pPr>
        <w:pStyle w:val="EW"/>
      </w:pPr>
      <w:r>
        <w:t>[4]</w:t>
      </w:r>
      <w:r>
        <w:tab/>
        <w:t>RP-151045,</w:t>
      </w:r>
      <w:r>
        <w:tab/>
        <w:t>New Work Item on Licensed-Assisted Access to Unlicensed Spectrum, Ericsson, Huawei, Qualcomm, Alcatel-Lucent, RAN#68</w:t>
      </w:r>
    </w:p>
    <w:p w:rsidR="00C301F3" w:rsidRDefault="00C301F3" w:rsidP="003B64C6">
      <w:pPr>
        <w:pStyle w:val="EW"/>
      </w:pPr>
      <w:r>
        <w:t>[5]</w:t>
      </w:r>
      <w:r>
        <w:tab/>
        <w:t>RP-162235, Revised Work Item on enhanced LAA for LTE, Ericsson, Huawei, RAN#74</w:t>
      </w:r>
    </w:p>
    <w:p w:rsidR="00C301F3" w:rsidRDefault="00C301F3" w:rsidP="003B64C6">
      <w:pPr>
        <w:pStyle w:val="EW"/>
      </w:pPr>
      <w:r>
        <w:t>[6]</w:t>
      </w:r>
      <w:r>
        <w:tab/>
        <w:t>RP-181180, Introduction of enhancements to operation in unlicensed spectrum, RAN1, RAN#80</w:t>
      </w:r>
    </w:p>
    <w:p w:rsidR="00C301F3" w:rsidRDefault="00C301F3" w:rsidP="003B64C6">
      <w:pPr>
        <w:pStyle w:val="EW"/>
      </w:pPr>
      <w:r>
        <w:t>[7]</w:t>
      </w:r>
      <w:r>
        <w:tab/>
        <w:t>RP-181249, RAN2 CRs to Enhancements to LTE operation in unlicensed spectrum, RAN2, RAN#80</w:t>
      </w:r>
    </w:p>
    <w:p w:rsidR="003B6873" w:rsidRDefault="003B6873" w:rsidP="003B64C6">
      <w:pPr>
        <w:pStyle w:val="EW"/>
      </w:pPr>
    </w:p>
    <w:p w:rsidR="00C301F3" w:rsidRDefault="003B6873" w:rsidP="003B6873">
      <w:pPr>
        <w:pStyle w:val="Heading2"/>
        <w:rPr>
          <w:lang w:eastAsia="en-GB"/>
        </w:rPr>
      </w:pPr>
      <w:bookmarkStart w:id="98" w:name="_Toc3854578"/>
      <w:r>
        <w:rPr>
          <w:lang w:val="en-GB" w:eastAsia="en-GB"/>
        </w:rPr>
        <w:t>10.5</w:t>
      </w:r>
      <w:r>
        <w:rPr>
          <w:lang w:val="en-GB" w:eastAsia="en-GB"/>
        </w:rPr>
        <w:tab/>
        <w:t xml:space="preserve">Other functionalities related to WLAN and </w:t>
      </w:r>
      <w:r w:rsidRPr="003B6873">
        <w:rPr>
          <w:lang w:val="en-GB" w:eastAsia="en-GB"/>
        </w:rPr>
        <w:t>unlicensed spectrum</w:t>
      </w:r>
      <w:bookmarkEnd w:id="98"/>
    </w:p>
    <w:p w:rsidR="00C301F3" w:rsidRPr="003B64C6" w:rsidRDefault="00C301F3" w:rsidP="00C301F3">
      <w:pPr>
        <w:rPr>
          <w:b/>
        </w:rPr>
      </w:pPr>
      <w:r w:rsidRPr="003B64C6">
        <w:rPr>
          <w:b/>
        </w:rPr>
        <w:t>Charging aspects of WLAN access in EPC (WAEPC_CH) in SP-181186 by Nokia Shanghai Bell</w:t>
      </w:r>
    </w:p>
    <w:p w:rsidR="00C301F3" w:rsidRDefault="00C301F3" w:rsidP="00C301F3">
      <w:r>
        <w:t>This work introduces the charging extensions in EPC connectivity for UE served under trusted and untrusted WLAN.</w:t>
      </w:r>
    </w:p>
    <w:p w:rsidR="00C301F3" w:rsidRDefault="00C301F3" w:rsidP="00C301F3">
      <w:r>
        <w:t>The following extensions are introduced in EPC charging:</w:t>
      </w:r>
    </w:p>
    <w:p w:rsidR="00C301F3" w:rsidRDefault="00C301F3" w:rsidP="003B64C6">
      <w:pPr>
        <w:pStyle w:val="B1"/>
      </w:pPr>
      <w:r>
        <w:t>-</w:t>
      </w:r>
      <w:r>
        <w:tab/>
        <w:t>A new "IMSI Unauthenticated Flag" added to ePDG and TWAG CDRs for unauthenticated UEs in emergency cases based on Rel-14 "Phase 2 of the Support of Emergency services over WLAN" (SEW2) functionality.</w:t>
      </w:r>
    </w:p>
    <w:p w:rsidR="00C301F3" w:rsidRDefault="00C301F3" w:rsidP="003B64C6">
      <w:pPr>
        <w:pStyle w:val="B1"/>
      </w:pPr>
      <w:r>
        <w:t>-</w:t>
      </w:r>
      <w:r>
        <w:tab/>
        <w:t>Enhancement of both trusted and untrusted WLAN user location information with the line identifier, civic address and WLAN Operator, and with the TCP port for untrusted WLAN.</w:t>
      </w:r>
    </w:p>
    <w:p w:rsidR="00C301F3" w:rsidRDefault="00C301F3" w:rsidP="003B64C6">
      <w:pPr>
        <w:pStyle w:val="B1"/>
      </w:pPr>
      <w:r>
        <w:t>-</w:t>
      </w:r>
      <w:r>
        <w:tab/>
        <w:t>New "User location Change" trigger for e.g. change in UE local IP address within the ePDG.</w:t>
      </w:r>
    </w:p>
    <w:p w:rsidR="00C301F3" w:rsidRDefault="00C301F3" w:rsidP="00C301F3">
      <w:r>
        <w:t>In IMS charging, the Access Network information description is extended to also incorporate the trusted and untrusted WLAN user location full definition.</w:t>
      </w:r>
    </w:p>
    <w:p w:rsidR="00C301F3" w:rsidRPr="003B64C6" w:rsidRDefault="00C301F3" w:rsidP="00C301F3">
      <w:pPr>
        <w:rPr>
          <w:b/>
        </w:rPr>
      </w:pPr>
      <w:r w:rsidRPr="003B64C6">
        <w:rPr>
          <w:b/>
        </w:rPr>
        <w:t>References</w:t>
      </w:r>
    </w:p>
    <w:p w:rsidR="00C301F3" w:rsidRDefault="00C301F3" w:rsidP="003B64C6">
      <w:pPr>
        <w:pStyle w:val="EW"/>
      </w:pPr>
      <w:r>
        <w:t>[1]</w:t>
      </w:r>
      <w:r>
        <w:tab/>
        <w:t>SP-180078: Charging aspects of WLAN access in EPC</w:t>
      </w:r>
    </w:p>
    <w:p w:rsidR="00C301F3" w:rsidRDefault="00C301F3" w:rsidP="003B64C6">
      <w:pPr>
        <w:pStyle w:val="EW"/>
      </w:pPr>
      <w:r>
        <w:t>[2]</w:t>
      </w:r>
      <w:r>
        <w:tab/>
        <w:t>TS 32.251: Packet Switched (PS) domain charging</w:t>
      </w:r>
    </w:p>
    <w:p w:rsidR="00C301F3" w:rsidRDefault="00C301F3" w:rsidP="003B64C6">
      <w:pPr>
        <w:pStyle w:val="EW"/>
      </w:pPr>
      <w:r>
        <w:t>[3]</w:t>
      </w:r>
      <w:r>
        <w:tab/>
        <w:t>TS 32.260: IP Multimedia Subsystem (IMS) charging</w:t>
      </w:r>
    </w:p>
    <w:p w:rsidR="00C301F3" w:rsidRDefault="00C301F3" w:rsidP="003B64C6">
      <w:pPr>
        <w:pStyle w:val="EW"/>
      </w:pPr>
      <w:r>
        <w:t>[4]</w:t>
      </w:r>
      <w:r>
        <w:tab/>
        <w:t>TS 32.299: Diameter charging applications</w:t>
      </w:r>
    </w:p>
    <w:p w:rsidR="00C301F3" w:rsidRDefault="00C301F3" w:rsidP="003B64C6">
      <w:pPr>
        <w:pStyle w:val="EW"/>
      </w:pPr>
      <w:r>
        <w:t>[5]</w:t>
      </w:r>
      <w:r>
        <w:tab/>
        <w:t>TS 32.298: Charging Data Record (CDR) parameter description</w:t>
      </w:r>
    </w:p>
    <w:p w:rsidR="00C301F3" w:rsidRPr="00C301F3" w:rsidRDefault="00C301F3" w:rsidP="00C301F3">
      <w:pPr>
        <w:pStyle w:val="EW"/>
      </w:pPr>
    </w:p>
    <w:p w:rsidR="002154B6" w:rsidRPr="004E345F" w:rsidRDefault="008C523F" w:rsidP="003B64C6">
      <w:pPr>
        <w:pStyle w:val="Heading1"/>
        <w:rPr>
          <w:lang w:eastAsia="en-GB"/>
        </w:rPr>
      </w:pPr>
      <w:bookmarkStart w:id="99" w:name="_Toc3854579"/>
      <w:r>
        <w:rPr>
          <w:lang w:eastAsia="en-GB"/>
        </w:rPr>
        <w:t>11</w:t>
      </w:r>
      <w:r>
        <w:rPr>
          <w:lang w:eastAsia="en-GB"/>
        </w:rPr>
        <w:tab/>
      </w:r>
      <w:r w:rsidR="002154B6">
        <w:rPr>
          <w:lang w:eastAsia="en-GB"/>
        </w:rPr>
        <w:t>Other</w:t>
      </w:r>
      <w:r w:rsidR="002154B6" w:rsidRPr="00454217">
        <w:rPr>
          <w:lang w:eastAsia="en-GB"/>
        </w:rPr>
        <w:t xml:space="preserve"> </w:t>
      </w:r>
      <w:r w:rsidR="002E3F06">
        <w:rPr>
          <w:lang w:eastAsia="en-GB"/>
        </w:rPr>
        <w:t>new features</w:t>
      </w:r>
      <w:bookmarkEnd w:id="99"/>
    </w:p>
    <w:p w:rsidR="008C2A9E" w:rsidRDefault="008C523F" w:rsidP="003B64C6">
      <w:pPr>
        <w:pStyle w:val="Heading2"/>
        <w:rPr>
          <w:lang w:eastAsia="en-GB"/>
        </w:rPr>
      </w:pPr>
      <w:bookmarkStart w:id="100" w:name="_Toc3854580"/>
      <w:r>
        <w:rPr>
          <w:lang w:val="en-GB" w:eastAsia="en-GB"/>
        </w:rPr>
        <w:t>11.1</w:t>
      </w:r>
      <w:r>
        <w:rPr>
          <w:lang w:val="en-GB" w:eastAsia="en-GB"/>
        </w:rPr>
        <w:tab/>
      </w:r>
      <w:r w:rsidR="0053669A" w:rsidRPr="0053669A">
        <w:rPr>
          <w:lang w:eastAsia="en-GB"/>
        </w:rPr>
        <w:t>Mobile Communication System for Railways</w:t>
      </w:r>
      <w:bookmarkEnd w:id="100"/>
    </w:p>
    <w:tbl>
      <w:tblPr>
        <w:tblW w:w="10051"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969"/>
        <w:gridCol w:w="1357"/>
        <w:gridCol w:w="793"/>
        <w:gridCol w:w="1134"/>
        <w:gridCol w:w="1818"/>
      </w:tblGrid>
      <w:tr w:rsidR="002323A9" w:rsidRPr="004176F7" w:rsidTr="003B64C6">
        <w:trPr>
          <w:trHeight w:val="288"/>
        </w:trPr>
        <w:tc>
          <w:tcPr>
            <w:tcW w:w="1079" w:type="dxa"/>
            <w:shd w:val="clear" w:color="auto" w:fill="auto"/>
            <w:noWrap/>
            <w:vAlign w:val="bottom"/>
            <w:hideMark/>
          </w:tcPr>
          <w:p w:rsidR="002323A9" w:rsidRPr="003B64C6" w:rsidRDefault="002323A9" w:rsidP="003B64C6">
            <w:pPr>
              <w:pStyle w:val="TAH"/>
            </w:pPr>
            <w:r w:rsidRPr="003B64C6">
              <w:t>Unique_ID</w:t>
            </w:r>
          </w:p>
        </w:tc>
        <w:tc>
          <w:tcPr>
            <w:tcW w:w="3969" w:type="dxa"/>
            <w:shd w:val="clear" w:color="auto" w:fill="auto"/>
            <w:noWrap/>
            <w:vAlign w:val="bottom"/>
            <w:hideMark/>
          </w:tcPr>
          <w:p w:rsidR="002323A9" w:rsidRPr="003B64C6" w:rsidRDefault="002323A9" w:rsidP="003B64C6">
            <w:pPr>
              <w:pStyle w:val="TAH"/>
            </w:pPr>
            <w:r w:rsidRPr="003B64C6">
              <w:t>Name</w:t>
            </w:r>
          </w:p>
        </w:tc>
        <w:tc>
          <w:tcPr>
            <w:tcW w:w="1258" w:type="dxa"/>
            <w:shd w:val="clear" w:color="auto" w:fill="auto"/>
            <w:noWrap/>
            <w:vAlign w:val="bottom"/>
            <w:hideMark/>
          </w:tcPr>
          <w:p w:rsidR="002323A9" w:rsidRPr="003B64C6" w:rsidRDefault="002323A9" w:rsidP="003B64C6">
            <w:pPr>
              <w:pStyle w:val="TAH"/>
            </w:pPr>
            <w:r w:rsidRPr="003B64C6">
              <w:t>Acronym</w:t>
            </w:r>
          </w:p>
        </w:tc>
        <w:tc>
          <w:tcPr>
            <w:tcW w:w="793" w:type="dxa"/>
            <w:shd w:val="clear" w:color="auto" w:fill="auto"/>
            <w:noWrap/>
            <w:vAlign w:val="bottom"/>
            <w:hideMark/>
          </w:tcPr>
          <w:p w:rsidR="002323A9" w:rsidRPr="003B64C6" w:rsidRDefault="002323A9" w:rsidP="003B64C6">
            <w:pPr>
              <w:pStyle w:val="TAH"/>
            </w:pPr>
            <w:r w:rsidRPr="003B64C6">
              <w:t>WG</w:t>
            </w:r>
          </w:p>
        </w:tc>
        <w:tc>
          <w:tcPr>
            <w:tcW w:w="1134" w:type="dxa"/>
            <w:shd w:val="clear" w:color="auto" w:fill="auto"/>
            <w:noWrap/>
            <w:vAlign w:val="bottom"/>
            <w:hideMark/>
          </w:tcPr>
          <w:p w:rsidR="002323A9" w:rsidRPr="003B64C6" w:rsidRDefault="002323A9" w:rsidP="003B64C6">
            <w:pPr>
              <w:pStyle w:val="TAH"/>
            </w:pPr>
            <w:r w:rsidRPr="003B64C6">
              <w:t>WID</w:t>
            </w:r>
          </w:p>
        </w:tc>
        <w:tc>
          <w:tcPr>
            <w:tcW w:w="1818" w:type="dxa"/>
            <w:shd w:val="clear" w:color="auto" w:fill="auto"/>
            <w:noWrap/>
            <w:vAlign w:val="bottom"/>
            <w:hideMark/>
          </w:tcPr>
          <w:p w:rsidR="002323A9" w:rsidRPr="003B64C6" w:rsidRDefault="00253F51" w:rsidP="003B64C6">
            <w:pPr>
              <w:pStyle w:val="TAH"/>
            </w:pPr>
            <w:r w:rsidRPr="003B64C6">
              <w:t>WI Rapporteur</w:t>
            </w:r>
          </w:p>
        </w:tc>
      </w:tr>
      <w:tr w:rsidR="00624A80" w:rsidRPr="008C2A9E" w:rsidTr="002323A9">
        <w:trPr>
          <w:trHeight w:val="288"/>
        </w:trPr>
        <w:tc>
          <w:tcPr>
            <w:tcW w:w="1079" w:type="dxa"/>
            <w:tcBorders>
              <w:top w:val="single" w:sz="4" w:space="0" w:color="auto"/>
              <w:left w:val="single" w:sz="4" w:space="0" w:color="auto"/>
              <w:bottom w:val="single" w:sz="4" w:space="0" w:color="auto"/>
              <w:right w:val="single" w:sz="4" w:space="0" w:color="auto"/>
            </w:tcBorders>
            <w:noWrap/>
            <w:vAlign w:val="bottom"/>
          </w:tcPr>
          <w:p w:rsidR="002323A9" w:rsidRPr="003B64C6" w:rsidRDefault="002323A9" w:rsidP="003B64C6">
            <w:pPr>
              <w:pStyle w:val="TAC"/>
            </w:pPr>
            <w:r w:rsidRPr="003B64C6">
              <w:t>750007</w:t>
            </w:r>
          </w:p>
        </w:tc>
        <w:tc>
          <w:tcPr>
            <w:tcW w:w="3969" w:type="dxa"/>
            <w:tcBorders>
              <w:top w:val="single" w:sz="4" w:space="0" w:color="auto"/>
              <w:left w:val="single" w:sz="4" w:space="0" w:color="auto"/>
              <w:bottom w:val="single" w:sz="4" w:space="0" w:color="auto"/>
              <w:right w:val="single" w:sz="4" w:space="0" w:color="auto"/>
            </w:tcBorders>
            <w:shd w:val="clear" w:color="000000" w:fill="FFFFFF"/>
            <w:noWrap/>
            <w:vAlign w:val="bottom"/>
          </w:tcPr>
          <w:p w:rsidR="002323A9" w:rsidRPr="003B64C6" w:rsidRDefault="002323A9" w:rsidP="003B64C6">
            <w:pPr>
              <w:pStyle w:val="TAC"/>
              <w:rPr>
                <w:b/>
                <w:color w:val="0070C0"/>
              </w:rPr>
            </w:pPr>
            <w:r w:rsidRPr="003B64C6">
              <w:rPr>
                <w:b/>
                <w:color w:val="0070C0"/>
              </w:rPr>
              <w:t>Mobile Communication System for Railways</w:t>
            </w:r>
          </w:p>
        </w:tc>
        <w:tc>
          <w:tcPr>
            <w:tcW w:w="1258" w:type="dxa"/>
            <w:tcBorders>
              <w:top w:val="single" w:sz="4" w:space="0" w:color="auto"/>
              <w:left w:val="single" w:sz="4" w:space="0" w:color="auto"/>
              <w:bottom w:val="single" w:sz="4" w:space="0" w:color="auto"/>
              <w:right w:val="single" w:sz="4" w:space="0" w:color="auto"/>
            </w:tcBorders>
            <w:shd w:val="clear" w:color="auto" w:fill="auto"/>
            <w:noWrap/>
            <w:vAlign w:val="bottom"/>
          </w:tcPr>
          <w:p w:rsidR="002323A9" w:rsidRPr="003B64C6" w:rsidRDefault="002323A9" w:rsidP="003B64C6">
            <w:pPr>
              <w:pStyle w:val="TAC"/>
            </w:pPr>
            <w:r w:rsidRPr="003B64C6">
              <w:t>MONASTERY</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bottom"/>
          </w:tcPr>
          <w:p w:rsidR="002323A9" w:rsidRPr="003B64C6" w:rsidRDefault="002323A9" w:rsidP="003B64C6">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rsidR="002323A9" w:rsidRPr="003B64C6" w:rsidRDefault="002323A9" w:rsidP="003B64C6">
            <w:pPr>
              <w:pStyle w:val="TAC"/>
            </w:pPr>
            <w:r w:rsidRPr="003B64C6">
              <w:t>SP-170163</w:t>
            </w:r>
          </w:p>
        </w:tc>
        <w:tc>
          <w:tcPr>
            <w:tcW w:w="1818" w:type="dxa"/>
            <w:tcBorders>
              <w:top w:val="single" w:sz="4" w:space="0" w:color="auto"/>
              <w:left w:val="single" w:sz="4" w:space="0" w:color="auto"/>
              <w:bottom w:val="single" w:sz="4" w:space="0" w:color="auto"/>
              <w:right w:val="single" w:sz="4" w:space="0" w:color="auto"/>
            </w:tcBorders>
            <w:shd w:val="clear" w:color="auto" w:fill="auto"/>
            <w:noWrap/>
            <w:vAlign w:val="bottom"/>
          </w:tcPr>
          <w:p w:rsidR="002323A9" w:rsidRPr="003B64C6" w:rsidRDefault="002323A9" w:rsidP="003B64C6">
            <w:pPr>
              <w:pStyle w:val="TAC"/>
            </w:pPr>
            <w:r w:rsidRPr="003B64C6">
              <w:t>Merkel, Juergen, Nokia</w:t>
            </w:r>
          </w:p>
        </w:tc>
      </w:tr>
    </w:tbl>
    <w:p w:rsidR="004176F7" w:rsidRDefault="004176F7" w:rsidP="004176F7">
      <w:r>
        <w:t>Summary based on the input provided by Nokia in SP-180854.</w:t>
      </w:r>
    </w:p>
    <w:p w:rsidR="004176F7" w:rsidRDefault="004176F7" w:rsidP="004176F7">
      <w:r>
        <w:t>This work item introduces a first set of requirements to support the specific communication needs of railways within the MCX specification set.</w:t>
      </w:r>
    </w:p>
    <w:p w:rsidR="004176F7" w:rsidRDefault="004176F7" w:rsidP="004176F7">
      <w:r>
        <w:lastRenderedPageBreak/>
        <w:t>This work item made two additions to the Mission Critical Push To Talk (MCPTT) and the Mission Critical Core (MCCore) functionality. MCCore now supports a limited functional alias functionality, a role based addressing for railways. MCPTT now supports multi user talker control, an additional way of floor control allowing a defined number of talkers talking at the same time in a group communication rather than just one talker at a time.</w:t>
      </w:r>
    </w:p>
    <w:p w:rsidR="004176F7" w:rsidRDefault="004176F7" w:rsidP="004176F7">
      <w:r>
        <w:t>This work initially started off in 2014 in the International Railway Union (UIC) by an activity to collect the user scenarios to be supported by a Future Railway Communication System (FRMCS). As those user scenarios could not be mapped easily onto use cases in 3GPP based on the input of the UIC a Technical Report (TR22.889) was written summarising 3GPP style use cases, to come up with requirements for introduction in normative specifications.</w:t>
      </w:r>
    </w:p>
    <w:p w:rsidR="004176F7" w:rsidRDefault="004176F7" w:rsidP="004176F7">
      <w:r>
        <w:t>The term FRMCS is used in UIC still and includes more than just the Mobile Communication System for Railways standardised by 3GPP, see figure below, the light gray dotted boxes are in scope of 3GPP. The darker gray cross hatched boxes are also taken care of by 3GPP in maintaining the GSM legacy.</w:t>
      </w:r>
    </w:p>
    <w:p w:rsidR="00ED1787" w:rsidRPr="0016009B" w:rsidRDefault="00ED1787" w:rsidP="006A0C5C">
      <w:pPr>
        <w:pStyle w:val="TH"/>
      </w:pPr>
      <w:r w:rsidRPr="0016009B">
        <w:fldChar w:fldCharType="begin"/>
      </w:r>
      <w:r w:rsidRPr="0016009B">
        <w:instrText xml:space="preserve"> INCLUDEPICTURE  "cid:6BF449195A2BD046B3C2231903B10E47@adrail.ch" \* MERGEFORMATINET </w:instrText>
      </w:r>
      <w:r w:rsidRPr="0016009B">
        <w:fldChar w:fldCharType="separate"/>
      </w:r>
      <w:r w:rsidR="00582CE8">
        <w:fldChar w:fldCharType="begin"/>
      </w:r>
      <w:r w:rsidR="00582CE8">
        <w:instrText xml:space="preserve"> INCLUDEPICTURE  "cid:6BF449195A2BD046B3C2231903B10E47@adrail.ch" \* MERGEFORMATINET </w:instrText>
      </w:r>
      <w:r w:rsidR="00582CE8">
        <w:fldChar w:fldCharType="separate"/>
      </w:r>
      <w:r w:rsidR="00341B93">
        <w:fldChar w:fldCharType="begin"/>
      </w:r>
      <w:r w:rsidR="00341B93">
        <w:instrText xml:space="preserve"> INCLUDEPICTURE  "cid:6BF449195A2BD046B3C2231903B10E47@adrail.ch" \* MERGEFORMATINET </w:instrText>
      </w:r>
      <w:r w:rsidR="00341B93">
        <w:fldChar w:fldCharType="separate"/>
      </w:r>
      <w:r w:rsidR="0042631F">
        <w:fldChar w:fldCharType="begin"/>
      </w:r>
      <w:r w:rsidR="0042631F">
        <w:instrText xml:space="preserve"> INCLUDEPICTURE  "cid:6BF449195A2BD046B3C2231903B10E47@adrail.ch" \* MERGEFORMATINET </w:instrText>
      </w:r>
      <w:r w:rsidR="0042631F">
        <w:fldChar w:fldCharType="separate"/>
      </w:r>
      <w:r w:rsidR="00AD5658">
        <w:fldChar w:fldCharType="begin"/>
      </w:r>
      <w:r w:rsidR="00AD5658">
        <w:instrText xml:space="preserve"> INCLUDEPICTURE  "cid:6BF449195A2BD046B3C2231903B10E47@adrail.ch" \* MERGEFORMATINET </w:instrText>
      </w:r>
      <w:r w:rsidR="00AD5658">
        <w:fldChar w:fldCharType="separate"/>
      </w:r>
      <w:r w:rsidR="00B84052">
        <w:fldChar w:fldCharType="begin"/>
      </w:r>
      <w:r w:rsidR="00B84052">
        <w:instrText xml:space="preserve"> INCLUDEPICTURE  "cid:6BF449195A2BD046B3C2231903B10E47@adrail.ch" \* MERGEFORMATINET </w:instrText>
      </w:r>
      <w:r w:rsidR="00B84052">
        <w:fldChar w:fldCharType="separate"/>
      </w:r>
      <w:r w:rsidR="00E579D8">
        <w:fldChar w:fldCharType="begin"/>
      </w:r>
      <w:r w:rsidR="00E579D8">
        <w:instrText xml:space="preserve"> INCLUDEPICTURE  "cid:6BF449195A2BD046B3C2231903B10E47@adrail.ch" \* MERGEFORMATINET </w:instrText>
      </w:r>
      <w:r w:rsidR="00E579D8">
        <w:fldChar w:fldCharType="separate"/>
      </w:r>
      <w:r w:rsidR="00921095">
        <w:fldChar w:fldCharType="begin"/>
      </w:r>
      <w:r w:rsidR="00921095">
        <w:instrText xml:space="preserve"> INCLUDEPICTURE  "cid:6BF449195A2BD046B3C2231903B10E47@adrail.ch" \* MERGEFORMATINET </w:instrText>
      </w:r>
      <w:r w:rsidR="00921095">
        <w:fldChar w:fldCharType="separate"/>
      </w:r>
      <w:r w:rsidR="00035800">
        <w:fldChar w:fldCharType="begin"/>
      </w:r>
      <w:r w:rsidR="00035800">
        <w:instrText xml:space="preserve"> INCLUDEPICTURE  "cid:6BF449195A2BD046B3C2231903B10E47@adrail.ch" \* MERGEFORMATINET </w:instrText>
      </w:r>
      <w:r w:rsidR="00035800">
        <w:fldChar w:fldCharType="separate"/>
      </w:r>
      <w:r w:rsidR="00823126">
        <w:fldChar w:fldCharType="begin"/>
      </w:r>
      <w:r w:rsidR="00823126">
        <w:instrText xml:space="preserve"> INCLUDEPICTURE  "cid:6BF449195A2BD046B3C2231903B10E47@adrail.ch" \* MERGEFORMATINET </w:instrText>
      </w:r>
      <w:r w:rsidR="00823126">
        <w:fldChar w:fldCharType="separate"/>
      </w:r>
      <w:r w:rsidR="002B7702">
        <w:fldChar w:fldCharType="begin"/>
      </w:r>
      <w:r w:rsidR="002B7702">
        <w:instrText xml:space="preserve"> INCLUDEPICTURE  "cid:6BF449195A2BD046B3C2231903B10E47@adrail.ch" \* MERGEFORMATINET </w:instrText>
      </w:r>
      <w:r w:rsidR="002B7702">
        <w:fldChar w:fldCharType="separate"/>
      </w:r>
      <w:r w:rsidR="005444F0">
        <w:fldChar w:fldCharType="begin"/>
      </w:r>
      <w:r w:rsidR="005444F0">
        <w:instrText xml:space="preserve"> </w:instrText>
      </w:r>
      <w:r w:rsidR="005444F0">
        <w:instrText>INCLUDEPICTURE  "cid:6BF449195A2BD046B3C2231903B10E47@a</w:instrText>
      </w:r>
      <w:r w:rsidR="005444F0">
        <w:instrText>drail.ch" \* MERGEFORMATINET</w:instrText>
      </w:r>
      <w:r w:rsidR="005444F0">
        <w:instrText xml:space="preserve"> </w:instrText>
      </w:r>
      <w:r w:rsidR="005444F0">
        <w:fldChar w:fldCharType="separate"/>
      </w:r>
      <w:r w:rsidR="00D945A3">
        <w:pict>
          <v:shape id="_x0000_i1052" type="#_x0000_t75" style="width:484.7pt;height:237pt">
            <v:imagedata r:id="rId54" r:href="rId55"/>
          </v:shape>
        </w:pict>
      </w:r>
      <w:r w:rsidR="005444F0">
        <w:fldChar w:fldCharType="end"/>
      </w:r>
      <w:r w:rsidR="002B7702">
        <w:fldChar w:fldCharType="end"/>
      </w:r>
      <w:r w:rsidR="00823126">
        <w:fldChar w:fldCharType="end"/>
      </w:r>
      <w:r w:rsidR="00035800">
        <w:fldChar w:fldCharType="end"/>
      </w:r>
      <w:r w:rsidR="00921095">
        <w:fldChar w:fldCharType="end"/>
      </w:r>
      <w:r w:rsidR="00E579D8">
        <w:fldChar w:fldCharType="end"/>
      </w:r>
      <w:r w:rsidR="00B84052">
        <w:fldChar w:fldCharType="end"/>
      </w:r>
      <w:r w:rsidR="00AD5658">
        <w:fldChar w:fldCharType="end"/>
      </w:r>
      <w:r w:rsidR="0042631F">
        <w:fldChar w:fldCharType="end"/>
      </w:r>
      <w:r w:rsidR="00341B93">
        <w:fldChar w:fldCharType="end"/>
      </w:r>
      <w:r w:rsidR="00582CE8">
        <w:fldChar w:fldCharType="end"/>
      </w:r>
      <w:r w:rsidRPr="0016009B">
        <w:fldChar w:fldCharType="end"/>
      </w:r>
    </w:p>
    <w:p w:rsidR="00ED1787" w:rsidRPr="006A0C5C" w:rsidRDefault="00ED1787" w:rsidP="006A0C5C">
      <w:pPr>
        <w:pStyle w:val="TF"/>
      </w:pPr>
      <w:r w:rsidRPr="006A0C5C">
        <w:t xml:space="preserve">Figure </w:t>
      </w:r>
      <w:r w:rsidR="008C523F">
        <w:rPr>
          <w:lang w:val="en-GB"/>
        </w:rPr>
        <w:t>11</w:t>
      </w:r>
      <w:r w:rsidRPr="006A0C5C">
        <w:t>.1-1: High-level relation of the Mobile Communication System for Railways / FRMCS and legacy systems</w:t>
      </w:r>
    </w:p>
    <w:p w:rsidR="004176F7" w:rsidRDefault="004176F7" w:rsidP="004176F7">
      <w:r>
        <w:t>The work item to introduce the findings of TR22.889 into normative is called "Mobile Communication System for Railways" (MONASTERY) an adapts 3GPP to provide communication to railway users. The Mobile Communication System for Railways eventually will resemble GSM-R and other legacy system in use nowadays and will additionally provide communication capabilities beyond what those systems support. It will provide higher data rates, lower data latencies, multimedia communication, and improved communication reliability.</w:t>
      </w:r>
    </w:p>
    <w:p w:rsidR="004176F7" w:rsidRDefault="004176F7" w:rsidP="004176F7">
      <w:r>
        <w:t>To facilitate smooth migration from legacy communication systems to the Mobile Communication System for Railways, interworking requirements between legacy communication systems and the Mobile Communication System for Railways are provided.</w:t>
      </w:r>
    </w:p>
    <w:p w:rsidR="004176F7" w:rsidRDefault="004176F7" w:rsidP="004176F7">
      <w:r>
        <w:t>Amongst others, Mobile Communication System for Railways provides emergency group communication, low latency and high reliable data and video service in high speed train environment. Amongst others it has the following important features:</w:t>
      </w:r>
    </w:p>
    <w:p w:rsidR="004176F7" w:rsidRPr="00624A80" w:rsidRDefault="004176F7" w:rsidP="003B6873">
      <w:pPr>
        <w:pStyle w:val="B1"/>
        <w:spacing w:after="0"/>
      </w:pPr>
      <w:r w:rsidRPr="00624A80">
        <w:t>-</w:t>
      </w:r>
      <w:r w:rsidRPr="00624A80">
        <w:tab/>
        <w:t>Prioritized emergency group communication, train control data and video service</w:t>
      </w:r>
    </w:p>
    <w:p w:rsidR="004176F7" w:rsidRPr="00624A80" w:rsidRDefault="004176F7" w:rsidP="003B6873">
      <w:pPr>
        <w:pStyle w:val="B1"/>
        <w:spacing w:after="0"/>
      </w:pPr>
      <w:r w:rsidRPr="00624A80">
        <w:t>-</w:t>
      </w:r>
      <w:r w:rsidRPr="00624A80">
        <w:tab/>
        <w:t>Seamless connectivity in high speed railway moving environments</w:t>
      </w:r>
    </w:p>
    <w:p w:rsidR="004176F7" w:rsidRPr="00624A80" w:rsidRDefault="004176F7" w:rsidP="003B6873">
      <w:pPr>
        <w:pStyle w:val="B1"/>
        <w:spacing w:after="0"/>
      </w:pPr>
      <w:r w:rsidRPr="00624A80">
        <w:t>-</w:t>
      </w:r>
      <w:r w:rsidRPr="00624A80">
        <w:tab/>
        <w:t>Low latency and high reliable data and video service</w:t>
      </w:r>
    </w:p>
    <w:p w:rsidR="004176F7" w:rsidRPr="00624A80" w:rsidRDefault="004176F7" w:rsidP="003B6873">
      <w:pPr>
        <w:pStyle w:val="B1"/>
        <w:spacing w:after="0"/>
      </w:pPr>
      <w:r w:rsidRPr="00624A80">
        <w:t>-</w:t>
      </w:r>
      <w:r w:rsidRPr="00624A80">
        <w:tab/>
        <w:t>Real time train monitoring and management for safe train operation</w:t>
      </w:r>
    </w:p>
    <w:p w:rsidR="004176F7" w:rsidRPr="00624A80" w:rsidRDefault="004176F7" w:rsidP="003B6873">
      <w:pPr>
        <w:pStyle w:val="B1"/>
        <w:spacing w:after="0"/>
      </w:pPr>
      <w:r w:rsidRPr="00624A80">
        <w:t>-</w:t>
      </w:r>
      <w:r w:rsidRPr="00624A80">
        <w:tab/>
        <w:t>Reliable location tracking including tunnel condition</w:t>
      </w:r>
    </w:p>
    <w:p w:rsidR="004176F7" w:rsidRPr="00624A80" w:rsidRDefault="004176F7" w:rsidP="003B6873">
      <w:pPr>
        <w:pStyle w:val="B1"/>
        <w:spacing w:after="0"/>
      </w:pPr>
      <w:r w:rsidRPr="00624A80">
        <w:t>-</w:t>
      </w:r>
      <w:r w:rsidRPr="00624A80">
        <w:tab/>
        <w:t>Legacy railway communication interworking to GSM-R system</w:t>
      </w:r>
    </w:p>
    <w:p w:rsidR="004176F7" w:rsidRPr="00624A80" w:rsidRDefault="004176F7" w:rsidP="003B64C6">
      <w:pPr>
        <w:pStyle w:val="B1"/>
      </w:pPr>
      <w:r w:rsidRPr="00624A80">
        <w:t>-</w:t>
      </w:r>
      <w:r w:rsidRPr="00624A80">
        <w:tab/>
        <w:t>Specialised forms of addressing used for railway communication</w:t>
      </w:r>
    </w:p>
    <w:p w:rsidR="004176F7" w:rsidRDefault="004176F7" w:rsidP="004176F7">
      <w:r>
        <w:t>Basically, railway communication services can be categorized into:</w:t>
      </w:r>
    </w:p>
    <w:p w:rsidR="004176F7" w:rsidRPr="00624A80" w:rsidRDefault="004176F7" w:rsidP="003B6873">
      <w:pPr>
        <w:pStyle w:val="B1"/>
        <w:spacing w:after="0"/>
      </w:pPr>
      <w:r w:rsidRPr="00624A80">
        <w:t>-</w:t>
      </w:r>
      <w:r w:rsidRPr="00624A80">
        <w:tab/>
        <w:t>Train control services</w:t>
      </w:r>
    </w:p>
    <w:p w:rsidR="004176F7" w:rsidRPr="00624A80" w:rsidRDefault="004176F7" w:rsidP="003B6873">
      <w:pPr>
        <w:pStyle w:val="B1"/>
        <w:spacing w:after="0"/>
      </w:pPr>
      <w:r w:rsidRPr="00624A80">
        <w:lastRenderedPageBreak/>
        <w:t>-</w:t>
      </w:r>
      <w:r w:rsidRPr="00624A80">
        <w:tab/>
        <w:t>Maintenance services</w:t>
      </w:r>
    </w:p>
    <w:p w:rsidR="004176F7" w:rsidRPr="00624A80" w:rsidRDefault="004176F7" w:rsidP="003B6873">
      <w:pPr>
        <w:pStyle w:val="B1"/>
        <w:spacing w:after="0"/>
      </w:pPr>
      <w:r w:rsidRPr="00624A80">
        <w:t>-</w:t>
      </w:r>
      <w:r w:rsidRPr="00624A80">
        <w:tab/>
        <w:t>Railway specific services (such as Railway Emergency Call, functional addressing, and location-based addressing)</w:t>
      </w:r>
    </w:p>
    <w:p w:rsidR="004176F7" w:rsidRPr="00624A80" w:rsidRDefault="004176F7" w:rsidP="003B64C6">
      <w:pPr>
        <w:pStyle w:val="B1"/>
      </w:pPr>
      <w:r w:rsidRPr="00624A80">
        <w:t>-</w:t>
      </w:r>
      <w:r w:rsidRPr="00624A80">
        <w:tab/>
        <w:t>Other services (providing train crews or train Drivers with information of train operation and interworking with the existing railway communication systems)</w:t>
      </w:r>
    </w:p>
    <w:p w:rsidR="004176F7" w:rsidRPr="003B64C6" w:rsidRDefault="004176F7" w:rsidP="004176F7">
      <w:r>
        <w:t>In Rel-15 only two additions have been introduced to the Mission Critical Push To Talk (MCPTT) and the Mission Critical Core (MCCore) functionality. MCCore now supports a limited functional alias functionality, a role based addressing for railways. MCPTT now supports multi user talker control, an additional way of floor control allowing a defined number of talkers talking at the same time in a group communication rather than just one talker at a time.</w:t>
      </w:r>
    </w:p>
    <w:p w:rsidR="0053669A" w:rsidRDefault="008C523F" w:rsidP="003B64C6">
      <w:pPr>
        <w:pStyle w:val="Heading2"/>
        <w:rPr>
          <w:lang w:val="en-GB"/>
        </w:rPr>
      </w:pPr>
      <w:bookmarkStart w:id="101" w:name="_Toc3854581"/>
      <w:r>
        <w:rPr>
          <w:lang w:eastAsia="en-GB"/>
        </w:rPr>
        <w:t>11.2</w:t>
      </w:r>
      <w:r>
        <w:rPr>
          <w:lang w:eastAsia="en-GB"/>
        </w:rPr>
        <w:tab/>
      </w:r>
      <w:r w:rsidR="0053669A" w:rsidRPr="003B64C6">
        <w:t>Northbound APIs</w:t>
      </w:r>
      <w:r w:rsidR="003B6873">
        <w:rPr>
          <w:lang w:val="en-GB"/>
        </w:rPr>
        <w:t xml:space="preserve"> related features</w:t>
      </w:r>
      <w:bookmarkEnd w:id="101"/>
    </w:p>
    <w:p w:rsidR="003B6873" w:rsidRPr="003B6873" w:rsidRDefault="003B6873" w:rsidP="003B6873">
      <w:pPr>
        <w:pStyle w:val="Heading3"/>
        <w:rPr>
          <w:lang w:val="en-GB"/>
        </w:rPr>
      </w:pPr>
      <w:bookmarkStart w:id="102" w:name="_Toc3854582"/>
      <w:r>
        <w:rPr>
          <w:lang w:eastAsia="en-GB"/>
        </w:rPr>
        <w:t>11.2</w:t>
      </w:r>
      <w:r>
        <w:rPr>
          <w:lang w:val="en-GB" w:eastAsia="en-GB"/>
        </w:rPr>
        <w:t>.1</w:t>
      </w:r>
      <w:r>
        <w:rPr>
          <w:lang w:eastAsia="en-GB"/>
        </w:rPr>
        <w:tab/>
      </w:r>
      <w:r w:rsidRPr="003B6873">
        <w:t>Common API Framework for 3GPP Northbound APIs</w:t>
      </w:r>
      <w:bookmarkEnd w:id="102"/>
    </w:p>
    <w:tbl>
      <w:tblPr>
        <w:tblW w:w="9727"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458"/>
        <w:gridCol w:w="1417"/>
        <w:gridCol w:w="793"/>
        <w:gridCol w:w="1134"/>
        <w:gridCol w:w="1818"/>
      </w:tblGrid>
      <w:tr w:rsidR="001E3787" w:rsidRPr="004176F7" w:rsidTr="003B6873">
        <w:trPr>
          <w:trHeight w:val="288"/>
        </w:trPr>
        <w:tc>
          <w:tcPr>
            <w:tcW w:w="1107" w:type="dxa"/>
            <w:shd w:val="clear" w:color="auto" w:fill="auto"/>
            <w:noWrap/>
            <w:vAlign w:val="bottom"/>
            <w:hideMark/>
          </w:tcPr>
          <w:p w:rsidR="001E3787" w:rsidRPr="003B64C6" w:rsidRDefault="001E3787" w:rsidP="003B64C6">
            <w:pPr>
              <w:pStyle w:val="TAH"/>
            </w:pPr>
            <w:r w:rsidRPr="003B64C6">
              <w:t>Unique_ID</w:t>
            </w:r>
          </w:p>
        </w:tc>
        <w:tc>
          <w:tcPr>
            <w:tcW w:w="3458" w:type="dxa"/>
            <w:shd w:val="clear" w:color="auto" w:fill="auto"/>
            <w:noWrap/>
            <w:vAlign w:val="bottom"/>
            <w:hideMark/>
          </w:tcPr>
          <w:p w:rsidR="001E3787" w:rsidRPr="003B64C6" w:rsidRDefault="001E3787" w:rsidP="003B64C6">
            <w:pPr>
              <w:pStyle w:val="TAH"/>
            </w:pPr>
            <w:r w:rsidRPr="003B64C6">
              <w:t>Name</w:t>
            </w:r>
          </w:p>
        </w:tc>
        <w:tc>
          <w:tcPr>
            <w:tcW w:w="1417" w:type="dxa"/>
            <w:shd w:val="clear" w:color="auto" w:fill="auto"/>
            <w:noWrap/>
            <w:vAlign w:val="bottom"/>
            <w:hideMark/>
          </w:tcPr>
          <w:p w:rsidR="001E3787" w:rsidRPr="003B64C6" w:rsidRDefault="001E3787" w:rsidP="003B64C6">
            <w:pPr>
              <w:pStyle w:val="TAH"/>
            </w:pPr>
            <w:r w:rsidRPr="003B64C6">
              <w:t>Acronym</w:t>
            </w:r>
          </w:p>
        </w:tc>
        <w:tc>
          <w:tcPr>
            <w:tcW w:w="793" w:type="dxa"/>
            <w:shd w:val="clear" w:color="auto" w:fill="auto"/>
            <w:noWrap/>
            <w:vAlign w:val="bottom"/>
            <w:hideMark/>
          </w:tcPr>
          <w:p w:rsidR="001E3787" w:rsidRPr="003B64C6" w:rsidRDefault="001E3787" w:rsidP="003B64C6">
            <w:pPr>
              <w:pStyle w:val="TAH"/>
            </w:pPr>
            <w:r w:rsidRPr="003B64C6">
              <w:t>WG</w:t>
            </w:r>
          </w:p>
        </w:tc>
        <w:tc>
          <w:tcPr>
            <w:tcW w:w="1134" w:type="dxa"/>
            <w:shd w:val="clear" w:color="auto" w:fill="auto"/>
            <w:noWrap/>
            <w:vAlign w:val="bottom"/>
            <w:hideMark/>
          </w:tcPr>
          <w:p w:rsidR="001E3787" w:rsidRPr="003B64C6" w:rsidRDefault="001E3787" w:rsidP="003B64C6">
            <w:pPr>
              <w:pStyle w:val="TAH"/>
            </w:pPr>
            <w:r w:rsidRPr="003B64C6">
              <w:t>WID</w:t>
            </w:r>
          </w:p>
        </w:tc>
        <w:tc>
          <w:tcPr>
            <w:tcW w:w="1818" w:type="dxa"/>
            <w:shd w:val="clear" w:color="auto" w:fill="auto"/>
            <w:noWrap/>
            <w:vAlign w:val="bottom"/>
            <w:hideMark/>
          </w:tcPr>
          <w:p w:rsidR="001E3787" w:rsidRPr="003B64C6" w:rsidRDefault="00253F51" w:rsidP="003B64C6">
            <w:pPr>
              <w:pStyle w:val="TAH"/>
            </w:pPr>
            <w:r w:rsidRPr="003B64C6">
              <w:t>WI Rapporteur</w:t>
            </w:r>
          </w:p>
        </w:tc>
      </w:tr>
      <w:tr w:rsidR="00624A80" w:rsidRPr="008C2A9E" w:rsidTr="003B6873">
        <w:trPr>
          <w:trHeight w:val="288"/>
        </w:trPr>
        <w:tc>
          <w:tcPr>
            <w:tcW w:w="1107" w:type="dxa"/>
            <w:tcBorders>
              <w:top w:val="single" w:sz="4" w:space="0" w:color="auto"/>
              <w:left w:val="single" w:sz="4" w:space="0" w:color="auto"/>
              <w:bottom w:val="single" w:sz="4" w:space="0" w:color="auto"/>
              <w:right w:val="single" w:sz="4" w:space="0" w:color="auto"/>
            </w:tcBorders>
            <w:noWrap/>
          </w:tcPr>
          <w:p w:rsidR="001E3787" w:rsidRPr="003B64C6" w:rsidRDefault="001E3787" w:rsidP="003B6873">
            <w:pPr>
              <w:pStyle w:val="TAC"/>
            </w:pPr>
            <w:r w:rsidRPr="003B64C6">
              <w:t>770049</w:t>
            </w:r>
          </w:p>
        </w:tc>
        <w:tc>
          <w:tcPr>
            <w:tcW w:w="3458" w:type="dxa"/>
            <w:tcBorders>
              <w:top w:val="single" w:sz="4" w:space="0" w:color="auto"/>
              <w:left w:val="single" w:sz="4" w:space="0" w:color="auto"/>
              <w:bottom w:val="single" w:sz="4" w:space="0" w:color="auto"/>
              <w:right w:val="single" w:sz="4" w:space="0" w:color="auto"/>
            </w:tcBorders>
            <w:shd w:val="clear" w:color="000000" w:fill="FFFFFF"/>
            <w:noWrap/>
          </w:tcPr>
          <w:p w:rsidR="001E3787" w:rsidRPr="003B64C6" w:rsidRDefault="001E3787" w:rsidP="003B6873">
            <w:pPr>
              <w:pStyle w:val="TAC"/>
              <w:rPr>
                <w:b/>
                <w:color w:val="0070C0"/>
              </w:rPr>
            </w:pPr>
            <w:r w:rsidRPr="003B64C6">
              <w:rPr>
                <w:b/>
                <w:color w:val="0070C0"/>
              </w:rPr>
              <w:t>Common API Framework for 3GPP Northbound APIs</w:t>
            </w:r>
          </w:p>
        </w:tc>
        <w:tc>
          <w:tcPr>
            <w:tcW w:w="1417" w:type="dxa"/>
            <w:tcBorders>
              <w:top w:val="single" w:sz="4" w:space="0" w:color="auto"/>
              <w:left w:val="single" w:sz="4" w:space="0" w:color="auto"/>
              <w:bottom w:val="single" w:sz="4" w:space="0" w:color="auto"/>
              <w:right w:val="single" w:sz="4" w:space="0" w:color="auto"/>
            </w:tcBorders>
            <w:shd w:val="clear" w:color="auto" w:fill="auto"/>
            <w:noWrap/>
          </w:tcPr>
          <w:p w:rsidR="001E3787" w:rsidRPr="003B64C6" w:rsidRDefault="001E3787" w:rsidP="003B6873">
            <w:pPr>
              <w:pStyle w:val="TAC"/>
            </w:pPr>
            <w:r w:rsidRPr="003B64C6">
              <w:t>CAPIF</w:t>
            </w:r>
          </w:p>
        </w:tc>
        <w:tc>
          <w:tcPr>
            <w:tcW w:w="793" w:type="dxa"/>
            <w:tcBorders>
              <w:top w:val="single" w:sz="4" w:space="0" w:color="auto"/>
              <w:left w:val="single" w:sz="4" w:space="0" w:color="auto"/>
              <w:bottom w:val="single" w:sz="4" w:space="0" w:color="auto"/>
              <w:right w:val="single" w:sz="4" w:space="0" w:color="auto"/>
            </w:tcBorders>
            <w:shd w:val="clear" w:color="auto" w:fill="auto"/>
            <w:noWrap/>
          </w:tcPr>
          <w:p w:rsidR="001E3787" w:rsidRPr="003B6873" w:rsidRDefault="003B6873" w:rsidP="003B6873">
            <w:pPr>
              <w:pStyle w:val="TAC"/>
              <w:rPr>
                <w:lang w:val="en-GB"/>
              </w:rPr>
            </w:pPr>
            <w:r>
              <w:rPr>
                <w:lang w:val="en-GB"/>
              </w:rPr>
              <w:t>S6</w:t>
            </w:r>
          </w:p>
        </w:tc>
        <w:tc>
          <w:tcPr>
            <w:tcW w:w="1134" w:type="dxa"/>
            <w:tcBorders>
              <w:top w:val="single" w:sz="4" w:space="0" w:color="auto"/>
              <w:left w:val="single" w:sz="4" w:space="0" w:color="auto"/>
              <w:bottom w:val="single" w:sz="4" w:space="0" w:color="auto"/>
              <w:right w:val="single" w:sz="4" w:space="0" w:color="auto"/>
            </w:tcBorders>
            <w:shd w:val="clear" w:color="auto" w:fill="auto"/>
            <w:noWrap/>
          </w:tcPr>
          <w:p w:rsidR="001E3787" w:rsidRPr="003B64C6" w:rsidRDefault="001E3787" w:rsidP="003B6873">
            <w:pPr>
              <w:pStyle w:val="TAC"/>
            </w:pPr>
            <w:r w:rsidRPr="003B64C6">
              <w:t>SP-170798</w:t>
            </w:r>
          </w:p>
        </w:tc>
        <w:tc>
          <w:tcPr>
            <w:tcW w:w="1818" w:type="dxa"/>
            <w:tcBorders>
              <w:top w:val="single" w:sz="4" w:space="0" w:color="auto"/>
              <w:left w:val="single" w:sz="4" w:space="0" w:color="auto"/>
              <w:bottom w:val="single" w:sz="4" w:space="0" w:color="auto"/>
              <w:right w:val="single" w:sz="4" w:space="0" w:color="auto"/>
            </w:tcBorders>
            <w:shd w:val="clear" w:color="auto" w:fill="auto"/>
            <w:noWrap/>
          </w:tcPr>
          <w:p w:rsidR="001E3787" w:rsidRPr="003B64C6" w:rsidRDefault="001E3787" w:rsidP="003B6873">
            <w:pPr>
              <w:pStyle w:val="TAC"/>
            </w:pPr>
            <w:r w:rsidRPr="003B64C6">
              <w:t>Suresh Chitturi, Samsung</w:t>
            </w:r>
          </w:p>
        </w:tc>
      </w:tr>
    </w:tbl>
    <w:p w:rsidR="004176F7" w:rsidRDefault="004176F7" w:rsidP="004176F7">
      <w:r>
        <w:t>Summary based on the input provided by Samsung in SP-180862.</w:t>
      </w:r>
    </w:p>
    <w:p w:rsidR="004176F7" w:rsidRDefault="004176F7" w:rsidP="003B64C6">
      <w:r>
        <w:t>In 3GPP, there is a growing interest in the specification of northbound APIs for service exposure of underlying 3GPP functions. This will enable broader range of verticals to integrate with 3GPP systems. Currently, multiple northbound API-related specifications already exist (e.g. APIs for Service Capability Exposure Function (SCEF) defined in TS 23.682 [1], APIs for the interface between MBMS service provider and BM-SC defined in TR 26.981 [2]).</w:t>
      </w:r>
    </w:p>
    <w:p w:rsidR="004176F7" w:rsidRDefault="004176F7" w:rsidP="003B64C6">
      <w:r>
        <w:t>For API consumers or invokers (in particular for 3</w:t>
      </w:r>
      <w:r w:rsidRPr="003B64C6">
        <w:t>rd</w:t>
      </w:r>
      <w:r>
        <w:t xml:space="preserve"> party API developers), a consistent and uniform API framework across multiple northbound API specifications is necessary. In 3GPP Release-15, a Common API Framework (CAPIF) was introduced to support the common API aspects (e.g. authentication, authorization, publishing, discovery, access control policy, etc.), which allows the northbound service APIs to be integrated into CAPIF, such that the API invokers can utilize a single framework for accessing and invoking the 3GPP northbound APIs.</w:t>
      </w:r>
    </w:p>
    <w:p w:rsidR="004176F7" w:rsidRDefault="004176F7" w:rsidP="003B64C6">
      <w:r>
        <w:t>TR 23.722 [3] is a (Stage 2) technical report that analyses existing API frameworks, and identifies requirements and potential architecture solutions to support a common approach for API development within 3GPP, including recommendations for the normative work.</w:t>
      </w:r>
    </w:p>
    <w:p w:rsidR="004176F7" w:rsidRDefault="004176F7" w:rsidP="003B64C6">
      <w:r>
        <w:t>TS 23.222 [4] specifies the (Stage 2) functional architecture model, procedures and information flows needed to support the CAPIF, and guidelines for a consistent development of northbound API (service and CAPIF APIs) in 3GPP.</w:t>
      </w:r>
    </w:p>
    <w:p w:rsidR="004176F7" w:rsidRDefault="004176F7" w:rsidP="003B64C6">
      <w:r>
        <w:t>TS 29.222 [5] specifies the detailed (Stage 3) APIs messages and protocols needed to support CAPIF, based on the Stage 2 functional architecture.</w:t>
      </w:r>
    </w:p>
    <w:p w:rsidR="004176F7" w:rsidRDefault="004176F7" w:rsidP="004176F7">
      <w:r>
        <w:t xml:space="preserve">The CAPIF </w:t>
      </w:r>
      <w:r w:rsidRPr="003B64C6">
        <w:t xml:space="preserve">functional model </w:t>
      </w:r>
      <w:r>
        <w:t>is illustrated in Figure 2-1. The functional model describes the CAPIF core function (CCF) and API provider domain functions i.e. API exposing function (AEF), API publishing function (APF) and API management function (AMF), and as well as the reference points between these functions and the API invoker/consumer.</w:t>
      </w:r>
    </w:p>
    <w:p w:rsidR="00DA7F95" w:rsidRPr="002B5242" w:rsidRDefault="00DA7F95" w:rsidP="00DA7F95">
      <w:pPr>
        <w:pStyle w:val="TH"/>
        <w:rPr>
          <w:noProof/>
          <w:lang w:val="en-US"/>
        </w:rPr>
      </w:pPr>
      <w:r>
        <w:rPr>
          <w:noProof/>
          <w:lang w:val="en-US"/>
        </w:rPr>
        <w:object w:dxaOrig="12036" w:dyaOrig="8713">
          <v:shape id="_x0000_i1053" type="#_x0000_t75" style="width:5in;height:260.15pt" o:ole="">
            <v:imagedata r:id="rId56" o:title=""/>
          </v:shape>
          <o:OLEObject Type="Embed" ProgID="Visio.Drawing.11" ShapeID="_x0000_i1053" DrawAspect="Content" ObjectID="_1614468501" r:id="rId57"/>
        </w:object>
      </w:r>
    </w:p>
    <w:p w:rsidR="00DA7F95" w:rsidRPr="002B5242" w:rsidRDefault="00DA7F95" w:rsidP="00DA7F95">
      <w:pPr>
        <w:pStyle w:val="TF"/>
      </w:pPr>
      <w:r>
        <w:t>Figure</w:t>
      </w:r>
      <w:r w:rsidR="00E07F17">
        <w:rPr>
          <w:lang w:val="en-GB"/>
        </w:rPr>
        <w:t xml:space="preserve"> 11.</w:t>
      </w:r>
      <w:r w:rsidRPr="002B5242">
        <w:t>2-1: Functional model for the CAPIF</w:t>
      </w:r>
    </w:p>
    <w:p w:rsidR="004176F7" w:rsidRDefault="004176F7" w:rsidP="004176F7">
      <w:r w:rsidRPr="003B64C6">
        <w:t xml:space="preserve">The functional model as described in </w:t>
      </w:r>
      <w:r>
        <w:t xml:space="preserve">TS 23.222 [4], specified architecture-level </w:t>
      </w:r>
      <w:r w:rsidRPr="003B64C6">
        <w:t xml:space="preserve">procedures and information flows for common API aspects, including </w:t>
      </w:r>
      <w:r>
        <w:t>onboarding, offboarding, publishing, unpublishing, update of service APIs, discovery, registration, authentication, authorization, logging, auditing, monitoring, and topology hiding.</w:t>
      </w:r>
    </w:p>
    <w:p w:rsidR="004176F7" w:rsidRDefault="004176F7" w:rsidP="004176F7">
      <w:r>
        <w:t>It further specified the application of the functional model to CAPIF deployments (both centralized and distributed deployment), and also CAPIF relationship with network exposure functions defined in 3GPP systems (EPS and 5GS).</w:t>
      </w:r>
    </w:p>
    <w:p w:rsidR="004176F7" w:rsidRDefault="004176F7" w:rsidP="004176F7">
      <w:r>
        <w:t>The detailed API specification (Stage 3) supporting the CAPIF functional model is provided in TS 29.222 [5], which translates the procedures and interactions over the reference points into following 9 API services (8 CAPIF core function services and 1 API exposing function service):</w:t>
      </w:r>
    </w:p>
    <w:p w:rsidR="004176F7" w:rsidRDefault="004176F7" w:rsidP="004176F7">
      <w:pPr>
        <w:pStyle w:val="B1"/>
      </w:pPr>
      <w:r>
        <w:t>1.</w:t>
      </w:r>
      <w:r>
        <w:tab/>
        <w:t>CAPIF_Discover_Service_API - for an API invoker to discover APIs published on the CAPIF core function.</w:t>
      </w:r>
    </w:p>
    <w:p w:rsidR="004176F7" w:rsidRDefault="004176F7" w:rsidP="004176F7">
      <w:pPr>
        <w:pStyle w:val="B1"/>
      </w:pPr>
      <w:r>
        <w:t>2.</w:t>
      </w:r>
      <w:r>
        <w:tab/>
        <w:t>CAPIF_Publish_Service_API - for an API publishing function to publish and manage published APIs on CAPIF core function.</w:t>
      </w:r>
    </w:p>
    <w:p w:rsidR="004176F7" w:rsidRDefault="004176F7" w:rsidP="004176F7">
      <w:pPr>
        <w:pStyle w:val="B1"/>
      </w:pPr>
      <w:r>
        <w:t>3.</w:t>
      </w:r>
      <w:r>
        <w:tab/>
        <w:t>CAPIF_Events_API - for API invoker and API provider domain functions to subscribe and get notified of CAPIF core function events.</w:t>
      </w:r>
    </w:p>
    <w:p w:rsidR="004176F7" w:rsidRDefault="004176F7" w:rsidP="004176F7">
      <w:pPr>
        <w:pStyle w:val="B1"/>
      </w:pPr>
      <w:r>
        <w:t>4.</w:t>
      </w:r>
      <w:r>
        <w:tab/>
        <w:t>CAPIF_API_Invoker_Management_API - for an API invoker to on-board to or off-board from a CAPIF core function.</w:t>
      </w:r>
    </w:p>
    <w:p w:rsidR="004176F7" w:rsidRDefault="004176F7" w:rsidP="004176F7">
      <w:pPr>
        <w:pStyle w:val="B1"/>
      </w:pPr>
      <w:r>
        <w:t>5.</w:t>
      </w:r>
      <w:r>
        <w:tab/>
        <w:t>CAPIF_Security_API - for API invoker and API provider domain functions to manage authentication and authorizations of an API invoker for CAPIF core function and service APIs.</w:t>
      </w:r>
    </w:p>
    <w:p w:rsidR="004176F7" w:rsidRDefault="004176F7" w:rsidP="004176F7">
      <w:pPr>
        <w:pStyle w:val="B1"/>
      </w:pPr>
      <w:r>
        <w:t>6.</w:t>
      </w:r>
      <w:r>
        <w:tab/>
        <w:t>CAPIF_Logging_API_Invocation_API - for an API exposing function to log service API invocations on CAPIF core function.</w:t>
      </w:r>
    </w:p>
    <w:p w:rsidR="004176F7" w:rsidRDefault="004176F7" w:rsidP="004176F7">
      <w:pPr>
        <w:pStyle w:val="B1"/>
      </w:pPr>
      <w:r>
        <w:t>7.</w:t>
      </w:r>
      <w:r>
        <w:tab/>
        <w:t>CAPIF_Auditing_API - for an API management function to retrieve service API invocation logs stored on CAPIF core function</w:t>
      </w:r>
    </w:p>
    <w:p w:rsidR="004176F7" w:rsidRDefault="004176F7" w:rsidP="004176F7">
      <w:pPr>
        <w:pStyle w:val="B1"/>
      </w:pPr>
      <w:r>
        <w:t>8.</w:t>
      </w:r>
      <w:r>
        <w:tab/>
        <w:t>CAPIF_Access_Control_Policy_API - for an API exposing function to retrieve access control policies stored on CAPIF core function.</w:t>
      </w:r>
    </w:p>
    <w:p w:rsidR="004176F7" w:rsidRDefault="004176F7" w:rsidP="004176F7">
      <w:pPr>
        <w:pStyle w:val="B1"/>
      </w:pPr>
      <w:r>
        <w:t>9.</w:t>
      </w:r>
      <w:r>
        <w:tab/>
        <w:t>AEF_Authentication_API - for an API invoker to intiate authentication by triggering retrieval of authentication credentials from the CAPIF core function by the API exposing function</w:t>
      </w:r>
    </w:p>
    <w:p w:rsidR="00DA7F95" w:rsidRPr="003B64C6" w:rsidRDefault="004176F7" w:rsidP="004176F7">
      <w:pPr>
        <w:rPr>
          <w:b/>
        </w:rPr>
      </w:pPr>
      <w:r w:rsidRPr="003B64C6">
        <w:rPr>
          <w:b/>
        </w:rPr>
        <w:t>References</w:t>
      </w:r>
    </w:p>
    <w:p w:rsidR="004176F7" w:rsidRDefault="004176F7" w:rsidP="003B64C6">
      <w:pPr>
        <w:pStyle w:val="EW"/>
      </w:pPr>
      <w:r>
        <w:lastRenderedPageBreak/>
        <w:t>[1]</w:t>
      </w:r>
      <w:r>
        <w:tab/>
        <w:t>TS 29.122: "T8 reference point for northbound Application Programming Interfaces (APIs)".</w:t>
      </w:r>
    </w:p>
    <w:p w:rsidR="004176F7" w:rsidRDefault="004176F7" w:rsidP="003B64C6">
      <w:pPr>
        <w:pStyle w:val="EW"/>
      </w:pPr>
      <w:r>
        <w:t>[2]</w:t>
      </w:r>
      <w:r>
        <w:tab/>
        <w:t>TR 26.981: "MBMS Extensions for Provisioning and Content Ingestion".</w:t>
      </w:r>
    </w:p>
    <w:p w:rsidR="004176F7" w:rsidRDefault="004176F7" w:rsidP="003B64C6">
      <w:pPr>
        <w:pStyle w:val="EW"/>
      </w:pPr>
      <w:r>
        <w:t>[3]</w:t>
      </w:r>
      <w:r>
        <w:tab/>
        <w:t>TS 23.722: "Study on Common API Framework for 3GPP Northbound APIs".</w:t>
      </w:r>
    </w:p>
    <w:p w:rsidR="004176F7" w:rsidRDefault="004176F7" w:rsidP="003B64C6">
      <w:pPr>
        <w:pStyle w:val="EW"/>
      </w:pPr>
      <w:r>
        <w:t>[4]</w:t>
      </w:r>
      <w:r>
        <w:tab/>
        <w:t>TS 23.222: "Functional architecture and information flows to support Common API Framework for 3GPP Northbound APIs; Stage 2".</w:t>
      </w:r>
    </w:p>
    <w:p w:rsidR="004176F7" w:rsidRDefault="004176F7" w:rsidP="003B64C6">
      <w:pPr>
        <w:pStyle w:val="EW"/>
      </w:pPr>
      <w:r>
        <w:t>[5]</w:t>
      </w:r>
      <w:r>
        <w:tab/>
        <w:t>TS 29.222: "Common API Framework for 3GPP Northbound APIs".</w:t>
      </w:r>
    </w:p>
    <w:p w:rsidR="003B6873" w:rsidRDefault="003B6873" w:rsidP="003B64C6">
      <w:pPr>
        <w:pStyle w:val="EW"/>
      </w:pPr>
    </w:p>
    <w:p w:rsidR="00DA7F95" w:rsidRPr="003B6873" w:rsidRDefault="003B6873" w:rsidP="003B6873">
      <w:pPr>
        <w:pStyle w:val="Heading3"/>
        <w:rPr>
          <w:lang w:val="en-GB"/>
        </w:rPr>
      </w:pPr>
      <w:bookmarkStart w:id="103" w:name="_Toc3854583"/>
      <w:r>
        <w:rPr>
          <w:lang w:eastAsia="en-GB"/>
        </w:rPr>
        <w:t>11.2</w:t>
      </w:r>
      <w:r>
        <w:rPr>
          <w:lang w:val="en-GB" w:eastAsia="en-GB"/>
        </w:rPr>
        <w:t>.2</w:t>
      </w:r>
      <w:r>
        <w:rPr>
          <w:lang w:eastAsia="en-GB"/>
        </w:rPr>
        <w:tab/>
      </w:r>
      <w:r w:rsidRPr="003B6873">
        <w:t>Northbound APIs for SCEF – SCS/AS Interworking</w:t>
      </w:r>
      <w:bookmarkEnd w:id="103"/>
    </w:p>
    <w:tbl>
      <w:tblPr>
        <w:tblW w:w="9898"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969"/>
        <w:gridCol w:w="1077"/>
        <w:gridCol w:w="793"/>
        <w:gridCol w:w="1134"/>
        <w:gridCol w:w="1818"/>
      </w:tblGrid>
      <w:tr w:rsidR="006E78A7" w:rsidRPr="004176F7" w:rsidTr="003A5347">
        <w:trPr>
          <w:trHeight w:val="288"/>
        </w:trPr>
        <w:tc>
          <w:tcPr>
            <w:tcW w:w="1107" w:type="dxa"/>
            <w:shd w:val="clear" w:color="auto" w:fill="auto"/>
            <w:noWrap/>
            <w:vAlign w:val="bottom"/>
            <w:hideMark/>
          </w:tcPr>
          <w:p w:rsidR="006E78A7" w:rsidRPr="003B64C6" w:rsidRDefault="006E78A7" w:rsidP="003B64C6">
            <w:pPr>
              <w:pStyle w:val="TAH"/>
            </w:pPr>
            <w:r w:rsidRPr="003B64C6">
              <w:t>Unique_ID</w:t>
            </w:r>
          </w:p>
        </w:tc>
        <w:tc>
          <w:tcPr>
            <w:tcW w:w="3969" w:type="dxa"/>
            <w:shd w:val="clear" w:color="auto" w:fill="auto"/>
            <w:noWrap/>
            <w:vAlign w:val="bottom"/>
            <w:hideMark/>
          </w:tcPr>
          <w:p w:rsidR="006E78A7" w:rsidRPr="003B64C6" w:rsidRDefault="006E78A7" w:rsidP="003B64C6">
            <w:pPr>
              <w:pStyle w:val="TAH"/>
            </w:pPr>
            <w:r w:rsidRPr="003B64C6">
              <w:t>Name</w:t>
            </w:r>
          </w:p>
        </w:tc>
        <w:tc>
          <w:tcPr>
            <w:tcW w:w="1077" w:type="dxa"/>
            <w:shd w:val="clear" w:color="auto" w:fill="auto"/>
            <w:noWrap/>
            <w:vAlign w:val="bottom"/>
            <w:hideMark/>
          </w:tcPr>
          <w:p w:rsidR="006E78A7" w:rsidRPr="003B64C6" w:rsidRDefault="006E78A7" w:rsidP="003B64C6">
            <w:pPr>
              <w:pStyle w:val="TAH"/>
            </w:pPr>
            <w:r w:rsidRPr="003B64C6">
              <w:t>Acronym</w:t>
            </w:r>
          </w:p>
        </w:tc>
        <w:tc>
          <w:tcPr>
            <w:tcW w:w="793" w:type="dxa"/>
            <w:shd w:val="clear" w:color="auto" w:fill="auto"/>
            <w:noWrap/>
            <w:vAlign w:val="bottom"/>
            <w:hideMark/>
          </w:tcPr>
          <w:p w:rsidR="006E78A7" w:rsidRPr="003B64C6" w:rsidRDefault="006E78A7" w:rsidP="003B64C6">
            <w:pPr>
              <w:pStyle w:val="TAH"/>
            </w:pPr>
            <w:r w:rsidRPr="003B64C6">
              <w:t>WG</w:t>
            </w:r>
          </w:p>
        </w:tc>
        <w:tc>
          <w:tcPr>
            <w:tcW w:w="1134" w:type="dxa"/>
            <w:shd w:val="clear" w:color="auto" w:fill="auto"/>
            <w:noWrap/>
            <w:vAlign w:val="bottom"/>
            <w:hideMark/>
          </w:tcPr>
          <w:p w:rsidR="006E78A7" w:rsidRPr="003B64C6" w:rsidRDefault="006E78A7" w:rsidP="003B64C6">
            <w:pPr>
              <w:pStyle w:val="TAH"/>
            </w:pPr>
            <w:r w:rsidRPr="003B64C6">
              <w:t>WID</w:t>
            </w:r>
          </w:p>
        </w:tc>
        <w:tc>
          <w:tcPr>
            <w:tcW w:w="1818" w:type="dxa"/>
            <w:shd w:val="clear" w:color="auto" w:fill="auto"/>
            <w:noWrap/>
            <w:vAlign w:val="bottom"/>
            <w:hideMark/>
          </w:tcPr>
          <w:p w:rsidR="006E78A7" w:rsidRPr="003B64C6" w:rsidRDefault="00253F51" w:rsidP="003B64C6">
            <w:pPr>
              <w:pStyle w:val="TAH"/>
            </w:pPr>
            <w:r w:rsidRPr="003B64C6">
              <w:t>WI Rapporteur</w:t>
            </w:r>
          </w:p>
        </w:tc>
      </w:tr>
      <w:tr w:rsidR="00624A80" w:rsidRPr="008C2A9E" w:rsidTr="003A5347">
        <w:trPr>
          <w:trHeight w:val="288"/>
        </w:trPr>
        <w:tc>
          <w:tcPr>
            <w:tcW w:w="1107" w:type="dxa"/>
            <w:tcBorders>
              <w:top w:val="single" w:sz="4" w:space="0" w:color="auto"/>
              <w:left w:val="single" w:sz="4" w:space="0" w:color="auto"/>
              <w:bottom w:val="single" w:sz="4" w:space="0" w:color="auto"/>
              <w:right w:val="single" w:sz="4" w:space="0" w:color="auto"/>
            </w:tcBorders>
            <w:noWrap/>
          </w:tcPr>
          <w:p w:rsidR="006E78A7" w:rsidRPr="003B64C6" w:rsidRDefault="006E78A7" w:rsidP="003B6873">
            <w:pPr>
              <w:pStyle w:val="TAC"/>
            </w:pPr>
            <w:r w:rsidRPr="003B64C6">
              <w:t>760035</w:t>
            </w:r>
          </w:p>
        </w:tc>
        <w:tc>
          <w:tcPr>
            <w:tcW w:w="3969" w:type="dxa"/>
            <w:tcBorders>
              <w:top w:val="single" w:sz="4" w:space="0" w:color="auto"/>
              <w:left w:val="single" w:sz="4" w:space="0" w:color="auto"/>
              <w:bottom w:val="single" w:sz="4" w:space="0" w:color="auto"/>
              <w:right w:val="single" w:sz="4" w:space="0" w:color="auto"/>
            </w:tcBorders>
            <w:shd w:val="clear" w:color="000000" w:fill="FFFFFF"/>
            <w:noWrap/>
          </w:tcPr>
          <w:p w:rsidR="006E78A7" w:rsidRPr="003B64C6" w:rsidRDefault="006E78A7" w:rsidP="003B6873">
            <w:pPr>
              <w:pStyle w:val="TAC"/>
              <w:rPr>
                <w:b/>
                <w:color w:val="0070C0"/>
              </w:rPr>
            </w:pPr>
            <w:r w:rsidRPr="003B64C6">
              <w:rPr>
                <w:b/>
                <w:color w:val="0070C0"/>
              </w:rPr>
              <w:t xml:space="preserve">Northbound </w:t>
            </w:r>
            <w:r w:rsidR="003A5347" w:rsidRPr="003A5347">
              <w:rPr>
                <w:b/>
                <w:color w:val="0070C0"/>
              </w:rPr>
              <w:t>Application Program Interfaces (API</w:t>
            </w:r>
            <w:r w:rsidR="003A5347">
              <w:rPr>
                <w:b/>
                <w:color w:val="0070C0"/>
                <w:lang w:val="en-GB"/>
              </w:rPr>
              <w:t>s</w:t>
            </w:r>
            <w:r w:rsidR="003A5347" w:rsidRPr="003A5347">
              <w:rPr>
                <w:b/>
                <w:color w:val="0070C0"/>
              </w:rPr>
              <w:t>)</w:t>
            </w:r>
            <w:r w:rsidR="003A5347">
              <w:rPr>
                <w:b/>
                <w:color w:val="0070C0"/>
                <w:lang w:val="en-GB"/>
              </w:rPr>
              <w:t xml:space="preserve"> </w:t>
            </w:r>
            <w:r w:rsidRPr="003B64C6">
              <w:rPr>
                <w:b/>
                <w:color w:val="0070C0"/>
              </w:rPr>
              <w:t>for SCEF – SCS/AS Interworking</w:t>
            </w:r>
          </w:p>
        </w:tc>
        <w:tc>
          <w:tcPr>
            <w:tcW w:w="1077" w:type="dxa"/>
            <w:tcBorders>
              <w:top w:val="single" w:sz="4" w:space="0" w:color="auto"/>
              <w:left w:val="single" w:sz="4" w:space="0" w:color="auto"/>
              <w:bottom w:val="single" w:sz="4" w:space="0" w:color="auto"/>
              <w:right w:val="single" w:sz="4" w:space="0" w:color="auto"/>
            </w:tcBorders>
            <w:shd w:val="clear" w:color="auto" w:fill="auto"/>
            <w:noWrap/>
          </w:tcPr>
          <w:p w:rsidR="006E78A7" w:rsidRPr="003B64C6" w:rsidRDefault="006E78A7" w:rsidP="003B6873">
            <w:pPr>
              <w:pStyle w:val="TAC"/>
            </w:pPr>
            <w:r w:rsidRPr="003B64C6">
              <w:t>NAPS</w:t>
            </w:r>
          </w:p>
        </w:tc>
        <w:tc>
          <w:tcPr>
            <w:tcW w:w="793" w:type="dxa"/>
            <w:tcBorders>
              <w:top w:val="single" w:sz="4" w:space="0" w:color="auto"/>
              <w:left w:val="single" w:sz="4" w:space="0" w:color="auto"/>
              <w:bottom w:val="single" w:sz="4" w:space="0" w:color="auto"/>
              <w:right w:val="single" w:sz="4" w:space="0" w:color="auto"/>
            </w:tcBorders>
            <w:shd w:val="clear" w:color="auto" w:fill="auto"/>
            <w:noWrap/>
          </w:tcPr>
          <w:p w:rsidR="006E78A7" w:rsidRPr="003B64C6" w:rsidRDefault="00174B9C" w:rsidP="003B6873">
            <w:pPr>
              <w:pStyle w:val="TAC"/>
            </w:pPr>
            <w:r w:rsidRPr="003B64C6">
              <w:t>S6</w:t>
            </w:r>
          </w:p>
        </w:tc>
        <w:tc>
          <w:tcPr>
            <w:tcW w:w="1134" w:type="dxa"/>
            <w:tcBorders>
              <w:top w:val="single" w:sz="4" w:space="0" w:color="auto"/>
              <w:left w:val="single" w:sz="4" w:space="0" w:color="auto"/>
              <w:bottom w:val="single" w:sz="4" w:space="0" w:color="auto"/>
              <w:right w:val="single" w:sz="4" w:space="0" w:color="auto"/>
            </w:tcBorders>
            <w:shd w:val="clear" w:color="auto" w:fill="auto"/>
            <w:noWrap/>
          </w:tcPr>
          <w:p w:rsidR="006E78A7" w:rsidRPr="003B64C6" w:rsidRDefault="006E78A7" w:rsidP="003B6873">
            <w:pPr>
              <w:pStyle w:val="TAC"/>
            </w:pPr>
            <w:r w:rsidRPr="003B64C6">
              <w:t>SP-170240</w:t>
            </w:r>
          </w:p>
        </w:tc>
        <w:tc>
          <w:tcPr>
            <w:tcW w:w="1818" w:type="dxa"/>
            <w:tcBorders>
              <w:top w:val="single" w:sz="4" w:space="0" w:color="auto"/>
              <w:left w:val="single" w:sz="4" w:space="0" w:color="auto"/>
              <w:bottom w:val="single" w:sz="4" w:space="0" w:color="auto"/>
              <w:right w:val="single" w:sz="4" w:space="0" w:color="auto"/>
            </w:tcBorders>
            <w:shd w:val="clear" w:color="auto" w:fill="auto"/>
            <w:noWrap/>
          </w:tcPr>
          <w:p w:rsidR="006E78A7" w:rsidRPr="003B64C6" w:rsidRDefault="006E78A7" w:rsidP="003B6873">
            <w:pPr>
              <w:pStyle w:val="TAC"/>
            </w:pPr>
            <w:r w:rsidRPr="003B64C6">
              <w:t>Vaidya, Maulik, Huawei</w:t>
            </w:r>
          </w:p>
        </w:tc>
      </w:tr>
    </w:tbl>
    <w:p w:rsidR="004176F7" w:rsidRDefault="004176F7" w:rsidP="004176F7">
      <w:r>
        <w:t>Summary based on the input provided by Huawei, HiSilicon in SP-171032.</w:t>
      </w:r>
    </w:p>
    <w:p w:rsidR="004176F7" w:rsidRDefault="004176F7" w:rsidP="004176F7">
      <w:r>
        <w:t>Starting from Rel-13</w:t>
      </w:r>
      <w:r w:rsidR="00A2729A">
        <w:t>,</w:t>
      </w:r>
      <w:r>
        <w:t xml:space="preserve"> 3GPP defined the Service Capabilities Exposure Function (SCEF) framework for exposure of those 3GPP network capabilities to the application domain. However, up until Rel-15</w:t>
      </w:r>
      <w:r w:rsidR="00A2729A">
        <w:t>,</w:t>
      </w:r>
      <w:r>
        <w:t xml:space="preserve"> 3GPP specified neither the SCEF functional architecture nor its interactions with Service Capability Servers or Application Servers (SCS/AS), i.e. with the application domain. 3GPP was relying on other standardization fora such as OMA or oneM2M.</w:t>
      </w:r>
    </w:p>
    <w:p w:rsidR="004176F7" w:rsidRDefault="004176F7" w:rsidP="004176F7">
      <w:r>
        <w:t>Triggered by interactions with oneM2M</w:t>
      </w:r>
      <w:r w:rsidR="00A2729A">
        <w:t>,</w:t>
      </w:r>
      <w:r>
        <w:t xml:space="preserve"> 3GPP started with Rel-15 to specify the northbound APIs from SCEF to support oneM2M specifications to facilitate a useable end-to-end M2M architecture.</w:t>
      </w:r>
    </w:p>
    <w:p w:rsidR="004176F7" w:rsidRDefault="004176F7" w:rsidP="004176F7">
      <w:r>
        <w:t>The services and capabilities offered by SCEF to Service Capability Servers or Application Servers (application domain) include:</w:t>
      </w:r>
    </w:p>
    <w:p w:rsidR="004176F7" w:rsidRDefault="004176F7" w:rsidP="003B64C6">
      <w:pPr>
        <w:pStyle w:val="B1"/>
      </w:pPr>
      <w:r>
        <w:t>-</w:t>
      </w:r>
      <w:r>
        <w:tab/>
        <w:t>Group Message Delivery using MBMS, SCS/AS deliver a payload to a group of UEs</w:t>
      </w:r>
    </w:p>
    <w:p w:rsidR="004176F7" w:rsidRDefault="004176F7" w:rsidP="003B64C6">
      <w:pPr>
        <w:pStyle w:val="B1"/>
      </w:pPr>
      <w:r>
        <w:t>-</w:t>
      </w:r>
      <w:r>
        <w:tab/>
        <w:t>Monitoring events, for monitoring of specific events in 3GPP system and making such monitoring events information available to SCS/AS,</w:t>
      </w:r>
    </w:p>
    <w:p w:rsidR="004176F7" w:rsidRDefault="004176F7" w:rsidP="003B64C6">
      <w:pPr>
        <w:pStyle w:val="B1"/>
      </w:pPr>
      <w:r>
        <w:t>-</w:t>
      </w:r>
      <w:r>
        <w:tab/>
        <w:t>High latency communication, handle mobile terminated (MT) communication with UEs being unreachable while using power saving functions like Power Save mode (PSM) or extended idle mode DRX (eDRX), e.g. SCS/AS is notified when the UE becomes available after a Data transmission failure.</w:t>
      </w:r>
    </w:p>
    <w:p w:rsidR="004176F7" w:rsidRDefault="004176F7" w:rsidP="003B64C6">
      <w:pPr>
        <w:pStyle w:val="B1"/>
      </w:pPr>
      <w:r>
        <w:t>-</w:t>
      </w:r>
      <w:r>
        <w:tab/>
        <w:t>Informing about potential network issues, SCS/AS request to be notified about the network status, e.g. congestion or not, in a geographical area.</w:t>
      </w:r>
    </w:p>
    <w:p w:rsidR="004176F7" w:rsidRDefault="004176F7" w:rsidP="003B64C6">
      <w:pPr>
        <w:pStyle w:val="B1"/>
      </w:pPr>
      <w:r>
        <w:t>-</w:t>
      </w:r>
      <w:r>
        <w:tab/>
        <w:t>Resource management of background data transfer, SCS/AS requests a time window and related conditions for background data transfer to a set of UEs.</w:t>
      </w:r>
    </w:p>
    <w:p w:rsidR="004176F7" w:rsidRDefault="004176F7" w:rsidP="003B64C6">
      <w:pPr>
        <w:pStyle w:val="B1"/>
      </w:pPr>
      <w:r>
        <w:t>-</w:t>
      </w:r>
      <w:r>
        <w:tab/>
        <w:t>E-UTRAN network resource optimizations based on communication patterns provided to the MME, the SCS/AS provide the predictable communication patterns (CP) of a UE to the network.</w:t>
      </w:r>
    </w:p>
    <w:p w:rsidR="004176F7" w:rsidRDefault="004176F7" w:rsidP="003B64C6">
      <w:pPr>
        <w:pStyle w:val="B1"/>
      </w:pPr>
      <w:r>
        <w:t>-</w:t>
      </w:r>
      <w:r>
        <w:tab/>
        <w:t>Support of setting up an AS session with required QoS, SCS/AS request a data session is set up with a specific QoS (e.g. low latency or jitter) and priority handling.</w:t>
      </w:r>
    </w:p>
    <w:p w:rsidR="004176F7" w:rsidRDefault="004176F7" w:rsidP="003B64C6">
      <w:pPr>
        <w:pStyle w:val="B1"/>
      </w:pPr>
      <w:r>
        <w:t>-</w:t>
      </w:r>
      <w:r>
        <w:tab/>
        <w:t>Change the chargeable party at session set-up or during the session, SCS/AS request to start or stop sponsoring a data session for a UE.</w:t>
      </w:r>
    </w:p>
    <w:p w:rsidR="004176F7" w:rsidRDefault="004176F7" w:rsidP="003B64C6">
      <w:pPr>
        <w:pStyle w:val="B1"/>
      </w:pPr>
      <w:r>
        <w:t>-</w:t>
      </w:r>
      <w:r>
        <w:tab/>
        <w:t>Non-IP Data Delivery (including the Reliable Data Service and Group Message Delivery via unicast MT NIDD), handle mobile originated (MO) and mobile terminated (MT) communication with UEs, where the data used for the communication is considered unstructured from the EPS standpoint.</w:t>
      </w:r>
    </w:p>
    <w:p w:rsidR="004176F7" w:rsidRDefault="004176F7" w:rsidP="003B64C6">
      <w:pPr>
        <w:pStyle w:val="B1"/>
      </w:pPr>
      <w:r>
        <w:t>-</w:t>
      </w:r>
      <w:r>
        <w:tab/>
        <w:t>Packet Flow Description management, SCS/AS request to create, update or remove PFDs in the PFDF.</w:t>
      </w:r>
    </w:p>
    <w:p w:rsidR="004176F7" w:rsidRDefault="004176F7" w:rsidP="003B64C6">
      <w:pPr>
        <w:pStyle w:val="B1"/>
      </w:pPr>
      <w:r>
        <w:t>-</w:t>
      </w:r>
      <w:r>
        <w:tab/>
        <w:t>Enhanced Coverage restriction control, SCS/AS provides the Enhanced Coverage Restriction Control per individual UEs.</w:t>
      </w:r>
    </w:p>
    <w:p w:rsidR="004176F7" w:rsidRDefault="004176F7" w:rsidP="003B64C6">
      <w:pPr>
        <w:pStyle w:val="B1"/>
      </w:pPr>
      <w:r>
        <w:t>-</w:t>
      </w:r>
      <w:r>
        <w:tab/>
        <w:t>Network Parameter Configuration, SCS/AS issue network parameter configuration requests to suggest parameter values used for Maximum Latency, Maximum Response Time and Suggested Number of Downlink Packets.</w:t>
      </w:r>
    </w:p>
    <w:p w:rsidR="004176F7" w:rsidRDefault="004176F7" w:rsidP="003B64C6">
      <w:pPr>
        <w:pStyle w:val="B1"/>
      </w:pPr>
      <w:r>
        <w:t>-</w:t>
      </w:r>
      <w:r>
        <w:tab/>
        <w:t>Accessing MTC-IWF Functionality via T8, including Device triggering and MSISDN-less MO-SMS.</w:t>
      </w:r>
    </w:p>
    <w:p w:rsidR="004176F7" w:rsidRDefault="004176F7" w:rsidP="004176F7">
      <w:r>
        <w:lastRenderedPageBreak/>
        <w:t>The interface between the SCEF and the SCS/AS is referred to as "T8" interface. This feature specifies the architectural description (including message flows, and parameters) of the T8 interface.</w:t>
      </w:r>
    </w:p>
    <w:p w:rsidR="004176F7" w:rsidRPr="003B64C6" w:rsidRDefault="003A5347" w:rsidP="003B64C6">
      <w:r>
        <w:t>The T8 interface supports o</w:t>
      </w:r>
      <w:r w:rsidR="004176F7" w:rsidRPr="003B64C6">
        <w:t>ffline and online charging.</w:t>
      </w:r>
      <w:r>
        <w:t xml:space="preserve"> </w:t>
      </w:r>
      <w:r w:rsidR="004176F7" w:rsidRPr="003B64C6">
        <w:t>The charging architecture and scenarios specific to Northbound API, as well as the mapping of the common 3GPP charging architecture</w:t>
      </w:r>
      <w:r>
        <w:t xml:space="preserve"> </w:t>
      </w:r>
      <w:r w:rsidRPr="003A5347">
        <w:t>onto the Northbound API</w:t>
      </w:r>
      <w:r>
        <w:t>,</w:t>
      </w:r>
      <w:r w:rsidR="004176F7" w:rsidRPr="003B64C6">
        <w:t xml:space="preserve"> are specified in TS</w:t>
      </w:r>
      <w:r w:rsidR="004176F7">
        <w:t> </w:t>
      </w:r>
      <w:r w:rsidR="004176F7" w:rsidRPr="003B64C6">
        <w:t>32.240</w:t>
      </w:r>
      <w:r w:rsidR="004176F7">
        <w:t> </w:t>
      </w:r>
      <w:r w:rsidR="004176F7" w:rsidRPr="003B64C6">
        <w:t>[2].</w:t>
      </w:r>
    </w:p>
    <w:p w:rsidR="004176F7" w:rsidRPr="003B64C6" w:rsidRDefault="004176F7" w:rsidP="003B64C6">
      <w:r w:rsidRPr="003B64C6">
        <w:t>The Northbound API charging architecture, charging principles and scenarios, definition of charging information and content of the CDRs for offline charging are specified in TS</w:t>
      </w:r>
      <w:r>
        <w:t> </w:t>
      </w:r>
      <w:r w:rsidRPr="003B64C6">
        <w:t>32.254</w:t>
      </w:r>
      <w:r>
        <w:t> </w:t>
      </w:r>
      <w:r w:rsidRPr="003B64C6">
        <w:t>[3].</w:t>
      </w:r>
    </w:p>
    <w:p w:rsidR="004176F7" w:rsidRPr="003B64C6" w:rsidRDefault="004176F7" w:rsidP="003B64C6">
      <w:r w:rsidRPr="003B64C6">
        <w:t>The corresponding AVPs and ASN.1 are specified in TS</w:t>
      </w:r>
      <w:r>
        <w:t> </w:t>
      </w:r>
      <w:r w:rsidRPr="003B64C6">
        <w:t>32.298</w:t>
      </w:r>
      <w:r>
        <w:t> </w:t>
      </w:r>
      <w:r w:rsidRPr="003B64C6">
        <w:t>[4] and TS</w:t>
      </w:r>
      <w:r>
        <w:t> </w:t>
      </w:r>
      <w:r w:rsidRPr="003B64C6">
        <w:t>32.299</w:t>
      </w:r>
      <w:r>
        <w:t> </w:t>
      </w:r>
      <w:r w:rsidRPr="003B64C6">
        <w:t>[5].</w:t>
      </w:r>
    </w:p>
    <w:p w:rsidR="004176F7" w:rsidRPr="003B64C6" w:rsidRDefault="004176F7" w:rsidP="004176F7">
      <w:pPr>
        <w:rPr>
          <w:b/>
        </w:rPr>
      </w:pPr>
      <w:r w:rsidRPr="003B64C6">
        <w:rPr>
          <w:b/>
        </w:rPr>
        <w:t>References</w:t>
      </w:r>
    </w:p>
    <w:p w:rsidR="004176F7" w:rsidRDefault="004176F7" w:rsidP="003B6873">
      <w:pPr>
        <w:pStyle w:val="EW"/>
      </w:pPr>
      <w:r>
        <w:t>[1]</w:t>
      </w:r>
      <w:r>
        <w:tab/>
        <w:t>TS 23.682, Architecture enhancements to facilitate communications with packet data networks and applications.</w:t>
      </w:r>
    </w:p>
    <w:p w:rsidR="004176F7" w:rsidRDefault="004176F7" w:rsidP="003B64C6">
      <w:pPr>
        <w:pStyle w:val="EW"/>
      </w:pPr>
      <w:r>
        <w:t>[2]</w:t>
      </w:r>
      <w:r>
        <w:tab/>
        <w:t>TS 32.240, Charging architecture and principles</w:t>
      </w:r>
    </w:p>
    <w:p w:rsidR="004176F7" w:rsidRDefault="004176F7" w:rsidP="003B64C6">
      <w:pPr>
        <w:pStyle w:val="EW"/>
      </w:pPr>
      <w:r>
        <w:t>[3]</w:t>
      </w:r>
      <w:r>
        <w:tab/>
        <w:t>TS 32.254, Exposure function Northbound Application Program Interfaces (APIs) charging</w:t>
      </w:r>
    </w:p>
    <w:p w:rsidR="004176F7" w:rsidRDefault="004176F7" w:rsidP="003B64C6">
      <w:pPr>
        <w:pStyle w:val="EW"/>
      </w:pPr>
      <w:r>
        <w:t>[4]</w:t>
      </w:r>
      <w:r>
        <w:tab/>
        <w:t>TS 32.298, Charging Data Record (CDR) parameter description</w:t>
      </w:r>
    </w:p>
    <w:p w:rsidR="004176F7" w:rsidRDefault="004176F7" w:rsidP="003B64C6">
      <w:pPr>
        <w:pStyle w:val="EW"/>
      </w:pPr>
      <w:r>
        <w:t>[5]</w:t>
      </w:r>
      <w:r>
        <w:tab/>
        <w:t>TS 32.299, Diameter charging applications</w:t>
      </w:r>
    </w:p>
    <w:p w:rsidR="003A5347" w:rsidRDefault="003A5347" w:rsidP="003B64C6">
      <w:pPr>
        <w:pStyle w:val="EW"/>
      </w:pPr>
    </w:p>
    <w:p w:rsidR="004972BD" w:rsidRDefault="004972BD" w:rsidP="003B64C6">
      <w:pPr>
        <w:pStyle w:val="EW"/>
      </w:pPr>
    </w:p>
    <w:p w:rsidR="002323A9" w:rsidRDefault="008C523F" w:rsidP="003B64C6">
      <w:pPr>
        <w:pStyle w:val="Heading1"/>
        <w:rPr>
          <w:lang w:eastAsia="en-GB"/>
        </w:rPr>
      </w:pPr>
      <w:bookmarkStart w:id="104" w:name="_Toc3854584"/>
      <w:r>
        <w:rPr>
          <w:lang w:eastAsia="en-GB"/>
        </w:rPr>
        <w:t>12</w:t>
      </w:r>
      <w:r>
        <w:rPr>
          <w:lang w:eastAsia="en-GB"/>
        </w:rPr>
        <w:tab/>
      </w:r>
      <w:r w:rsidR="002323A9">
        <w:rPr>
          <w:lang w:eastAsia="en-GB"/>
        </w:rPr>
        <w:t>System enhancements</w:t>
      </w:r>
      <w:bookmarkEnd w:id="104"/>
    </w:p>
    <w:p w:rsidR="002323A9" w:rsidRDefault="008C523F" w:rsidP="003B64C6">
      <w:pPr>
        <w:pStyle w:val="Heading2"/>
        <w:rPr>
          <w:lang w:eastAsia="en-GB"/>
        </w:rPr>
      </w:pPr>
      <w:bookmarkStart w:id="105" w:name="_Toc3854585"/>
      <w:r>
        <w:rPr>
          <w:lang w:val="en-GB" w:eastAsia="en-GB"/>
        </w:rPr>
        <w:t>12.1</w:t>
      </w:r>
      <w:r>
        <w:rPr>
          <w:lang w:val="en-GB" w:eastAsia="en-GB"/>
        </w:rPr>
        <w:tab/>
      </w:r>
      <w:r w:rsidR="002323A9">
        <w:rPr>
          <w:lang w:eastAsia="en-GB"/>
        </w:rPr>
        <w:t xml:space="preserve">Control plane </w:t>
      </w:r>
      <w:r w:rsidR="00E07F17">
        <w:rPr>
          <w:lang w:val="en-GB" w:eastAsia="en-GB"/>
        </w:rPr>
        <w:t>-</w:t>
      </w:r>
      <w:r w:rsidR="002323A9">
        <w:rPr>
          <w:lang w:eastAsia="en-GB"/>
        </w:rPr>
        <w:t xml:space="preserve"> user plane separation</w:t>
      </w:r>
      <w:bookmarkEnd w:id="105"/>
    </w:p>
    <w:p w:rsidR="008453F3" w:rsidRPr="008453F3" w:rsidRDefault="008453F3" w:rsidP="008453F3">
      <w:pPr>
        <w:pStyle w:val="Heading3"/>
        <w:rPr>
          <w:lang w:val="en-GB"/>
        </w:rPr>
      </w:pPr>
      <w:bookmarkStart w:id="106" w:name="_Toc3854586"/>
      <w:r>
        <w:rPr>
          <w:lang w:eastAsia="en-GB"/>
        </w:rPr>
        <w:t>1</w:t>
      </w:r>
      <w:r>
        <w:rPr>
          <w:lang w:val="en-GB" w:eastAsia="en-GB"/>
        </w:rPr>
        <w:t>2</w:t>
      </w:r>
      <w:r>
        <w:rPr>
          <w:lang w:eastAsia="en-GB"/>
        </w:rPr>
        <w:t>.</w:t>
      </w:r>
      <w:r>
        <w:rPr>
          <w:lang w:val="en-GB" w:eastAsia="en-GB"/>
        </w:rPr>
        <w:t>1.1</w:t>
      </w:r>
      <w:r>
        <w:rPr>
          <w:lang w:eastAsia="en-GB"/>
        </w:rPr>
        <w:tab/>
      </w:r>
      <w:r w:rsidRPr="008453F3">
        <w:t>Separation of CP and UP for Split Option 2 of NR</w:t>
      </w:r>
      <w:bookmarkEnd w:id="106"/>
    </w:p>
    <w:tbl>
      <w:tblPr>
        <w:tblW w:w="9837"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458"/>
        <w:gridCol w:w="1527"/>
        <w:gridCol w:w="793"/>
        <w:gridCol w:w="1134"/>
        <w:gridCol w:w="1818"/>
      </w:tblGrid>
      <w:tr w:rsidR="00624A80" w:rsidRPr="004176F7" w:rsidTr="008453F3">
        <w:trPr>
          <w:trHeight w:val="288"/>
        </w:trPr>
        <w:tc>
          <w:tcPr>
            <w:tcW w:w="1107" w:type="dxa"/>
            <w:tcBorders>
              <w:top w:val="single" w:sz="4" w:space="0" w:color="auto"/>
              <w:left w:val="single" w:sz="4" w:space="0" w:color="auto"/>
              <w:bottom w:val="single" w:sz="4" w:space="0" w:color="auto"/>
              <w:right w:val="single" w:sz="4" w:space="0" w:color="auto"/>
            </w:tcBorders>
            <w:noWrap/>
            <w:vAlign w:val="bottom"/>
          </w:tcPr>
          <w:p w:rsidR="00174B9C" w:rsidRPr="003B64C6" w:rsidRDefault="00174B9C" w:rsidP="003B64C6">
            <w:pPr>
              <w:pStyle w:val="TAH"/>
            </w:pPr>
            <w:r w:rsidRPr="003B64C6">
              <w:t>Unique_ID</w:t>
            </w:r>
          </w:p>
        </w:tc>
        <w:tc>
          <w:tcPr>
            <w:tcW w:w="3458" w:type="dxa"/>
            <w:tcBorders>
              <w:top w:val="single" w:sz="4" w:space="0" w:color="auto"/>
              <w:left w:val="single" w:sz="4" w:space="0" w:color="auto"/>
              <w:bottom w:val="single" w:sz="4" w:space="0" w:color="auto"/>
              <w:right w:val="single" w:sz="4" w:space="0" w:color="auto"/>
            </w:tcBorders>
            <w:shd w:val="clear" w:color="000000" w:fill="FFFFFF"/>
            <w:noWrap/>
            <w:vAlign w:val="bottom"/>
          </w:tcPr>
          <w:p w:rsidR="00174B9C" w:rsidRPr="003B64C6" w:rsidRDefault="00174B9C" w:rsidP="003B64C6">
            <w:pPr>
              <w:pStyle w:val="TAH"/>
            </w:pPr>
            <w:r w:rsidRPr="003B64C6">
              <w:t>Name</w:t>
            </w:r>
          </w:p>
        </w:tc>
        <w:tc>
          <w:tcPr>
            <w:tcW w:w="1527" w:type="dxa"/>
            <w:tcBorders>
              <w:top w:val="single" w:sz="4" w:space="0" w:color="auto"/>
              <w:left w:val="single" w:sz="4" w:space="0" w:color="auto"/>
              <w:bottom w:val="single" w:sz="4" w:space="0" w:color="auto"/>
              <w:right w:val="single" w:sz="4" w:space="0" w:color="auto"/>
            </w:tcBorders>
            <w:shd w:val="clear" w:color="auto" w:fill="auto"/>
            <w:noWrap/>
            <w:vAlign w:val="bottom"/>
          </w:tcPr>
          <w:p w:rsidR="00174B9C" w:rsidRPr="003B64C6" w:rsidRDefault="00174B9C" w:rsidP="003B64C6">
            <w:pPr>
              <w:pStyle w:val="TAH"/>
            </w:pPr>
            <w:r w:rsidRPr="003B64C6">
              <w:t>Acronym</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bottom"/>
          </w:tcPr>
          <w:p w:rsidR="00174B9C" w:rsidRPr="003B64C6" w:rsidRDefault="00174B9C" w:rsidP="003B64C6">
            <w:pPr>
              <w:pStyle w:val="TAH"/>
            </w:pPr>
            <w:r w:rsidRPr="003B64C6">
              <w:t>WG</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rsidR="00174B9C" w:rsidRPr="003B64C6" w:rsidRDefault="00174B9C" w:rsidP="003B64C6">
            <w:pPr>
              <w:pStyle w:val="TAH"/>
            </w:pPr>
            <w:r w:rsidRPr="003B64C6">
              <w:t>WID</w:t>
            </w:r>
          </w:p>
        </w:tc>
        <w:tc>
          <w:tcPr>
            <w:tcW w:w="1818" w:type="dxa"/>
            <w:tcBorders>
              <w:top w:val="single" w:sz="4" w:space="0" w:color="auto"/>
              <w:left w:val="single" w:sz="4" w:space="0" w:color="auto"/>
              <w:bottom w:val="single" w:sz="4" w:space="0" w:color="auto"/>
              <w:right w:val="single" w:sz="4" w:space="0" w:color="auto"/>
            </w:tcBorders>
            <w:shd w:val="clear" w:color="auto" w:fill="auto"/>
            <w:noWrap/>
            <w:vAlign w:val="bottom"/>
          </w:tcPr>
          <w:p w:rsidR="00174B9C" w:rsidRPr="003B64C6" w:rsidRDefault="00174B9C" w:rsidP="003B64C6">
            <w:pPr>
              <w:pStyle w:val="TAH"/>
            </w:pPr>
            <w:r w:rsidRPr="003B64C6">
              <w:t>WI Rapporteur</w:t>
            </w:r>
          </w:p>
        </w:tc>
      </w:tr>
      <w:tr w:rsidR="00624A80" w:rsidRPr="008C2A9E" w:rsidTr="008453F3">
        <w:trPr>
          <w:trHeight w:val="288"/>
        </w:trPr>
        <w:tc>
          <w:tcPr>
            <w:tcW w:w="1107" w:type="dxa"/>
            <w:tcBorders>
              <w:top w:val="single" w:sz="4" w:space="0" w:color="auto"/>
              <w:left w:val="single" w:sz="4" w:space="0" w:color="auto"/>
              <w:bottom w:val="single" w:sz="4" w:space="0" w:color="auto"/>
              <w:right w:val="single" w:sz="4" w:space="0" w:color="auto"/>
            </w:tcBorders>
            <w:noWrap/>
            <w:vAlign w:val="bottom"/>
          </w:tcPr>
          <w:p w:rsidR="00174B9C" w:rsidRPr="003B64C6" w:rsidRDefault="00174B9C" w:rsidP="003B64C6">
            <w:pPr>
              <w:pStyle w:val="TAC"/>
            </w:pPr>
            <w:r w:rsidRPr="003B64C6">
              <w:t>780071</w:t>
            </w:r>
          </w:p>
        </w:tc>
        <w:tc>
          <w:tcPr>
            <w:tcW w:w="3458" w:type="dxa"/>
            <w:tcBorders>
              <w:top w:val="single" w:sz="4" w:space="0" w:color="auto"/>
              <w:left w:val="single" w:sz="4" w:space="0" w:color="auto"/>
              <w:bottom w:val="single" w:sz="4" w:space="0" w:color="auto"/>
              <w:right w:val="single" w:sz="4" w:space="0" w:color="auto"/>
            </w:tcBorders>
            <w:shd w:val="clear" w:color="000000" w:fill="FFFFFF"/>
            <w:noWrap/>
            <w:vAlign w:val="bottom"/>
          </w:tcPr>
          <w:p w:rsidR="00174B9C" w:rsidRPr="003B64C6" w:rsidRDefault="00174B9C" w:rsidP="003B64C6">
            <w:pPr>
              <w:pStyle w:val="TAC"/>
              <w:rPr>
                <w:b/>
                <w:color w:val="0070C0"/>
              </w:rPr>
            </w:pPr>
            <w:r w:rsidRPr="003B64C6">
              <w:rPr>
                <w:b/>
                <w:color w:val="0070C0"/>
              </w:rPr>
              <w:t>Separation of CP and UP for Split Option 2 of NR</w:t>
            </w:r>
          </w:p>
        </w:tc>
        <w:tc>
          <w:tcPr>
            <w:tcW w:w="1527" w:type="dxa"/>
            <w:tcBorders>
              <w:top w:val="single" w:sz="4" w:space="0" w:color="auto"/>
              <w:left w:val="single" w:sz="4" w:space="0" w:color="auto"/>
              <w:bottom w:val="single" w:sz="4" w:space="0" w:color="auto"/>
              <w:right w:val="single" w:sz="4" w:space="0" w:color="auto"/>
            </w:tcBorders>
            <w:shd w:val="clear" w:color="auto" w:fill="auto"/>
            <w:noWrap/>
            <w:vAlign w:val="bottom"/>
          </w:tcPr>
          <w:p w:rsidR="00174B9C" w:rsidRPr="003B64C6" w:rsidRDefault="00174B9C" w:rsidP="003B64C6">
            <w:pPr>
              <w:pStyle w:val="TAC"/>
            </w:pPr>
            <w:r w:rsidRPr="003B64C6">
              <w:t>NR_CPUP_Split</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bottom"/>
          </w:tcPr>
          <w:p w:rsidR="00174B9C" w:rsidRPr="003B64C6" w:rsidRDefault="00174B9C" w:rsidP="003B64C6">
            <w:pPr>
              <w:pStyle w:val="TAC"/>
            </w:pPr>
            <w:r w:rsidRPr="003B64C6">
              <w:t>R3</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rsidR="00174B9C" w:rsidRPr="003B64C6" w:rsidRDefault="00174B9C" w:rsidP="003B64C6">
            <w:pPr>
              <w:pStyle w:val="TAC"/>
            </w:pPr>
            <w:r w:rsidRPr="003B64C6">
              <w:t>RP-172831</w:t>
            </w:r>
          </w:p>
        </w:tc>
        <w:tc>
          <w:tcPr>
            <w:tcW w:w="1818" w:type="dxa"/>
            <w:tcBorders>
              <w:top w:val="single" w:sz="4" w:space="0" w:color="auto"/>
              <w:left w:val="single" w:sz="4" w:space="0" w:color="auto"/>
              <w:bottom w:val="single" w:sz="4" w:space="0" w:color="auto"/>
              <w:right w:val="single" w:sz="4" w:space="0" w:color="auto"/>
            </w:tcBorders>
            <w:shd w:val="clear" w:color="auto" w:fill="auto"/>
            <w:noWrap/>
            <w:vAlign w:val="bottom"/>
          </w:tcPr>
          <w:p w:rsidR="00174B9C" w:rsidRPr="003B64C6" w:rsidRDefault="00174B9C" w:rsidP="003B64C6">
            <w:pPr>
              <w:pStyle w:val="TAC"/>
            </w:pPr>
            <w:r w:rsidRPr="003B64C6">
              <w:t>Ericsson</w:t>
            </w:r>
          </w:p>
        </w:tc>
      </w:tr>
    </w:tbl>
    <w:p w:rsidR="004176F7" w:rsidRDefault="004176F7" w:rsidP="003B64C6">
      <w:r>
        <w:t>Summary based on the input provided by Ericsson in RP-181149.</w:t>
      </w:r>
    </w:p>
    <w:p w:rsidR="004176F7" w:rsidRDefault="004176F7" w:rsidP="003B64C6">
      <w:r>
        <w:t>The WI specified a new interface, namely E1, that enables interconnecting a gNB-CU-CP (control plane part of the gNB central unit) and a gNB-CU-UP (user plane part of the gNB central unit) [1]. The split of control plane and user plane via E1 interface enhances the split between gNB-CU (gNB central unit) and gNB-DU (gNB distributed unit) defined within the NR WI. It offers the possibility of: (1) optimizing the location of different RAN functions based on the deployment scenario, (2) support efficient radio resource isolation for network slicing, (3) independent scaling of CP and UP capacity.</w:t>
      </w:r>
    </w:p>
    <w:p w:rsidR="004176F7" w:rsidRDefault="004176F7" w:rsidP="003B64C6">
      <w:r>
        <w:t>In the NR WI, a split of the gNB into a gNB-CU and a gNB-DU is defined. The gNB-CU hosts the RRC, SDAP and PDCP radio protocols, while the gNB-DU hosts the PHY, MAC and RLC radio protocols. The gNB-CU and the gNB-DU are connected via the F1 interface. This WI complements the split defined in the NR WI by enabling to split the gNB-CU into a gNB-CU-CP and a gNB-CU-UP. The gNB-CU-CP hosts the RRC and the instance of the PDCP protocol serving the control plane, while the gNB-CU-UP hosts the SDAP and the instance of the PDCP protocol serving the user plane. The gNB-CU-CP and the gNB-CU-UP are connected via the E1 interface. The gNB-CU-CP is connected to the gNB-DU via the control plane part of the F1 interface (F1-C), while the gNB-CU-UP is connected to the gNB-DU via the user plane part of the F1 interface (F1-U). The resulting gNB architecture inclusive of both the CU-DU split and the CP-UP split, is illustrated in Figure 1.</w:t>
      </w:r>
    </w:p>
    <w:p w:rsidR="004176F7" w:rsidRDefault="004176F7" w:rsidP="003B64C6">
      <w:r>
        <w:t>The architecture shown in Figure 1 enables the following deployment scenarios [2]:</w:t>
      </w:r>
    </w:p>
    <w:p w:rsidR="004176F7" w:rsidRDefault="004176F7" w:rsidP="003B64C6">
      <w:pPr>
        <w:pStyle w:val="B1"/>
      </w:pPr>
      <w:r>
        <w:t>-</w:t>
      </w:r>
      <w:r>
        <w:tab/>
        <w:t>Centralized gNB-CU-CP and gNB-CU-UP: The gNB-CU-CP and gNB-CU-UP are deployed in a centralized location, either as one or separate entities. The gNB-CU-CP coordinates the operation of several gNB-DUs. The gNB-CU-UP provides a central termination point for UP traffic in dual-connectivity (DC) configurations.</w:t>
      </w:r>
    </w:p>
    <w:p w:rsidR="004176F7" w:rsidRDefault="004176F7" w:rsidP="003B64C6">
      <w:pPr>
        <w:pStyle w:val="B1"/>
      </w:pPr>
      <w:r>
        <w:t>-</w:t>
      </w:r>
      <w:r>
        <w:tab/>
        <w:t xml:space="preserve">Distributed gNB-CU-CP and centralized gNB-CU-UP: The gNB-CU-CP is deployed in a distributed manner and co-located with the gNB-DU. The gNB-CU-CP supervises the operation of a single gNB-DU or of a local cluster of gNB-DUs. The gNB-CU-UP is centralized to provide a central termination point for UP traffic in DC </w:t>
      </w:r>
      <w:r>
        <w:lastRenderedPageBreak/>
        <w:t>configurations. In this scenario, the latency of the control signalling toward the UE is reduced as the gNB-CU-CP is co-located with the gNB-DU.</w:t>
      </w:r>
    </w:p>
    <w:p w:rsidR="004176F7" w:rsidRDefault="004176F7" w:rsidP="003B64C6">
      <w:pPr>
        <w:pStyle w:val="B1"/>
      </w:pPr>
      <w:r>
        <w:t>-</w:t>
      </w:r>
      <w:r>
        <w:tab/>
        <w:t>Centralized gNB-CU-CP and distributed gNB-CU-UP: The gNB-CU-CP is centralized to coordinate the operation of several gNB-DUs. The gNB-CU-UP is distributed and co-located with a single gNB-DU or with a local cluster of gNB-DUs and provides low UP latency to support latency-critical services.</w:t>
      </w:r>
    </w:p>
    <w:p w:rsidR="009728A4" w:rsidRDefault="009728A4" w:rsidP="009728A4">
      <w:pPr>
        <w:pStyle w:val="TH"/>
      </w:pPr>
      <w:r>
        <w:object w:dxaOrig="4153" w:dyaOrig="2761">
          <v:shape id="_x0000_i1054" type="#_x0000_t75" style="width:222pt;height:148.3pt" o:ole="">
            <v:imagedata r:id="rId58" o:title=""/>
          </v:shape>
          <o:OLEObject Type="Embed" ProgID="Visio.Drawing.15" ShapeID="_x0000_i1054" DrawAspect="Content" ObjectID="_1614468502" r:id="rId59"/>
        </w:object>
      </w:r>
    </w:p>
    <w:p w:rsidR="009728A4" w:rsidRDefault="009728A4" w:rsidP="009728A4">
      <w:pPr>
        <w:pStyle w:val="TF"/>
        <w:rPr>
          <w:lang w:eastAsia="en-GB"/>
        </w:rPr>
      </w:pPr>
      <w:r>
        <w:rPr>
          <w:lang w:eastAsia="en-GB"/>
        </w:rPr>
        <w:t>Figure 1</w:t>
      </w:r>
      <w:r w:rsidR="008C523F">
        <w:rPr>
          <w:lang w:val="en-GB" w:eastAsia="en-GB"/>
        </w:rPr>
        <w:t>2.1-</w:t>
      </w:r>
      <w:r w:rsidR="008C523F" w:rsidRPr="003B64C6">
        <w:rPr>
          <w:lang w:val="en-GB"/>
        </w:rPr>
        <w:t>1</w:t>
      </w:r>
      <w:r>
        <w:rPr>
          <w:lang w:eastAsia="en-GB"/>
        </w:rPr>
        <w:t>: Architecture with gNB-CU-CP and gNB-CU-UP split</w:t>
      </w:r>
    </w:p>
    <w:p w:rsidR="009728A4" w:rsidRDefault="004176F7" w:rsidP="003B64C6">
      <w:pPr>
        <w:rPr>
          <w:lang w:eastAsia="en-GB"/>
        </w:rPr>
      </w:pPr>
      <w:r>
        <w:rPr>
          <w:lang w:eastAsia="en-GB"/>
        </w:rPr>
        <w:t>The call-flows showing the most relevant procedures involving the E1 interface (e.g., initial UE attach, handover, bearer context setup and release) are captured in TS 38.401 [3]. The E1 functions and procedures are described in TS 38.460 [4]. The E1 physical layer and the signalling transport, which is based on the SCTP/IP protocol stack, are described respectively in TS 38.461 [5] and TS 38.462 [6]. The E1 application protocol (E1AP) is specified in TS 38.463 [7] and includes the description of: (1) the E1 interface management procedures, which allow to setup the E1 interface and to exchange the relevant configuration data between a gNB-CU-CP and a gNB-CU-UP; (2) the bearer context management procedures, which allow to setup and configure user plane resources to serve UEs.</w:t>
      </w:r>
    </w:p>
    <w:p w:rsidR="009728A4" w:rsidRPr="003B64C6" w:rsidRDefault="004176F7" w:rsidP="003B64C6">
      <w:pPr>
        <w:rPr>
          <w:b/>
        </w:rPr>
      </w:pPr>
      <w:r w:rsidRPr="003B64C6">
        <w:rPr>
          <w:b/>
        </w:rPr>
        <w:t>References</w:t>
      </w:r>
    </w:p>
    <w:p w:rsidR="004176F7" w:rsidRDefault="004176F7" w:rsidP="003B64C6">
      <w:pPr>
        <w:pStyle w:val="EW"/>
        <w:rPr>
          <w:lang w:eastAsia="en-GB"/>
        </w:rPr>
      </w:pPr>
      <w:r>
        <w:rPr>
          <w:lang w:eastAsia="en-GB"/>
        </w:rPr>
        <w:t>[1]</w:t>
      </w:r>
      <w:r>
        <w:rPr>
          <w:lang w:eastAsia="en-GB"/>
        </w:rPr>
        <w:tab/>
        <w:t>RP-180326, "WID: Separation of CP and UP for Split Option 2 of NR", Ericsson.</w:t>
      </w:r>
    </w:p>
    <w:p w:rsidR="004176F7" w:rsidRDefault="004176F7" w:rsidP="003B64C6">
      <w:pPr>
        <w:pStyle w:val="EW"/>
        <w:rPr>
          <w:lang w:eastAsia="en-GB"/>
        </w:rPr>
      </w:pPr>
      <w:r>
        <w:rPr>
          <w:lang w:eastAsia="en-GB"/>
        </w:rPr>
        <w:t>[2]</w:t>
      </w:r>
      <w:r>
        <w:rPr>
          <w:lang w:eastAsia="en-GB"/>
        </w:rPr>
        <w:tab/>
        <w:t>TR 38.806, "Study of separation of NR Control Plane (CP) and User Plane (UP) for split option 2".</w:t>
      </w:r>
    </w:p>
    <w:p w:rsidR="004176F7" w:rsidRDefault="004176F7" w:rsidP="003B64C6">
      <w:pPr>
        <w:pStyle w:val="EW"/>
        <w:rPr>
          <w:lang w:eastAsia="en-GB"/>
        </w:rPr>
      </w:pPr>
      <w:r>
        <w:rPr>
          <w:lang w:eastAsia="en-GB"/>
        </w:rPr>
        <w:t>[3]</w:t>
      </w:r>
      <w:r>
        <w:rPr>
          <w:lang w:eastAsia="en-GB"/>
        </w:rPr>
        <w:tab/>
        <w:t>TS 38.401, "NG-RAN; Architecture Description".</w:t>
      </w:r>
    </w:p>
    <w:p w:rsidR="004176F7" w:rsidRDefault="004176F7" w:rsidP="003B64C6">
      <w:pPr>
        <w:pStyle w:val="EW"/>
        <w:rPr>
          <w:lang w:eastAsia="en-GB"/>
        </w:rPr>
      </w:pPr>
      <w:r>
        <w:rPr>
          <w:lang w:eastAsia="en-GB"/>
        </w:rPr>
        <w:t>[4]</w:t>
      </w:r>
      <w:r>
        <w:rPr>
          <w:lang w:eastAsia="en-GB"/>
        </w:rPr>
        <w:tab/>
        <w:t>TS 38.460, "NG-RAN; E1 general aspects and principles".</w:t>
      </w:r>
    </w:p>
    <w:p w:rsidR="004176F7" w:rsidRDefault="004176F7" w:rsidP="003B64C6">
      <w:pPr>
        <w:pStyle w:val="EW"/>
        <w:rPr>
          <w:lang w:eastAsia="en-GB"/>
        </w:rPr>
      </w:pPr>
      <w:r>
        <w:rPr>
          <w:lang w:eastAsia="en-GB"/>
        </w:rPr>
        <w:t>[5]</w:t>
      </w:r>
      <w:r>
        <w:rPr>
          <w:lang w:eastAsia="en-GB"/>
        </w:rPr>
        <w:tab/>
        <w:t>TS 38.461, "NG-RAN; E1 layer 1".</w:t>
      </w:r>
    </w:p>
    <w:p w:rsidR="004176F7" w:rsidRDefault="004176F7" w:rsidP="003B64C6">
      <w:pPr>
        <w:pStyle w:val="EW"/>
        <w:rPr>
          <w:lang w:eastAsia="en-GB"/>
        </w:rPr>
      </w:pPr>
      <w:r>
        <w:rPr>
          <w:lang w:eastAsia="en-GB"/>
        </w:rPr>
        <w:t>[6]</w:t>
      </w:r>
      <w:r>
        <w:rPr>
          <w:lang w:eastAsia="en-GB"/>
        </w:rPr>
        <w:tab/>
        <w:t>TS 38.462, "NG-RAN; E1 signalling transport".</w:t>
      </w:r>
    </w:p>
    <w:p w:rsidR="004176F7" w:rsidRDefault="004176F7" w:rsidP="003B64C6">
      <w:pPr>
        <w:pStyle w:val="EW"/>
        <w:rPr>
          <w:lang w:eastAsia="en-GB"/>
        </w:rPr>
      </w:pPr>
      <w:r>
        <w:rPr>
          <w:lang w:eastAsia="en-GB"/>
        </w:rPr>
        <w:t>[7]</w:t>
      </w:r>
      <w:r>
        <w:rPr>
          <w:lang w:eastAsia="en-GB"/>
        </w:rPr>
        <w:tab/>
        <w:t>TS 38.463, "NG-RAN; E1 Application Protocol (E1AP)".</w:t>
      </w:r>
    </w:p>
    <w:p w:rsidR="004972BD" w:rsidRDefault="004972BD" w:rsidP="003B64C6">
      <w:pPr>
        <w:pStyle w:val="EW"/>
        <w:rPr>
          <w:lang w:eastAsia="en-GB"/>
        </w:rPr>
      </w:pPr>
    </w:p>
    <w:p w:rsidR="009728A4" w:rsidRPr="008453F3" w:rsidRDefault="008453F3" w:rsidP="008453F3">
      <w:pPr>
        <w:pStyle w:val="Heading3"/>
        <w:rPr>
          <w:lang w:val="en-GB"/>
        </w:rPr>
      </w:pPr>
      <w:bookmarkStart w:id="107" w:name="_Toc3854587"/>
      <w:r>
        <w:rPr>
          <w:lang w:eastAsia="en-GB"/>
        </w:rPr>
        <w:t>1</w:t>
      </w:r>
      <w:r>
        <w:rPr>
          <w:lang w:val="en-GB" w:eastAsia="en-GB"/>
        </w:rPr>
        <w:t>2</w:t>
      </w:r>
      <w:r>
        <w:rPr>
          <w:lang w:eastAsia="en-GB"/>
        </w:rPr>
        <w:t>.</w:t>
      </w:r>
      <w:r>
        <w:rPr>
          <w:lang w:val="en-GB" w:eastAsia="en-GB"/>
        </w:rPr>
        <w:t>1.2</w:t>
      </w:r>
      <w:r>
        <w:rPr>
          <w:lang w:eastAsia="en-GB"/>
        </w:rPr>
        <w:tab/>
      </w:r>
      <w:r w:rsidRPr="008453F3">
        <w:t>Management Enhancement for EPC Control and User Plane Separatio</w:t>
      </w:r>
      <w:r>
        <w:rPr>
          <w:lang w:val="en-GB"/>
        </w:rPr>
        <w:t>n</w:t>
      </w:r>
      <w:r w:rsidRPr="008453F3">
        <w:t xml:space="preserve"> </w:t>
      </w:r>
      <w:r>
        <w:rPr>
          <w:lang w:val="en-GB"/>
        </w:rPr>
        <w:t>(</w:t>
      </w:r>
      <w:r w:rsidRPr="008453F3">
        <w:t>CUPS</w:t>
      </w:r>
      <w:r>
        <w:rPr>
          <w:lang w:val="en-GB"/>
        </w:rPr>
        <w:t>)</w:t>
      </w:r>
      <w:bookmarkEnd w:id="107"/>
    </w:p>
    <w:tbl>
      <w:tblPr>
        <w:tblW w:w="986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628"/>
        <w:gridCol w:w="1417"/>
        <w:gridCol w:w="793"/>
        <w:gridCol w:w="1134"/>
        <w:gridCol w:w="1818"/>
      </w:tblGrid>
      <w:tr w:rsidR="00624A80" w:rsidRPr="004176F7" w:rsidTr="00635EE2">
        <w:trPr>
          <w:trHeight w:val="288"/>
        </w:trPr>
        <w:tc>
          <w:tcPr>
            <w:tcW w:w="1079" w:type="dxa"/>
            <w:tcBorders>
              <w:top w:val="single" w:sz="4" w:space="0" w:color="auto"/>
              <w:left w:val="single" w:sz="4" w:space="0" w:color="auto"/>
              <w:bottom w:val="single" w:sz="4" w:space="0" w:color="auto"/>
              <w:right w:val="single" w:sz="4" w:space="0" w:color="auto"/>
            </w:tcBorders>
            <w:noWrap/>
            <w:vAlign w:val="bottom"/>
          </w:tcPr>
          <w:p w:rsidR="00174B9C" w:rsidRPr="003B64C6" w:rsidRDefault="00174B9C" w:rsidP="003B64C6">
            <w:pPr>
              <w:pStyle w:val="TAH"/>
            </w:pPr>
            <w:r w:rsidRPr="003B64C6">
              <w:t>Unique_ID</w:t>
            </w:r>
          </w:p>
        </w:tc>
        <w:tc>
          <w:tcPr>
            <w:tcW w:w="3628" w:type="dxa"/>
            <w:tcBorders>
              <w:top w:val="single" w:sz="4" w:space="0" w:color="auto"/>
              <w:left w:val="single" w:sz="4" w:space="0" w:color="auto"/>
              <w:bottom w:val="single" w:sz="4" w:space="0" w:color="auto"/>
              <w:right w:val="single" w:sz="4" w:space="0" w:color="auto"/>
            </w:tcBorders>
            <w:shd w:val="clear" w:color="000000" w:fill="FFFFFF"/>
            <w:noWrap/>
            <w:vAlign w:val="bottom"/>
          </w:tcPr>
          <w:p w:rsidR="00174B9C" w:rsidRPr="003B64C6" w:rsidRDefault="00174B9C" w:rsidP="003B64C6">
            <w:pPr>
              <w:pStyle w:val="TAH"/>
            </w:pPr>
            <w:r w:rsidRPr="003B64C6">
              <w:t>Name</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bottom"/>
          </w:tcPr>
          <w:p w:rsidR="00174B9C" w:rsidRPr="003B64C6" w:rsidRDefault="00174B9C" w:rsidP="003B64C6">
            <w:pPr>
              <w:pStyle w:val="TAH"/>
            </w:pPr>
            <w:r w:rsidRPr="003B64C6">
              <w:t>Acronym</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bottom"/>
          </w:tcPr>
          <w:p w:rsidR="00174B9C" w:rsidRPr="003B64C6" w:rsidRDefault="00174B9C" w:rsidP="003B64C6">
            <w:pPr>
              <w:pStyle w:val="TAH"/>
            </w:pPr>
            <w:r w:rsidRPr="003B64C6">
              <w:t>WG</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rsidR="00174B9C" w:rsidRPr="003B64C6" w:rsidRDefault="00174B9C" w:rsidP="003B64C6">
            <w:pPr>
              <w:pStyle w:val="TAH"/>
            </w:pPr>
            <w:r w:rsidRPr="003B64C6">
              <w:t>WID</w:t>
            </w:r>
          </w:p>
        </w:tc>
        <w:tc>
          <w:tcPr>
            <w:tcW w:w="1818" w:type="dxa"/>
            <w:tcBorders>
              <w:top w:val="single" w:sz="4" w:space="0" w:color="auto"/>
              <w:left w:val="single" w:sz="4" w:space="0" w:color="auto"/>
              <w:bottom w:val="single" w:sz="4" w:space="0" w:color="auto"/>
              <w:right w:val="single" w:sz="4" w:space="0" w:color="auto"/>
            </w:tcBorders>
            <w:shd w:val="clear" w:color="auto" w:fill="auto"/>
            <w:noWrap/>
            <w:vAlign w:val="bottom"/>
          </w:tcPr>
          <w:p w:rsidR="00174B9C" w:rsidRPr="003B64C6" w:rsidRDefault="00174B9C" w:rsidP="003B64C6">
            <w:pPr>
              <w:pStyle w:val="TAH"/>
            </w:pPr>
            <w:r w:rsidRPr="003B64C6">
              <w:t>WI Rapporteur</w:t>
            </w:r>
          </w:p>
        </w:tc>
      </w:tr>
      <w:tr w:rsidR="00624A80" w:rsidRPr="008C2A9E" w:rsidTr="00635EE2">
        <w:trPr>
          <w:trHeight w:val="288"/>
        </w:trPr>
        <w:tc>
          <w:tcPr>
            <w:tcW w:w="1079" w:type="dxa"/>
            <w:tcBorders>
              <w:top w:val="single" w:sz="4" w:space="0" w:color="auto"/>
              <w:left w:val="single" w:sz="4" w:space="0" w:color="auto"/>
              <w:bottom w:val="single" w:sz="4" w:space="0" w:color="auto"/>
              <w:right w:val="single" w:sz="4" w:space="0" w:color="auto"/>
            </w:tcBorders>
            <w:noWrap/>
            <w:vAlign w:val="bottom"/>
          </w:tcPr>
          <w:p w:rsidR="00174B9C" w:rsidRPr="003B64C6" w:rsidRDefault="00174B9C" w:rsidP="003B64C6">
            <w:pPr>
              <w:pStyle w:val="TAC"/>
            </w:pPr>
            <w:r w:rsidRPr="003B64C6">
              <w:t>780036</w:t>
            </w:r>
          </w:p>
        </w:tc>
        <w:tc>
          <w:tcPr>
            <w:tcW w:w="3628" w:type="dxa"/>
            <w:tcBorders>
              <w:top w:val="single" w:sz="4" w:space="0" w:color="auto"/>
              <w:left w:val="single" w:sz="4" w:space="0" w:color="auto"/>
              <w:bottom w:val="single" w:sz="4" w:space="0" w:color="auto"/>
              <w:right w:val="single" w:sz="4" w:space="0" w:color="auto"/>
            </w:tcBorders>
            <w:shd w:val="clear" w:color="000000" w:fill="FFFFFF"/>
            <w:noWrap/>
            <w:vAlign w:val="bottom"/>
          </w:tcPr>
          <w:p w:rsidR="00174B9C" w:rsidRPr="003B64C6" w:rsidRDefault="00174B9C" w:rsidP="003B64C6">
            <w:pPr>
              <w:pStyle w:val="TAC"/>
              <w:rPr>
                <w:b/>
                <w:color w:val="0070C0"/>
              </w:rPr>
            </w:pPr>
            <w:r w:rsidRPr="003B64C6">
              <w:rPr>
                <w:b/>
                <w:color w:val="0070C0"/>
              </w:rPr>
              <w:t xml:space="preserve">Management Enhancement for EPC CUPS </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bottom"/>
          </w:tcPr>
          <w:p w:rsidR="00174B9C" w:rsidRPr="003B64C6" w:rsidRDefault="00174B9C" w:rsidP="003B64C6">
            <w:pPr>
              <w:pStyle w:val="TAC"/>
            </w:pPr>
            <w:r w:rsidRPr="003B64C6">
              <w:t>ME_CUPS</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bottom"/>
          </w:tcPr>
          <w:p w:rsidR="00174B9C" w:rsidRPr="003B64C6" w:rsidRDefault="00174B9C" w:rsidP="003B64C6">
            <w:pPr>
              <w:pStyle w:val="TAC"/>
            </w:pPr>
            <w:r w:rsidRPr="003B64C6">
              <w:t>S5</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rsidR="00174B9C" w:rsidRPr="003B64C6" w:rsidRDefault="00174B9C" w:rsidP="003B64C6">
            <w:pPr>
              <w:pStyle w:val="TAC"/>
            </w:pPr>
            <w:r w:rsidRPr="003B64C6">
              <w:t>SP-170954</w:t>
            </w:r>
          </w:p>
        </w:tc>
        <w:tc>
          <w:tcPr>
            <w:tcW w:w="1818" w:type="dxa"/>
            <w:tcBorders>
              <w:top w:val="single" w:sz="4" w:space="0" w:color="auto"/>
              <w:left w:val="single" w:sz="4" w:space="0" w:color="auto"/>
              <w:bottom w:val="single" w:sz="4" w:space="0" w:color="auto"/>
              <w:right w:val="single" w:sz="4" w:space="0" w:color="auto"/>
            </w:tcBorders>
            <w:shd w:val="clear" w:color="auto" w:fill="auto"/>
            <w:noWrap/>
            <w:vAlign w:val="bottom"/>
          </w:tcPr>
          <w:p w:rsidR="00174B9C" w:rsidRPr="003B64C6" w:rsidRDefault="00174B9C" w:rsidP="003B64C6">
            <w:pPr>
              <w:pStyle w:val="TAC"/>
            </w:pPr>
            <w:r w:rsidRPr="003B64C6">
              <w:t>Huawei (ZHU, Lei)</w:t>
            </w:r>
          </w:p>
        </w:tc>
      </w:tr>
    </w:tbl>
    <w:p w:rsidR="004176F7" w:rsidRDefault="004176F7" w:rsidP="003B64C6">
      <w:r>
        <w:t>Summary based on the input provided by Huawei in SP-190029.</w:t>
      </w:r>
    </w:p>
    <w:p w:rsidR="004176F7" w:rsidRDefault="004176F7" w:rsidP="003B64C6">
      <w:r>
        <w:t>This work item specified management enhancements to support EPC CUPS, including performance measurements related to split S/P-GW architecture in TS 32.426, EPC Network Resource Model (NRM) Integration Reference Point (IRP) Information Service (IS) and Solution Set (SS) modifications in TS 28.708 and TS 28.709.</w:t>
      </w:r>
    </w:p>
    <w:p w:rsidR="004176F7" w:rsidRDefault="004176F7" w:rsidP="003B64C6">
      <w:r>
        <w:t>This work item implemented the conclusion of the study on Management Enhancement of CUPS of EPC Nodes (FS_MECUPS). The management enhancement introduced by this work item is based on CUPS architecture specified in TS 23.214.</w:t>
      </w:r>
    </w:p>
    <w:p w:rsidR="004176F7" w:rsidRDefault="004176F7" w:rsidP="003B64C6">
      <w:r>
        <w:t>By introducing those management enhancements, the management specifications include NRM Information Object Class (IOC) definitions to support EPC CUPS and support the performance measurements when the CUPS architecture in TS 23.214 is introduced.</w:t>
      </w:r>
    </w:p>
    <w:p w:rsidR="004176F7" w:rsidRDefault="004176F7" w:rsidP="003B64C6">
      <w:r>
        <w:lastRenderedPageBreak/>
        <w:t>This work item specified the following management enhancements for EPC CUPS:</w:t>
      </w:r>
    </w:p>
    <w:p w:rsidR="004176F7" w:rsidRDefault="004176F7" w:rsidP="003B64C6">
      <w:pPr>
        <w:pStyle w:val="B1"/>
      </w:pPr>
      <w:r>
        <w:t>-</w:t>
      </w:r>
      <w:r>
        <w:tab/>
        <w:t>Performance measurements related to split S/P-GW architecture in TS 32.426;</w:t>
      </w:r>
    </w:p>
    <w:p w:rsidR="004176F7" w:rsidRDefault="004176F7" w:rsidP="003B64C6">
      <w:pPr>
        <w:pStyle w:val="B1"/>
      </w:pPr>
      <w:r>
        <w:t>-</w:t>
      </w:r>
      <w:r>
        <w:tab/>
        <w:t>Enhancements for EPC CUPS on NRM IRP; Information Service (IS) in TS 28.708;</w:t>
      </w:r>
    </w:p>
    <w:p w:rsidR="004176F7" w:rsidRDefault="004176F7" w:rsidP="003B64C6">
      <w:pPr>
        <w:pStyle w:val="B1"/>
      </w:pPr>
      <w:r>
        <w:t>-</w:t>
      </w:r>
      <w:r>
        <w:tab/>
        <w:t>Enhancements for EPC CUPS on NRM IRP: Solution Set (SS) in TS 28.709.</w:t>
      </w:r>
    </w:p>
    <w:p w:rsidR="002C0139" w:rsidRPr="003B64C6" w:rsidRDefault="004176F7" w:rsidP="003B64C6">
      <w:pPr>
        <w:rPr>
          <w:b/>
        </w:rPr>
      </w:pPr>
      <w:r w:rsidRPr="003B64C6">
        <w:rPr>
          <w:b/>
        </w:rPr>
        <w:t>References</w:t>
      </w:r>
    </w:p>
    <w:p w:rsidR="004176F7" w:rsidRDefault="004176F7" w:rsidP="003B64C6">
      <w:pPr>
        <w:pStyle w:val="EW"/>
      </w:pPr>
      <w:r>
        <w:t>[1]</w:t>
      </w:r>
      <w:r>
        <w:tab/>
        <w:t>SP-170954 "Management Enhancement for EPC CUPS"</w:t>
      </w:r>
    </w:p>
    <w:p w:rsidR="004176F7" w:rsidRDefault="004176F7" w:rsidP="003B64C6">
      <w:pPr>
        <w:pStyle w:val="EW"/>
      </w:pPr>
      <w:r>
        <w:t>[2]</w:t>
      </w:r>
      <w:r>
        <w:tab/>
        <w:t>TS 23.214 "Architecture enhancements for control and user plane separation of EPC nodes".</w:t>
      </w:r>
    </w:p>
    <w:p w:rsidR="004176F7" w:rsidRDefault="004176F7" w:rsidP="003B64C6">
      <w:pPr>
        <w:pStyle w:val="EW"/>
      </w:pPr>
      <w:r>
        <w:t>[3]</w:t>
      </w:r>
      <w:r>
        <w:tab/>
        <w:t>TS 32.426 "Telecommunication management; Performance Management (PM); Performance measurements Evolved Packet Core (EPC) network".</w:t>
      </w:r>
    </w:p>
    <w:p w:rsidR="004176F7" w:rsidRDefault="004176F7" w:rsidP="003B64C6">
      <w:pPr>
        <w:pStyle w:val="EW"/>
      </w:pPr>
      <w:r>
        <w:t>[4]</w:t>
      </w:r>
      <w:r>
        <w:tab/>
        <w:t>TS 28.708 "Telecommunication management; Evolved Packet Core (EPC) Network Resource Model (NRM) Integration Reference Point (IRP); Information Service (IS)".</w:t>
      </w:r>
    </w:p>
    <w:p w:rsidR="004176F7" w:rsidRPr="004176F7" w:rsidRDefault="004176F7" w:rsidP="004176F7">
      <w:pPr>
        <w:pStyle w:val="EW"/>
      </w:pPr>
    </w:p>
    <w:p w:rsidR="005721EE" w:rsidRPr="008453F3" w:rsidRDefault="008C523F" w:rsidP="003B64C6">
      <w:pPr>
        <w:pStyle w:val="Heading2"/>
        <w:rPr>
          <w:lang w:val="en-GB" w:eastAsia="en-GB"/>
        </w:rPr>
      </w:pPr>
      <w:bookmarkStart w:id="108" w:name="_Toc3854588"/>
      <w:r>
        <w:rPr>
          <w:lang w:val="en-GB" w:eastAsia="en-GB"/>
        </w:rPr>
        <w:t>12.2</w:t>
      </w:r>
      <w:r>
        <w:rPr>
          <w:lang w:val="en-GB" w:eastAsia="en-GB"/>
        </w:rPr>
        <w:tab/>
      </w:r>
      <w:r w:rsidR="00545DAD" w:rsidRPr="00545DAD">
        <w:rPr>
          <w:lang w:eastAsia="en-GB"/>
        </w:rPr>
        <w:t>Quality of Experience (QoE)</w:t>
      </w:r>
      <w:r w:rsidR="008453F3">
        <w:rPr>
          <w:lang w:val="en-GB" w:eastAsia="en-GB"/>
        </w:rPr>
        <w:t xml:space="preserve"> related Features</w:t>
      </w:r>
      <w:bookmarkEnd w:id="108"/>
    </w:p>
    <w:tbl>
      <w:tblPr>
        <w:tblW w:w="9076"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2835"/>
        <w:gridCol w:w="1417"/>
        <w:gridCol w:w="793"/>
        <w:gridCol w:w="1134"/>
        <w:gridCol w:w="1818"/>
      </w:tblGrid>
      <w:tr w:rsidR="00624A80" w:rsidRPr="004176F7" w:rsidTr="00635EE2">
        <w:trPr>
          <w:trHeight w:val="288"/>
        </w:trPr>
        <w:tc>
          <w:tcPr>
            <w:tcW w:w="1079" w:type="dxa"/>
            <w:tcBorders>
              <w:top w:val="single" w:sz="4" w:space="0" w:color="auto"/>
              <w:left w:val="single" w:sz="4" w:space="0" w:color="auto"/>
              <w:bottom w:val="single" w:sz="4" w:space="0" w:color="auto"/>
              <w:right w:val="single" w:sz="4" w:space="0" w:color="auto"/>
            </w:tcBorders>
            <w:noWrap/>
            <w:vAlign w:val="bottom"/>
          </w:tcPr>
          <w:p w:rsidR="00174B9C" w:rsidRPr="003B64C6" w:rsidRDefault="00174B9C" w:rsidP="003B64C6">
            <w:pPr>
              <w:pStyle w:val="TAH"/>
            </w:pPr>
            <w:r w:rsidRPr="003B64C6">
              <w:t>Unique_ID</w:t>
            </w:r>
          </w:p>
        </w:tc>
        <w:tc>
          <w:tcPr>
            <w:tcW w:w="2835" w:type="dxa"/>
            <w:tcBorders>
              <w:top w:val="single" w:sz="4" w:space="0" w:color="auto"/>
              <w:left w:val="single" w:sz="4" w:space="0" w:color="auto"/>
              <w:bottom w:val="single" w:sz="4" w:space="0" w:color="auto"/>
              <w:right w:val="single" w:sz="4" w:space="0" w:color="auto"/>
            </w:tcBorders>
            <w:shd w:val="clear" w:color="000000" w:fill="FFFFFF"/>
            <w:noWrap/>
            <w:vAlign w:val="bottom"/>
          </w:tcPr>
          <w:p w:rsidR="00174B9C" w:rsidRPr="003B64C6" w:rsidRDefault="00174B9C" w:rsidP="003B64C6">
            <w:pPr>
              <w:pStyle w:val="TAH"/>
            </w:pPr>
            <w:r w:rsidRPr="003B64C6">
              <w:t>Name</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bottom"/>
          </w:tcPr>
          <w:p w:rsidR="00174B9C" w:rsidRPr="003B64C6" w:rsidRDefault="00174B9C" w:rsidP="003B64C6">
            <w:pPr>
              <w:pStyle w:val="TAH"/>
            </w:pPr>
            <w:r w:rsidRPr="003B64C6">
              <w:t>Acronym</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bottom"/>
          </w:tcPr>
          <w:p w:rsidR="00174B9C" w:rsidRPr="003B64C6" w:rsidRDefault="00174B9C" w:rsidP="003B64C6">
            <w:pPr>
              <w:pStyle w:val="TAH"/>
            </w:pPr>
            <w:r w:rsidRPr="003B64C6">
              <w:t>WG</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rsidR="00174B9C" w:rsidRPr="003B64C6" w:rsidRDefault="00174B9C" w:rsidP="003B64C6">
            <w:pPr>
              <w:pStyle w:val="TAH"/>
            </w:pPr>
            <w:r w:rsidRPr="003B64C6">
              <w:t>WID</w:t>
            </w:r>
          </w:p>
        </w:tc>
        <w:tc>
          <w:tcPr>
            <w:tcW w:w="1818" w:type="dxa"/>
            <w:tcBorders>
              <w:top w:val="single" w:sz="4" w:space="0" w:color="auto"/>
              <w:left w:val="single" w:sz="4" w:space="0" w:color="auto"/>
              <w:bottom w:val="single" w:sz="4" w:space="0" w:color="auto"/>
              <w:right w:val="single" w:sz="4" w:space="0" w:color="auto"/>
            </w:tcBorders>
            <w:shd w:val="clear" w:color="auto" w:fill="auto"/>
            <w:noWrap/>
            <w:vAlign w:val="bottom"/>
          </w:tcPr>
          <w:p w:rsidR="00174B9C" w:rsidRPr="003B64C6" w:rsidRDefault="00174B9C" w:rsidP="003B64C6">
            <w:pPr>
              <w:pStyle w:val="TAH"/>
            </w:pPr>
            <w:r w:rsidRPr="003B64C6">
              <w:t>WI Rapporteur</w:t>
            </w:r>
          </w:p>
        </w:tc>
      </w:tr>
      <w:tr w:rsidR="00624A80" w:rsidRPr="008C2A9E" w:rsidTr="00635EE2">
        <w:trPr>
          <w:trHeight w:val="288"/>
        </w:trPr>
        <w:tc>
          <w:tcPr>
            <w:tcW w:w="1079" w:type="dxa"/>
            <w:tcBorders>
              <w:top w:val="single" w:sz="4" w:space="0" w:color="auto"/>
              <w:left w:val="single" w:sz="4" w:space="0" w:color="auto"/>
              <w:bottom w:val="single" w:sz="4" w:space="0" w:color="auto"/>
              <w:right w:val="single" w:sz="4" w:space="0" w:color="auto"/>
            </w:tcBorders>
            <w:noWrap/>
            <w:vAlign w:val="bottom"/>
          </w:tcPr>
          <w:p w:rsidR="00174B9C" w:rsidRPr="003B64C6" w:rsidRDefault="00174B9C" w:rsidP="003B64C6">
            <w:pPr>
              <w:pStyle w:val="TAC"/>
            </w:pPr>
            <w:r w:rsidRPr="003B64C6">
              <w:t>760038</w:t>
            </w:r>
          </w:p>
        </w:tc>
        <w:tc>
          <w:tcPr>
            <w:tcW w:w="2835" w:type="dxa"/>
            <w:tcBorders>
              <w:top w:val="single" w:sz="4" w:space="0" w:color="auto"/>
              <w:left w:val="single" w:sz="4" w:space="0" w:color="auto"/>
              <w:bottom w:val="single" w:sz="4" w:space="0" w:color="auto"/>
              <w:right w:val="single" w:sz="4" w:space="0" w:color="auto"/>
            </w:tcBorders>
            <w:shd w:val="clear" w:color="000000" w:fill="FFFFFF"/>
            <w:noWrap/>
            <w:vAlign w:val="bottom"/>
          </w:tcPr>
          <w:p w:rsidR="00174B9C" w:rsidRPr="003B64C6" w:rsidRDefault="00174B9C" w:rsidP="003B64C6">
            <w:pPr>
              <w:pStyle w:val="TAC"/>
              <w:rPr>
                <w:b/>
                <w:color w:val="0070C0"/>
              </w:rPr>
            </w:pPr>
            <w:r w:rsidRPr="003B64C6">
              <w:rPr>
                <w:b/>
                <w:color w:val="0070C0"/>
              </w:rPr>
              <w:t>Enhanced QoE Reporting for MTSI</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bottom"/>
          </w:tcPr>
          <w:p w:rsidR="00174B9C" w:rsidRPr="003B64C6" w:rsidRDefault="00174B9C" w:rsidP="003B64C6">
            <w:pPr>
              <w:pStyle w:val="TAC"/>
            </w:pPr>
            <w:r w:rsidRPr="003B64C6">
              <w:t>EQoE_MTSI</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bottom"/>
          </w:tcPr>
          <w:p w:rsidR="00174B9C" w:rsidRPr="003B64C6" w:rsidRDefault="00174B9C" w:rsidP="003B64C6">
            <w:pPr>
              <w:pStyle w:val="TAC"/>
            </w:pPr>
            <w:r w:rsidRPr="003B64C6">
              <w:t>S4</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rsidR="00174B9C" w:rsidRPr="003B64C6" w:rsidRDefault="00174B9C" w:rsidP="003B64C6">
            <w:pPr>
              <w:pStyle w:val="TAC"/>
            </w:pPr>
            <w:r w:rsidRPr="003B64C6">
              <w:t>SP-170333</w:t>
            </w:r>
          </w:p>
        </w:tc>
        <w:tc>
          <w:tcPr>
            <w:tcW w:w="1818" w:type="dxa"/>
            <w:tcBorders>
              <w:top w:val="single" w:sz="4" w:space="0" w:color="auto"/>
              <w:left w:val="single" w:sz="4" w:space="0" w:color="auto"/>
              <w:bottom w:val="single" w:sz="4" w:space="0" w:color="auto"/>
              <w:right w:val="single" w:sz="4" w:space="0" w:color="auto"/>
            </w:tcBorders>
            <w:shd w:val="clear" w:color="auto" w:fill="auto"/>
            <w:noWrap/>
            <w:vAlign w:val="bottom"/>
          </w:tcPr>
          <w:p w:rsidR="00174B9C" w:rsidRPr="003B64C6" w:rsidRDefault="00174B9C" w:rsidP="003B64C6">
            <w:pPr>
              <w:pStyle w:val="TAC"/>
            </w:pPr>
            <w:r w:rsidRPr="003B64C6">
              <w:t>Gunnar Heikkilä, Ericsson LM</w:t>
            </w:r>
          </w:p>
        </w:tc>
      </w:tr>
    </w:tbl>
    <w:p w:rsidR="004176F7" w:rsidRDefault="004176F7" w:rsidP="003B64C6">
      <w:r>
        <w:t>Summary based on the input provided by Ericsson LM in SP-180037.</w:t>
      </w:r>
    </w:p>
    <w:p w:rsidR="004176F7" w:rsidRDefault="004176F7" w:rsidP="004176F7">
      <w:r>
        <w:t>QoE reporting is a functionality which allows quality-related metrics feedback from a media client in the UE. In a previous Rel-14 work item IQoE [1], this QoE functionality was enhanced for the DASH streaming specification TS 26.247 [2], giving the operator better possibilities to control such metrics feedback. The current Rel-15 work item EQoE_MTSI [3] introduced the same enhancements also to the MTSI specification TS 26.114 [4], keeping the QoE functionalities for DASH and MTSI services aligned.</w:t>
      </w:r>
    </w:p>
    <w:p w:rsidR="004176F7" w:rsidRDefault="004176F7" w:rsidP="004176F7">
      <w:r>
        <w:t>The enhancements introduced by EQoE_MTSI in TS 26.114 are:</w:t>
      </w:r>
    </w:p>
    <w:p w:rsidR="004176F7" w:rsidRDefault="004176F7" w:rsidP="003B64C6">
      <w:pPr>
        <w:pStyle w:val="B1"/>
      </w:pPr>
      <w:r>
        <w:t>-</w:t>
      </w:r>
      <w:r>
        <w:tab/>
        <w:t>Enable QoE configuration and reporting over the control plane.</w:t>
      </w:r>
    </w:p>
    <w:p w:rsidR="004176F7" w:rsidRDefault="004176F7" w:rsidP="003B64C6">
      <w:pPr>
        <w:pStyle w:val="B1"/>
      </w:pPr>
      <w:r>
        <w:t>-</w:t>
      </w:r>
      <w:r>
        <w:tab/>
        <w:t>Enable geographical filtering of QoE reporting.</w:t>
      </w:r>
    </w:p>
    <w:p w:rsidR="004176F7" w:rsidRDefault="004176F7" w:rsidP="003B64C6">
      <w:pPr>
        <w:pStyle w:val="B1"/>
      </w:pPr>
      <w:r>
        <w:t>-</w:t>
      </w:r>
      <w:r>
        <w:tab/>
        <w:t>Enhance the content of the QoE reports for the EVS and H.265 codecs.</w:t>
      </w:r>
    </w:p>
    <w:p w:rsidR="004176F7" w:rsidRPr="003B64C6" w:rsidRDefault="004176F7" w:rsidP="004176F7">
      <w:pPr>
        <w:rPr>
          <w:b/>
        </w:rPr>
      </w:pPr>
      <w:r w:rsidRPr="003B64C6">
        <w:rPr>
          <w:b/>
        </w:rPr>
        <w:t>References</w:t>
      </w:r>
    </w:p>
    <w:p w:rsidR="004176F7" w:rsidRDefault="004176F7" w:rsidP="003B64C6">
      <w:pPr>
        <w:pStyle w:val="EW"/>
        <w:rPr>
          <w:lang w:eastAsia="en-GB"/>
        </w:rPr>
      </w:pPr>
      <w:r>
        <w:rPr>
          <w:lang w:eastAsia="en-GB"/>
        </w:rPr>
        <w:t>[1]</w:t>
      </w:r>
      <w:r>
        <w:rPr>
          <w:lang w:eastAsia="en-GB"/>
        </w:rPr>
        <w:tab/>
        <w:t>SP-160082, "Work Item Improved Streaming QoE Reporting in 3GPP Services and Networks", 3GPP SA#71, Gothenburg, Sweden, 9-11 March, 2016</w:t>
      </w:r>
    </w:p>
    <w:p w:rsidR="004176F7" w:rsidRDefault="004176F7" w:rsidP="003B64C6">
      <w:pPr>
        <w:pStyle w:val="EW"/>
        <w:rPr>
          <w:lang w:eastAsia="en-GB"/>
        </w:rPr>
      </w:pPr>
      <w:r>
        <w:rPr>
          <w:lang w:eastAsia="en-GB"/>
        </w:rPr>
        <w:t>[2]</w:t>
      </w:r>
      <w:r>
        <w:rPr>
          <w:lang w:eastAsia="en-GB"/>
        </w:rPr>
        <w:tab/>
        <w:t>TS 26.247, "Progressive Download and Dynamic Adaptive Streaming over HTTP (3GP-DASH)"</w:t>
      </w:r>
    </w:p>
    <w:p w:rsidR="004176F7" w:rsidRDefault="004176F7" w:rsidP="003B64C6">
      <w:pPr>
        <w:pStyle w:val="EW"/>
        <w:rPr>
          <w:lang w:eastAsia="en-GB"/>
        </w:rPr>
      </w:pPr>
      <w:r>
        <w:rPr>
          <w:lang w:eastAsia="en-GB"/>
        </w:rPr>
        <w:t>[3]</w:t>
      </w:r>
      <w:r>
        <w:rPr>
          <w:lang w:eastAsia="en-GB"/>
        </w:rPr>
        <w:tab/>
        <w:t>SP-170333, "Work Item Enhanced QoE Reporting for MTSI", 3GPP SA#76, Busan, Korea, 7-9 June, 2017</w:t>
      </w:r>
    </w:p>
    <w:p w:rsidR="004176F7" w:rsidRDefault="004176F7" w:rsidP="003B64C6">
      <w:pPr>
        <w:pStyle w:val="EW"/>
        <w:rPr>
          <w:lang w:eastAsia="en-GB"/>
        </w:rPr>
      </w:pPr>
      <w:r>
        <w:rPr>
          <w:lang w:eastAsia="en-GB"/>
        </w:rPr>
        <w:t>[4]</w:t>
      </w:r>
      <w:r>
        <w:rPr>
          <w:lang w:eastAsia="en-GB"/>
        </w:rPr>
        <w:tab/>
        <w:t>TS 26.114, "Multimedia Telephony; Media handling and interaction"</w:t>
      </w:r>
    </w:p>
    <w:p w:rsidR="008453F3" w:rsidRDefault="008453F3" w:rsidP="003B64C6">
      <w:pPr>
        <w:pStyle w:val="EW"/>
        <w:rPr>
          <w:lang w:eastAsia="en-GB"/>
        </w:rPr>
      </w:pPr>
    </w:p>
    <w:p w:rsidR="00417C4E" w:rsidRDefault="00417C4E" w:rsidP="003B64C6">
      <w:pPr>
        <w:pStyle w:val="EW"/>
        <w:rPr>
          <w:lang w:eastAsia="en-GB"/>
        </w:rPr>
      </w:pPr>
    </w:p>
    <w:tbl>
      <w:tblPr>
        <w:tblW w:w="9705"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2835"/>
        <w:gridCol w:w="2046"/>
        <w:gridCol w:w="793"/>
        <w:gridCol w:w="1134"/>
        <w:gridCol w:w="1818"/>
      </w:tblGrid>
      <w:tr w:rsidR="00624A80" w:rsidRPr="004176F7" w:rsidTr="005F5426">
        <w:trPr>
          <w:trHeight w:val="288"/>
        </w:trPr>
        <w:tc>
          <w:tcPr>
            <w:tcW w:w="1079" w:type="dxa"/>
            <w:tcBorders>
              <w:top w:val="single" w:sz="4" w:space="0" w:color="auto"/>
              <w:left w:val="single" w:sz="4" w:space="0" w:color="auto"/>
              <w:bottom w:val="single" w:sz="4" w:space="0" w:color="auto"/>
              <w:right w:val="single" w:sz="4" w:space="0" w:color="auto"/>
            </w:tcBorders>
            <w:noWrap/>
            <w:vAlign w:val="bottom"/>
          </w:tcPr>
          <w:p w:rsidR="00174B9C" w:rsidRPr="003B64C6" w:rsidRDefault="00174B9C" w:rsidP="003B64C6">
            <w:pPr>
              <w:pStyle w:val="TAH"/>
            </w:pPr>
            <w:r w:rsidRPr="003B64C6">
              <w:t>Unique_ID</w:t>
            </w:r>
          </w:p>
        </w:tc>
        <w:tc>
          <w:tcPr>
            <w:tcW w:w="2835" w:type="dxa"/>
            <w:tcBorders>
              <w:top w:val="single" w:sz="4" w:space="0" w:color="auto"/>
              <w:left w:val="single" w:sz="4" w:space="0" w:color="auto"/>
              <w:bottom w:val="single" w:sz="4" w:space="0" w:color="auto"/>
              <w:right w:val="single" w:sz="4" w:space="0" w:color="auto"/>
            </w:tcBorders>
            <w:shd w:val="clear" w:color="000000" w:fill="FFFFFF"/>
            <w:noWrap/>
            <w:vAlign w:val="bottom"/>
          </w:tcPr>
          <w:p w:rsidR="00174B9C" w:rsidRPr="003B64C6" w:rsidRDefault="00174B9C" w:rsidP="003B64C6">
            <w:pPr>
              <w:pStyle w:val="TAH"/>
            </w:pPr>
            <w:r w:rsidRPr="003B64C6">
              <w:t>Name</w:t>
            </w:r>
          </w:p>
        </w:tc>
        <w:tc>
          <w:tcPr>
            <w:tcW w:w="2046" w:type="dxa"/>
            <w:tcBorders>
              <w:top w:val="single" w:sz="4" w:space="0" w:color="auto"/>
              <w:left w:val="single" w:sz="4" w:space="0" w:color="auto"/>
              <w:bottom w:val="single" w:sz="4" w:space="0" w:color="auto"/>
              <w:right w:val="single" w:sz="4" w:space="0" w:color="auto"/>
            </w:tcBorders>
            <w:shd w:val="clear" w:color="auto" w:fill="auto"/>
            <w:noWrap/>
            <w:vAlign w:val="bottom"/>
          </w:tcPr>
          <w:p w:rsidR="00174B9C" w:rsidRPr="003B64C6" w:rsidRDefault="00174B9C" w:rsidP="003B64C6">
            <w:pPr>
              <w:pStyle w:val="TAH"/>
            </w:pPr>
            <w:r w:rsidRPr="003B64C6">
              <w:t>Acronym</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bottom"/>
          </w:tcPr>
          <w:p w:rsidR="00174B9C" w:rsidRPr="003B64C6" w:rsidRDefault="00174B9C" w:rsidP="003B64C6">
            <w:pPr>
              <w:pStyle w:val="TAH"/>
            </w:pPr>
            <w:r w:rsidRPr="003B64C6">
              <w:t>WG</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rsidR="00174B9C" w:rsidRPr="003B64C6" w:rsidRDefault="00174B9C" w:rsidP="003B64C6">
            <w:pPr>
              <w:pStyle w:val="TAH"/>
            </w:pPr>
            <w:r w:rsidRPr="003B64C6">
              <w:t>WID</w:t>
            </w:r>
          </w:p>
        </w:tc>
        <w:tc>
          <w:tcPr>
            <w:tcW w:w="1818" w:type="dxa"/>
            <w:tcBorders>
              <w:top w:val="single" w:sz="4" w:space="0" w:color="auto"/>
              <w:left w:val="single" w:sz="4" w:space="0" w:color="auto"/>
              <w:bottom w:val="single" w:sz="4" w:space="0" w:color="auto"/>
              <w:right w:val="single" w:sz="4" w:space="0" w:color="auto"/>
            </w:tcBorders>
            <w:shd w:val="clear" w:color="auto" w:fill="auto"/>
            <w:noWrap/>
            <w:vAlign w:val="bottom"/>
          </w:tcPr>
          <w:p w:rsidR="00174B9C" w:rsidRPr="003B64C6" w:rsidRDefault="00174B9C" w:rsidP="003B64C6">
            <w:pPr>
              <w:pStyle w:val="TAH"/>
            </w:pPr>
            <w:r w:rsidRPr="003B64C6">
              <w:t>WI Rapporteur</w:t>
            </w:r>
          </w:p>
        </w:tc>
      </w:tr>
      <w:tr w:rsidR="00624A80" w:rsidRPr="008C2A9E" w:rsidTr="008453F3">
        <w:trPr>
          <w:trHeight w:val="288"/>
        </w:trPr>
        <w:tc>
          <w:tcPr>
            <w:tcW w:w="1079" w:type="dxa"/>
            <w:tcBorders>
              <w:top w:val="single" w:sz="4" w:space="0" w:color="auto"/>
              <w:left w:val="single" w:sz="4" w:space="0" w:color="auto"/>
              <w:bottom w:val="single" w:sz="4" w:space="0" w:color="auto"/>
              <w:right w:val="single" w:sz="4" w:space="0" w:color="auto"/>
            </w:tcBorders>
            <w:noWrap/>
          </w:tcPr>
          <w:p w:rsidR="00174B9C" w:rsidRPr="003B64C6" w:rsidRDefault="00174B9C" w:rsidP="008453F3">
            <w:pPr>
              <w:pStyle w:val="TAC"/>
            </w:pPr>
            <w:r w:rsidRPr="003B64C6">
              <w:t>750070</w:t>
            </w:r>
          </w:p>
        </w:tc>
        <w:tc>
          <w:tcPr>
            <w:tcW w:w="2835" w:type="dxa"/>
            <w:tcBorders>
              <w:top w:val="single" w:sz="4" w:space="0" w:color="auto"/>
              <w:left w:val="single" w:sz="4" w:space="0" w:color="auto"/>
              <w:bottom w:val="single" w:sz="4" w:space="0" w:color="auto"/>
              <w:right w:val="single" w:sz="4" w:space="0" w:color="auto"/>
            </w:tcBorders>
            <w:shd w:val="clear" w:color="000000" w:fill="FFFFFF"/>
            <w:noWrap/>
          </w:tcPr>
          <w:p w:rsidR="00174B9C" w:rsidRPr="003B64C6" w:rsidRDefault="00174B9C" w:rsidP="008453F3">
            <w:pPr>
              <w:pStyle w:val="TAC"/>
              <w:rPr>
                <w:b/>
                <w:color w:val="0070C0"/>
              </w:rPr>
            </w:pPr>
            <w:r w:rsidRPr="003B64C6">
              <w:rPr>
                <w:b/>
                <w:color w:val="0070C0"/>
              </w:rPr>
              <w:t>Quality of Experience (QoE) Measurement Collection for streaming services in E-UTRAN</w:t>
            </w:r>
          </w:p>
        </w:tc>
        <w:tc>
          <w:tcPr>
            <w:tcW w:w="2046" w:type="dxa"/>
            <w:tcBorders>
              <w:top w:val="single" w:sz="4" w:space="0" w:color="auto"/>
              <w:left w:val="single" w:sz="4" w:space="0" w:color="auto"/>
              <w:bottom w:val="single" w:sz="4" w:space="0" w:color="auto"/>
              <w:right w:val="single" w:sz="4" w:space="0" w:color="auto"/>
            </w:tcBorders>
            <w:shd w:val="clear" w:color="auto" w:fill="auto"/>
            <w:noWrap/>
          </w:tcPr>
          <w:p w:rsidR="00174B9C" w:rsidRPr="003B64C6" w:rsidRDefault="00174B9C" w:rsidP="008453F3">
            <w:pPr>
              <w:pStyle w:val="TAC"/>
            </w:pPr>
            <w:r w:rsidRPr="003B64C6">
              <w:t>LTE_QMC_Streaming</w:t>
            </w:r>
          </w:p>
        </w:tc>
        <w:tc>
          <w:tcPr>
            <w:tcW w:w="793" w:type="dxa"/>
            <w:tcBorders>
              <w:top w:val="single" w:sz="4" w:space="0" w:color="auto"/>
              <w:left w:val="single" w:sz="4" w:space="0" w:color="auto"/>
              <w:bottom w:val="single" w:sz="4" w:space="0" w:color="auto"/>
              <w:right w:val="single" w:sz="4" w:space="0" w:color="auto"/>
            </w:tcBorders>
            <w:shd w:val="clear" w:color="auto" w:fill="auto"/>
            <w:noWrap/>
          </w:tcPr>
          <w:p w:rsidR="00174B9C" w:rsidRPr="003B64C6" w:rsidRDefault="00174B9C" w:rsidP="008453F3">
            <w:pPr>
              <w:pStyle w:val="TAC"/>
            </w:pPr>
            <w:r w:rsidRPr="003B64C6">
              <w:t>R2</w:t>
            </w:r>
          </w:p>
        </w:tc>
        <w:tc>
          <w:tcPr>
            <w:tcW w:w="1134" w:type="dxa"/>
            <w:tcBorders>
              <w:top w:val="single" w:sz="4" w:space="0" w:color="auto"/>
              <w:left w:val="single" w:sz="4" w:space="0" w:color="auto"/>
              <w:bottom w:val="single" w:sz="4" w:space="0" w:color="auto"/>
              <w:right w:val="single" w:sz="4" w:space="0" w:color="auto"/>
            </w:tcBorders>
            <w:shd w:val="clear" w:color="auto" w:fill="auto"/>
            <w:noWrap/>
          </w:tcPr>
          <w:p w:rsidR="00174B9C" w:rsidRPr="003B64C6" w:rsidRDefault="00174B9C" w:rsidP="008453F3">
            <w:pPr>
              <w:pStyle w:val="TAC"/>
            </w:pPr>
            <w:r w:rsidRPr="003B64C6">
              <w:t>RP-170786</w:t>
            </w:r>
          </w:p>
        </w:tc>
        <w:tc>
          <w:tcPr>
            <w:tcW w:w="1818" w:type="dxa"/>
            <w:tcBorders>
              <w:top w:val="single" w:sz="4" w:space="0" w:color="auto"/>
              <w:left w:val="single" w:sz="4" w:space="0" w:color="auto"/>
              <w:bottom w:val="single" w:sz="4" w:space="0" w:color="auto"/>
              <w:right w:val="single" w:sz="4" w:space="0" w:color="auto"/>
            </w:tcBorders>
            <w:shd w:val="clear" w:color="auto" w:fill="auto"/>
            <w:noWrap/>
          </w:tcPr>
          <w:p w:rsidR="00174B9C" w:rsidRPr="003B64C6" w:rsidRDefault="00174B9C" w:rsidP="008453F3">
            <w:pPr>
              <w:pStyle w:val="TAC"/>
            </w:pPr>
            <w:r w:rsidRPr="003B64C6">
              <w:t>China Unicom</w:t>
            </w:r>
          </w:p>
        </w:tc>
      </w:tr>
    </w:tbl>
    <w:p w:rsidR="004176F7" w:rsidRDefault="004176F7" w:rsidP="004176F7">
      <w:r>
        <w:t>Summary based on the input provided by China Unicom, Huawei, China Telecom in RP-172192 revised in RP-181821.</w:t>
      </w:r>
    </w:p>
    <w:p w:rsidR="004176F7" w:rsidRDefault="004176F7" w:rsidP="004176F7">
      <w:r>
        <w:t>The benefit of understanding customers' experience, e.g. throughput, data loss, latency, for streaming services has attracted operators' attention. ITU-T P.NATS has released the standards on the model and evaluation of MOS models for streaming services in December 2016. SA4 has specified information about Dynamic Adaptive Streaming over HTTP, DASH, services to be collected from the DASH application on the UE and agreed to support MDT enhancement option for both QoE metrics configuration and QoE metrics reporting [1].A WI on QoE Measurement Collection for streaming services in UTRAN was approved at RAN#73 and a 'container based solution' has been specified [2]. SA5 has studied the management solution for collection of QoE information and proposed use cases, potential requirements and possible solutions. A WI was approved to specify the function Management of QoE measurement collection [3].</w:t>
      </w:r>
    </w:p>
    <w:p w:rsidR="004176F7" w:rsidRDefault="004176F7" w:rsidP="004176F7">
      <w:r>
        <w:lastRenderedPageBreak/>
        <w:t>Based on the work above, the operators can collect and utilize the QoE measurement information of streaming services to better understand the user experience and optimize their network in E-UTRAN. This work item specified the core requirement for Quality of Experience (QoE) Measurement Collection for streaming services in E-UTRAN [4].</w:t>
      </w:r>
    </w:p>
    <w:p w:rsidR="004176F7" w:rsidRDefault="004176F7" w:rsidP="004176F7">
      <w:r>
        <w:t>This feature enables the network to collect QoE measurement information from the UE. The feature is activated by Trace Function from the MDT framework. Both signalling based and management based initiation cases are allowed. For the signalling based case, the QoE Measurement Collection is initiated towards a specific UE from CN nodes using the MDT mechanism; for the management based case, the QoE Measurement Collection is initiated from OAM targeting an area (without targeting a specific UE).</w:t>
      </w:r>
    </w:p>
    <w:p w:rsidR="004176F7" w:rsidRDefault="004176F7" w:rsidP="004176F7">
      <w:r>
        <w:t>The QoE measurement configuration from OAM or CN in E-UTRAN is included in a container of RRCConnectionReconfiguration meassage and forwarded to the UE similar to in UTRAN. For transferring the QoE measurement report, a new SRB4 and a new uplink RRC message "application layer measurement report" are introduced. SRB4 is configured via RRCConnectionReconfiguration meassage. A container in the new message is defined to sent the QoE measurement report.</w:t>
      </w:r>
    </w:p>
    <w:p w:rsidR="004176F7" w:rsidRDefault="004176F7" w:rsidP="004176F7">
      <w:r>
        <w:t>The QoE measurement configuration and measurement reporting are supported in RRC_CONNECTED state only. E-UTRAN can release the QoE measurement configuration towards the UE at any time. If not explicitly released by the eNB, QoE measurement will be continued in case of intra-eNB HO and inter-eNB HO and both source and target cell belong to defined same measurement reporting area.</w:t>
      </w:r>
    </w:p>
    <w:p w:rsidR="004176F7" w:rsidRPr="003B64C6" w:rsidRDefault="004176F7" w:rsidP="004176F7">
      <w:pPr>
        <w:rPr>
          <w:b/>
        </w:rPr>
      </w:pPr>
      <w:r w:rsidRPr="003B64C6">
        <w:rPr>
          <w:b/>
        </w:rPr>
        <w:t>References</w:t>
      </w:r>
    </w:p>
    <w:p w:rsidR="004176F7" w:rsidRDefault="004176F7" w:rsidP="003B64C6">
      <w:pPr>
        <w:pStyle w:val="EW"/>
      </w:pPr>
      <w:r>
        <w:t>[1]</w:t>
      </w:r>
      <w:r>
        <w:tab/>
        <w:t>SP-160082, WID of Improved Streaming QoE Reporting in 3GPP Services and Networks.</w:t>
      </w:r>
    </w:p>
    <w:p w:rsidR="004176F7" w:rsidRDefault="004176F7" w:rsidP="003B64C6">
      <w:pPr>
        <w:pStyle w:val="EW"/>
      </w:pPr>
      <w:r>
        <w:t>[2]</w:t>
      </w:r>
      <w:r>
        <w:tab/>
        <w:t>RP-161917, New WI proposal: Quality of Experience (QoE) Measurement Collection for streaming services in UTRAN.</w:t>
      </w:r>
    </w:p>
    <w:p w:rsidR="004176F7" w:rsidRDefault="004176F7" w:rsidP="003B64C6">
      <w:pPr>
        <w:pStyle w:val="EW"/>
      </w:pPr>
      <w:r>
        <w:t>[3]</w:t>
      </w:r>
      <w:r>
        <w:tab/>
        <w:t>SP-170483, New WID on Management of QoE measurement collection</w:t>
      </w:r>
    </w:p>
    <w:p w:rsidR="004176F7" w:rsidRDefault="004176F7" w:rsidP="003B64C6">
      <w:pPr>
        <w:pStyle w:val="EW"/>
      </w:pPr>
      <w:r>
        <w:t>[4]</w:t>
      </w:r>
      <w:r>
        <w:tab/>
        <w:t>last approved WID: RP-170956.</w:t>
      </w:r>
    </w:p>
    <w:p w:rsidR="004176F7" w:rsidRDefault="004176F7" w:rsidP="003B64C6">
      <w:pPr>
        <w:pStyle w:val="EW"/>
      </w:pPr>
      <w:r>
        <w:t>[5]</w:t>
      </w:r>
      <w:r>
        <w:tab/>
        <w:t>CRs:</w:t>
      </w:r>
    </w:p>
    <w:p w:rsidR="004176F7" w:rsidRDefault="004176F7" w:rsidP="003B64C6">
      <w:pPr>
        <w:pStyle w:val="EW"/>
      </w:pPr>
      <w:r>
        <w:tab/>
        <w:t>RAN2:</w:t>
      </w:r>
      <w:r>
        <w:tab/>
        <w:t>TS 36.300 CR1073, TS 36.306 CR1519, TS 36.331 CR3144</w:t>
      </w:r>
    </w:p>
    <w:p w:rsidR="004176F7" w:rsidRDefault="004176F7" w:rsidP="003B64C6">
      <w:pPr>
        <w:pStyle w:val="EW"/>
      </w:pPr>
      <w:r>
        <w:tab/>
        <w:t>RAN3:</w:t>
      </w:r>
      <w:r>
        <w:tab/>
        <w:t>TS 36.413 CR1543r2, TS 36.423 CR1045r1</w:t>
      </w:r>
    </w:p>
    <w:p w:rsidR="004176F7" w:rsidRDefault="004176F7" w:rsidP="003B64C6">
      <w:pPr>
        <w:pStyle w:val="EW"/>
      </w:pPr>
    </w:p>
    <w:p w:rsidR="005721EE" w:rsidRDefault="008C523F" w:rsidP="003B64C6">
      <w:pPr>
        <w:pStyle w:val="Heading2"/>
        <w:rPr>
          <w:lang w:eastAsia="en-GB"/>
        </w:rPr>
      </w:pPr>
      <w:bookmarkStart w:id="109" w:name="_Toc3854589"/>
      <w:r>
        <w:rPr>
          <w:lang w:val="en-GB" w:eastAsia="en-GB"/>
        </w:rPr>
        <w:t>12.3</w:t>
      </w:r>
      <w:r>
        <w:rPr>
          <w:lang w:val="en-GB" w:eastAsia="en-GB"/>
        </w:rPr>
        <w:tab/>
      </w:r>
      <w:r w:rsidR="005721EE">
        <w:rPr>
          <w:lang w:eastAsia="en-GB"/>
        </w:rPr>
        <w:t>Security-related improvements</w:t>
      </w:r>
      <w:bookmarkEnd w:id="109"/>
    </w:p>
    <w:tbl>
      <w:tblPr>
        <w:tblW w:w="9627"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2835"/>
        <w:gridCol w:w="2046"/>
        <w:gridCol w:w="793"/>
        <w:gridCol w:w="1287"/>
        <w:gridCol w:w="1559"/>
      </w:tblGrid>
      <w:tr w:rsidR="00D770B6" w:rsidRPr="004176F7" w:rsidTr="00D770B6">
        <w:trPr>
          <w:trHeight w:val="288"/>
        </w:trPr>
        <w:tc>
          <w:tcPr>
            <w:tcW w:w="1107" w:type="dxa"/>
            <w:tcBorders>
              <w:top w:val="single" w:sz="4" w:space="0" w:color="auto"/>
              <w:left w:val="single" w:sz="4" w:space="0" w:color="auto"/>
              <w:bottom w:val="single" w:sz="4" w:space="0" w:color="auto"/>
              <w:right w:val="single" w:sz="4" w:space="0" w:color="auto"/>
            </w:tcBorders>
            <w:noWrap/>
            <w:vAlign w:val="bottom"/>
          </w:tcPr>
          <w:p w:rsidR="00D770B6" w:rsidRPr="004176F7" w:rsidRDefault="00D770B6" w:rsidP="004176F7">
            <w:pPr>
              <w:pStyle w:val="TAH"/>
            </w:pPr>
            <w:r w:rsidRPr="004176F7">
              <w:t>Unique_ID</w:t>
            </w:r>
          </w:p>
        </w:tc>
        <w:tc>
          <w:tcPr>
            <w:tcW w:w="2835" w:type="dxa"/>
            <w:tcBorders>
              <w:top w:val="single" w:sz="4" w:space="0" w:color="auto"/>
              <w:left w:val="single" w:sz="4" w:space="0" w:color="auto"/>
              <w:bottom w:val="single" w:sz="4" w:space="0" w:color="auto"/>
              <w:right w:val="single" w:sz="4" w:space="0" w:color="auto"/>
            </w:tcBorders>
            <w:shd w:val="clear" w:color="000000" w:fill="FFFFFF"/>
            <w:noWrap/>
            <w:vAlign w:val="bottom"/>
          </w:tcPr>
          <w:p w:rsidR="00D770B6" w:rsidRPr="004176F7" w:rsidRDefault="00D770B6" w:rsidP="004176F7">
            <w:pPr>
              <w:pStyle w:val="TAH"/>
            </w:pPr>
            <w:r w:rsidRPr="004176F7">
              <w:t>Name</w:t>
            </w:r>
          </w:p>
        </w:tc>
        <w:tc>
          <w:tcPr>
            <w:tcW w:w="2046" w:type="dxa"/>
            <w:tcBorders>
              <w:top w:val="single" w:sz="4" w:space="0" w:color="auto"/>
              <w:left w:val="single" w:sz="4" w:space="0" w:color="auto"/>
              <w:bottom w:val="single" w:sz="4" w:space="0" w:color="auto"/>
              <w:right w:val="single" w:sz="4" w:space="0" w:color="auto"/>
            </w:tcBorders>
            <w:shd w:val="clear" w:color="auto" w:fill="auto"/>
            <w:noWrap/>
            <w:vAlign w:val="bottom"/>
          </w:tcPr>
          <w:p w:rsidR="00D770B6" w:rsidRPr="004176F7" w:rsidRDefault="00D770B6" w:rsidP="004176F7">
            <w:pPr>
              <w:pStyle w:val="TAH"/>
            </w:pPr>
            <w:r w:rsidRPr="004176F7">
              <w:t>Acronym</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bottom"/>
          </w:tcPr>
          <w:p w:rsidR="00D770B6" w:rsidRPr="004176F7" w:rsidRDefault="00D770B6" w:rsidP="004176F7">
            <w:pPr>
              <w:pStyle w:val="TAH"/>
            </w:pPr>
            <w:r w:rsidRPr="004176F7">
              <w:t>WG</w:t>
            </w:r>
          </w:p>
        </w:tc>
        <w:tc>
          <w:tcPr>
            <w:tcW w:w="1287" w:type="dxa"/>
            <w:tcBorders>
              <w:top w:val="single" w:sz="4" w:space="0" w:color="auto"/>
              <w:left w:val="single" w:sz="4" w:space="0" w:color="auto"/>
              <w:bottom w:val="single" w:sz="4" w:space="0" w:color="auto"/>
              <w:right w:val="single" w:sz="4" w:space="0" w:color="auto"/>
            </w:tcBorders>
            <w:shd w:val="clear" w:color="auto" w:fill="auto"/>
            <w:noWrap/>
            <w:vAlign w:val="bottom"/>
          </w:tcPr>
          <w:p w:rsidR="00D770B6" w:rsidRPr="004176F7" w:rsidRDefault="00D770B6" w:rsidP="004176F7">
            <w:pPr>
              <w:pStyle w:val="TAH"/>
            </w:pPr>
            <w:r w:rsidRPr="004176F7">
              <w:t>WID</w:t>
            </w:r>
          </w:p>
        </w:tc>
        <w:tc>
          <w:tcPr>
            <w:tcW w:w="1559" w:type="dxa"/>
            <w:tcBorders>
              <w:top w:val="single" w:sz="4" w:space="0" w:color="auto"/>
              <w:left w:val="single" w:sz="4" w:space="0" w:color="auto"/>
              <w:bottom w:val="single" w:sz="4" w:space="0" w:color="auto"/>
              <w:right w:val="single" w:sz="4" w:space="0" w:color="auto"/>
            </w:tcBorders>
            <w:shd w:val="clear" w:color="auto" w:fill="auto"/>
            <w:noWrap/>
            <w:vAlign w:val="bottom"/>
          </w:tcPr>
          <w:p w:rsidR="00D770B6" w:rsidRPr="004176F7" w:rsidRDefault="00D770B6" w:rsidP="004176F7">
            <w:pPr>
              <w:pStyle w:val="TAH"/>
            </w:pPr>
            <w:r w:rsidRPr="004176F7">
              <w:t>WI Rapporteur</w:t>
            </w:r>
          </w:p>
        </w:tc>
      </w:tr>
      <w:tr w:rsidR="00D770B6" w:rsidRPr="008C2A9E" w:rsidTr="00D770B6">
        <w:trPr>
          <w:trHeight w:val="288"/>
        </w:trPr>
        <w:tc>
          <w:tcPr>
            <w:tcW w:w="1107" w:type="dxa"/>
            <w:tcBorders>
              <w:top w:val="single" w:sz="4" w:space="0" w:color="auto"/>
              <w:left w:val="single" w:sz="4" w:space="0" w:color="auto"/>
              <w:bottom w:val="single" w:sz="4" w:space="0" w:color="auto"/>
              <w:right w:val="single" w:sz="4" w:space="0" w:color="auto"/>
            </w:tcBorders>
            <w:noWrap/>
          </w:tcPr>
          <w:p w:rsidR="00D770B6" w:rsidRPr="003B64C6" w:rsidRDefault="00D770B6" w:rsidP="00D770B6">
            <w:pPr>
              <w:pStyle w:val="TAC"/>
            </w:pPr>
            <w:r w:rsidRPr="003B64C6">
              <w:t>730051</w:t>
            </w:r>
          </w:p>
        </w:tc>
        <w:tc>
          <w:tcPr>
            <w:tcW w:w="2835" w:type="dxa"/>
            <w:tcBorders>
              <w:top w:val="single" w:sz="4" w:space="0" w:color="auto"/>
              <w:left w:val="single" w:sz="4" w:space="0" w:color="auto"/>
              <w:bottom w:val="single" w:sz="4" w:space="0" w:color="auto"/>
              <w:right w:val="single" w:sz="4" w:space="0" w:color="auto"/>
            </w:tcBorders>
            <w:shd w:val="clear" w:color="000000" w:fill="FFFFFF"/>
            <w:noWrap/>
          </w:tcPr>
          <w:p w:rsidR="00D770B6" w:rsidRPr="003B64C6" w:rsidRDefault="00D770B6" w:rsidP="00D770B6">
            <w:pPr>
              <w:pStyle w:val="TAC"/>
              <w:rPr>
                <w:b/>
                <w:color w:val="0070C0"/>
              </w:rPr>
            </w:pPr>
            <w:r w:rsidRPr="003B64C6">
              <w:rPr>
                <w:b/>
                <w:color w:val="0070C0"/>
              </w:rPr>
              <w:t>Security Assurance Specification for eNB network product class</w:t>
            </w:r>
          </w:p>
        </w:tc>
        <w:tc>
          <w:tcPr>
            <w:tcW w:w="2046" w:type="dxa"/>
            <w:tcBorders>
              <w:top w:val="single" w:sz="4" w:space="0" w:color="auto"/>
              <w:left w:val="single" w:sz="4" w:space="0" w:color="auto"/>
              <w:bottom w:val="single" w:sz="4" w:space="0" w:color="auto"/>
              <w:right w:val="single" w:sz="4" w:space="0" w:color="auto"/>
            </w:tcBorders>
            <w:shd w:val="clear" w:color="auto" w:fill="auto"/>
            <w:noWrap/>
          </w:tcPr>
          <w:p w:rsidR="00D770B6" w:rsidRPr="003B64C6" w:rsidRDefault="00D770B6" w:rsidP="00D770B6">
            <w:pPr>
              <w:pStyle w:val="TAC"/>
            </w:pPr>
            <w:r w:rsidRPr="003B64C6">
              <w:t>SCAS_eNB</w:t>
            </w:r>
          </w:p>
        </w:tc>
        <w:tc>
          <w:tcPr>
            <w:tcW w:w="793" w:type="dxa"/>
            <w:tcBorders>
              <w:top w:val="single" w:sz="4" w:space="0" w:color="auto"/>
              <w:left w:val="single" w:sz="4" w:space="0" w:color="auto"/>
              <w:bottom w:val="single" w:sz="4" w:space="0" w:color="auto"/>
              <w:right w:val="single" w:sz="4" w:space="0" w:color="auto"/>
            </w:tcBorders>
            <w:shd w:val="clear" w:color="auto" w:fill="auto"/>
            <w:noWrap/>
          </w:tcPr>
          <w:p w:rsidR="00D770B6" w:rsidRPr="003B64C6" w:rsidRDefault="00D770B6" w:rsidP="00D770B6">
            <w:pPr>
              <w:pStyle w:val="TAC"/>
            </w:pPr>
            <w:r w:rsidRPr="003B64C6">
              <w:t>S3</w:t>
            </w:r>
          </w:p>
        </w:tc>
        <w:tc>
          <w:tcPr>
            <w:tcW w:w="1287" w:type="dxa"/>
            <w:tcBorders>
              <w:top w:val="single" w:sz="4" w:space="0" w:color="auto"/>
              <w:left w:val="single" w:sz="4" w:space="0" w:color="auto"/>
              <w:bottom w:val="single" w:sz="4" w:space="0" w:color="auto"/>
              <w:right w:val="single" w:sz="4" w:space="0" w:color="auto"/>
            </w:tcBorders>
            <w:shd w:val="clear" w:color="auto" w:fill="auto"/>
            <w:noWrap/>
          </w:tcPr>
          <w:p w:rsidR="00D770B6" w:rsidRPr="003B64C6" w:rsidRDefault="00D770B6" w:rsidP="00D770B6">
            <w:pPr>
              <w:pStyle w:val="TAC"/>
            </w:pPr>
            <w:r w:rsidRPr="003B64C6">
              <w:t>SP-160570</w:t>
            </w:r>
          </w:p>
        </w:tc>
        <w:tc>
          <w:tcPr>
            <w:tcW w:w="1559" w:type="dxa"/>
            <w:tcBorders>
              <w:top w:val="single" w:sz="4" w:space="0" w:color="auto"/>
              <w:left w:val="single" w:sz="4" w:space="0" w:color="auto"/>
              <w:bottom w:val="single" w:sz="4" w:space="0" w:color="auto"/>
              <w:right w:val="single" w:sz="4" w:space="0" w:color="auto"/>
            </w:tcBorders>
            <w:shd w:val="clear" w:color="auto" w:fill="auto"/>
            <w:noWrap/>
          </w:tcPr>
          <w:p w:rsidR="00D770B6" w:rsidRPr="008C2A9E" w:rsidRDefault="00D770B6" w:rsidP="00D770B6">
            <w:pPr>
              <w:pStyle w:val="TAC"/>
              <w:rPr>
                <w:lang w:eastAsia="en-GB"/>
              </w:rPr>
            </w:pPr>
            <w:r w:rsidRPr="00D770B6">
              <w:rPr>
                <w:lang w:eastAsia="en-GB"/>
              </w:rPr>
              <w:t>Marcus Wong, Huawei Technologies</w:t>
            </w:r>
          </w:p>
        </w:tc>
      </w:tr>
    </w:tbl>
    <w:p w:rsidR="00D770B6" w:rsidRDefault="00D770B6">
      <w:r w:rsidRPr="00D770B6">
        <w:t>R15 was completed with the addition of enhancements to eNB requirements and test cases to support NSA architecture Option 3 to the SCAS_eNB specification.</w:t>
      </w:r>
    </w:p>
    <w:p w:rsidR="00E57B45" w:rsidRPr="003B64C6" w:rsidRDefault="008C523F" w:rsidP="003B64C6">
      <w:pPr>
        <w:pStyle w:val="Heading2"/>
      </w:pPr>
      <w:bookmarkStart w:id="110" w:name="_Toc3854590"/>
      <w:r>
        <w:rPr>
          <w:lang w:val="en-GB" w:eastAsia="en-GB"/>
        </w:rPr>
        <w:t>12.4</w:t>
      </w:r>
      <w:r>
        <w:rPr>
          <w:lang w:val="en-GB" w:eastAsia="en-GB"/>
        </w:rPr>
        <w:tab/>
      </w:r>
      <w:r w:rsidR="00E57B45" w:rsidRPr="00A1530D">
        <w:rPr>
          <w:lang w:eastAsia="en-GB"/>
        </w:rPr>
        <w:t>Virtual Reality (VR)</w:t>
      </w:r>
      <w:r w:rsidR="00E57B45">
        <w:rPr>
          <w:lang w:eastAsia="en-GB"/>
        </w:rPr>
        <w:t xml:space="preserve">, TV, </w:t>
      </w:r>
      <w:r w:rsidR="00E57B45" w:rsidRPr="00E57B45">
        <w:rPr>
          <w:lang w:eastAsia="en-GB"/>
        </w:rPr>
        <w:t>Codec and multimedia-related improvements</w:t>
      </w:r>
      <w:bookmarkEnd w:id="110"/>
    </w:p>
    <w:tbl>
      <w:tblPr>
        <w:tblW w:w="10444"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2835"/>
        <w:gridCol w:w="2046"/>
        <w:gridCol w:w="793"/>
        <w:gridCol w:w="817"/>
        <w:gridCol w:w="1287"/>
        <w:gridCol w:w="1559"/>
      </w:tblGrid>
      <w:tr w:rsidR="00624A80" w:rsidRPr="004176F7" w:rsidTr="004176F7">
        <w:trPr>
          <w:trHeight w:val="288"/>
        </w:trPr>
        <w:tc>
          <w:tcPr>
            <w:tcW w:w="1107" w:type="dxa"/>
            <w:tcBorders>
              <w:top w:val="single" w:sz="4" w:space="0" w:color="auto"/>
              <w:left w:val="single" w:sz="4" w:space="0" w:color="auto"/>
              <w:bottom w:val="single" w:sz="4" w:space="0" w:color="auto"/>
              <w:right w:val="single" w:sz="4" w:space="0" w:color="auto"/>
            </w:tcBorders>
            <w:noWrap/>
            <w:vAlign w:val="bottom"/>
          </w:tcPr>
          <w:p w:rsidR="004176F7" w:rsidRPr="003B64C6" w:rsidRDefault="004176F7" w:rsidP="003B64C6">
            <w:pPr>
              <w:pStyle w:val="TAH"/>
            </w:pPr>
            <w:r w:rsidRPr="003B64C6">
              <w:t>Unique_ID</w:t>
            </w:r>
          </w:p>
        </w:tc>
        <w:tc>
          <w:tcPr>
            <w:tcW w:w="2835" w:type="dxa"/>
            <w:tcBorders>
              <w:top w:val="single" w:sz="4" w:space="0" w:color="auto"/>
              <w:left w:val="single" w:sz="4" w:space="0" w:color="auto"/>
              <w:bottom w:val="single" w:sz="4" w:space="0" w:color="auto"/>
              <w:right w:val="single" w:sz="4" w:space="0" w:color="auto"/>
            </w:tcBorders>
            <w:shd w:val="clear" w:color="000000" w:fill="FFFFFF"/>
            <w:noWrap/>
            <w:vAlign w:val="bottom"/>
          </w:tcPr>
          <w:p w:rsidR="004176F7" w:rsidRPr="003B64C6" w:rsidRDefault="004176F7" w:rsidP="003B64C6">
            <w:pPr>
              <w:pStyle w:val="TAH"/>
            </w:pPr>
            <w:r w:rsidRPr="003B64C6">
              <w:t>Name</w:t>
            </w:r>
          </w:p>
        </w:tc>
        <w:tc>
          <w:tcPr>
            <w:tcW w:w="2046" w:type="dxa"/>
            <w:tcBorders>
              <w:top w:val="single" w:sz="4" w:space="0" w:color="auto"/>
              <w:left w:val="single" w:sz="4" w:space="0" w:color="auto"/>
              <w:bottom w:val="single" w:sz="4" w:space="0" w:color="auto"/>
              <w:right w:val="single" w:sz="4" w:space="0" w:color="auto"/>
            </w:tcBorders>
            <w:shd w:val="clear" w:color="auto" w:fill="auto"/>
            <w:noWrap/>
            <w:vAlign w:val="bottom"/>
          </w:tcPr>
          <w:p w:rsidR="004176F7" w:rsidRPr="003B64C6" w:rsidRDefault="004176F7" w:rsidP="003B64C6">
            <w:pPr>
              <w:pStyle w:val="TAH"/>
            </w:pPr>
            <w:r w:rsidRPr="003B64C6">
              <w:t>Acronym</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bottom"/>
          </w:tcPr>
          <w:p w:rsidR="004176F7" w:rsidRPr="003B64C6" w:rsidRDefault="004176F7" w:rsidP="003B64C6">
            <w:pPr>
              <w:pStyle w:val="TAH"/>
            </w:pPr>
            <w:r w:rsidRPr="003B64C6">
              <w:t>WG</w:t>
            </w:r>
          </w:p>
        </w:tc>
        <w:tc>
          <w:tcPr>
            <w:tcW w:w="817" w:type="dxa"/>
            <w:tcBorders>
              <w:top w:val="single" w:sz="4" w:space="0" w:color="auto"/>
              <w:left w:val="single" w:sz="4" w:space="0" w:color="auto"/>
              <w:bottom w:val="single" w:sz="4" w:space="0" w:color="auto"/>
              <w:right w:val="single" w:sz="4" w:space="0" w:color="auto"/>
            </w:tcBorders>
            <w:vAlign w:val="bottom"/>
          </w:tcPr>
          <w:p w:rsidR="004176F7" w:rsidRPr="004176F7" w:rsidRDefault="004176F7" w:rsidP="005A0D37">
            <w:pPr>
              <w:pStyle w:val="TAH"/>
            </w:pPr>
            <w:r w:rsidRPr="004176F7">
              <w:t>WG</w:t>
            </w:r>
          </w:p>
        </w:tc>
        <w:tc>
          <w:tcPr>
            <w:tcW w:w="1287" w:type="dxa"/>
            <w:tcBorders>
              <w:top w:val="single" w:sz="4" w:space="0" w:color="auto"/>
              <w:left w:val="single" w:sz="4" w:space="0" w:color="auto"/>
              <w:bottom w:val="single" w:sz="4" w:space="0" w:color="auto"/>
              <w:right w:val="single" w:sz="4" w:space="0" w:color="auto"/>
            </w:tcBorders>
            <w:shd w:val="clear" w:color="auto" w:fill="auto"/>
            <w:noWrap/>
            <w:vAlign w:val="bottom"/>
          </w:tcPr>
          <w:p w:rsidR="004176F7" w:rsidRPr="003B64C6" w:rsidRDefault="004176F7" w:rsidP="003B64C6">
            <w:pPr>
              <w:pStyle w:val="TAH"/>
            </w:pPr>
            <w:r w:rsidRPr="003B64C6">
              <w:t>WID</w:t>
            </w:r>
          </w:p>
        </w:tc>
        <w:tc>
          <w:tcPr>
            <w:tcW w:w="1559" w:type="dxa"/>
            <w:tcBorders>
              <w:top w:val="single" w:sz="4" w:space="0" w:color="auto"/>
              <w:left w:val="single" w:sz="4" w:space="0" w:color="auto"/>
              <w:bottom w:val="single" w:sz="4" w:space="0" w:color="auto"/>
              <w:right w:val="single" w:sz="4" w:space="0" w:color="auto"/>
            </w:tcBorders>
            <w:shd w:val="clear" w:color="auto" w:fill="auto"/>
            <w:noWrap/>
            <w:vAlign w:val="bottom"/>
          </w:tcPr>
          <w:p w:rsidR="004176F7" w:rsidRPr="003B64C6" w:rsidRDefault="004176F7" w:rsidP="003B64C6">
            <w:pPr>
              <w:pStyle w:val="TAH"/>
            </w:pPr>
            <w:r w:rsidRPr="003B64C6">
              <w:t>WI Rapporteur</w:t>
            </w:r>
          </w:p>
        </w:tc>
      </w:tr>
      <w:tr w:rsidR="00624A80" w:rsidRPr="008C2A9E" w:rsidTr="008453F3">
        <w:trPr>
          <w:trHeight w:val="288"/>
        </w:trPr>
        <w:tc>
          <w:tcPr>
            <w:tcW w:w="1107" w:type="dxa"/>
            <w:tcBorders>
              <w:top w:val="single" w:sz="4" w:space="0" w:color="auto"/>
              <w:left w:val="single" w:sz="4" w:space="0" w:color="auto"/>
              <w:bottom w:val="single" w:sz="4" w:space="0" w:color="auto"/>
              <w:right w:val="single" w:sz="4" w:space="0" w:color="auto"/>
            </w:tcBorders>
            <w:noWrap/>
          </w:tcPr>
          <w:p w:rsidR="004176F7" w:rsidRPr="00571267" w:rsidRDefault="004176F7" w:rsidP="008453F3">
            <w:pPr>
              <w:pStyle w:val="TAC"/>
            </w:pPr>
            <w:r w:rsidRPr="00571267">
              <w:t>770022</w:t>
            </w:r>
          </w:p>
        </w:tc>
        <w:tc>
          <w:tcPr>
            <w:tcW w:w="2835" w:type="dxa"/>
            <w:tcBorders>
              <w:top w:val="single" w:sz="4" w:space="0" w:color="auto"/>
              <w:left w:val="single" w:sz="4" w:space="0" w:color="auto"/>
              <w:bottom w:val="single" w:sz="4" w:space="0" w:color="auto"/>
              <w:right w:val="single" w:sz="4" w:space="0" w:color="auto"/>
            </w:tcBorders>
            <w:shd w:val="clear" w:color="000000" w:fill="FFFFFF"/>
            <w:noWrap/>
          </w:tcPr>
          <w:p w:rsidR="004176F7" w:rsidRPr="00571267" w:rsidRDefault="004176F7" w:rsidP="008453F3">
            <w:pPr>
              <w:pStyle w:val="TAC"/>
            </w:pPr>
            <w:r w:rsidRPr="00174B9C">
              <w:rPr>
                <w:rFonts w:ascii="Calibri" w:hAnsi="Calibri"/>
                <w:b/>
                <w:bCs/>
                <w:color w:val="0070C0"/>
                <w:szCs w:val="24"/>
                <w:lang w:eastAsia="en-GB"/>
              </w:rPr>
              <w:t>Test Methodologies for the Evaluation of Perceived Listening Quality in Immersive Audio Systems</w:t>
            </w:r>
          </w:p>
        </w:tc>
        <w:tc>
          <w:tcPr>
            <w:tcW w:w="2046" w:type="dxa"/>
            <w:tcBorders>
              <w:top w:val="single" w:sz="4" w:space="0" w:color="auto"/>
              <w:left w:val="single" w:sz="4" w:space="0" w:color="auto"/>
              <w:bottom w:val="single" w:sz="4" w:space="0" w:color="auto"/>
              <w:right w:val="single" w:sz="4" w:space="0" w:color="auto"/>
            </w:tcBorders>
            <w:shd w:val="clear" w:color="auto" w:fill="auto"/>
            <w:noWrap/>
          </w:tcPr>
          <w:p w:rsidR="004176F7" w:rsidRPr="00571267" w:rsidRDefault="004176F7" w:rsidP="008453F3">
            <w:pPr>
              <w:pStyle w:val="TAC"/>
            </w:pPr>
            <w:r w:rsidRPr="00571267">
              <w:t>LiQuImAS</w:t>
            </w:r>
          </w:p>
        </w:tc>
        <w:tc>
          <w:tcPr>
            <w:tcW w:w="793" w:type="dxa"/>
            <w:tcBorders>
              <w:top w:val="single" w:sz="4" w:space="0" w:color="auto"/>
              <w:left w:val="single" w:sz="4" w:space="0" w:color="auto"/>
              <w:bottom w:val="single" w:sz="4" w:space="0" w:color="auto"/>
              <w:right w:val="single" w:sz="4" w:space="0" w:color="auto"/>
            </w:tcBorders>
            <w:shd w:val="clear" w:color="auto" w:fill="auto"/>
            <w:noWrap/>
          </w:tcPr>
          <w:p w:rsidR="004176F7" w:rsidRPr="00571267" w:rsidRDefault="004176F7" w:rsidP="008453F3">
            <w:pPr>
              <w:pStyle w:val="TAC"/>
            </w:pPr>
            <w:r w:rsidRPr="00571267">
              <w:t>S4</w:t>
            </w:r>
          </w:p>
        </w:tc>
        <w:tc>
          <w:tcPr>
            <w:tcW w:w="817" w:type="dxa"/>
            <w:tcBorders>
              <w:top w:val="single" w:sz="4" w:space="0" w:color="auto"/>
              <w:left w:val="single" w:sz="4" w:space="0" w:color="auto"/>
              <w:bottom w:val="single" w:sz="4" w:space="0" w:color="auto"/>
              <w:right w:val="single" w:sz="4" w:space="0" w:color="auto"/>
            </w:tcBorders>
          </w:tcPr>
          <w:p w:rsidR="004176F7" w:rsidRDefault="004176F7" w:rsidP="008453F3">
            <w:pPr>
              <w:pStyle w:val="TAC"/>
            </w:pPr>
            <w:r w:rsidRPr="00571267">
              <w:t>SP-170609</w:t>
            </w:r>
          </w:p>
        </w:tc>
        <w:tc>
          <w:tcPr>
            <w:tcW w:w="1287" w:type="dxa"/>
            <w:tcBorders>
              <w:top w:val="single" w:sz="4" w:space="0" w:color="auto"/>
              <w:left w:val="single" w:sz="4" w:space="0" w:color="auto"/>
              <w:bottom w:val="single" w:sz="4" w:space="0" w:color="auto"/>
              <w:right w:val="single" w:sz="4" w:space="0" w:color="auto"/>
            </w:tcBorders>
            <w:shd w:val="clear" w:color="auto" w:fill="auto"/>
            <w:noWrap/>
          </w:tcPr>
          <w:p w:rsidR="004176F7" w:rsidRPr="00624A80" w:rsidRDefault="004176F7" w:rsidP="008453F3">
            <w:pPr>
              <w:pStyle w:val="TAC"/>
              <w:rPr>
                <w:rFonts w:ascii="Calibri" w:hAnsi="Calibri"/>
                <w:color w:val="000000"/>
              </w:rPr>
            </w:pPr>
            <w:r w:rsidRPr="00624A80">
              <w:rPr>
                <w:rFonts w:ascii="Calibri" w:hAnsi="Calibri"/>
                <w:color w:val="000000"/>
              </w:rPr>
              <w:t>Qualcomm</w:t>
            </w:r>
          </w:p>
        </w:tc>
        <w:tc>
          <w:tcPr>
            <w:tcW w:w="1559" w:type="dxa"/>
            <w:tcBorders>
              <w:top w:val="single" w:sz="4" w:space="0" w:color="auto"/>
              <w:left w:val="single" w:sz="4" w:space="0" w:color="auto"/>
              <w:bottom w:val="single" w:sz="4" w:space="0" w:color="auto"/>
              <w:right w:val="single" w:sz="4" w:space="0" w:color="auto"/>
            </w:tcBorders>
            <w:shd w:val="clear" w:color="auto" w:fill="auto"/>
            <w:noWrap/>
          </w:tcPr>
          <w:p w:rsidR="004176F7" w:rsidRPr="008C2A9E" w:rsidRDefault="004176F7" w:rsidP="008453F3">
            <w:pPr>
              <w:pStyle w:val="TAC"/>
              <w:rPr>
                <w:lang w:eastAsia="en-GB"/>
              </w:rPr>
            </w:pPr>
            <w:r w:rsidRPr="008C2A9E">
              <w:rPr>
                <w:lang w:eastAsia="en-GB"/>
              </w:rPr>
              <w:t>China Unicom</w:t>
            </w:r>
          </w:p>
        </w:tc>
      </w:tr>
    </w:tbl>
    <w:p w:rsidR="004176F7" w:rsidRDefault="004176F7" w:rsidP="004176F7">
      <w:r>
        <w:t>Summary based on the input provided by Qualcomm Incorporated in SP-171006.</w:t>
      </w:r>
    </w:p>
    <w:p w:rsidR="004176F7" w:rsidRDefault="004176F7" w:rsidP="004176F7">
      <w:r>
        <w:t>This work item developed objective and subjective test methodologies for the assessment of Immersive Audio Systems. A focus was given in objective and subjective test methodologies suitable for Virtual Reality Streaming applications in support of the VRStream work item.</w:t>
      </w:r>
    </w:p>
    <w:p w:rsidR="004176F7" w:rsidRDefault="004176F7" w:rsidP="004176F7">
      <w:r>
        <w:t>Within this work item [1], subjective and objective test methodologies for the assessment of immersive audio, including audio rendering aspects with motion tracking, were developed and documented in the new TS 26.259 and TS 26.260.</w:t>
      </w:r>
    </w:p>
    <w:p w:rsidR="004176F7" w:rsidRDefault="004176F7" w:rsidP="004176F7">
      <w:r>
        <w:t>The work item also generated an internal technical report in TR 26.861 documenting studies and different approaches for the assessment of immersive audio.</w:t>
      </w:r>
    </w:p>
    <w:p w:rsidR="008453F3" w:rsidRDefault="008453F3" w:rsidP="004176F7"/>
    <w:tbl>
      <w:tblPr>
        <w:tblW w:w="9815"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969"/>
        <w:gridCol w:w="1022"/>
        <w:gridCol w:w="793"/>
        <w:gridCol w:w="1134"/>
        <w:gridCol w:w="1818"/>
      </w:tblGrid>
      <w:tr w:rsidR="00E57B45" w:rsidRPr="004176F7" w:rsidTr="003B64C6">
        <w:trPr>
          <w:trHeight w:val="288"/>
        </w:trPr>
        <w:tc>
          <w:tcPr>
            <w:tcW w:w="1079" w:type="dxa"/>
            <w:shd w:val="clear" w:color="auto" w:fill="auto"/>
            <w:noWrap/>
            <w:vAlign w:val="bottom"/>
            <w:hideMark/>
          </w:tcPr>
          <w:p w:rsidR="00E57B45" w:rsidRPr="003B64C6" w:rsidRDefault="00E57B45" w:rsidP="003B64C6">
            <w:pPr>
              <w:pStyle w:val="TAH"/>
            </w:pPr>
            <w:r w:rsidRPr="003B64C6">
              <w:t>Unique_ID</w:t>
            </w:r>
          </w:p>
        </w:tc>
        <w:tc>
          <w:tcPr>
            <w:tcW w:w="3969" w:type="dxa"/>
            <w:shd w:val="clear" w:color="auto" w:fill="auto"/>
            <w:noWrap/>
            <w:vAlign w:val="bottom"/>
            <w:hideMark/>
          </w:tcPr>
          <w:p w:rsidR="00E57B45" w:rsidRPr="003B64C6" w:rsidRDefault="00E57B45" w:rsidP="003B64C6">
            <w:pPr>
              <w:pStyle w:val="TAH"/>
            </w:pPr>
            <w:r w:rsidRPr="003B64C6">
              <w:t>Name</w:t>
            </w:r>
          </w:p>
        </w:tc>
        <w:tc>
          <w:tcPr>
            <w:tcW w:w="1022" w:type="dxa"/>
            <w:shd w:val="clear" w:color="auto" w:fill="auto"/>
            <w:noWrap/>
            <w:vAlign w:val="bottom"/>
            <w:hideMark/>
          </w:tcPr>
          <w:p w:rsidR="00E57B45" w:rsidRPr="003B64C6" w:rsidRDefault="00E57B45" w:rsidP="003B64C6">
            <w:pPr>
              <w:pStyle w:val="TAH"/>
            </w:pPr>
            <w:r w:rsidRPr="003B64C6">
              <w:t>Acronym</w:t>
            </w:r>
          </w:p>
        </w:tc>
        <w:tc>
          <w:tcPr>
            <w:tcW w:w="793" w:type="dxa"/>
            <w:shd w:val="clear" w:color="auto" w:fill="auto"/>
            <w:noWrap/>
            <w:vAlign w:val="bottom"/>
            <w:hideMark/>
          </w:tcPr>
          <w:p w:rsidR="00E57B45" w:rsidRPr="003B64C6" w:rsidRDefault="00E57B45" w:rsidP="003B64C6">
            <w:pPr>
              <w:pStyle w:val="TAH"/>
            </w:pPr>
            <w:r w:rsidRPr="003B64C6">
              <w:t>WG</w:t>
            </w:r>
          </w:p>
        </w:tc>
        <w:tc>
          <w:tcPr>
            <w:tcW w:w="1134" w:type="dxa"/>
            <w:shd w:val="clear" w:color="auto" w:fill="auto"/>
            <w:noWrap/>
            <w:vAlign w:val="bottom"/>
            <w:hideMark/>
          </w:tcPr>
          <w:p w:rsidR="00E57B45" w:rsidRPr="003B64C6" w:rsidRDefault="00E57B45" w:rsidP="003B64C6">
            <w:pPr>
              <w:pStyle w:val="TAH"/>
            </w:pPr>
            <w:r w:rsidRPr="003B64C6">
              <w:t>WID</w:t>
            </w:r>
          </w:p>
        </w:tc>
        <w:tc>
          <w:tcPr>
            <w:tcW w:w="1818" w:type="dxa"/>
            <w:shd w:val="clear" w:color="auto" w:fill="auto"/>
            <w:noWrap/>
            <w:vAlign w:val="bottom"/>
            <w:hideMark/>
          </w:tcPr>
          <w:p w:rsidR="00E57B45" w:rsidRPr="003B64C6" w:rsidRDefault="00253F51" w:rsidP="003B64C6">
            <w:pPr>
              <w:pStyle w:val="TAH"/>
            </w:pPr>
            <w:r w:rsidRPr="003B64C6">
              <w:t>WI Rapporteur</w:t>
            </w:r>
          </w:p>
        </w:tc>
      </w:tr>
      <w:tr w:rsidR="00624A80" w:rsidRPr="00A1530D" w:rsidTr="008453F3">
        <w:trPr>
          <w:trHeight w:val="288"/>
        </w:trPr>
        <w:tc>
          <w:tcPr>
            <w:tcW w:w="1079" w:type="dxa"/>
            <w:tcBorders>
              <w:top w:val="single" w:sz="4" w:space="0" w:color="auto"/>
              <w:left w:val="single" w:sz="4" w:space="0" w:color="auto"/>
              <w:bottom w:val="single" w:sz="4" w:space="0" w:color="auto"/>
              <w:right w:val="single" w:sz="4" w:space="0" w:color="auto"/>
            </w:tcBorders>
            <w:noWrap/>
          </w:tcPr>
          <w:p w:rsidR="00E57B45" w:rsidRPr="003B64C6" w:rsidRDefault="00E57B45" w:rsidP="008453F3">
            <w:pPr>
              <w:pStyle w:val="TAC"/>
            </w:pPr>
            <w:r w:rsidRPr="003B64C6">
              <w:t>770023</w:t>
            </w:r>
          </w:p>
        </w:tc>
        <w:tc>
          <w:tcPr>
            <w:tcW w:w="3969" w:type="dxa"/>
            <w:tcBorders>
              <w:top w:val="single" w:sz="4" w:space="0" w:color="auto"/>
              <w:left w:val="single" w:sz="4" w:space="0" w:color="auto"/>
              <w:bottom w:val="single" w:sz="4" w:space="0" w:color="auto"/>
              <w:right w:val="single" w:sz="4" w:space="0" w:color="auto"/>
            </w:tcBorders>
            <w:shd w:val="clear" w:color="000000" w:fill="FFFFFF"/>
            <w:noWrap/>
          </w:tcPr>
          <w:p w:rsidR="00E57B45" w:rsidRPr="003B64C6" w:rsidRDefault="00E57B45" w:rsidP="008453F3">
            <w:pPr>
              <w:pStyle w:val="TAC"/>
              <w:rPr>
                <w:b/>
                <w:color w:val="0070C0"/>
              </w:rPr>
            </w:pPr>
            <w:r w:rsidRPr="003B64C6">
              <w:rPr>
                <w:b/>
                <w:color w:val="0070C0"/>
              </w:rPr>
              <w:t>Addition of HDR to TV Video Profiles</w:t>
            </w:r>
          </w:p>
        </w:tc>
        <w:tc>
          <w:tcPr>
            <w:tcW w:w="1022" w:type="dxa"/>
            <w:tcBorders>
              <w:top w:val="single" w:sz="4" w:space="0" w:color="auto"/>
              <w:left w:val="single" w:sz="4" w:space="0" w:color="auto"/>
              <w:bottom w:val="single" w:sz="4" w:space="0" w:color="auto"/>
              <w:right w:val="single" w:sz="4" w:space="0" w:color="auto"/>
            </w:tcBorders>
            <w:shd w:val="clear" w:color="auto" w:fill="auto"/>
            <w:noWrap/>
          </w:tcPr>
          <w:p w:rsidR="00E57B45" w:rsidRPr="003B64C6" w:rsidRDefault="00E57B45" w:rsidP="008453F3">
            <w:pPr>
              <w:pStyle w:val="TAC"/>
            </w:pPr>
            <w:r w:rsidRPr="003B64C6">
              <w:t>HDR</w:t>
            </w:r>
          </w:p>
        </w:tc>
        <w:tc>
          <w:tcPr>
            <w:tcW w:w="793" w:type="dxa"/>
            <w:tcBorders>
              <w:top w:val="single" w:sz="4" w:space="0" w:color="auto"/>
              <w:left w:val="single" w:sz="4" w:space="0" w:color="auto"/>
              <w:bottom w:val="single" w:sz="4" w:space="0" w:color="auto"/>
              <w:right w:val="single" w:sz="4" w:space="0" w:color="auto"/>
            </w:tcBorders>
            <w:shd w:val="clear" w:color="auto" w:fill="auto"/>
            <w:noWrap/>
          </w:tcPr>
          <w:p w:rsidR="00E57B45" w:rsidRPr="003B64C6" w:rsidRDefault="00E57B45" w:rsidP="008453F3">
            <w:pPr>
              <w:pStyle w:val="TAC"/>
            </w:pPr>
            <w:r w:rsidRPr="003B64C6">
              <w:t>S4</w:t>
            </w:r>
          </w:p>
        </w:tc>
        <w:tc>
          <w:tcPr>
            <w:tcW w:w="1134" w:type="dxa"/>
            <w:tcBorders>
              <w:top w:val="single" w:sz="4" w:space="0" w:color="auto"/>
              <w:left w:val="single" w:sz="4" w:space="0" w:color="auto"/>
              <w:bottom w:val="single" w:sz="4" w:space="0" w:color="auto"/>
              <w:right w:val="single" w:sz="4" w:space="0" w:color="auto"/>
            </w:tcBorders>
            <w:shd w:val="clear" w:color="auto" w:fill="auto"/>
            <w:noWrap/>
          </w:tcPr>
          <w:p w:rsidR="00E57B45" w:rsidRPr="003B64C6" w:rsidRDefault="00E57B45" w:rsidP="008453F3">
            <w:pPr>
              <w:pStyle w:val="TAC"/>
            </w:pPr>
            <w:r w:rsidRPr="003B64C6">
              <w:t>SP-170610</w:t>
            </w:r>
          </w:p>
        </w:tc>
        <w:tc>
          <w:tcPr>
            <w:tcW w:w="1818" w:type="dxa"/>
            <w:tcBorders>
              <w:top w:val="single" w:sz="4" w:space="0" w:color="auto"/>
              <w:left w:val="single" w:sz="4" w:space="0" w:color="auto"/>
              <w:bottom w:val="single" w:sz="4" w:space="0" w:color="auto"/>
              <w:right w:val="single" w:sz="4" w:space="0" w:color="auto"/>
            </w:tcBorders>
            <w:shd w:val="clear" w:color="auto" w:fill="auto"/>
            <w:noWrap/>
          </w:tcPr>
          <w:p w:rsidR="00E57B45" w:rsidRPr="003B64C6" w:rsidRDefault="00E57B45" w:rsidP="008453F3">
            <w:pPr>
              <w:pStyle w:val="TAC"/>
            </w:pPr>
            <w:r w:rsidRPr="003B64C6">
              <w:t>Thomas Stockhammer, Qualcomm</w:t>
            </w:r>
          </w:p>
        </w:tc>
      </w:tr>
    </w:tbl>
    <w:p w:rsidR="004176F7" w:rsidRDefault="004176F7" w:rsidP="00D1759B">
      <w:pPr>
        <w:rPr>
          <w:lang w:eastAsia="en-GB"/>
        </w:rPr>
      </w:pPr>
      <w:r>
        <w:rPr>
          <w:lang w:eastAsia="en-GB"/>
        </w:rPr>
        <w:t>Summary based on the input provided by Qualcomm Incorporated in SP-171006.</w:t>
      </w:r>
    </w:p>
    <w:p w:rsidR="004176F7" w:rsidRDefault="004176F7" w:rsidP="003B64C6">
      <w:pPr>
        <w:rPr>
          <w:lang w:eastAsia="en-GB"/>
        </w:rPr>
      </w:pPr>
      <w:r w:rsidRPr="003B64C6">
        <w:t xml:space="preserve">This summary reports on the normative specification progress accomplished during the course of the </w:t>
      </w:r>
      <w:r>
        <w:rPr>
          <w:lang w:eastAsia="en-GB"/>
        </w:rPr>
        <w:t>HDR work item [1]</w:t>
      </w:r>
      <w:r w:rsidRPr="003B64C6">
        <w:t>. Primarily, the TV Video Profile specification in TS.26.116</w:t>
      </w:r>
      <w:r>
        <w:rPr>
          <w:lang w:eastAsia="en-GB"/>
        </w:rPr>
        <w:t> </w:t>
      </w:r>
      <w:r w:rsidRPr="003B64C6">
        <w:t>[2]</w:t>
      </w:r>
      <w:r>
        <w:rPr>
          <w:lang w:eastAsia="en-GB"/>
        </w:rPr>
        <w:t xml:space="preserve"> was updated to support High Dynamic Range (HDR) video. In addition, the media capabilities are enabled in PSS and MBMS by updates of the specifications TS 26.234 [3] and TS 26.346 [4], respectively.</w:t>
      </w:r>
    </w:p>
    <w:p w:rsidR="004176F7" w:rsidRPr="003B64C6" w:rsidRDefault="004176F7" w:rsidP="00D1759B">
      <w:r>
        <w:rPr>
          <w:lang w:eastAsia="en-GB"/>
        </w:rPr>
        <w:t xml:space="preserve">HDR is one of the biggest movements in mobile devices recently. It's following a trend that's been tearing through the TV industry over the past few years. While it is still early days for this emerging technology, it is also making a difference for mobile video and it requires consistent standardized technologies. HDR stands for high dynamic range and it's been a buzzword in TV for the past couple of years. HDR is often assigned to display capabilities, i.e. that the display is able to produce a wider range of colours, bringing greater authenticity, but also about brightness and contrast. In order to feed such new display technologies, consistent and efficient delivery formats have been established in the TV world. The work item supports the move of such experience to mobile devices </w:t>
      </w:r>
      <w:r w:rsidRPr="003B64C6">
        <w:t>to create the same stunning experience: richer colors, better contrast and brighter highlights.</w:t>
      </w:r>
    </w:p>
    <w:p w:rsidR="004176F7" w:rsidRDefault="004176F7" w:rsidP="00D1759B">
      <w:pPr>
        <w:rPr>
          <w:lang w:eastAsia="en-GB"/>
        </w:rPr>
      </w:pPr>
      <w:r w:rsidRPr="003B64C6">
        <w:t xml:space="preserve">The work item addresses the definition of consistent and efficient HDR video signals and receiver capabilities for TV centric services in 3GPP. To this end, the experiences and technologies in the TV centric markets have been reviewed and adapted to 3GPP Video. The work item defines </w:t>
      </w:r>
      <w:r>
        <w:rPr>
          <w:lang w:eastAsia="en-GB"/>
        </w:rPr>
        <w:t>the relevant extensions to support High Dynamic Range in 3GPP TV Video Profiles. Specifically, an HDR video profile based on the Perceptual Quantizer (PQ) is defined, following the recommendations in ITU-R BT.2100. This includes the use of H.265 (</w:t>
      </w:r>
      <w:r w:rsidRPr="003B64C6">
        <w:t>HEVC) for compression, the definition of transfer functions and color primaries, the definition of relevant metadata as well as the integration into PSS and MBMS services. The completion of the work brings the 3GPP TV Video Profile specification on par with other TV Video standards, e.g. the ones defined for example by DVB and ATSC.</w:t>
      </w:r>
    </w:p>
    <w:p w:rsidR="004176F7" w:rsidRPr="003B64C6" w:rsidRDefault="004176F7" w:rsidP="00D1759B">
      <w:pPr>
        <w:rPr>
          <w:b/>
        </w:rPr>
      </w:pPr>
      <w:r w:rsidRPr="003B64C6">
        <w:rPr>
          <w:b/>
        </w:rPr>
        <w:t>References</w:t>
      </w:r>
    </w:p>
    <w:p w:rsidR="004176F7" w:rsidRDefault="004176F7" w:rsidP="003B64C6">
      <w:pPr>
        <w:pStyle w:val="EW"/>
        <w:rPr>
          <w:lang w:eastAsia="en-GB"/>
        </w:rPr>
      </w:pPr>
      <w:r>
        <w:rPr>
          <w:lang w:eastAsia="en-GB"/>
        </w:rPr>
        <w:t>[1]</w:t>
      </w:r>
      <w:r>
        <w:rPr>
          <w:lang w:eastAsia="en-GB"/>
        </w:rPr>
        <w:tab/>
        <w:t>Tdoc SP-170610, "Addition of HDR to TV Video Profiles (HDR)"</w:t>
      </w:r>
    </w:p>
    <w:p w:rsidR="004176F7" w:rsidRDefault="004176F7" w:rsidP="003B64C6">
      <w:pPr>
        <w:pStyle w:val="EW"/>
        <w:rPr>
          <w:lang w:eastAsia="en-GB"/>
        </w:rPr>
      </w:pPr>
      <w:r>
        <w:rPr>
          <w:lang w:eastAsia="en-GB"/>
        </w:rPr>
        <w:t>[2]</w:t>
      </w:r>
      <w:r>
        <w:rPr>
          <w:lang w:eastAsia="en-GB"/>
        </w:rPr>
        <w:tab/>
        <w:t>TS 26.116, "Television (TV) over 3GPP services; Video profiles"</w:t>
      </w:r>
    </w:p>
    <w:p w:rsidR="004176F7" w:rsidRDefault="004176F7" w:rsidP="003B64C6">
      <w:pPr>
        <w:pStyle w:val="EW"/>
        <w:rPr>
          <w:lang w:eastAsia="en-GB"/>
        </w:rPr>
      </w:pPr>
      <w:r>
        <w:rPr>
          <w:lang w:eastAsia="en-GB"/>
        </w:rPr>
        <w:t>[3]</w:t>
      </w:r>
      <w:r>
        <w:rPr>
          <w:lang w:eastAsia="en-GB"/>
        </w:rPr>
        <w:tab/>
        <w:t>TS 26.234, "Transparent end-to-end Packet-switched Streaming Service (PSS); Protocols and codecs"</w:t>
      </w:r>
    </w:p>
    <w:p w:rsidR="004176F7" w:rsidRDefault="004176F7" w:rsidP="003B64C6">
      <w:pPr>
        <w:pStyle w:val="EW"/>
        <w:rPr>
          <w:lang w:eastAsia="en-GB"/>
        </w:rPr>
      </w:pPr>
      <w:r>
        <w:rPr>
          <w:lang w:eastAsia="en-GB"/>
        </w:rPr>
        <w:t>[4]</w:t>
      </w:r>
      <w:r>
        <w:rPr>
          <w:lang w:eastAsia="en-GB"/>
        </w:rPr>
        <w:tab/>
        <w:t>TS 26.346, "Multimedia Broadcast/Multicast Service (MBMS); Protocols and codecs"</w:t>
      </w:r>
    </w:p>
    <w:p w:rsidR="008453F3" w:rsidRDefault="008453F3" w:rsidP="003B64C6">
      <w:pPr>
        <w:pStyle w:val="EW"/>
        <w:rPr>
          <w:lang w:eastAsia="en-GB"/>
        </w:rPr>
      </w:pPr>
    </w:p>
    <w:p w:rsidR="00F759A9" w:rsidRDefault="00F759A9" w:rsidP="003B64C6">
      <w:pPr>
        <w:pStyle w:val="EW"/>
        <w:rPr>
          <w:lang w:eastAsia="en-GB"/>
        </w:rPr>
      </w:pPr>
    </w:p>
    <w:tbl>
      <w:tblPr>
        <w:tblW w:w="10190"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3912"/>
        <w:gridCol w:w="1417"/>
        <w:gridCol w:w="793"/>
        <w:gridCol w:w="1134"/>
        <w:gridCol w:w="1818"/>
      </w:tblGrid>
      <w:tr w:rsidR="00413FDE" w:rsidRPr="004176F7" w:rsidTr="008453F3">
        <w:trPr>
          <w:trHeight w:val="288"/>
        </w:trPr>
        <w:tc>
          <w:tcPr>
            <w:tcW w:w="1116" w:type="dxa"/>
            <w:shd w:val="clear" w:color="auto" w:fill="auto"/>
            <w:noWrap/>
            <w:vAlign w:val="bottom"/>
            <w:hideMark/>
          </w:tcPr>
          <w:p w:rsidR="00413FDE" w:rsidRPr="003B64C6" w:rsidRDefault="00413FDE" w:rsidP="003B64C6">
            <w:pPr>
              <w:pStyle w:val="TAH"/>
            </w:pPr>
            <w:r w:rsidRPr="003B64C6">
              <w:t>Unique_ID</w:t>
            </w:r>
          </w:p>
        </w:tc>
        <w:tc>
          <w:tcPr>
            <w:tcW w:w="3912" w:type="dxa"/>
            <w:shd w:val="clear" w:color="auto" w:fill="auto"/>
            <w:noWrap/>
            <w:vAlign w:val="bottom"/>
            <w:hideMark/>
          </w:tcPr>
          <w:p w:rsidR="00413FDE" w:rsidRPr="003B64C6" w:rsidRDefault="00413FDE" w:rsidP="003B64C6">
            <w:pPr>
              <w:pStyle w:val="TAH"/>
            </w:pPr>
            <w:r w:rsidRPr="003B64C6">
              <w:t>Name</w:t>
            </w:r>
          </w:p>
        </w:tc>
        <w:tc>
          <w:tcPr>
            <w:tcW w:w="1417" w:type="dxa"/>
            <w:shd w:val="clear" w:color="auto" w:fill="auto"/>
            <w:noWrap/>
            <w:vAlign w:val="bottom"/>
            <w:hideMark/>
          </w:tcPr>
          <w:p w:rsidR="00413FDE" w:rsidRPr="003B64C6" w:rsidRDefault="00413FDE" w:rsidP="003B64C6">
            <w:pPr>
              <w:pStyle w:val="TAH"/>
            </w:pPr>
            <w:r w:rsidRPr="003B64C6">
              <w:t>Acronym</w:t>
            </w:r>
          </w:p>
        </w:tc>
        <w:tc>
          <w:tcPr>
            <w:tcW w:w="793" w:type="dxa"/>
            <w:shd w:val="clear" w:color="auto" w:fill="auto"/>
            <w:noWrap/>
            <w:vAlign w:val="bottom"/>
            <w:hideMark/>
          </w:tcPr>
          <w:p w:rsidR="00413FDE" w:rsidRPr="003B64C6" w:rsidRDefault="00413FDE" w:rsidP="003B64C6">
            <w:pPr>
              <w:pStyle w:val="TAH"/>
            </w:pPr>
            <w:r w:rsidRPr="003B64C6">
              <w:t>WG</w:t>
            </w:r>
          </w:p>
        </w:tc>
        <w:tc>
          <w:tcPr>
            <w:tcW w:w="1134" w:type="dxa"/>
            <w:shd w:val="clear" w:color="auto" w:fill="auto"/>
            <w:noWrap/>
            <w:vAlign w:val="bottom"/>
            <w:hideMark/>
          </w:tcPr>
          <w:p w:rsidR="00413FDE" w:rsidRPr="003B64C6" w:rsidRDefault="00413FDE" w:rsidP="003B64C6">
            <w:pPr>
              <w:pStyle w:val="TAH"/>
            </w:pPr>
            <w:r w:rsidRPr="003B64C6">
              <w:t>WID</w:t>
            </w:r>
          </w:p>
        </w:tc>
        <w:tc>
          <w:tcPr>
            <w:tcW w:w="1818" w:type="dxa"/>
            <w:shd w:val="clear" w:color="auto" w:fill="auto"/>
            <w:noWrap/>
            <w:vAlign w:val="bottom"/>
            <w:hideMark/>
          </w:tcPr>
          <w:p w:rsidR="00413FDE" w:rsidRPr="003B64C6" w:rsidRDefault="00253F51" w:rsidP="003B64C6">
            <w:pPr>
              <w:pStyle w:val="TAH"/>
            </w:pPr>
            <w:r w:rsidRPr="003B64C6">
              <w:t>WI Rapporteur</w:t>
            </w:r>
          </w:p>
        </w:tc>
      </w:tr>
      <w:tr w:rsidR="00413FDE" w:rsidRPr="00B93641" w:rsidTr="008453F3">
        <w:trPr>
          <w:trHeight w:val="288"/>
        </w:trPr>
        <w:tc>
          <w:tcPr>
            <w:tcW w:w="1116" w:type="dxa"/>
            <w:tcBorders>
              <w:top w:val="single" w:sz="4" w:space="0" w:color="auto"/>
              <w:left w:val="single" w:sz="4" w:space="0" w:color="auto"/>
              <w:bottom w:val="single" w:sz="4" w:space="0" w:color="auto"/>
              <w:right w:val="single" w:sz="4" w:space="0" w:color="auto"/>
            </w:tcBorders>
            <w:noWrap/>
          </w:tcPr>
          <w:p w:rsidR="00413FDE" w:rsidRPr="003B64C6" w:rsidRDefault="00413FDE" w:rsidP="008453F3">
            <w:pPr>
              <w:pStyle w:val="TAC"/>
            </w:pPr>
            <w:r w:rsidRPr="003B64C6">
              <w:t>770025</w:t>
            </w:r>
          </w:p>
        </w:tc>
        <w:tc>
          <w:tcPr>
            <w:tcW w:w="3912" w:type="dxa"/>
            <w:tcBorders>
              <w:top w:val="single" w:sz="4" w:space="0" w:color="auto"/>
              <w:left w:val="single" w:sz="4" w:space="0" w:color="auto"/>
              <w:bottom w:val="single" w:sz="4" w:space="0" w:color="auto"/>
              <w:right w:val="single" w:sz="4" w:space="0" w:color="auto"/>
            </w:tcBorders>
            <w:shd w:val="clear" w:color="000000" w:fill="FFFFFF"/>
            <w:noWrap/>
          </w:tcPr>
          <w:p w:rsidR="00413FDE" w:rsidRPr="003B64C6" w:rsidRDefault="00413FDE" w:rsidP="008453F3">
            <w:pPr>
              <w:pStyle w:val="TAC"/>
              <w:rPr>
                <w:b/>
                <w:color w:val="0070C0"/>
              </w:rPr>
            </w:pPr>
            <w:r w:rsidRPr="003B64C6">
              <w:rPr>
                <w:b/>
                <w:color w:val="0070C0"/>
              </w:rPr>
              <w:t>Virtual Reality Profiles for Streaming Media</w:t>
            </w:r>
          </w:p>
        </w:tc>
        <w:tc>
          <w:tcPr>
            <w:tcW w:w="1417" w:type="dxa"/>
            <w:tcBorders>
              <w:top w:val="single" w:sz="4" w:space="0" w:color="auto"/>
              <w:left w:val="single" w:sz="4" w:space="0" w:color="auto"/>
              <w:bottom w:val="single" w:sz="4" w:space="0" w:color="auto"/>
              <w:right w:val="single" w:sz="4" w:space="0" w:color="auto"/>
            </w:tcBorders>
            <w:shd w:val="clear" w:color="auto" w:fill="auto"/>
            <w:noWrap/>
          </w:tcPr>
          <w:p w:rsidR="00413FDE" w:rsidRPr="003B64C6" w:rsidRDefault="00413FDE" w:rsidP="008453F3">
            <w:pPr>
              <w:pStyle w:val="TAC"/>
            </w:pPr>
            <w:r w:rsidRPr="003B64C6">
              <w:t>VRStream</w:t>
            </w:r>
          </w:p>
        </w:tc>
        <w:tc>
          <w:tcPr>
            <w:tcW w:w="793" w:type="dxa"/>
            <w:tcBorders>
              <w:top w:val="single" w:sz="4" w:space="0" w:color="auto"/>
              <w:left w:val="single" w:sz="4" w:space="0" w:color="auto"/>
              <w:bottom w:val="single" w:sz="4" w:space="0" w:color="auto"/>
              <w:right w:val="single" w:sz="4" w:space="0" w:color="auto"/>
            </w:tcBorders>
            <w:shd w:val="clear" w:color="auto" w:fill="auto"/>
            <w:noWrap/>
          </w:tcPr>
          <w:p w:rsidR="00413FDE" w:rsidRPr="003B64C6" w:rsidRDefault="00413FDE" w:rsidP="008453F3">
            <w:pPr>
              <w:pStyle w:val="TAC"/>
            </w:pPr>
            <w:r w:rsidRPr="003B64C6">
              <w:t>S4</w:t>
            </w:r>
          </w:p>
        </w:tc>
        <w:tc>
          <w:tcPr>
            <w:tcW w:w="1134" w:type="dxa"/>
            <w:tcBorders>
              <w:top w:val="single" w:sz="4" w:space="0" w:color="auto"/>
              <w:left w:val="single" w:sz="4" w:space="0" w:color="auto"/>
              <w:bottom w:val="single" w:sz="4" w:space="0" w:color="auto"/>
              <w:right w:val="single" w:sz="4" w:space="0" w:color="auto"/>
            </w:tcBorders>
            <w:shd w:val="clear" w:color="auto" w:fill="auto"/>
            <w:noWrap/>
          </w:tcPr>
          <w:p w:rsidR="00413FDE" w:rsidRPr="003B64C6" w:rsidRDefault="00413FDE" w:rsidP="008453F3">
            <w:pPr>
              <w:pStyle w:val="TAC"/>
            </w:pPr>
            <w:r w:rsidRPr="003B64C6">
              <w:t>SP-170612</w:t>
            </w:r>
          </w:p>
        </w:tc>
        <w:tc>
          <w:tcPr>
            <w:tcW w:w="1818" w:type="dxa"/>
            <w:tcBorders>
              <w:top w:val="single" w:sz="4" w:space="0" w:color="auto"/>
              <w:left w:val="single" w:sz="4" w:space="0" w:color="auto"/>
              <w:bottom w:val="single" w:sz="4" w:space="0" w:color="auto"/>
              <w:right w:val="single" w:sz="4" w:space="0" w:color="auto"/>
            </w:tcBorders>
            <w:shd w:val="clear" w:color="auto" w:fill="auto"/>
            <w:noWrap/>
          </w:tcPr>
          <w:p w:rsidR="00413FDE" w:rsidRPr="003B64C6" w:rsidRDefault="00413FDE" w:rsidP="008453F3">
            <w:pPr>
              <w:pStyle w:val="TAC"/>
            </w:pPr>
            <w:r w:rsidRPr="003B64C6">
              <w:t>Thomas Stockhammer, Qualcomm</w:t>
            </w:r>
          </w:p>
        </w:tc>
      </w:tr>
    </w:tbl>
    <w:p w:rsidR="004176F7" w:rsidRDefault="004176F7" w:rsidP="004176F7">
      <w:r>
        <w:t>Summary based on the input provided by Qualcomm Incorporated in SP-180746.</w:t>
      </w:r>
    </w:p>
    <w:p w:rsidR="004176F7" w:rsidRDefault="004176F7" w:rsidP="004176F7">
      <w:r>
        <w:t>This summary reports on the normative specification progress accomplished during the course of the VRStream work item [1]. Primarily, the "Virtual Reality Profiles for Streaming Media" specification in TS.26.118 [2] was developed to support Virtual Reality (VR) in streaming applications. In addition, the media capabilities are enabled in Packet Switched Streaming (PSS) Services and Multimedia Broadcast Multicast Service (MBMS) by updates of the specifications TS 26.234 [3] and TS 26.346 [4], respectively. The characterization results for audio media profile proponents are documented in TR 26.8xx [5].</w:t>
      </w:r>
    </w:p>
    <w:p w:rsidR="004176F7" w:rsidRDefault="004176F7" w:rsidP="004176F7">
      <w:r>
        <w:t xml:space="preserve">Based on the findings in TR 26.918 [6], the work item developed the first set of Virtual Reality Profiles for Streaming Media. Virtual Reality (VR) is the ability to be virtually present in a space created by the rendering of natural and/or synthetic image and sound correlated by the movements of the immersed user allowing interacting with that world. Virtual reality typically assumes a user to wear a head mounted display (HMD), to completely replace the user's field of view with a simulated visual component, and to wear headphones, to provide the user with the accompanying audio. In the first set of technologies defined in TS 26.118, VR users are expected to be able to look around from a single observation point in 3D space, also referred to as three degrees of freedom (3DoF). It allows the user to (i) tilt side to side (Rolling), (ii) tilt forward and backward (Pitching), and (iii) turning left and right (Yawing). The specification defines a 3GPP 3DOF reference and coordinate system as well as an end-to-end architecture. In the reference client, it is assumed that pose information, i.e. the position derived by the head tracking sensor expressed by (azimuth; elevation; </w:t>
      </w:r>
      <w:r>
        <w:lastRenderedPageBreak/>
        <w:t>tilt angle), is continuously available to the VR renderer in order to render the viewport. Based on the system model, video and audio technologies are defined including system technologies (DASH and file format), suitable codecs and rendering technologies.</w:t>
      </w:r>
    </w:p>
    <w:p w:rsidR="004176F7" w:rsidRDefault="004176F7" w:rsidP="004176F7">
      <w:r>
        <w:t>Specifically on video, three operation points (combination of elementary stream and rendering metadata) and three corresponding media profiles are defined, namely:</w:t>
      </w:r>
    </w:p>
    <w:p w:rsidR="004176F7" w:rsidRDefault="004176F7" w:rsidP="003B64C6">
      <w:pPr>
        <w:pStyle w:val="B1"/>
      </w:pPr>
      <w:r>
        <w:t>-</w:t>
      </w:r>
      <w:r>
        <w:tab/>
        <w:t>Basic Video: Based on H.264/AVC High Profile Level 5.1 for mono only, single stream, and reuse of single stream DASH streaming. This profile addresses legacy service and devices. This profile allows reuse of existing file format and DASH implementations also for VR Streaming.</w:t>
      </w:r>
    </w:p>
    <w:p w:rsidR="004176F7" w:rsidRDefault="004176F7" w:rsidP="003B64C6">
      <w:pPr>
        <w:pStyle w:val="B1"/>
      </w:pPr>
      <w:r>
        <w:t>-</w:t>
      </w:r>
      <w:r>
        <w:tab/>
        <w:t>Main Video: Based on H.265/HEVC High Profile Level 5.1 allowing mono and stereo, single stream, but either a single or multiple independent Adaptation Sets may be offered, such that a client can choose based on its current pose. This profile allows reuse of existing file format and DASH implementations also for VR Streaming.</w:t>
      </w:r>
    </w:p>
    <w:p w:rsidR="004176F7" w:rsidRDefault="004176F7" w:rsidP="003B64C6">
      <w:pPr>
        <w:pStyle w:val="B1"/>
      </w:pPr>
      <w:r>
        <w:t>-</w:t>
      </w:r>
      <w:r>
        <w:tab/>
        <w:t>Advanced Video: based on H.265/HEVC High Profile Level 5.1, but in addition to the Main Video features, it permits to stream and combine multiple tiles at the receiver for improved quality.</w:t>
      </w:r>
    </w:p>
    <w:p w:rsidR="004176F7" w:rsidRDefault="004176F7" w:rsidP="004176F7">
      <w:r>
        <w:t>For PSS, all three profiles are added, the first one is mandatory ( 'shall'), the second one recommended ('should') and the third one allowed ('may'). For MBMS, the first two profiles are added, the first one is mandatory ( 'shall'), the second one is recommended ( 'should') and constrained to non-viewport adaptive streaming.</w:t>
      </w:r>
    </w:p>
    <w:p w:rsidR="004176F7" w:rsidRDefault="004176F7" w:rsidP="004176F7">
      <w:r>
        <w:t>For audio, one solution was selected and is documented in TS 26.118, namely MPEG-H 3D Audio Baseline profile. This technology enables the distribution of channel, object and scene-based 3D audio. Additional interesting technologies enabling the distribution of channel, object and scene-based 3D audio were considered, and the characterization results of all proposed technologies are documented in TR 26.8xx [5].</w:t>
      </w:r>
    </w:p>
    <w:p w:rsidR="004176F7" w:rsidRDefault="004176F7" w:rsidP="004176F7">
      <w:r>
        <w:t>In addition to media specific metadata, system metadata is added to TS 26.118 to support rendering of 360 experiences on 2D screens, including the aspects of rendering without pose information. Basic requirements for a full audio-visual experience are documented under the umbrella of VR Presentations.</w:t>
      </w:r>
    </w:p>
    <w:p w:rsidR="004176F7" w:rsidRDefault="004176F7" w:rsidP="004176F7">
      <w:r>
        <w:t>The completion of the work item provides a set of consistent technologies for Virtual Reality in Rel-15 for 5G Phase 1. It is providing a response to the demand identified during the successful joint 3GPP/VR-IF Workshop on Virtual Reality that took place in December 2017 [7], which was an integral part of the development of 3GPP Virtual Reality Profiles for Streaming Applications.</w:t>
      </w:r>
    </w:p>
    <w:p w:rsidR="004176F7" w:rsidRPr="003B64C6" w:rsidRDefault="004176F7" w:rsidP="004176F7">
      <w:pPr>
        <w:rPr>
          <w:b/>
        </w:rPr>
      </w:pPr>
      <w:r w:rsidRPr="003B64C6">
        <w:rPr>
          <w:b/>
        </w:rPr>
        <w:t>References</w:t>
      </w:r>
    </w:p>
    <w:p w:rsidR="004176F7" w:rsidRDefault="004176F7" w:rsidP="003B64C6">
      <w:pPr>
        <w:pStyle w:val="EW"/>
      </w:pPr>
      <w:r>
        <w:t>[1]</w:t>
      </w:r>
      <w:r>
        <w:tab/>
        <w:t>Tdoc SP-170612, "3GPP Virtual Reality Profiles for Streaming Media"</w:t>
      </w:r>
    </w:p>
    <w:p w:rsidR="004176F7" w:rsidRDefault="004176F7" w:rsidP="003B64C6">
      <w:pPr>
        <w:pStyle w:val="EW"/>
      </w:pPr>
      <w:r>
        <w:t>[2]</w:t>
      </w:r>
      <w:r>
        <w:tab/>
        <w:t>TS 26.118, "3GPP Virtual Reality Profiles for Streaming Applications"</w:t>
      </w:r>
    </w:p>
    <w:p w:rsidR="004176F7" w:rsidRDefault="004176F7" w:rsidP="003B64C6">
      <w:pPr>
        <w:pStyle w:val="EW"/>
      </w:pPr>
      <w:r>
        <w:t>[3]</w:t>
      </w:r>
      <w:r>
        <w:tab/>
        <w:t>TS 26.234, "Transparent end-to-end Packet-switched Streaming Service (PSS); Protocols and codecs"</w:t>
      </w:r>
    </w:p>
    <w:p w:rsidR="004176F7" w:rsidRDefault="004176F7" w:rsidP="003B64C6">
      <w:pPr>
        <w:pStyle w:val="EW"/>
      </w:pPr>
      <w:r>
        <w:t>[4]</w:t>
      </w:r>
      <w:r>
        <w:tab/>
        <w:t>TS 26.346, "Multimedia Broadcast/Multicast Service (MBMS); Protocols and codecs"</w:t>
      </w:r>
    </w:p>
    <w:p w:rsidR="004176F7" w:rsidRDefault="004176F7" w:rsidP="003B64C6">
      <w:pPr>
        <w:pStyle w:val="EW"/>
      </w:pPr>
      <w:r>
        <w:t>[5]</w:t>
      </w:r>
      <w:r>
        <w:tab/>
        <w:t>TR 26.8xx, "Virtual Reality (VR) streaming audio; Characterization test results"</w:t>
      </w:r>
    </w:p>
    <w:p w:rsidR="004176F7" w:rsidRDefault="004176F7" w:rsidP="003B64C6">
      <w:pPr>
        <w:pStyle w:val="EW"/>
      </w:pPr>
      <w:r>
        <w:t>[6]</w:t>
      </w:r>
      <w:r>
        <w:tab/>
        <w:t>TR 26.918, "Virtual Reality (VR) media services over 3GPP"</w:t>
      </w:r>
    </w:p>
    <w:p w:rsidR="004176F7" w:rsidRDefault="004176F7" w:rsidP="004176F7">
      <w:pPr>
        <w:pStyle w:val="EW"/>
      </w:pPr>
      <w:r>
        <w:t>[7]</w:t>
      </w:r>
      <w:r>
        <w:tab/>
        <w:t>http://www.3gpp.org/news-events/3gpp-news/1903-virtual-reality-ws</w:t>
      </w:r>
    </w:p>
    <w:p w:rsidR="008453F3" w:rsidRDefault="008453F3" w:rsidP="004176F7">
      <w:pPr>
        <w:pStyle w:val="EW"/>
      </w:pPr>
    </w:p>
    <w:p w:rsidR="004176F7" w:rsidRDefault="004176F7" w:rsidP="003B64C6">
      <w:pPr>
        <w:pStyle w:val="EW"/>
      </w:pPr>
    </w:p>
    <w:p w:rsidR="008453F3" w:rsidRPr="004176F7" w:rsidRDefault="008453F3" w:rsidP="003B64C6">
      <w:pPr>
        <w:pStyle w:val="EW"/>
      </w:pPr>
    </w:p>
    <w:tbl>
      <w:tblPr>
        <w:tblW w:w="9906"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3628"/>
        <w:gridCol w:w="1417"/>
        <w:gridCol w:w="793"/>
        <w:gridCol w:w="1134"/>
        <w:gridCol w:w="1818"/>
      </w:tblGrid>
      <w:tr w:rsidR="001A1B6C" w:rsidRPr="004176F7" w:rsidTr="008453F3">
        <w:trPr>
          <w:trHeight w:val="288"/>
        </w:trPr>
        <w:tc>
          <w:tcPr>
            <w:tcW w:w="1116" w:type="dxa"/>
            <w:tcBorders>
              <w:top w:val="single" w:sz="4" w:space="0" w:color="auto"/>
              <w:left w:val="single" w:sz="4" w:space="0" w:color="auto"/>
              <w:bottom w:val="single" w:sz="4" w:space="0" w:color="auto"/>
              <w:right w:val="single" w:sz="4" w:space="0" w:color="auto"/>
            </w:tcBorders>
            <w:noWrap/>
          </w:tcPr>
          <w:p w:rsidR="001A1B6C" w:rsidRPr="004176F7" w:rsidRDefault="001A1B6C" w:rsidP="003B64C6">
            <w:pPr>
              <w:pStyle w:val="TAH"/>
            </w:pPr>
            <w:r w:rsidRPr="004176F7">
              <w:t>Unique_ID</w:t>
            </w:r>
          </w:p>
        </w:tc>
        <w:tc>
          <w:tcPr>
            <w:tcW w:w="3628" w:type="dxa"/>
            <w:tcBorders>
              <w:top w:val="single" w:sz="4" w:space="0" w:color="auto"/>
              <w:left w:val="single" w:sz="4" w:space="0" w:color="auto"/>
              <w:bottom w:val="single" w:sz="4" w:space="0" w:color="auto"/>
              <w:right w:val="single" w:sz="4" w:space="0" w:color="auto"/>
            </w:tcBorders>
            <w:shd w:val="clear" w:color="000000" w:fill="FFFFFF"/>
            <w:noWrap/>
          </w:tcPr>
          <w:p w:rsidR="001A1B6C" w:rsidRPr="004176F7" w:rsidRDefault="001A1B6C" w:rsidP="003B64C6">
            <w:pPr>
              <w:pStyle w:val="TAH"/>
            </w:pPr>
            <w:r w:rsidRPr="004176F7">
              <w:t>Name</w:t>
            </w:r>
          </w:p>
        </w:tc>
        <w:tc>
          <w:tcPr>
            <w:tcW w:w="1417" w:type="dxa"/>
            <w:tcBorders>
              <w:top w:val="single" w:sz="4" w:space="0" w:color="auto"/>
              <w:left w:val="single" w:sz="4" w:space="0" w:color="auto"/>
              <w:bottom w:val="single" w:sz="4" w:space="0" w:color="auto"/>
              <w:right w:val="single" w:sz="4" w:space="0" w:color="auto"/>
            </w:tcBorders>
            <w:shd w:val="clear" w:color="auto" w:fill="auto"/>
            <w:noWrap/>
          </w:tcPr>
          <w:p w:rsidR="001A1B6C" w:rsidRPr="004176F7" w:rsidRDefault="001A1B6C" w:rsidP="003B64C6">
            <w:pPr>
              <w:pStyle w:val="TAH"/>
            </w:pPr>
            <w:r w:rsidRPr="004176F7">
              <w:t>Acronym</w:t>
            </w:r>
          </w:p>
        </w:tc>
        <w:tc>
          <w:tcPr>
            <w:tcW w:w="793" w:type="dxa"/>
            <w:tcBorders>
              <w:top w:val="single" w:sz="4" w:space="0" w:color="auto"/>
              <w:left w:val="single" w:sz="4" w:space="0" w:color="auto"/>
              <w:bottom w:val="single" w:sz="4" w:space="0" w:color="auto"/>
              <w:right w:val="single" w:sz="4" w:space="0" w:color="auto"/>
            </w:tcBorders>
            <w:shd w:val="clear" w:color="auto" w:fill="auto"/>
            <w:noWrap/>
          </w:tcPr>
          <w:p w:rsidR="001A1B6C" w:rsidRPr="004176F7" w:rsidRDefault="001A1B6C" w:rsidP="003B64C6">
            <w:pPr>
              <w:pStyle w:val="TAH"/>
            </w:pPr>
            <w:r w:rsidRPr="004176F7">
              <w:t>WG</w:t>
            </w:r>
          </w:p>
        </w:tc>
        <w:tc>
          <w:tcPr>
            <w:tcW w:w="1134" w:type="dxa"/>
            <w:tcBorders>
              <w:top w:val="single" w:sz="4" w:space="0" w:color="auto"/>
              <w:left w:val="single" w:sz="4" w:space="0" w:color="auto"/>
              <w:bottom w:val="single" w:sz="4" w:space="0" w:color="auto"/>
              <w:right w:val="single" w:sz="4" w:space="0" w:color="auto"/>
            </w:tcBorders>
            <w:shd w:val="clear" w:color="auto" w:fill="auto"/>
            <w:noWrap/>
          </w:tcPr>
          <w:p w:rsidR="001A1B6C" w:rsidRPr="004176F7" w:rsidRDefault="001A1B6C" w:rsidP="003B64C6">
            <w:pPr>
              <w:pStyle w:val="TAH"/>
            </w:pPr>
            <w:r w:rsidRPr="004176F7">
              <w:t>WID</w:t>
            </w:r>
          </w:p>
        </w:tc>
        <w:tc>
          <w:tcPr>
            <w:tcW w:w="1818" w:type="dxa"/>
            <w:tcBorders>
              <w:top w:val="single" w:sz="4" w:space="0" w:color="auto"/>
              <w:left w:val="single" w:sz="4" w:space="0" w:color="auto"/>
              <w:bottom w:val="single" w:sz="4" w:space="0" w:color="auto"/>
              <w:right w:val="single" w:sz="4" w:space="0" w:color="auto"/>
            </w:tcBorders>
            <w:shd w:val="clear" w:color="auto" w:fill="auto"/>
            <w:noWrap/>
          </w:tcPr>
          <w:p w:rsidR="001A1B6C" w:rsidRPr="004176F7" w:rsidRDefault="00253F51" w:rsidP="003B64C6">
            <w:pPr>
              <w:pStyle w:val="TAH"/>
            </w:pPr>
            <w:r w:rsidRPr="003B64C6">
              <w:t>WI Rapporteur</w:t>
            </w:r>
          </w:p>
        </w:tc>
      </w:tr>
      <w:tr w:rsidR="001A1B6C" w:rsidRPr="00B93641" w:rsidTr="008453F3">
        <w:trPr>
          <w:trHeight w:val="288"/>
        </w:trPr>
        <w:tc>
          <w:tcPr>
            <w:tcW w:w="1116" w:type="dxa"/>
            <w:tcBorders>
              <w:top w:val="single" w:sz="4" w:space="0" w:color="auto"/>
              <w:left w:val="single" w:sz="4" w:space="0" w:color="auto"/>
              <w:bottom w:val="single" w:sz="4" w:space="0" w:color="auto"/>
              <w:right w:val="single" w:sz="4" w:space="0" w:color="auto"/>
            </w:tcBorders>
            <w:noWrap/>
          </w:tcPr>
          <w:p w:rsidR="001A1B6C" w:rsidRPr="00CD497D" w:rsidRDefault="001A1B6C" w:rsidP="008453F3">
            <w:pPr>
              <w:pStyle w:val="TAC"/>
            </w:pPr>
            <w:r w:rsidRPr="00CD497D">
              <w:t>790020</w:t>
            </w:r>
          </w:p>
        </w:tc>
        <w:tc>
          <w:tcPr>
            <w:tcW w:w="3628" w:type="dxa"/>
            <w:tcBorders>
              <w:top w:val="single" w:sz="4" w:space="0" w:color="auto"/>
              <w:left w:val="single" w:sz="4" w:space="0" w:color="auto"/>
              <w:bottom w:val="single" w:sz="4" w:space="0" w:color="auto"/>
              <w:right w:val="single" w:sz="4" w:space="0" w:color="auto"/>
            </w:tcBorders>
            <w:shd w:val="clear" w:color="000000" w:fill="FFFFFF"/>
            <w:noWrap/>
          </w:tcPr>
          <w:p w:rsidR="001A1B6C" w:rsidRPr="00CD497D" w:rsidRDefault="001A1B6C" w:rsidP="008453F3">
            <w:pPr>
              <w:pStyle w:val="TAC"/>
            </w:pPr>
            <w:r w:rsidRPr="00174B9C">
              <w:rPr>
                <w:rFonts w:ascii="Calibri" w:hAnsi="Calibri"/>
                <w:b/>
                <w:bCs/>
                <w:color w:val="0070C0"/>
                <w:szCs w:val="24"/>
                <w:lang w:eastAsia="en-GB"/>
              </w:rPr>
              <w:t>FEC and ROHC Activation for GCSE over MBMS</w:t>
            </w:r>
          </w:p>
        </w:tc>
        <w:tc>
          <w:tcPr>
            <w:tcW w:w="1417" w:type="dxa"/>
            <w:tcBorders>
              <w:top w:val="single" w:sz="4" w:space="0" w:color="auto"/>
              <w:left w:val="single" w:sz="4" w:space="0" w:color="auto"/>
              <w:bottom w:val="single" w:sz="4" w:space="0" w:color="auto"/>
              <w:right w:val="single" w:sz="4" w:space="0" w:color="auto"/>
            </w:tcBorders>
            <w:shd w:val="clear" w:color="auto" w:fill="auto"/>
            <w:noWrap/>
          </w:tcPr>
          <w:p w:rsidR="001A1B6C" w:rsidRPr="00CD497D" w:rsidRDefault="001A1B6C" w:rsidP="008453F3">
            <w:pPr>
              <w:pStyle w:val="TAC"/>
            </w:pPr>
            <w:r w:rsidRPr="00CD497D">
              <w:t>FRASE</w:t>
            </w:r>
          </w:p>
        </w:tc>
        <w:tc>
          <w:tcPr>
            <w:tcW w:w="793" w:type="dxa"/>
            <w:tcBorders>
              <w:top w:val="single" w:sz="4" w:space="0" w:color="auto"/>
              <w:left w:val="single" w:sz="4" w:space="0" w:color="auto"/>
              <w:bottom w:val="single" w:sz="4" w:space="0" w:color="auto"/>
              <w:right w:val="single" w:sz="4" w:space="0" w:color="auto"/>
            </w:tcBorders>
            <w:shd w:val="clear" w:color="auto" w:fill="auto"/>
            <w:noWrap/>
          </w:tcPr>
          <w:p w:rsidR="001A1B6C" w:rsidRPr="00CD497D" w:rsidRDefault="001A1B6C" w:rsidP="008453F3">
            <w:pPr>
              <w:pStyle w:val="TAC"/>
            </w:pPr>
            <w:r w:rsidRPr="00CD497D">
              <w:t>S4</w:t>
            </w:r>
          </w:p>
        </w:tc>
        <w:tc>
          <w:tcPr>
            <w:tcW w:w="1134" w:type="dxa"/>
            <w:tcBorders>
              <w:top w:val="single" w:sz="4" w:space="0" w:color="auto"/>
              <w:left w:val="single" w:sz="4" w:space="0" w:color="auto"/>
              <w:bottom w:val="single" w:sz="4" w:space="0" w:color="auto"/>
              <w:right w:val="single" w:sz="4" w:space="0" w:color="auto"/>
            </w:tcBorders>
            <w:shd w:val="clear" w:color="auto" w:fill="auto"/>
            <w:noWrap/>
          </w:tcPr>
          <w:p w:rsidR="001A1B6C" w:rsidRDefault="001A1B6C" w:rsidP="008453F3">
            <w:pPr>
              <w:pStyle w:val="TAC"/>
            </w:pPr>
            <w:r w:rsidRPr="00CD497D">
              <w:t>SP-180206</w:t>
            </w:r>
          </w:p>
        </w:tc>
        <w:tc>
          <w:tcPr>
            <w:tcW w:w="1818" w:type="dxa"/>
            <w:tcBorders>
              <w:top w:val="single" w:sz="4" w:space="0" w:color="auto"/>
              <w:left w:val="single" w:sz="4" w:space="0" w:color="auto"/>
              <w:bottom w:val="single" w:sz="4" w:space="0" w:color="auto"/>
              <w:right w:val="single" w:sz="4" w:space="0" w:color="auto"/>
            </w:tcBorders>
            <w:shd w:val="clear" w:color="auto" w:fill="auto"/>
            <w:noWrap/>
          </w:tcPr>
          <w:p w:rsidR="001A1B6C" w:rsidRPr="00624A80" w:rsidRDefault="001A1B6C" w:rsidP="008453F3">
            <w:pPr>
              <w:pStyle w:val="TAC"/>
              <w:rPr>
                <w:rFonts w:ascii="Calibri" w:hAnsi="Calibri"/>
                <w:color w:val="000000"/>
              </w:rPr>
            </w:pPr>
            <w:r w:rsidRPr="00624A80">
              <w:rPr>
                <w:rFonts w:ascii="Calibri" w:hAnsi="Calibri"/>
                <w:color w:val="000000"/>
              </w:rPr>
              <w:t>Bouazizi, Imed, Samsung Electronics Co., Ltd</w:t>
            </w:r>
          </w:p>
        </w:tc>
      </w:tr>
    </w:tbl>
    <w:p w:rsidR="004176F7" w:rsidRDefault="004176F7" w:rsidP="004176F7">
      <w:r>
        <w:t>Summary based on the input provided by Samsung Electronics Co., Ltd . in SP-180881.</w:t>
      </w:r>
    </w:p>
    <w:p w:rsidR="004176F7" w:rsidRDefault="004176F7" w:rsidP="004176F7">
      <w:r>
        <w:t>As part of extensions to the GCSE framework, this work adds the capability to perform Forward Error Correction and/or Robust Header Compression.</w:t>
      </w:r>
    </w:p>
    <w:p w:rsidR="004176F7" w:rsidRDefault="004176F7" w:rsidP="004176F7">
      <w:r>
        <w:t>As part of this work item, the capability to perform FEC and ROHC for MBMS traffic using the GC or the Transport delivery method are added. Both tools can be configured through the external interfaces to the BM-SC, namely the MB2 and xMB. Currently, activation at service level is allowed, so that FEC/ROHC can be applied to all streams of the service or to none of them.</w:t>
      </w:r>
    </w:p>
    <w:p w:rsidR="004176F7" w:rsidRPr="003B64C6" w:rsidRDefault="004176F7" w:rsidP="004176F7">
      <w:pPr>
        <w:rPr>
          <w:b/>
        </w:rPr>
      </w:pPr>
      <w:r w:rsidRPr="003B64C6">
        <w:rPr>
          <w:b/>
        </w:rPr>
        <w:lastRenderedPageBreak/>
        <w:t>References</w:t>
      </w:r>
    </w:p>
    <w:p w:rsidR="004176F7" w:rsidRDefault="004176F7" w:rsidP="003B64C6">
      <w:pPr>
        <w:pStyle w:val="EW"/>
      </w:pPr>
      <w:r>
        <w:t>[1]</w:t>
      </w:r>
      <w:r>
        <w:tab/>
        <w:t>TS 26.346, Multimedia Broadcast/Multicast Service (MBMS); Protocols and codecs</w:t>
      </w:r>
    </w:p>
    <w:p w:rsidR="004176F7" w:rsidRDefault="004176F7" w:rsidP="003B64C6">
      <w:pPr>
        <w:pStyle w:val="EW"/>
      </w:pPr>
      <w:r>
        <w:t>[2]</w:t>
      </w:r>
      <w:r>
        <w:tab/>
        <w:t>TS 23.468, Group Communication System Enablers for LTE (GCSE_LTE); Stage 2</w:t>
      </w:r>
    </w:p>
    <w:p w:rsidR="004176F7" w:rsidRDefault="004176F7" w:rsidP="003B64C6">
      <w:pPr>
        <w:pStyle w:val="EW"/>
      </w:pPr>
      <w:r>
        <w:t>[3]</w:t>
      </w:r>
      <w:r>
        <w:tab/>
        <w:t>TS 29.116, Representational state transfer over xMB reference point between content provider and BM-SC</w:t>
      </w:r>
    </w:p>
    <w:p w:rsidR="008453F3" w:rsidRDefault="008453F3" w:rsidP="003B64C6">
      <w:pPr>
        <w:pStyle w:val="EW"/>
      </w:pPr>
    </w:p>
    <w:p w:rsidR="004176F7" w:rsidRDefault="004176F7" w:rsidP="003B64C6">
      <w:pPr>
        <w:pStyle w:val="EW"/>
      </w:pPr>
    </w:p>
    <w:tbl>
      <w:tblPr>
        <w:tblW w:w="10130"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3572"/>
        <w:gridCol w:w="1697"/>
        <w:gridCol w:w="793"/>
        <w:gridCol w:w="1134"/>
        <w:gridCol w:w="1818"/>
      </w:tblGrid>
      <w:tr w:rsidR="00624A80" w:rsidRPr="004176F7" w:rsidTr="008453F3">
        <w:trPr>
          <w:trHeight w:val="288"/>
        </w:trPr>
        <w:tc>
          <w:tcPr>
            <w:tcW w:w="1116" w:type="dxa"/>
            <w:tcBorders>
              <w:top w:val="single" w:sz="4" w:space="0" w:color="auto"/>
              <w:left w:val="single" w:sz="4" w:space="0" w:color="auto"/>
              <w:bottom w:val="single" w:sz="4" w:space="0" w:color="auto"/>
              <w:right w:val="single" w:sz="4" w:space="0" w:color="auto"/>
            </w:tcBorders>
            <w:noWrap/>
          </w:tcPr>
          <w:p w:rsidR="00D676E9" w:rsidRPr="004176F7" w:rsidRDefault="00D676E9" w:rsidP="003B64C6">
            <w:pPr>
              <w:pStyle w:val="TAH"/>
            </w:pPr>
            <w:r w:rsidRPr="004176F7">
              <w:t>Unique_ID</w:t>
            </w:r>
          </w:p>
        </w:tc>
        <w:tc>
          <w:tcPr>
            <w:tcW w:w="3572" w:type="dxa"/>
            <w:tcBorders>
              <w:top w:val="single" w:sz="4" w:space="0" w:color="auto"/>
              <w:left w:val="single" w:sz="4" w:space="0" w:color="auto"/>
              <w:bottom w:val="single" w:sz="4" w:space="0" w:color="auto"/>
              <w:right w:val="single" w:sz="4" w:space="0" w:color="auto"/>
            </w:tcBorders>
            <w:shd w:val="clear" w:color="000000" w:fill="FFFFFF"/>
            <w:noWrap/>
          </w:tcPr>
          <w:p w:rsidR="00D676E9" w:rsidRPr="004176F7" w:rsidRDefault="00D676E9" w:rsidP="003B64C6">
            <w:pPr>
              <w:pStyle w:val="TAH"/>
            </w:pPr>
            <w:r w:rsidRPr="004176F7">
              <w:t>Name</w:t>
            </w:r>
          </w:p>
        </w:tc>
        <w:tc>
          <w:tcPr>
            <w:tcW w:w="1697" w:type="dxa"/>
            <w:tcBorders>
              <w:top w:val="single" w:sz="4" w:space="0" w:color="auto"/>
              <w:left w:val="single" w:sz="4" w:space="0" w:color="auto"/>
              <w:bottom w:val="single" w:sz="4" w:space="0" w:color="auto"/>
              <w:right w:val="single" w:sz="4" w:space="0" w:color="auto"/>
            </w:tcBorders>
            <w:shd w:val="clear" w:color="auto" w:fill="auto"/>
            <w:noWrap/>
          </w:tcPr>
          <w:p w:rsidR="00D676E9" w:rsidRPr="004176F7" w:rsidRDefault="00D676E9" w:rsidP="003B64C6">
            <w:pPr>
              <w:pStyle w:val="TAH"/>
            </w:pPr>
            <w:r w:rsidRPr="004176F7">
              <w:t>Acronym</w:t>
            </w:r>
          </w:p>
        </w:tc>
        <w:tc>
          <w:tcPr>
            <w:tcW w:w="793" w:type="dxa"/>
            <w:tcBorders>
              <w:top w:val="single" w:sz="4" w:space="0" w:color="auto"/>
              <w:left w:val="single" w:sz="4" w:space="0" w:color="auto"/>
              <w:bottom w:val="single" w:sz="4" w:space="0" w:color="auto"/>
              <w:right w:val="single" w:sz="4" w:space="0" w:color="auto"/>
            </w:tcBorders>
            <w:shd w:val="clear" w:color="auto" w:fill="auto"/>
            <w:noWrap/>
          </w:tcPr>
          <w:p w:rsidR="00D676E9" w:rsidRPr="004176F7" w:rsidRDefault="00D676E9" w:rsidP="003B64C6">
            <w:pPr>
              <w:pStyle w:val="TAH"/>
            </w:pPr>
            <w:r w:rsidRPr="004176F7">
              <w:t>WG</w:t>
            </w:r>
          </w:p>
        </w:tc>
        <w:tc>
          <w:tcPr>
            <w:tcW w:w="1134" w:type="dxa"/>
            <w:tcBorders>
              <w:top w:val="single" w:sz="4" w:space="0" w:color="auto"/>
              <w:left w:val="single" w:sz="4" w:space="0" w:color="auto"/>
              <w:bottom w:val="single" w:sz="4" w:space="0" w:color="auto"/>
              <w:right w:val="single" w:sz="4" w:space="0" w:color="auto"/>
            </w:tcBorders>
            <w:shd w:val="clear" w:color="auto" w:fill="auto"/>
            <w:noWrap/>
          </w:tcPr>
          <w:p w:rsidR="00D676E9" w:rsidRPr="004176F7" w:rsidRDefault="00D676E9" w:rsidP="003B64C6">
            <w:pPr>
              <w:pStyle w:val="TAH"/>
            </w:pPr>
            <w:r w:rsidRPr="004176F7">
              <w:t>WID</w:t>
            </w:r>
          </w:p>
        </w:tc>
        <w:tc>
          <w:tcPr>
            <w:tcW w:w="1818" w:type="dxa"/>
            <w:tcBorders>
              <w:top w:val="single" w:sz="4" w:space="0" w:color="auto"/>
              <w:left w:val="single" w:sz="4" w:space="0" w:color="auto"/>
              <w:bottom w:val="single" w:sz="4" w:space="0" w:color="auto"/>
              <w:right w:val="single" w:sz="4" w:space="0" w:color="auto"/>
            </w:tcBorders>
            <w:shd w:val="clear" w:color="auto" w:fill="auto"/>
            <w:noWrap/>
          </w:tcPr>
          <w:p w:rsidR="00D676E9" w:rsidRPr="004176F7" w:rsidRDefault="00253F51" w:rsidP="003B64C6">
            <w:pPr>
              <w:pStyle w:val="TAH"/>
            </w:pPr>
            <w:r w:rsidRPr="003B64C6">
              <w:t>WI Rapporteur</w:t>
            </w:r>
          </w:p>
        </w:tc>
      </w:tr>
      <w:tr w:rsidR="00624A80" w:rsidRPr="00B93641" w:rsidTr="008453F3">
        <w:trPr>
          <w:trHeight w:val="288"/>
        </w:trPr>
        <w:tc>
          <w:tcPr>
            <w:tcW w:w="1116" w:type="dxa"/>
            <w:tcBorders>
              <w:top w:val="single" w:sz="4" w:space="0" w:color="auto"/>
              <w:left w:val="single" w:sz="4" w:space="0" w:color="auto"/>
              <w:bottom w:val="single" w:sz="4" w:space="0" w:color="auto"/>
              <w:right w:val="single" w:sz="4" w:space="0" w:color="auto"/>
            </w:tcBorders>
            <w:noWrap/>
          </w:tcPr>
          <w:p w:rsidR="00D676E9" w:rsidRPr="003B64C6" w:rsidRDefault="00D676E9" w:rsidP="008453F3">
            <w:pPr>
              <w:pStyle w:val="TAC"/>
            </w:pPr>
            <w:r w:rsidRPr="003B64C6">
              <w:t>790021</w:t>
            </w:r>
          </w:p>
        </w:tc>
        <w:tc>
          <w:tcPr>
            <w:tcW w:w="3572" w:type="dxa"/>
            <w:tcBorders>
              <w:top w:val="single" w:sz="4" w:space="0" w:color="auto"/>
              <w:left w:val="single" w:sz="4" w:space="0" w:color="auto"/>
              <w:bottom w:val="single" w:sz="4" w:space="0" w:color="auto"/>
              <w:right w:val="single" w:sz="4" w:space="0" w:color="auto"/>
            </w:tcBorders>
            <w:shd w:val="clear" w:color="000000" w:fill="FFFFFF"/>
            <w:noWrap/>
          </w:tcPr>
          <w:p w:rsidR="00D676E9" w:rsidRPr="003B64C6" w:rsidRDefault="00D676E9" w:rsidP="008453F3">
            <w:pPr>
              <w:pStyle w:val="TAC"/>
              <w:rPr>
                <w:b/>
                <w:color w:val="0070C0"/>
              </w:rPr>
            </w:pPr>
            <w:r w:rsidRPr="003B64C6">
              <w:rPr>
                <w:b/>
                <w:color w:val="0070C0"/>
              </w:rPr>
              <w:t>Media Handling Aspects of 5G Conversational Services</w:t>
            </w:r>
          </w:p>
        </w:tc>
        <w:tc>
          <w:tcPr>
            <w:tcW w:w="1697" w:type="dxa"/>
            <w:tcBorders>
              <w:top w:val="single" w:sz="4" w:space="0" w:color="auto"/>
              <w:left w:val="single" w:sz="4" w:space="0" w:color="auto"/>
              <w:bottom w:val="single" w:sz="4" w:space="0" w:color="auto"/>
              <w:right w:val="single" w:sz="4" w:space="0" w:color="auto"/>
            </w:tcBorders>
            <w:shd w:val="clear" w:color="auto" w:fill="auto"/>
            <w:noWrap/>
          </w:tcPr>
          <w:p w:rsidR="00D676E9" w:rsidRPr="003B64C6" w:rsidRDefault="00D676E9" w:rsidP="008453F3">
            <w:pPr>
              <w:pStyle w:val="TAC"/>
            </w:pPr>
            <w:r w:rsidRPr="003B64C6">
              <w:t>5G_MTSI_Codecs</w:t>
            </w:r>
          </w:p>
        </w:tc>
        <w:tc>
          <w:tcPr>
            <w:tcW w:w="793" w:type="dxa"/>
            <w:tcBorders>
              <w:top w:val="single" w:sz="4" w:space="0" w:color="auto"/>
              <w:left w:val="single" w:sz="4" w:space="0" w:color="auto"/>
              <w:bottom w:val="single" w:sz="4" w:space="0" w:color="auto"/>
              <w:right w:val="single" w:sz="4" w:space="0" w:color="auto"/>
            </w:tcBorders>
            <w:shd w:val="clear" w:color="auto" w:fill="auto"/>
            <w:noWrap/>
          </w:tcPr>
          <w:p w:rsidR="00D676E9" w:rsidRPr="003B64C6" w:rsidRDefault="00D676E9" w:rsidP="008453F3">
            <w:pPr>
              <w:pStyle w:val="TAC"/>
            </w:pPr>
            <w:r w:rsidRPr="003B64C6">
              <w:t>S4</w:t>
            </w:r>
          </w:p>
        </w:tc>
        <w:tc>
          <w:tcPr>
            <w:tcW w:w="1134" w:type="dxa"/>
            <w:tcBorders>
              <w:top w:val="single" w:sz="4" w:space="0" w:color="auto"/>
              <w:left w:val="single" w:sz="4" w:space="0" w:color="auto"/>
              <w:bottom w:val="single" w:sz="4" w:space="0" w:color="auto"/>
              <w:right w:val="single" w:sz="4" w:space="0" w:color="auto"/>
            </w:tcBorders>
            <w:shd w:val="clear" w:color="auto" w:fill="auto"/>
            <w:noWrap/>
          </w:tcPr>
          <w:p w:rsidR="00D676E9" w:rsidRPr="003B64C6" w:rsidRDefault="00D676E9" w:rsidP="008453F3">
            <w:pPr>
              <w:pStyle w:val="TAC"/>
            </w:pPr>
            <w:r w:rsidRPr="003B64C6">
              <w:t>SP-180033</w:t>
            </w:r>
          </w:p>
        </w:tc>
        <w:tc>
          <w:tcPr>
            <w:tcW w:w="1818" w:type="dxa"/>
            <w:tcBorders>
              <w:top w:val="single" w:sz="4" w:space="0" w:color="auto"/>
              <w:left w:val="single" w:sz="4" w:space="0" w:color="auto"/>
              <w:bottom w:val="single" w:sz="4" w:space="0" w:color="auto"/>
              <w:right w:val="single" w:sz="4" w:space="0" w:color="auto"/>
            </w:tcBorders>
            <w:shd w:val="clear" w:color="auto" w:fill="auto"/>
            <w:noWrap/>
          </w:tcPr>
          <w:p w:rsidR="00D676E9" w:rsidRPr="003B64C6" w:rsidRDefault="00D676E9" w:rsidP="008453F3">
            <w:pPr>
              <w:pStyle w:val="TAC"/>
            </w:pPr>
            <w:r w:rsidRPr="003B64C6">
              <w:t>Oyman, Ozgur, Company: Intel</w:t>
            </w:r>
          </w:p>
        </w:tc>
      </w:tr>
    </w:tbl>
    <w:p w:rsidR="004176F7" w:rsidRDefault="004176F7" w:rsidP="004176F7">
      <w:r>
        <w:t>Summary based on the input provided by Intel in SP-180669.</w:t>
      </w:r>
    </w:p>
    <w:p w:rsidR="004176F7" w:rsidRDefault="004176F7" w:rsidP="004176F7">
      <w:r>
        <w:t>This summary reports on the normative specification progress accomplished during the course of the 5G_MTSI_Codecs work item [1]. The related agreed CRs can be found in Tdocs S4-180570 (CR 26.114-0431) [2], S4-180493 (CR 26.223-0011) [3], S4-180651 (CR 26.114-0433) [4] and S4-180883 (CR 26.114-0434) [5].</w:t>
      </w:r>
    </w:p>
    <w:p w:rsidR="004176F7" w:rsidRDefault="004176F7" w:rsidP="004176F7">
      <w:r>
        <w:t>The work item specified a few key media handling aspects of 5G conversational services. More specifically, this work item conducted normative work in TS 26.114 and TS 26.223 addressing the codec requirements for a 5G MTSI and IMS Telepresence UE, including the following aspects, as aligned with the agreed conclusions in TR 26.919:</w:t>
      </w:r>
    </w:p>
    <w:p w:rsidR="004176F7" w:rsidRDefault="004176F7" w:rsidP="003B64C6">
      <w:pPr>
        <w:pStyle w:val="B1"/>
      </w:pPr>
      <w:r>
        <w:t>1.</w:t>
      </w:r>
      <w:r>
        <w:tab/>
        <w:t>For video, mandate support for H.265/HEVC, as per the CRs in Tdocs S4-180570 (CR 26.114-0431) [2] and S4-180493 (CR 26.223-0011) [3]</w:t>
      </w:r>
    </w:p>
    <w:p w:rsidR="004176F7" w:rsidRDefault="004176F7" w:rsidP="003B64C6">
      <w:pPr>
        <w:pStyle w:val="B1"/>
      </w:pPr>
      <w:r>
        <w:t>2.</w:t>
      </w:r>
      <w:r>
        <w:tab/>
        <w:t>For speech, mandate support for narrow-band (NB), wideband (WB) and super-wideband (SWB) communication as per the CR in S4-180964 (CR 26.114-0433) [4].</w:t>
      </w:r>
    </w:p>
    <w:p w:rsidR="004176F7" w:rsidRDefault="004176F7" w:rsidP="004176F7">
      <w:r>
        <w:t>In addition, the MTSI procedures for basic NR access and RAN assisted codec adaptation over NR access were also specified, as per the CR in S4-180883 (CR 26.114-0434) [5].</w:t>
      </w:r>
    </w:p>
    <w:p w:rsidR="004176F7" w:rsidRPr="003B64C6" w:rsidRDefault="004176F7" w:rsidP="004176F7">
      <w:pPr>
        <w:rPr>
          <w:b/>
        </w:rPr>
      </w:pPr>
      <w:r w:rsidRPr="003B64C6">
        <w:rPr>
          <w:b/>
        </w:rPr>
        <w:t>References</w:t>
      </w:r>
    </w:p>
    <w:p w:rsidR="004176F7" w:rsidRDefault="004176F7" w:rsidP="003B64C6">
      <w:pPr>
        <w:pStyle w:val="EW"/>
      </w:pPr>
      <w:r>
        <w:t>[1]</w:t>
      </w:r>
      <w:r>
        <w:tab/>
        <w:t>Tdoc SP-180033, New WID on "Media Handling Aspects of 5G Conversational Services" (5G_MTSI_Codecs)</w:t>
      </w:r>
    </w:p>
    <w:p w:rsidR="004176F7" w:rsidRDefault="004176F7" w:rsidP="003B64C6">
      <w:pPr>
        <w:pStyle w:val="EW"/>
      </w:pPr>
      <w:r>
        <w:t>[2]</w:t>
      </w:r>
      <w:r>
        <w:tab/>
        <w:t>Tdoc S4-180570, CR 26.114-0431, "Video Codec Requirements for 5G MTSI Client"</w:t>
      </w:r>
    </w:p>
    <w:p w:rsidR="004176F7" w:rsidRDefault="004176F7" w:rsidP="003B64C6">
      <w:pPr>
        <w:pStyle w:val="EW"/>
      </w:pPr>
      <w:r>
        <w:t>[3]</w:t>
      </w:r>
      <w:r>
        <w:tab/>
        <w:t>Tdoc S4-180493, CR 26.223-0011, "Video Codec Requirements for 5G Devices"</w:t>
      </w:r>
    </w:p>
    <w:p w:rsidR="004176F7" w:rsidRDefault="004176F7" w:rsidP="003B64C6">
      <w:pPr>
        <w:pStyle w:val="EW"/>
      </w:pPr>
      <w:r>
        <w:t>[4]</w:t>
      </w:r>
      <w:r>
        <w:tab/>
        <w:t>Tdoc S4-180964, CR 26.114-0433, "Speech Codecs for 5G MTSI Clients"</w:t>
      </w:r>
    </w:p>
    <w:p w:rsidR="004176F7" w:rsidRDefault="004176F7" w:rsidP="003B64C6">
      <w:pPr>
        <w:pStyle w:val="EW"/>
      </w:pPr>
      <w:r>
        <w:t>[5]</w:t>
      </w:r>
      <w:r>
        <w:tab/>
        <w:t>Tdoc S4-180883, CR 26.114-0434, "Adding NR and ANBR Support"</w:t>
      </w:r>
    </w:p>
    <w:p w:rsidR="004176F7" w:rsidRPr="004176F7" w:rsidRDefault="004176F7" w:rsidP="004176F7">
      <w:pPr>
        <w:pStyle w:val="EW"/>
      </w:pPr>
    </w:p>
    <w:p w:rsidR="005721EE" w:rsidRDefault="008C523F" w:rsidP="003B64C6">
      <w:pPr>
        <w:pStyle w:val="Heading2"/>
        <w:rPr>
          <w:lang w:eastAsia="en-GB"/>
        </w:rPr>
      </w:pPr>
      <w:bookmarkStart w:id="111" w:name="_Toc3854591"/>
      <w:r>
        <w:rPr>
          <w:lang w:val="en-GB" w:eastAsia="en-GB"/>
        </w:rPr>
        <w:t>12.5</w:t>
      </w:r>
      <w:r>
        <w:rPr>
          <w:lang w:val="en-GB" w:eastAsia="en-GB"/>
        </w:rPr>
        <w:tab/>
      </w:r>
      <w:r w:rsidR="005721EE">
        <w:rPr>
          <w:lang w:eastAsia="en-GB"/>
        </w:rPr>
        <w:t>Codec and multimedia-related improvements</w:t>
      </w:r>
      <w:bookmarkEnd w:id="111"/>
    </w:p>
    <w:tbl>
      <w:tblPr>
        <w:tblW w:w="9897"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628"/>
        <w:gridCol w:w="1417"/>
        <w:gridCol w:w="793"/>
        <w:gridCol w:w="1134"/>
        <w:gridCol w:w="1818"/>
      </w:tblGrid>
      <w:tr w:rsidR="00DA21DB" w:rsidRPr="004176F7" w:rsidTr="008453F3">
        <w:trPr>
          <w:trHeight w:val="288"/>
        </w:trPr>
        <w:tc>
          <w:tcPr>
            <w:tcW w:w="1107" w:type="dxa"/>
            <w:shd w:val="clear" w:color="auto" w:fill="auto"/>
            <w:noWrap/>
            <w:vAlign w:val="bottom"/>
            <w:hideMark/>
          </w:tcPr>
          <w:p w:rsidR="00DA21DB" w:rsidRPr="003B64C6" w:rsidRDefault="00DA21DB" w:rsidP="003B64C6">
            <w:pPr>
              <w:pStyle w:val="TAH"/>
            </w:pPr>
            <w:r w:rsidRPr="003B64C6">
              <w:t>Unique_ID</w:t>
            </w:r>
          </w:p>
        </w:tc>
        <w:tc>
          <w:tcPr>
            <w:tcW w:w="3628" w:type="dxa"/>
            <w:shd w:val="clear" w:color="auto" w:fill="auto"/>
            <w:noWrap/>
            <w:vAlign w:val="bottom"/>
            <w:hideMark/>
          </w:tcPr>
          <w:p w:rsidR="00DA21DB" w:rsidRPr="003B64C6" w:rsidRDefault="00DA21DB" w:rsidP="003B64C6">
            <w:pPr>
              <w:pStyle w:val="TAH"/>
            </w:pPr>
            <w:r w:rsidRPr="003B64C6">
              <w:t>Name</w:t>
            </w:r>
          </w:p>
        </w:tc>
        <w:tc>
          <w:tcPr>
            <w:tcW w:w="1417" w:type="dxa"/>
            <w:shd w:val="clear" w:color="auto" w:fill="auto"/>
            <w:noWrap/>
            <w:vAlign w:val="bottom"/>
            <w:hideMark/>
          </w:tcPr>
          <w:p w:rsidR="00DA21DB" w:rsidRPr="003B64C6" w:rsidRDefault="00DA21DB" w:rsidP="003B64C6">
            <w:pPr>
              <w:pStyle w:val="TAH"/>
            </w:pPr>
            <w:r w:rsidRPr="003B64C6">
              <w:t>Acronym</w:t>
            </w:r>
          </w:p>
        </w:tc>
        <w:tc>
          <w:tcPr>
            <w:tcW w:w="793" w:type="dxa"/>
            <w:shd w:val="clear" w:color="auto" w:fill="auto"/>
            <w:noWrap/>
            <w:vAlign w:val="bottom"/>
            <w:hideMark/>
          </w:tcPr>
          <w:p w:rsidR="00DA21DB" w:rsidRPr="003B64C6" w:rsidRDefault="00DA21DB" w:rsidP="003B64C6">
            <w:pPr>
              <w:pStyle w:val="TAH"/>
            </w:pPr>
            <w:r w:rsidRPr="003B64C6">
              <w:t>WG</w:t>
            </w:r>
          </w:p>
        </w:tc>
        <w:tc>
          <w:tcPr>
            <w:tcW w:w="1134" w:type="dxa"/>
            <w:shd w:val="clear" w:color="auto" w:fill="auto"/>
            <w:noWrap/>
            <w:vAlign w:val="bottom"/>
            <w:hideMark/>
          </w:tcPr>
          <w:p w:rsidR="00DA21DB" w:rsidRPr="003B64C6" w:rsidRDefault="00DA21DB" w:rsidP="003B64C6">
            <w:pPr>
              <w:pStyle w:val="TAH"/>
            </w:pPr>
            <w:r w:rsidRPr="003B64C6">
              <w:t>WID</w:t>
            </w:r>
          </w:p>
        </w:tc>
        <w:tc>
          <w:tcPr>
            <w:tcW w:w="1818" w:type="dxa"/>
            <w:shd w:val="clear" w:color="auto" w:fill="auto"/>
            <w:noWrap/>
            <w:vAlign w:val="bottom"/>
            <w:hideMark/>
          </w:tcPr>
          <w:p w:rsidR="00DA21DB" w:rsidRPr="003B64C6" w:rsidRDefault="00253F51" w:rsidP="003B64C6">
            <w:pPr>
              <w:pStyle w:val="TAH"/>
            </w:pPr>
            <w:r w:rsidRPr="003B64C6">
              <w:t>WI Rapporteur</w:t>
            </w:r>
          </w:p>
        </w:tc>
      </w:tr>
      <w:tr w:rsidR="00DA21DB" w:rsidRPr="00BC648F" w:rsidTr="008453F3">
        <w:trPr>
          <w:trHeight w:val="288"/>
        </w:trPr>
        <w:tc>
          <w:tcPr>
            <w:tcW w:w="1107" w:type="dxa"/>
            <w:shd w:val="clear" w:color="auto" w:fill="auto"/>
            <w:noWrap/>
            <w:vAlign w:val="bottom"/>
            <w:hideMark/>
          </w:tcPr>
          <w:p w:rsidR="00DA21DB" w:rsidRPr="003B64C6" w:rsidRDefault="00DA21DB" w:rsidP="003B64C6">
            <w:pPr>
              <w:pStyle w:val="TAC"/>
            </w:pPr>
            <w:r w:rsidRPr="003B64C6">
              <w:t>780020</w:t>
            </w:r>
          </w:p>
        </w:tc>
        <w:tc>
          <w:tcPr>
            <w:tcW w:w="3628" w:type="dxa"/>
            <w:shd w:val="clear" w:color="auto" w:fill="auto"/>
            <w:noWrap/>
            <w:vAlign w:val="bottom"/>
            <w:hideMark/>
          </w:tcPr>
          <w:p w:rsidR="00DA21DB" w:rsidRPr="003B64C6" w:rsidRDefault="00DA21DB" w:rsidP="003B64C6">
            <w:pPr>
              <w:pStyle w:val="TAC"/>
              <w:rPr>
                <w:b/>
                <w:color w:val="0070C0"/>
              </w:rPr>
            </w:pPr>
            <w:r w:rsidRPr="003B64C6">
              <w:rPr>
                <w:b/>
                <w:color w:val="0070C0"/>
              </w:rPr>
              <w:t>Receive acoustic output test in the presence of background noise</w:t>
            </w:r>
          </w:p>
        </w:tc>
        <w:tc>
          <w:tcPr>
            <w:tcW w:w="1417" w:type="dxa"/>
            <w:shd w:val="clear" w:color="auto" w:fill="auto"/>
            <w:noWrap/>
            <w:vAlign w:val="bottom"/>
            <w:hideMark/>
          </w:tcPr>
          <w:p w:rsidR="00DA21DB" w:rsidRPr="003B64C6" w:rsidRDefault="00DA21DB" w:rsidP="003B64C6">
            <w:pPr>
              <w:pStyle w:val="TAC"/>
            </w:pPr>
            <w:r w:rsidRPr="003B64C6">
              <w:t>RAOT</w:t>
            </w:r>
          </w:p>
        </w:tc>
        <w:tc>
          <w:tcPr>
            <w:tcW w:w="793" w:type="dxa"/>
            <w:shd w:val="clear" w:color="auto" w:fill="auto"/>
            <w:noWrap/>
            <w:vAlign w:val="bottom"/>
            <w:hideMark/>
          </w:tcPr>
          <w:p w:rsidR="00DA21DB" w:rsidRPr="003B64C6" w:rsidRDefault="00DA21DB" w:rsidP="003B64C6">
            <w:pPr>
              <w:pStyle w:val="TAC"/>
            </w:pPr>
            <w:r w:rsidRPr="003B64C6">
              <w:t>S4</w:t>
            </w:r>
          </w:p>
        </w:tc>
        <w:tc>
          <w:tcPr>
            <w:tcW w:w="1134" w:type="dxa"/>
            <w:shd w:val="clear" w:color="auto" w:fill="auto"/>
            <w:noWrap/>
            <w:vAlign w:val="bottom"/>
            <w:hideMark/>
          </w:tcPr>
          <w:p w:rsidR="00DA21DB" w:rsidRPr="003B64C6" w:rsidRDefault="00DA21DB" w:rsidP="003B64C6">
            <w:pPr>
              <w:pStyle w:val="TAC"/>
            </w:pPr>
            <w:r w:rsidRPr="003B64C6">
              <w:t>SP-170835</w:t>
            </w:r>
          </w:p>
        </w:tc>
        <w:tc>
          <w:tcPr>
            <w:tcW w:w="1818" w:type="dxa"/>
            <w:shd w:val="clear" w:color="auto" w:fill="auto"/>
            <w:noWrap/>
            <w:vAlign w:val="bottom"/>
            <w:hideMark/>
          </w:tcPr>
          <w:p w:rsidR="00DA21DB" w:rsidRPr="003B64C6" w:rsidRDefault="00DA21DB" w:rsidP="003B64C6">
            <w:pPr>
              <w:pStyle w:val="TAC"/>
            </w:pPr>
            <w:r w:rsidRPr="003B64C6">
              <w:t>ISBERG, Peter, Sony Mobile Communications</w:t>
            </w:r>
          </w:p>
        </w:tc>
      </w:tr>
    </w:tbl>
    <w:p w:rsidR="004176F7" w:rsidRDefault="004176F7" w:rsidP="004176F7">
      <w:r>
        <w:t>Summary based on the input provided by Sony Mobile Communications in SP-180460.</w:t>
      </w:r>
    </w:p>
    <w:p w:rsidR="004176F7" w:rsidRDefault="004176F7" w:rsidP="004176F7">
      <w:r>
        <w:t>This work item developed requirements and test method for receive loudness rating RLR in the presence of background noise. The work was initiated following a liaison statement [3] concerning acoustic safety limits, expressing a need for a test that covers not only silent lab conditions but also noisy scenarios.</w:t>
      </w:r>
    </w:p>
    <w:p w:rsidR="004176F7" w:rsidRDefault="004176F7" w:rsidP="004176F7">
      <w:r>
        <w:t>The new test described in a change request [2] to TS 26.132 uses</w:t>
      </w:r>
    </w:p>
    <w:p w:rsidR="004176F7" w:rsidRDefault="004176F7" w:rsidP="003B64C6">
      <w:pPr>
        <w:pStyle w:val="B1"/>
      </w:pPr>
      <w:r>
        <w:t>-</w:t>
      </w:r>
      <w:r>
        <w:tab/>
        <w:t>background noise playback in a lab environment, reusing methods which are already specified for other 3GPP test cases</w:t>
      </w:r>
    </w:p>
    <w:p w:rsidR="004176F7" w:rsidRDefault="004176F7" w:rsidP="003B64C6">
      <w:pPr>
        <w:pStyle w:val="B1"/>
      </w:pPr>
      <w:r>
        <w:t>-</w:t>
      </w:r>
      <w:r>
        <w:tab/>
        <w:t>speech playback in the receive (downlink) direction, using standardized signals</w:t>
      </w:r>
    </w:p>
    <w:p w:rsidR="004176F7" w:rsidRDefault="004176F7" w:rsidP="003B64C6">
      <w:pPr>
        <w:pStyle w:val="B1"/>
      </w:pPr>
      <w:r>
        <w:t>-</w:t>
      </w:r>
      <w:r>
        <w:tab/>
        <w:t>synchronization mechanisms enabling repeatable stimuli to the UE</w:t>
      </w:r>
    </w:p>
    <w:p w:rsidR="004176F7" w:rsidRDefault="004176F7" w:rsidP="003B64C6">
      <w:pPr>
        <w:pStyle w:val="B1"/>
      </w:pPr>
      <w:r>
        <w:t>-</w:t>
      </w:r>
      <w:r>
        <w:tab/>
        <w:t>artificial ear recordings using a head and torso simulator</w:t>
      </w:r>
    </w:p>
    <w:p w:rsidR="004176F7" w:rsidRDefault="004176F7" w:rsidP="003B64C6">
      <w:pPr>
        <w:pStyle w:val="B1"/>
      </w:pPr>
      <w:r>
        <w:lastRenderedPageBreak/>
        <w:t>-</w:t>
      </w:r>
      <w:r>
        <w:tab/>
        <w:t>cancelation of noise components for accurate measurement of the UE output signal, despite the noisy measurement situation</w:t>
      </w:r>
    </w:p>
    <w:p w:rsidR="004176F7" w:rsidRDefault="004176F7" w:rsidP="004176F7">
      <w:r>
        <w:t>The requirements described in a change request [2] to TS 26.131 specify a limit for the receive loudness rating RLR in the presence of background noise, for the maximum setting of the volume control, in handset and headset modes for all speech bandwidths (narrowband, wideband and super-wideband/fullband). The limit is the same as already specified for the case where no background noise is applied.</w:t>
      </w:r>
    </w:p>
    <w:p w:rsidR="004176F7" w:rsidRPr="003B64C6" w:rsidRDefault="004176F7" w:rsidP="004176F7">
      <w:pPr>
        <w:rPr>
          <w:b/>
        </w:rPr>
      </w:pPr>
      <w:r w:rsidRPr="003B64C6">
        <w:rPr>
          <w:b/>
        </w:rPr>
        <w:t>References</w:t>
      </w:r>
    </w:p>
    <w:p w:rsidR="004176F7" w:rsidRDefault="004176F7" w:rsidP="003B64C6">
      <w:pPr>
        <w:pStyle w:val="EW"/>
      </w:pPr>
      <w:r>
        <w:t>[1]</w:t>
      </w:r>
      <w:r>
        <w:tab/>
        <w:t>SP-170835, New WID on Receive acoustic output test in the presence of background noise</w:t>
      </w:r>
    </w:p>
    <w:p w:rsidR="004176F7" w:rsidRDefault="004176F7" w:rsidP="003B64C6">
      <w:pPr>
        <w:pStyle w:val="EW"/>
      </w:pPr>
      <w:r>
        <w:t>[2]</w:t>
      </w:r>
      <w:r>
        <w:tab/>
        <w:t>SP-180273, CRs to TS 26.131 and TS 26.132 on Receive acoustic output test in the presence of background noise (Release 15) (RAOT), TSG S4</w:t>
      </w:r>
    </w:p>
    <w:p w:rsidR="004176F7" w:rsidRDefault="004176F7" w:rsidP="003B64C6">
      <w:pPr>
        <w:pStyle w:val="EW"/>
      </w:pPr>
      <w:r>
        <w:t>[3]</w:t>
      </w:r>
      <w:r>
        <w:tab/>
        <w:t>S4-171243, LS on Acoustic Safety Limits, CTIA CPWG</w:t>
      </w:r>
    </w:p>
    <w:p w:rsidR="004176F7" w:rsidRDefault="004176F7" w:rsidP="003B64C6">
      <w:pPr>
        <w:pStyle w:val="EW"/>
      </w:pPr>
      <w:r>
        <w:t>[4]</w:t>
      </w:r>
      <w:r>
        <w:tab/>
        <w:t>S4-180616, LS reply on receive acoustic output test (RAOT), TSG S4</w:t>
      </w:r>
    </w:p>
    <w:p w:rsidR="008453F3" w:rsidRDefault="008453F3" w:rsidP="003B64C6">
      <w:pPr>
        <w:pStyle w:val="EW"/>
      </w:pPr>
    </w:p>
    <w:p w:rsidR="004176F7" w:rsidRPr="004176F7" w:rsidRDefault="004176F7" w:rsidP="003B64C6">
      <w:pPr>
        <w:pStyle w:val="EW"/>
      </w:pPr>
    </w:p>
    <w:tbl>
      <w:tblPr>
        <w:tblW w:w="9897"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628"/>
        <w:gridCol w:w="1417"/>
        <w:gridCol w:w="793"/>
        <w:gridCol w:w="1134"/>
        <w:gridCol w:w="1818"/>
      </w:tblGrid>
      <w:tr w:rsidR="00015771" w:rsidRPr="004176F7" w:rsidTr="008453F3">
        <w:trPr>
          <w:trHeight w:val="288"/>
        </w:trPr>
        <w:tc>
          <w:tcPr>
            <w:tcW w:w="1107" w:type="dxa"/>
            <w:shd w:val="clear" w:color="auto" w:fill="auto"/>
            <w:noWrap/>
            <w:vAlign w:val="bottom"/>
            <w:hideMark/>
          </w:tcPr>
          <w:p w:rsidR="00015771" w:rsidRPr="003B64C6" w:rsidRDefault="00015771" w:rsidP="003B64C6">
            <w:pPr>
              <w:pStyle w:val="TAH"/>
            </w:pPr>
            <w:r w:rsidRPr="003B64C6">
              <w:t>Unique_ID</w:t>
            </w:r>
          </w:p>
        </w:tc>
        <w:tc>
          <w:tcPr>
            <w:tcW w:w="3628" w:type="dxa"/>
            <w:shd w:val="clear" w:color="auto" w:fill="auto"/>
            <w:noWrap/>
            <w:vAlign w:val="bottom"/>
            <w:hideMark/>
          </w:tcPr>
          <w:p w:rsidR="00015771" w:rsidRPr="003B64C6" w:rsidRDefault="00015771" w:rsidP="003B64C6">
            <w:pPr>
              <w:pStyle w:val="TAH"/>
            </w:pPr>
            <w:r w:rsidRPr="003B64C6">
              <w:t>Name</w:t>
            </w:r>
          </w:p>
        </w:tc>
        <w:tc>
          <w:tcPr>
            <w:tcW w:w="1417" w:type="dxa"/>
            <w:shd w:val="clear" w:color="auto" w:fill="auto"/>
            <w:noWrap/>
            <w:vAlign w:val="bottom"/>
            <w:hideMark/>
          </w:tcPr>
          <w:p w:rsidR="00015771" w:rsidRPr="003B64C6" w:rsidRDefault="00015771" w:rsidP="003B64C6">
            <w:pPr>
              <w:pStyle w:val="TAH"/>
            </w:pPr>
            <w:r w:rsidRPr="003B64C6">
              <w:t>Acronym</w:t>
            </w:r>
          </w:p>
        </w:tc>
        <w:tc>
          <w:tcPr>
            <w:tcW w:w="793" w:type="dxa"/>
            <w:shd w:val="clear" w:color="auto" w:fill="auto"/>
            <w:noWrap/>
            <w:vAlign w:val="bottom"/>
            <w:hideMark/>
          </w:tcPr>
          <w:p w:rsidR="00015771" w:rsidRPr="003B64C6" w:rsidRDefault="00015771" w:rsidP="003B64C6">
            <w:pPr>
              <w:pStyle w:val="TAH"/>
            </w:pPr>
            <w:r w:rsidRPr="003B64C6">
              <w:t>WG</w:t>
            </w:r>
          </w:p>
        </w:tc>
        <w:tc>
          <w:tcPr>
            <w:tcW w:w="1134" w:type="dxa"/>
            <w:shd w:val="clear" w:color="auto" w:fill="auto"/>
            <w:noWrap/>
            <w:vAlign w:val="bottom"/>
            <w:hideMark/>
          </w:tcPr>
          <w:p w:rsidR="00015771" w:rsidRPr="003B64C6" w:rsidRDefault="00015771" w:rsidP="003B64C6">
            <w:pPr>
              <w:pStyle w:val="TAH"/>
            </w:pPr>
            <w:r w:rsidRPr="003B64C6">
              <w:t>WID</w:t>
            </w:r>
          </w:p>
        </w:tc>
        <w:tc>
          <w:tcPr>
            <w:tcW w:w="1818" w:type="dxa"/>
            <w:shd w:val="clear" w:color="auto" w:fill="auto"/>
            <w:noWrap/>
            <w:vAlign w:val="bottom"/>
            <w:hideMark/>
          </w:tcPr>
          <w:p w:rsidR="00015771" w:rsidRPr="003B64C6" w:rsidRDefault="00253F51" w:rsidP="003B64C6">
            <w:pPr>
              <w:pStyle w:val="TAH"/>
            </w:pPr>
            <w:r w:rsidRPr="003B64C6">
              <w:t>WI Rapporteur</w:t>
            </w:r>
          </w:p>
        </w:tc>
      </w:tr>
      <w:tr w:rsidR="00015771" w:rsidRPr="00BC648F" w:rsidTr="008453F3">
        <w:trPr>
          <w:trHeight w:val="288"/>
        </w:trPr>
        <w:tc>
          <w:tcPr>
            <w:tcW w:w="1107" w:type="dxa"/>
            <w:shd w:val="clear" w:color="auto" w:fill="auto"/>
            <w:noWrap/>
            <w:hideMark/>
          </w:tcPr>
          <w:p w:rsidR="00015771" w:rsidRPr="003B6395" w:rsidRDefault="00015771" w:rsidP="003B64C6">
            <w:pPr>
              <w:pStyle w:val="TAC"/>
            </w:pPr>
            <w:r w:rsidRPr="003B6395">
              <w:t>740011</w:t>
            </w:r>
          </w:p>
        </w:tc>
        <w:tc>
          <w:tcPr>
            <w:tcW w:w="3628" w:type="dxa"/>
            <w:shd w:val="clear" w:color="auto" w:fill="auto"/>
            <w:noWrap/>
            <w:hideMark/>
          </w:tcPr>
          <w:p w:rsidR="00015771" w:rsidRPr="003B6395" w:rsidRDefault="00015771" w:rsidP="003B64C6">
            <w:pPr>
              <w:pStyle w:val="TAC"/>
            </w:pPr>
            <w:r w:rsidRPr="00015771">
              <w:rPr>
                <w:rFonts w:ascii="Calibri" w:hAnsi="Calibri"/>
                <w:b/>
                <w:bCs/>
                <w:color w:val="0070C0"/>
                <w:szCs w:val="24"/>
                <w:lang w:eastAsia="en-GB"/>
              </w:rPr>
              <w:t>Server and Network Assisted DASH for 3GPP Multimedia Services</w:t>
            </w:r>
          </w:p>
        </w:tc>
        <w:tc>
          <w:tcPr>
            <w:tcW w:w="1417" w:type="dxa"/>
            <w:shd w:val="clear" w:color="auto" w:fill="auto"/>
            <w:noWrap/>
            <w:hideMark/>
          </w:tcPr>
          <w:p w:rsidR="00015771" w:rsidRPr="003B6395" w:rsidRDefault="00015771" w:rsidP="003B64C6">
            <w:pPr>
              <w:pStyle w:val="TAC"/>
            </w:pPr>
            <w:r w:rsidRPr="003B6395">
              <w:t>SAND</w:t>
            </w:r>
          </w:p>
        </w:tc>
        <w:tc>
          <w:tcPr>
            <w:tcW w:w="793" w:type="dxa"/>
            <w:shd w:val="clear" w:color="auto" w:fill="auto"/>
            <w:noWrap/>
            <w:hideMark/>
          </w:tcPr>
          <w:p w:rsidR="00015771" w:rsidRPr="003B6395" w:rsidRDefault="00015771" w:rsidP="003B64C6">
            <w:pPr>
              <w:pStyle w:val="TAC"/>
            </w:pPr>
            <w:r w:rsidRPr="003B6395">
              <w:t>S4</w:t>
            </w:r>
          </w:p>
        </w:tc>
        <w:tc>
          <w:tcPr>
            <w:tcW w:w="1134" w:type="dxa"/>
            <w:shd w:val="clear" w:color="auto" w:fill="auto"/>
            <w:noWrap/>
            <w:hideMark/>
          </w:tcPr>
          <w:p w:rsidR="00015771" w:rsidRPr="003B6395" w:rsidRDefault="00015771" w:rsidP="003B64C6">
            <w:pPr>
              <w:pStyle w:val="TAC"/>
            </w:pPr>
            <w:r w:rsidRPr="003B6395">
              <w:t>SP-170031</w:t>
            </w:r>
          </w:p>
        </w:tc>
        <w:tc>
          <w:tcPr>
            <w:tcW w:w="1818" w:type="dxa"/>
            <w:shd w:val="clear" w:color="auto" w:fill="auto"/>
            <w:noWrap/>
            <w:hideMark/>
          </w:tcPr>
          <w:p w:rsidR="00015771" w:rsidRPr="003B6395" w:rsidRDefault="00015771" w:rsidP="003B64C6">
            <w:pPr>
              <w:pStyle w:val="TAC"/>
            </w:pPr>
            <w:r w:rsidRPr="003B6395">
              <w:t>Ozgur Oyman, Intel</w:t>
            </w:r>
          </w:p>
        </w:tc>
      </w:tr>
    </w:tbl>
    <w:p w:rsidR="004176F7" w:rsidRDefault="004176F7" w:rsidP="004176F7">
      <w:r>
        <w:t>Summary based on the input provided by Intel in SP-180687.</w:t>
      </w:r>
    </w:p>
    <w:p w:rsidR="004176F7" w:rsidRDefault="004176F7" w:rsidP="004176F7">
      <w:r>
        <w:t>This summary reports on the normative specification progress accomplished during the course of the SAND work item [1]. The related agreed CRs can be found in Tdocs S4-170404 (CR26233-0013) [2] and S4-170732 (CR26247-0099) [3].</w:t>
      </w:r>
    </w:p>
    <w:p w:rsidR="004176F7" w:rsidRDefault="004176F7" w:rsidP="004176F7">
      <w:r>
        <w:t>MPEG has developed a set of technologies under the name Server and Network assisted DASH (ISO/IEC 23009-5) [SAND]. MPEG SAND defines message formats and interfaces among server, client, edge proxy and network elements toward enhancing streaming quality of experience (QoE). During Rel-14, 3GPP SA4 conducted the study item FS_SAND toward identifying enhancements offered by MPEG SAND in the 3GPP environment, and recommend necessary modifications to the 3GPP specifications including DASH to enable these enhancements. Relevant architectures, use cases, gap analysis and potential solutions pertaining to 3GPP enhancements based on MPEG SAND have been documented in TR 26.957.</w:t>
      </w:r>
    </w:p>
    <w:p w:rsidR="004176F7" w:rsidRDefault="004176F7" w:rsidP="004176F7">
      <w:r>
        <w:t>Aligned with the conclusions of the FS_SAND study item documented in clause 11 of TR 26.957, the Rel-15 work item on SAND was conducted and the following functionality based on MPEG SAND in ISO/IEC 23009-5 was introduced into 3GPP DASH:</w:t>
      </w:r>
    </w:p>
    <w:p w:rsidR="004176F7" w:rsidRDefault="004176F7" w:rsidP="003B64C6">
      <w:pPr>
        <w:pStyle w:val="B1"/>
      </w:pPr>
      <w:r>
        <w:t>-</w:t>
      </w:r>
      <w:r>
        <w:tab/>
        <w:t>Streaming enhancements via intelligent caching, processing and delivery optimizations on the server and/or network side, based on feedback from clients on anticipated DASH Segments, accepted alternative DASH Representations and Adaptation Sets, client buffer level and requested bandwidth.</w:t>
      </w:r>
    </w:p>
    <w:p w:rsidR="004176F7" w:rsidRDefault="004176F7" w:rsidP="003B64C6">
      <w:pPr>
        <w:pStyle w:val="B1"/>
      </w:pPr>
      <w:r>
        <w:t>-</w:t>
      </w:r>
      <w:r>
        <w:tab/>
        <w:t>Improved adaptation on the client side, based on network/server-side information such as cached Segments, alternative Segment availability, recommended media rate and network throughput/QoS.</w:t>
      </w:r>
    </w:p>
    <w:p w:rsidR="004176F7" w:rsidRDefault="004176F7" w:rsidP="004176F7">
      <w:r>
        <w:t>In particular, normative work on TS 26.247 was completed to introduce SAND support with the definition of three SAND modes, namely 'Proxy Caching', 'Network Assistance' and 'Consistent QoE/QoS'. SAND messages and protocols to use with 3GPP DASH were defined for each of these SAND modes, and normative behaviours for SAND message handling for the 3GP DASH client and DASH-aware network element (DANE) were specified. Procedures for DANE discovery have also been described in TS 26.247. In addition, use of SAND functionality for enabling network assistance, proxy caching and consistent QoE/QoS have been described in detail in TS 26.247, with the specification of relevant SAND message usage and extensions where necessary, and the inclusion of example workflows. Finally, TS 26.233 has also been updated to describe SAND support in PSS and the impacts on related system architecture functions. The related agreed CRs can be found in Tdocs S4-170404 (CR26233-0013) and S4-170732 (CR26247-0099).</w:t>
      </w:r>
    </w:p>
    <w:p w:rsidR="0020248B" w:rsidRPr="003B64C6" w:rsidRDefault="0020248B" w:rsidP="0020248B">
      <w:pPr>
        <w:rPr>
          <w:b/>
        </w:rPr>
      </w:pPr>
      <w:r w:rsidRPr="003B64C6">
        <w:rPr>
          <w:b/>
        </w:rPr>
        <w:t>References</w:t>
      </w:r>
    </w:p>
    <w:p w:rsidR="0020248B" w:rsidRDefault="0020248B" w:rsidP="003B64C6">
      <w:pPr>
        <w:pStyle w:val="EW"/>
      </w:pPr>
      <w:r>
        <w:t>[1]</w:t>
      </w:r>
      <w:r>
        <w:tab/>
        <w:t>Tdoc SP-160779, New work item on "Server and Network Assisted DASH for 3GPP Multimedia Services (SAND)"</w:t>
      </w:r>
    </w:p>
    <w:p w:rsidR="0020248B" w:rsidRDefault="0020248B" w:rsidP="003B64C6">
      <w:pPr>
        <w:pStyle w:val="EW"/>
      </w:pPr>
      <w:r>
        <w:t>[2]</w:t>
      </w:r>
      <w:r>
        <w:tab/>
        <w:t>Tdoc S4-170404, CR26233-0013 rev1 "SAND Support in PSS"</w:t>
      </w:r>
    </w:p>
    <w:p w:rsidR="0020248B" w:rsidRDefault="0020248B" w:rsidP="003B64C6">
      <w:pPr>
        <w:pStyle w:val="EW"/>
      </w:pPr>
      <w:r>
        <w:t>[3]</w:t>
      </w:r>
      <w:r>
        <w:tab/>
        <w:t>Tdoc S4-170732, CR26247-0099 rev3 "SAND Support in 3GPP DASH"</w:t>
      </w:r>
    </w:p>
    <w:p w:rsidR="004D3335" w:rsidRDefault="004D3335" w:rsidP="005721EE">
      <w:pPr>
        <w:rPr>
          <w:lang w:eastAsia="en-GB"/>
        </w:rPr>
      </w:pPr>
    </w:p>
    <w:tbl>
      <w:tblPr>
        <w:tblW w:w="9897"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628"/>
        <w:gridCol w:w="1417"/>
        <w:gridCol w:w="793"/>
        <w:gridCol w:w="1134"/>
        <w:gridCol w:w="1818"/>
      </w:tblGrid>
      <w:tr w:rsidR="004D3335" w:rsidRPr="0020248B" w:rsidTr="008453F3">
        <w:trPr>
          <w:trHeight w:val="288"/>
        </w:trPr>
        <w:tc>
          <w:tcPr>
            <w:tcW w:w="1107" w:type="dxa"/>
            <w:shd w:val="clear" w:color="auto" w:fill="auto"/>
            <w:noWrap/>
            <w:vAlign w:val="bottom"/>
            <w:hideMark/>
          </w:tcPr>
          <w:p w:rsidR="004D3335" w:rsidRPr="003B64C6" w:rsidRDefault="004D3335" w:rsidP="003B64C6">
            <w:pPr>
              <w:pStyle w:val="TAH"/>
            </w:pPr>
            <w:r w:rsidRPr="003B64C6">
              <w:lastRenderedPageBreak/>
              <w:t>Unique_ID</w:t>
            </w:r>
          </w:p>
        </w:tc>
        <w:tc>
          <w:tcPr>
            <w:tcW w:w="3628" w:type="dxa"/>
            <w:shd w:val="clear" w:color="auto" w:fill="auto"/>
            <w:noWrap/>
            <w:vAlign w:val="bottom"/>
            <w:hideMark/>
          </w:tcPr>
          <w:p w:rsidR="004D3335" w:rsidRPr="003B64C6" w:rsidRDefault="004D3335" w:rsidP="003B64C6">
            <w:pPr>
              <w:pStyle w:val="TAH"/>
            </w:pPr>
            <w:r w:rsidRPr="003B64C6">
              <w:t>Name</w:t>
            </w:r>
          </w:p>
        </w:tc>
        <w:tc>
          <w:tcPr>
            <w:tcW w:w="1417" w:type="dxa"/>
            <w:shd w:val="clear" w:color="auto" w:fill="auto"/>
            <w:noWrap/>
            <w:vAlign w:val="bottom"/>
            <w:hideMark/>
          </w:tcPr>
          <w:p w:rsidR="004D3335" w:rsidRPr="003B64C6" w:rsidRDefault="004D3335" w:rsidP="003B64C6">
            <w:pPr>
              <w:pStyle w:val="TAH"/>
            </w:pPr>
            <w:r w:rsidRPr="003B64C6">
              <w:t>Acronym</w:t>
            </w:r>
          </w:p>
        </w:tc>
        <w:tc>
          <w:tcPr>
            <w:tcW w:w="793" w:type="dxa"/>
            <w:shd w:val="clear" w:color="auto" w:fill="auto"/>
            <w:noWrap/>
            <w:vAlign w:val="bottom"/>
            <w:hideMark/>
          </w:tcPr>
          <w:p w:rsidR="004D3335" w:rsidRPr="003B64C6" w:rsidRDefault="004D3335" w:rsidP="003B64C6">
            <w:pPr>
              <w:pStyle w:val="TAH"/>
            </w:pPr>
            <w:r w:rsidRPr="003B64C6">
              <w:t>WG</w:t>
            </w:r>
          </w:p>
        </w:tc>
        <w:tc>
          <w:tcPr>
            <w:tcW w:w="1134" w:type="dxa"/>
            <w:shd w:val="clear" w:color="auto" w:fill="auto"/>
            <w:noWrap/>
            <w:vAlign w:val="bottom"/>
            <w:hideMark/>
          </w:tcPr>
          <w:p w:rsidR="004D3335" w:rsidRPr="003B64C6" w:rsidRDefault="004D3335" w:rsidP="003B64C6">
            <w:pPr>
              <w:pStyle w:val="TAH"/>
            </w:pPr>
            <w:r w:rsidRPr="003B64C6">
              <w:t>WID</w:t>
            </w:r>
          </w:p>
        </w:tc>
        <w:tc>
          <w:tcPr>
            <w:tcW w:w="1818" w:type="dxa"/>
            <w:shd w:val="clear" w:color="auto" w:fill="auto"/>
            <w:noWrap/>
            <w:vAlign w:val="bottom"/>
            <w:hideMark/>
          </w:tcPr>
          <w:p w:rsidR="004D3335" w:rsidRPr="003B64C6" w:rsidRDefault="00253F51" w:rsidP="003B64C6">
            <w:pPr>
              <w:pStyle w:val="TAH"/>
            </w:pPr>
            <w:r w:rsidRPr="003B64C6">
              <w:t>WI Rapporteur</w:t>
            </w:r>
          </w:p>
        </w:tc>
      </w:tr>
      <w:tr w:rsidR="004D3335" w:rsidRPr="00BC648F" w:rsidTr="008453F3">
        <w:trPr>
          <w:trHeight w:val="288"/>
        </w:trPr>
        <w:tc>
          <w:tcPr>
            <w:tcW w:w="1107" w:type="dxa"/>
            <w:shd w:val="clear" w:color="auto" w:fill="auto"/>
            <w:noWrap/>
            <w:hideMark/>
          </w:tcPr>
          <w:p w:rsidR="004D3335" w:rsidRPr="003B64C6" w:rsidRDefault="004D3335" w:rsidP="008453F3">
            <w:pPr>
              <w:pStyle w:val="TAC"/>
            </w:pPr>
            <w:r w:rsidRPr="003B64C6">
              <w:t>770021</w:t>
            </w:r>
          </w:p>
        </w:tc>
        <w:tc>
          <w:tcPr>
            <w:tcW w:w="3628" w:type="dxa"/>
            <w:shd w:val="clear" w:color="auto" w:fill="auto"/>
            <w:noWrap/>
            <w:hideMark/>
          </w:tcPr>
          <w:p w:rsidR="004D3335" w:rsidRPr="003B64C6" w:rsidRDefault="004D3335" w:rsidP="008453F3">
            <w:pPr>
              <w:pStyle w:val="TAC"/>
              <w:rPr>
                <w:b/>
                <w:color w:val="0070C0"/>
              </w:rPr>
            </w:pPr>
            <w:r w:rsidRPr="003B64C6">
              <w:rPr>
                <w:b/>
                <w:color w:val="0070C0"/>
              </w:rPr>
              <w:t>SAND for MBMS</w:t>
            </w:r>
          </w:p>
        </w:tc>
        <w:tc>
          <w:tcPr>
            <w:tcW w:w="1417" w:type="dxa"/>
            <w:shd w:val="clear" w:color="auto" w:fill="auto"/>
            <w:noWrap/>
            <w:hideMark/>
          </w:tcPr>
          <w:p w:rsidR="004D3335" w:rsidRPr="003B64C6" w:rsidRDefault="004D3335" w:rsidP="008453F3">
            <w:pPr>
              <w:pStyle w:val="TAC"/>
            </w:pPr>
            <w:r w:rsidRPr="003B64C6">
              <w:t>SAND4M</w:t>
            </w:r>
          </w:p>
        </w:tc>
        <w:tc>
          <w:tcPr>
            <w:tcW w:w="793" w:type="dxa"/>
            <w:shd w:val="clear" w:color="auto" w:fill="auto"/>
            <w:noWrap/>
            <w:hideMark/>
          </w:tcPr>
          <w:p w:rsidR="004D3335" w:rsidRPr="003B64C6" w:rsidRDefault="004D3335" w:rsidP="008453F3">
            <w:pPr>
              <w:pStyle w:val="TAC"/>
            </w:pPr>
            <w:r w:rsidRPr="003B64C6">
              <w:t>S4</w:t>
            </w:r>
          </w:p>
        </w:tc>
        <w:tc>
          <w:tcPr>
            <w:tcW w:w="1134" w:type="dxa"/>
            <w:shd w:val="clear" w:color="auto" w:fill="auto"/>
            <w:noWrap/>
            <w:hideMark/>
          </w:tcPr>
          <w:p w:rsidR="004D3335" w:rsidRPr="003B64C6" w:rsidRDefault="004D3335" w:rsidP="008453F3">
            <w:pPr>
              <w:pStyle w:val="TAC"/>
            </w:pPr>
            <w:r w:rsidRPr="003B64C6">
              <w:t>SP-170827</w:t>
            </w:r>
          </w:p>
        </w:tc>
        <w:tc>
          <w:tcPr>
            <w:tcW w:w="1818" w:type="dxa"/>
            <w:shd w:val="clear" w:color="auto" w:fill="auto"/>
            <w:noWrap/>
            <w:hideMark/>
          </w:tcPr>
          <w:p w:rsidR="004D3335" w:rsidRPr="003B64C6" w:rsidRDefault="004D3335" w:rsidP="008453F3">
            <w:pPr>
              <w:pStyle w:val="TAC"/>
            </w:pPr>
            <w:r w:rsidRPr="003B64C6">
              <w:t>Thomas Stockhammer, Qualcomm I</w:t>
            </w:r>
            <w:r w:rsidR="00174B9C" w:rsidRPr="003B64C6">
              <w:t>nc</w:t>
            </w:r>
          </w:p>
        </w:tc>
      </w:tr>
    </w:tbl>
    <w:p w:rsidR="0020248B" w:rsidRDefault="0020248B" w:rsidP="0020248B">
      <w:r>
        <w:t>Summary based on the input provided by Qualcomm Incorporated in SP-180521.</w:t>
      </w:r>
    </w:p>
    <w:p w:rsidR="0020248B" w:rsidRDefault="0020248B" w:rsidP="0020248B">
      <w:r>
        <w:t>This summary reports on the normative specification progress accomplished during the course of the SAND4M work item [1]. Primarily, a SAND mode was defined in TS 26.247 [2] to support SAND for multiple network access (SAND4M). In addition, consistent support of hybrid MBMS services in TS 26.346 [3] was added, supporting also unicast-supplemented services. The interface/API between MBMS client and DASH client in TS 26.347 [4] was updated to add the SAND4M mode to the MBMS client and DASH client. The now outdated MBMS User Service Guidelines in TR 26.946 [5] are updated as well.</w:t>
      </w:r>
    </w:p>
    <w:p w:rsidR="0020248B" w:rsidRDefault="0020248B" w:rsidP="0020248B">
      <w:r>
        <w:t>For the operation of the DASH client on top of an MBMS client, in particular for the case of MBMS Operation on Demand (MooD) and for MBMS/unicast service continuity, a need was identified to have API level communication between the MBMS client and the DASH client. Based on the 3GPP requirements, initially documented in TR 26.946 [5], MPEG initiated and completed the work on Server and Network Assisted DASH (SAND) in ISO/IEC 23009-5, which provides enablers for a consistent network assistance for DASH. With completion of the work in MPEG, the guidelines in TR26.946 are migrated to normative specification in 3GP-DASH in TS 26.247 [2] and TS 26.347 [4] to support of MBMS Operation on Demand (MooD) and for MBMS/unicast service continuity.</w:t>
      </w:r>
    </w:p>
    <w:p w:rsidR="0020248B" w:rsidRDefault="0020248B" w:rsidP="0020248B">
      <w:r>
        <w:t>In addition, unicast-supplemented service offerings in MBMS, for which certain resources are only available on unicast and these resources provide an additional user experience, are added in addition to the already existing unicast fallback mode to support consistent support for these services. This for example permits to offer an MBMS service for which a second language is only available over unicast and therefore needs to be made available to the DASH client even if the DASH client is in broadcast coverage.</w:t>
      </w:r>
    </w:p>
    <w:p w:rsidR="0020248B" w:rsidRDefault="0020248B" w:rsidP="0020248B">
      <w:r>
        <w:t>In order to provide a consistent support for the above features a SAND mode for multiple network support is defined in TS 26.247 [2] and the relevant enablers for the MBMS client and the interface between DASH client and the MBMS client are defined. In addition, consistent support of hybrid MBMS services in TS 26.346 [3] was added, supporting also unicast-supplemented services.</w:t>
      </w:r>
    </w:p>
    <w:p w:rsidR="0020248B" w:rsidRPr="003B64C6" w:rsidRDefault="0020248B" w:rsidP="0020248B">
      <w:pPr>
        <w:rPr>
          <w:b/>
        </w:rPr>
      </w:pPr>
      <w:r w:rsidRPr="003B64C6">
        <w:rPr>
          <w:b/>
        </w:rPr>
        <w:t>References</w:t>
      </w:r>
    </w:p>
    <w:p w:rsidR="0020248B" w:rsidRDefault="0020248B" w:rsidP="003B64C6">
      <w:pPr>
        <w:pStyle w:val="EW"/>
      </w:pPr>
      <w:r>
        <w:t>[1]</w:t>
      </w:r>
      <w:r>
        <w:tab/>
        <w:t>Tdoc SP-170608, "SAND for MBMS (SAND4M)"</w:t>
      </w:r>
    </w:p>
    <w:p w:rsidR="0020248B" w:rsidRDefault="0020248B" w:rsidP="003B64C6">
      <w:pPr>
        <w:pStyle w:val="EW"/>
      </w:pPr>
      <w:r>
        <w:t>[2]</w:t>
      </w:r>
      <w:r>
        <w:tab/>
        <w:t>TS 26.247, "Transparent end-to-end Packet-switched Streaming Service (PSS); Progressive Download and Dynamic Adaptive Streaming over HTTP (3GP-DASH)"</w:t>
      </w:r>
    </w:p>
    <w:p w:rsidR="0020248B" w:rsidRDefault="0020248B" w:rsidP="003B64C6">
      <w:pPr>
        <w:pStyle w:val="EW"/>
      </w:pPr>
      <w:r>
        <w:t>[3]</w:t>
      </w:r>
      <w:r>
        <w:tab/>
        <w:t>TS 26.346, "Multimedia Broadcast/Multicast Service (MBMS); Protocols and codecs"</w:t>
      </w:r>
    </w:p>
    <w:p w:rsidR="0020248B" w:rsidRDefault="0020248B" w:rsidP="003B64C6">
      <w:pPr>
        <w:pStyle w:val="EW"/>
      </w:pPr>
      <w:r>
        <w:t>[4]</w:t>
      </w:r>
      <w:r>
        <w:tab/>
        <w:t>TS 26.347, "Multimedia Broadcast/Multicast Service (MBMS); Application Programming Interface and URL"</w:t>
      </w:r>
    </w:p>
    <w:p w:rsidR="0020248B" w:rsidRDefault="0020248B" w:rsidP="003B64C6">
      <w:pPr>
        <w:pStyle w:val="EW"/>
      </w:pPr>
      <w:r>
        <w:t>[5]</w:t>
      </w:r>
      <w:r>
        <w:tab/>
        <w:t>TR 26.946, "Multimedia Broadcast/Multicast Service (MBMS); User Service Guidelines"</w:t>
      </w:r>
    </w:p>
    <w:p w:rsidR="008453F3" w:rsidRDefault="008453F3" w:rsidP="003B64C6">
      <w:pPr>
        <w:pStyle w:val="EW"/>
      </w:pPr>
    </w:p>
    <w:p w:rsidR="0020248B" w:rsidRDefault="0020248B" w:rsidP="003B64C6">
      <w:pPr>
        <w:pStyle w:val="EW"/>
      </w:pPr>
    </w:p>
    <w:tbl>
      <w:tblPr>
        <w:tblW w:w="986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9"/>
        <w:gridCol w:w="3628"/>
        <w:gridCol w:w="1417"/>
        <w:gridCol w:w="793"/>
        <w:gridCol w:w="1134"/>
        <w:gridCol w:w="1818"/>
      </w:tblGrid>
      <w:tr w:rsidR="00A33273" w:rsidRPr="00BC648F" w:rsidTr="008453F3">
        <w:trPr>
          <w:trHeight w:val="288"/>
        </w:trPr>
        <w:tc>
          <w:tcPr>
            <w:tcW w:w="1079" w:type="dxa"/>
            <w:shd w:val="clear" w:color="auto" w:fill="auto"/>
            <w:noWrap/>
            <w:vAlign w:val="bottom"/>
            <w:hideMark/>
          </w:tcPr>
          <w:p w:rsidR="00A33273" w:rsidRPr="00BC648F" w:rsidRDefault="00A33273" w:rsidP="005F5426">
            <w:pPr>
              <w:spacing w:after="0"/>
              <w:rPr>
                <w:rFonts w:ascii="Calibri" w:hAnsi="Calibri"/>
                <w:color w:val="000000"/>
                <w:szCs w:val="22"/>
                <w:lang w:eastAsia="en-GB"/>
              </w:rPr>
            </w:pPr>
            <w:r w:rsidRPr="00BC648F">
              <w:rPr>
                <w:rFonts w:ascii="Calibri" w:hAnsi="Calibri"/>
                <w:color w:val="000000"/>
                <w:szCs w:val="22"/>
                <w:lang w:eastAsia="en-GB"/>
              </w:rPr>
              <w:t>Unique_ID</w:t>
            </w:r>
          </w:p>
        </w:tc>
        <w:tc>
          <w:tcPr>
            <w:tcW w:w="3628" w:type="dxa"/>
            <w:shd w:val="clear" w:color="auto" w:fill="auto"/>
            <w:noWrap/>
            <w:vAlign w:val="bottom"/>
            <w:hideMark/>
          </w:tcPr>
          <w:p w:rsidR="00A33273" w:rsidRPr="00BC648F" w:rsidRDefault="00A33273" w:rsidP="005F5426">
            <w:pPr>
              <w:spacing w:after="0"/>
              <w:rPr>
                <w:rFonts w:ascii="Calibri" w:hAnsi="Calibri"/>
                <w:color w:val="000000"/>
                <w:szCs w:val="22"/>
                <w:lang w:eastAsia="en-GB"/>
              </w:rPr>
            </w:pPr>
            <w:r w:rsidRPr="00BC648F">
              <w:rPr>
                <w:rFonts w:ascii="Calibri" w:hAnsi="Calibri"/>
                <w:color w:val="000000"/>
                <w:szCs w:val="22"/>
                <w:lang w:eastAsia="en-GB"/>
              </w:rPr>
              <w:t>Name</w:t>
            </w:r>
          </w:p>
        </w:tc>
        <w:tc>
          <w:tcPr>
            <w:tcW w:w="1417" w:type="dxa"/>
            <w:shd w:val="clear" w:color="auto" w:fill="auto"/>
            <w:noWrap/>
            <w:vAlign w:val="bottom"/>
            <w:hideMark/>
          </w:tcPr>
          <w:p w:rsidR="00A33273" w:rsidRPr="00BC648F" w:rsidRDefault="00A33273" w:rsidP="005F5426">
            <w:pPr>
              <w:spacing w:after="0"/>
              <w:rPr>
                <w:rFonts w:ascii="Calibri" w:hAnsi="Calibri"/>
                <w:color w:val="000000"/>
                <w:szCs w:val="22"/>
                <w:lang w:eastAsia="en-GB"/>
              </w:rPr>
            </w:pPr>
            <w:r w:rsidRPr="00BC648F">
              <w:rPr>
                <w:rFonts w:ascii="Calibri" w:hAnsi="Calibri"/>
                <w:color w:val="000000"/>
                <w:szCs w:val="22"/>
                <w:lang w:eastAsia="en-GB"/>
              </w:rPr>
              <w:t>Acronym</w:t>
            </w:r>
          </w:p>
        </w:tc>
        <w:tc>
          <w:tcPr>
            <w:tcW w:w="793" w:type="dxa"/>
            <w:shd w:val="clear" w:color="auto" w:fill="auto"/>
            <w:noWrap/>
            <w:vAlign w:val="bottom"/>
            <w:hideMark/>
          </w:tcPr>
          <w:p w:rsidR="00A33273" w:rsidRPr="00BC648F" w:rsidRDefault="00A33273" w:rsidP="005F5426">
            <w:pPr>
              <w:spacing w:after="0"/>
              <w:rPr>
                <w:rFonts w:ascii="Calibri" w:hAnsi="Calibri"/>
                <w:color w:val="000000"/>
                <w:szCs w:val="22"/>
                <w:lang w:eastAsia="en-GB"/>
              </w:rPr>
            </w:pPr>
            <w:r>
              <w:rPr>
                <w:rFonts w:ascii="Calibri" w:hAnsi="Calibri"/>
                <w:color w:val="000000"/>
                <w:szCs w:val="22"/>
                <w:lang w:eastAsia="en-GB"/>
              </w:rPr>
              <w:t>WG</w:t>
            </w:r>
          </w:p>
        </w:tc>
        <w:tc>
          <w:tcPr>
            <w:tcW w:w="1134" w:type="dxa"/>
            <w:shd w:val="clear" w:color="auto" w:fill="auto"/>
            <w:noWrap/>
            <w:vAlign w:val="bottom"/>
            <w:hideMark/>
          </w:tcPr>
          <w:p w:rsidR="00A33273" w:rsidRPr="00BC648F" w:rsidRDefault="00A33273" w:rsidP="005F5426">
            <w:pPr>
              <w:spacing w:after="0"/>
              <w:rPr>
                <w:rFonts w:ascii="Calibri" w:hAnsi="Calibri"/>
                <w:color w:val="000000"/>
                <w:szCs w:val="22"/>
                <w:lang w:eastAsia="en-GB"/>
              </w:rPr>
            </w:pPr>
            <w:r>
              <w:rPr>
                <w:rFonts w:ascii="Calibri" w:hAnsi="Calibri"/>
                <w:color w:val="000000"/>
                <w:szCs w:val="22"/>
                <w:lang w:eastAsia="en-GB"/>
              </w:rPr>
              <w:t>WID</w:t>
            </w:r>
          </w:p>
        </w:tc>
        <w:tc>
          <w:tcPr>
            <w:tcW w:w="1818" w:type="dxa"/>
            <w:shd w:val="clear" w:color="auto" w:fill="auto"/>
            <w:noWrap/>
            <w:vAlign w:val="bottom"/>
            <w:hideMark/>
          </w:tcPr>
          <w:p w:rsidR="00A33273" w:rsidRPr="00BC648F" w:rsidRDefault="00253F51" w:rsidP="005F5426">
            <w:pPr>
              <w:spacing w:after="0"/>
              <w:rPr>
                <w:rFonts w:ascii="Calibri" w:hAnsi="Calibri"/>
                <w:color w:val="000000"/>
                <w:sz w:val="18"/>
                <w:szCs w:val="22"/>
                <w:lang w:eastAsia="en-GB"/>
              </w:rPr>
            </w:pPr>
            <w:r>
              <w:rPr>
                <w:rFonts w:ascii="Calibri" w:hAnsi="Calibri"/>
                <w:color w:val="000000"/>
                <w:sz w:val="18"/>
                <w:szCs w:val="22"/>
                <w:lang w:eastAsia="en-GB"/>
              </w:rPr>
              <w:t>WI Rapporteur</w:t>
            </w:r>
          </w:p>
        </w:tc>
      </w:tr>
      <w:tr w:rsidR="00A33273" w:rsidRPr="00BC648F" w:rsidTr="008453F3">
        <w:trPr>
          <w:trHeight w:val="288"/>
        </w:trPr>
        <w:tc>
          <w:tcPr>
            <w:tcW w:w="1079" w:type="dxa"/>
            <w:shd w:val="clear" w:color="auto" w:fill="auto"/>
            <w:noWrap/>
            <w:hideMark/>
          </w:tcPr>
          <w:p w:rsidR="00A33273" w:rsidRPr="008C2A9E" w:rsidRDefault="00A33273" w:rsidP="008453F3">
            <w:pPr>
              <w:spacing w:after="0"/>
              <w:jc w:val="center"/>
              <w:rPr>
                <w:rFonts w:ascii="Calibri" w:hAnsi="Calibri"/>
                <w:color w:val="000000"/>
                <w:szCs w:val="22"/>
                <w:lang w:eastAsia="en-GB"/>
              </w:rPr>
            </w:pPr>
            <w:r w:rsidRPr="008C2A9E">
              <w:rPr>
                <w:rFonts w:ascii="Calibri" w:hAnsi="Calibri"/>
                <w:color w:val="000000"/>
                <w:szCs w:val="22"/>
                <w:lang w:eastAsia="en-GB"/>
              </w:rPr>
              <w:t>760037</w:t>
            </w:r>
          </w:p>
        </w:tc>
        <w:tc>
          <w:tcPr>
            <w:tcW w:w="3628" w:type="dxa"/>
            <w:shd w:val="clear" w:color="auto" w:fill="auto"/>
            <w:noWrap/>
            <w:hideMark/>
          </w:tcPr>
          <w:p w:rsidR="00A33273" w:rsidRPr="008C2A9E" w:rsidRDefault="00A33273" w:rsidP="008453F3">
            <w:pPr>
              <w:spacing w:after="0"/>
              <w:jc w:val="center"/>
              <w:rPr>
                <w:rFonts w:ascii="Calibri" w:hAnsi="Calibri"/>
                <w:b/>
                <w:bCs/>
                <w:color w:val="0070C0"/>
                <w:szCs w:val="24"/>
                <w:lang w:eastAsia="en-GB"/>
              </w:rPr>
            </w:pPr>
            <w:r w:rsidRPr="008C2A9E">
              <w:rPr>
                <w:rFonts w:ascii="Calibri" w:hAnsi="Calibri"/>
                <w:b/>
                <w:bCs/>
                <w:color w:val="0070C0"/>
                <w:szCs w:val="24"/>
                <w:lang w:eastAsia="en-GB"/>
              </w:rPr>
              <w:t>Framework for Live Uplink Streaming</w:t>
            </w:r>
          </w:p>
        </w:tc>
        <w:tc>
          <w:tcPr>
            <w:tcW w:w="1417" w:type="dxa"/>
            <w:shd w:val="clear" w:color="auto" w:fill="auto"/>
            <w:noWrap/>
            <w:hideMark/>
          </w:tcPr>
          <w:p w:rsidR="00A33273" w:rsidRPr="008C2A9E" w:rsidRDefault="00A33273" w:rsidP="008453F3">
            <w:pPr>
              <w:spacing w:after="0"/>
              <w:jc w:val="center"/>
              <w:rPr>
                <w:rFonts w:ascii="Calibri" w:hAnsi="Calibri"/>
                <w:color w:val="000000"/>
                <w:szCs w:val="22"/>
                <w:lang w:eastAsia="en-GB"/>
              </w:rPr>
            </w:pPr>
            <w:r w:rsidRPr="008C2A9E">
              <w:rPr>
                <w:rFonts w:ascii="Calibri" w:hAnsi="Calibri"/>
                <w:color w:val="000000"/>
                <w:szCs w:val="22"/>
                <w:lang w:eastAsia="en-GB"/>
              </w:rPr>
              <w:t>FLUS</w:t>
            </w:r>
          </w:p>
        </w:tc>
        <w:tc>
          <w:tcPr>
            <w:tcW w:w="793" w:type="dxa"/>
            <w:shd w:val="clear" w:color="auto" w:fill="auto"/>
            <w:noWrap/>
            <w:hideMark/>
          </w:tcPr>
          <w:p w:rsidR="00A33273" w:rsidRPr="008C2A9E" w:rsidRDefault="00A33273" w:rsidP="008453F3">
            <w:pPr>
              <w:spacing w:after="0"/>
              <w:jc w:val="center"/>
              <w:rPr>
                <w:rFonts w:ascii="Calibri" w:hAnsi="Calibri"/>
                <w:color w:val="000000"/>
                <w:szCs w:val="22"/>
                <w:lang w:eastAsia="en-GB"/>
              </w:rPr>
            </w:pPr>
            <w:r w:rsidRPr="008C2A9E">
              <w:rPr>
                <w:rFonts w:ascii="Calibri" w:hAnsi="Calibri"/>
                <w:color w:val="000000"/>
                <w:szCs w:val="22"/>
                <w:lang w:eastAsia="en-GB"/>
              </w:rPr>
              <w:t>S4</w:t>
            </w:r>
          </w:p>
        </w:tc>
        <w:tc>
          <w:tcPr>
            <w:tcW w:w="1134" w:type="dxa"/>
            <w:shd w:val="clear" w:color="auto" w:fill="auto"/>
            <w:noWrap/>
            <w:hideMark/>
          </w:tcPr>
          <w:p w:rsidR="00A33273" w:rsidRPr="008C2A9E" w:rsidRDefault="00A33273" w:rsidP="008453F3">
            <w:pPr>
              <w:spacing w:after="0"/>
              <w:jc w:val="center"/>
              <w:rPr>
                <w:rFonts w:ascii="Calibri" w:hAnsi="Calibri"/>
                <w:color w:val="000000"/>
                <w:szCs w:val="22"/>
                <w:lang w:eastAsia="en-GB"/>
              </w:rPr>
            </w:pPr>
            <w:r w:rsidRPr="008C2A9E">
              <w:rPr>
                <w:rFonts w:ascii="Calibri" w:hAnsi="Calibri"/>
                <w:color w:val="000000"/>
                <w:szCs w:val="22"/>
                <w:lang w:eastAsia="en-GB"/>
              </w:rPr>
              <w:t>SP-170824</w:t>
            </w:r>
          </w:p>
        </w:tc>
        <w:tc>
          <w:tcPr>
            <w:tcW w:w="1818" w:type="dxa"/>
            <w:shd w:val="clear" w:color="auto" w:fill="auto"/>
            <w:noWrap/>
            <w:hideMark/>
          </w:tcPr>
          <w:p w:rsidR="00A33273" w:rsidRPr="008C2A9E" w:rsidRDefault="00A33273" w:rsidP="008453F3">
            <w:pPr>
              <w:spacing w:after="0"/>
              <w:jc w:val="center"/>
              <w:rPr>
                <w:rFonts w:ascii="Calibri" w:hAnsi="Calibri"/>
                <w:color w:val="000000"/>
                <w:sz w:val="18"/>
                <w:szCs w:val="22"/>
                <w:lang w:eastAsia="en-GB"/>
              </w:rPr>
            </w:pPr>
            <w:r w:rsidRPr="008C2A9E">
              <w:rPr>
                <w:rFonts w:ascii="Calibri" w:hAnsi="Calibri"/>
                <w:color w:val="000000"/>
                <w:sz w:val="18"/>
                <w:szCs w:val="22"/>
                <w:lang w:eastAsia="en-GB"/>
              </w:rPr>
              <w:t>Park, Kyungmo, SK Telecom</w:t>
            </w:r>
          </w:p>
        </w:tc>
      </w:tr>
    </w:tbl>
    <w:p w:rsidR="0020248B" w:rsidRDefault="0020248B" w:rsidP="0020248B">
      <w:r>
        <w:t>Summary based on the input provided by Samsung Electronics Co., Ltd. in SP-180535.</w:t>
      </w:r>
    </w:p>
    <w:p w:rsidR="0020248B" w:rsidRDefault="0020248B" w:rsidP="0020248B">
      <w:r>
        <w:t>The FLUS Work Item [1] introduces a new framework that can be used to receive live captured streams from UEs, potentially connected to external camera systems. FLUS can be realized as an extension to the existing MTSI service, allowing the live streaming of immersive media such as 360 video. Alternatively, FLUS can be accessed through a RESTful API that allows UEs to identify a receiver for their live streams during a live streaming session.</w:t>
      </w:r>
    </w:p>
    <w:p w:rsidR="0020248B" w:rsidRDefault="0020248B" w:rsidP="0020248B">
      <w:r>
        <w:t>The Framework for Live Uplink Streaming is a framework that offers the following functionalities to the UE:</w:t>
      </w:r>
    </w:p>
    <w:p w:rsidR="0020248B" w:rsidRPr="003B64C6" w:rsidRDefault="0020248B" w:rsidP="003B64C6">
      <w:pPr>
        <w:pStyle w:val="B1"/>
        <w:rPr>
          <w:lang w:val="en-GB"/>
        </w:rPr>
      </w:pPr>
      <w:r>
        <w:t>-</w:t>
      </w:r>
      <w:r>
        <w:tab/>
        <w:t>A definition of typical source (capture) systems and their metadata</w:t>
      </w:r>
      <w:r>
        <w:rPr>
          <w:lang w:val="en-GB"/>
        </w:rPr>
        <w:t>.</w:t>
      </w:r>
    </w:p>
    <w:p w:rsidR="0020248B" w:rsidRPr="003B64C6" w:rsidRDefault="0020248B" w:rsidP="003B64C6">
      <w:pPr>
        <w:pStyle w:val="B1"/>
        <w:rPr>
          <w:lang w:val="en-GB"/>
        </w:rPr>
      </w:pPr>
      <w:r>
        <w:t>-</w:t>
      </w:r>
      <w:r>
        <w:tab/>
        <w:t>An extension to MTSI to enable integration of live captured streams, such as VR streams, as part of a video call</w:t>
      </w:r>
      <w:r>
        <w:rPr>
          <w:lang w:val="en-GB"/>
        </w:rPr>
        <w:t>.</w:t>
      </w:r>
    </w:p>
    <w:p w:rsidR="0020248B" w:rsidRDefault="0020248B" w:rsidP="003B64C6">
      <w:pPr>
        <w:pStyle w:val="B1"/>
      </w:pPr>
      <w:r>
        <w:t>-</w:t>
      </w:r>
      <w:r>
        <w:tab/>
        <w:t>A flexible framework that can be used to realize live streaming sessions offering:</w:t>
      </w:r>
    </w:p>
    <w:p w:rsidR="0020248B" w:rsidRDefault="0020248B" w:rsidP="003B64C6">
      <w:pPr>
        <w:pStyle w:val="B2"/>
      </w:pPr>
      <w:r>
        <w:rPr>
          <w:lang w:val="en-GB"/>
        </w:rPr>
        <w:t>-</w:t>
      </w:r>
      <w:r>
        <w:tab/>
        <w:t>A RESTful-based Control Plane to select an end point for the live stream, negotiate session parameters, and establish and terminate a session.</w:t>
      </w:r>
    </w:p>
    <w:p w:rsidR="0020248B" w:rsidRPr="003B64C6" w:rsidRDefault="0020248B" w:rsidP="003B64C6">
      <w:pPr>
        <w:pStyle w:val="B2"/>
        <w:rPr>
          <w:lang w:val="en-GB"/>
        </w:rPr>
      </w:pPr>
      <w:r>
        <w:rPr>
          <w:lang w:val="en-GB"/>
        </w:rPr>
        <w:lastRenderedPageBreak/>
        <w:t>-</w:t>
      </w:r>
      <w:r>
        <w:tab/>
        <w:t>A flexible user plane that allows users of the FLUS framework to deploy their preferred instantiation with full control of the protocols and media formats</w:t>
      </w:r>
      <w:r>
        <w:rPr>
          <w:lang w:val="en-GB"/>
        </w:rPr>
        <w:t>.</w:t>
      </w:r>
    </w:p>
    <w:p w:rsidR="0020248B" w:rsidRPr="003B64C6" w:rsidRDefault="0020248B" w:rsidP="003B64C6">
      <w:pPr>
        <w:pStyle w:val="B2"/>
        <w:rPr>
          <w:lang w:val="en-GB"/>
        </w:rPr>
      </w:pPr>
      <w:r>
        <w:rPr>
          <w:lang w:val="en-GB"/>
        </w:rPr>
        <w:t>-</w:t>
      </w:r>
      <w:r>
        <w:tab/>
        <w:t>A documentation of a selected set of instantiations as part of TR 26.939 [2] that is based on fragmented MP4 files</w:t>
      </w:r>
      <w:r>
        <w:rPr>
          <w:lang w:val="en-GB"/>
        </w:rPr>
        <w:t>.</w:t>
      </w:r>
    </w:p>
    <w:p w:rsidR="0020248B" w:rsidRDefault="0020248B" w:rsidP="0020248B">
      <w:r>
        <w:t>The FLUS framework comes with placeholders for descriptions of any following processing and distribution of the received live streams. This can for instance indicate that content is to be stitched into a 360 VR video and then distributed through PSS DASH.</w:t>
      </w:r>
    </w:p>
    <w:p w:rsidR="0020248B" w:rsidRDefault="0020248B" w:rsidP="0020248B">
      <w:r>
        <w:t>The following figure summarizes the key functions of the FLUS Framework:</w:t>
      </w:r>
    </w:p>
    <w:p w:rsidR="0038531B" w:rsidRDefault="0038531B" w:rsidP="0038531B">
      <w:pPr>
        <w:pStyle w:val="TH"/>
      </w:pPr>
      <w:r w:rsidRPr="00547172">
        <w:rPr>
          <w:noProof/>
        </w:rPr>
        <w:object w:dxaOrig="11879" w:dyaOrig="7103">
          <v:shape id="_x0000_i1055" type="#_x0000_t75" style="width:5in;height:2in" o:ole="">
            <v:imagedata r:id="rId60" o:title="" croptop="2975f" cropbottom="20350f" cropleft="1753f" cropright="4396f"/>
          </v:shape>
          <o:OLEObject Type="Embed" ProgID="Visio.Drawing.11" ShapeID="_x0000_i1055" DrawAspect="Content" ObjectID="_1614468503" r:id="rId61"/>
        </w:object>
      </w:r>
    </w:p>
    <w:p w:rsidR="0038531B" w:rsidRDefault="0038531B" w:rsidP="0038531B">
      <w:pPr>
        <w:pStyle w:val="TF"/>
      </w:pPr>
      <w:r>
        <w:t>Figure</w:t>
      </w:r>
      <w:r w:rsidR="00B822FD">
        <w:rPr>
          <w:lang w:val="en-GB"/>
        </w:rPr>
        <w:t xml:space="preserve"> 12.5-1:</w:t>
      </w:r>
      <w:r>
        <w:t xml:space="preserve"> FLUS-1: </w:t>
      </w:r>
      <w:r w:rsidRPr="0038531B">
        <w:t>key functions of the FLUS Framework</w:t>
      </w:r>
    </w:p>
    <w:p w:rsidR="0005583C" w:rsidRPr="003B64C6" w:rsidRDefault="0005583C" w:rsidP="0020248B">
      <w:pPr>
        <w:rPr>
          <w:b/>
        </w:rPr>
      </w:pPr>
      <w:r w:rsidRPr="003B64C6">
        <w:rPr>
          <w:b/>
        </w:rPr>
        <w:t>References</w:t>
      </w:r>
    </w:p>
    <w:p w:rsidR="0020248B" w:rsidRDefault="0020248B" w:rsidP="003B64C6">
      <w:pPr>
        <w:pStyle w:val="EW"/>
        <w:rPr>
          <w:lang w:eastAsia="en-GB"/>
        </w:rPr>
      </w:pPr>
      <w:r>
        <w:rPr>
          <w:lang w:eastAsia="en-GB"/>
        </w:rPr>
        <w:t>[1]</w:t>
      </w:r>
      <w:r>
        <w:rPr>
          <w:lang w:eastAsia="en-GB"/>
        </w:rPr>
        <w:tab/>
        <w:t>TS 26.238, Uplink Streaming</w:t>
      </w:r>
    </w:p>
    <w:p w:rsidR="0020248B" w:rsidRDefault="0020248B" w:rsidP="003B64C6">
      <w:pPr>
        <w:pStyle w:val="EW"/>
        <w:rPr>
          <w:lang w:eastAsia="en-GB"/>
        </w:rPr>
      </w:pPr>
      <w:r>
        <w:rPr>
          <w:lang w:eastAsia="en-GB"/>
        </w:rPr>
        <w:t>[2]</w:t>
      </w:r>
      <w:r>
        <w:rPr>
          <w:lang w:eastAsia="en-GB"/>
        </w:rPr>
        <w:tab/>
        <w:t>TR 26.939, Guidelines on the Framework for Live Uplink Streaming (FLUS)</w:t>
      </w:r>
    </w:p>
    <w:p w:rsidR="008453F3" w:rsidRDefault="008453F3" w:rsidP="003B64C6">
      <w:pPr>
        <w:pStyle w:val="EW"/>
        <w:rPr>
          <w:lang w:eastAsia="en-GB"/>
        </w:rPr>
      </w:pPr>
    </w:p>
    <w:p w:rsidR="0038531B" w:rsidRDefault="0038531B" w:rsidP="003B64C6">
      <w:pPr>
        <w:pStyle w:val="EW"/>
        <w:rPr>
          <w:lang w:eastAsia="en-GB"/>
        </w:rPr>
      </w:pPr>
    </w:p>
    <w:tbl>
      <w:tblPr>
        <w:tblW w:w="10117"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628"/>
        <w:gridCol w:w="1637"/>
        <w:gridCol w:w="793"/>
        <w:gridCol w:w="1134"/>
        <w:gridCol w:w="1818"/>
      </w:tblGrid>
      <w:tr w:rsidR="000A0C87" w:rsidRPr="0020248B" w:rsidTr="008453F3">
        <w:trPr>
          <w:trHeight w:val="288"/>
        </w:trPr>
        <w:tc>
          <w:tcPr>
            <w:tcW w:w="1107" w:type="dxa"/>
            <w:shd w:val="clear" w:color="auto" w:fill="auto"/>
            <w:noWrap/>
            <w:vAlign w:val="bottom"/>
            <w:hideMark/>
          </w:tcPr>
          <w:p w:rsidR="000A0C87" w:rsidRPr="003B64C6" w:rsidRDefault="000A0C87" w:rsidP="003B64C6">
            <w:pPr>
              <w:pStyle w:val="TAH"/>
            </w:pPr>
            <w:r w:rsidRPr="003B64C6">
              <w:t>Unique_ID</w:t>
            </w:r>
          </w:p>
        </w:tc>
        <w:tc>
          <w:tcPr>
            <w:tcW w:w="3628" w:type="dxa"/>
            <w:shd w:val="clear" w:color="auto" w:fill="auto"/>
            <w:noWrap/>
            <w:vAlign w:val="bottom"/>
            <w:hideMark/>
          </w:tcPr>
          <w:p w:rsidR="000A0C87" w:rsidRPr="003B64C6" w:rsidRDefault="000A0C87" w:rsidP="003B64C6">
            <w:pPr>
              <w:pStyle w:val="TAH"/>
            </w:pPr>
            <w:r w:rsidRPr="003B64C6">
              <w:t>Name</w:t>
            </w:r>
          </w:p>
        </w:tc>
        <w:tc>
          <w:tcPr>
            <w:tcW w:w="1637" w:type="dxa"/>
            <w:shd w:val="clear" w:color="auto" w:fill="auto"/>
            <w:noWrap/>
            <w:vAlign w:val="bottom"/>
            <w:hideMark/>
          </w:tcPr>
          <w:p w:rsidR="000A0C87" w:rsidRPr="003B64C6" w:rsidRDefault="000A0C87" w:rsidP="003B64C6">
            <w:pPr>
              <w:pStyle w:val="TAH"/>
            </w:pPr>
            <w:r w:rsidRPr="003B64C6">
              <w:t>Acronym</w:t>
            </w:r>
          </w:p>
        </w:tc>
        <w:tc>
          <w:tcPr>
            <w:tcW w:w="793" w:type="dxa"/>
            <w:shd w:val="clear" w:color="auto" w:fill="auto"/>
            <w:noWrap/>
            <w:vAlign w:val="bottom"/>
            <w:hideMark/>
          </w:tcPr>
          <w:p w:rsidR="000A0C87" w:rsidRPr="003B64C6" w:rsidRDefault="000A0C87" w:rsidP="003B64C6">
            <w:pPr>
              <w:pStyle w:val="TAH"/>
            </w:pPr>
            <w:r w:rsidRPr="003B64C6">
              <w:t>WG</w:t>
            </w:r>
          </w:p>
        </w:tc>
        <w:tc>
          <w:tcPr>
            <w:tcW w:w="1134" w:type="dxa"/>
            <w:shd w:val="clear" w:color="auto" w:fill="auto"/>
            <w:noWrap/>
            <w:vAlign w:val="bottom"/>
            <w:hideMark/>
          </w:tcPr>
          <w:p w:rsidR="000A0C87" w:rsidRPr="003B64C6" w:rsidRDefault="000A0C87" w:rsidP="003B64C6">
            <w:pPr>
              <w:pStyle w:val="TAH"/>
            </w:pPr>
            <w:r w:rsidRPr="003B64C6">
              <w:t>WID</w:t>
            </w:r>
          </w:p>
        </w:tc>
        <w:tc>
          <w:tcPr>
            <w:tcW w:w="1818" w:type="dxa"/>
            <w:shd w:val="clear" w:color="auto" w:fill="auto"/>
            <w:noWrap/>
            <w:vAlign w:val="bottom"/>
            <w:hideMark/>
          </w:tcPr>
          <w:p w:rsidR="000A0C87" w:rsidRPr="003B64C6" w:rsidRDefault="00253F51" w:rsidP="003B64C6">
            <w:pPr>
              <w:pStyle w:val="TAH"/>
            </w:pPr>
            <w:r w:rsidRPr="003B64C6">
              <w:t>WI Rapporteur</w:t>
            </w:r>
          </w:p>
        </w:tc>
      </w:tr>
      <w:tr w:rsidR="000A0C87" w:rsidRPr="00BC648F" w:rsidTr="008453F3">
        <w:trPr>
          <w:trHeight w:val="288"/>
        </w:trPr>
        <w:tc>
          <w:tcPr>
            <w:tcW w:w="1107" w:type="dxa"/>
            <w:shd w:val="clear" w:color="auto" w:fill="auto"/>
            <w:noWrap/>
            <w:vAlign w:val="bottom"/>
            <w:hideMark/>
          </w:tcPr>
          <w:p w:rsidR="000A0C87" w:rsidRPr="003B64C6" w:rsidRDefault="000A0C87" w:rsidP="003B64C6">
            <w:pPr>
              <w:pStyle w:val="TAC"/>
            </w:pPr>
            <w:r w:rsidRPr="003B64C6">
              <w:t>750069</w:t>
            </w:r>
          </w:p>
        </w:tc>
        <w:tc>
          <w:tcPr>
            <w:tcW w:w="3628" w:type="dxa"/>
            <w:shd w:val="clear" w:color="auto" w:fill="auto"/>
            <w:noWrap/>
            <w:vAlign w:val="bottom"/>
            <w:hideMark/>
          </w:tcPr>
          <w:p w:rsidR="000A0C87" w:rsidRPr="003B64C6" w:rsidRDefault="000A0C87" w:rsidP="003B64C6">
            <w:pPr>
              <w:pStyle w:val="TAC"/>
              <w:rPr>
                <w:b/>
                <w:color w:val="0070C0"/>
              </w:rPr>
            </w:pPr>
            <w:r w:rsidRPr="003B64C6">
              <w:rPr>
                <w:b/>
                <w:color w:val="0070C0"/>
              </w:rPr>
              <w:t>Further video enhancements for LTE</w:t>
            </w:r>
          </w:p>
        </w:tc>
        <w:tc>
          <w:tcPr>
            <w:tcW w:w="1637" w:type="dxa"/>
            <w:shd w:val="clear" w:color="auto" w:fill="auto"/>
            <w:noWrap/>
            <w:vAlign w:val="bottom"/>
            <w:hideMark/>
          </w:tcPr>
          <w:p w:rsidR="000A0C87" w:rsidRPr="003B64C6" w:rsidRDefault="000A0C87" w:rsidP="003B64C6">
            <w:pPr>
              <w:pStyle w:val="TAC"/>
            </w:pPr>
            <w:r w:rsidRPr="003B64C6">
              <w:t>LTE_ViLTE_enh2</w:t>
            </w:r>
          </w:p>
        </w:tc>
        <w:tc>
          <w:tcPr>
            <w:tcW w:w="793" w:type="dxa"/>
            <w:shd w:val="clear" w:color="auto" w:fill="auto"/>
            <w:noWrap/>
            <w:vAlign w:val="bottom"/>
            <w:hideMark/>
          </w:tcPr>
          <w:p w:rsidR="000A0C87" w:rsidRPr="003B64C6" w:rsidRDefault="000A0C87" w:rsidP="003B64C6">
            <w:pPr>
              <w:pStyle w:val="TAC"/>
            </w:pPr>
            <w:r w:rsidRPr="003B64C6">
              <w:t>R2</w:t>
            </w:r>
          </w:p>
        </w:tc>
        <w:tc>
          <w:tcPr>
            <w:tcW w:w="1134" w:type="dxa"/>
            <w:shd w:val="clear" w:color="auto" w:fill="auto"/>
            <w:noWrap/>
            <w:vAlign w:val="bottom"/>
            <w:hideMark/>
          </w:tcPr>
          <w:p w:rsidR="000A0C87" w:rsidRPr="003B64C6" w:rsidRDefault="000A0C87" w:rsidP="003B64C6">
            <w:pPr>
              <w:pStyle w:val="TAC"/>
            </w:pPr>
            <w:r w:rsidRPr="003B64C6">
              <w:t>RP-170781</w:t>
            </w:r>
          </w:p>
        </w:tc>
        <w:tc>
          <w:tcPr>
            <w:tcW w:w="1818" w:type="dxa"/>
            <w:shd w:val="clear" w:color="auto" w:fill="auto"/>
            <w:noWrap/>
            <w:vAlign w:val="bottom"/>
            <w:hideMark/>
          </w:tcPr>
          <w:p w:rsidR="000A0C87" w:rsidRPr="003B64C6" w:rsidRDefault="000A0C87" w:rsidP="003B64C6">
            <w:pPr>
              <w:pStyle w:val="TAC"/>
            </w:pPr>
            <w:r w:rsidRPr="003B64C6">
              <w:t>CMCC</w:t>
            </w:r>
          </w:p>
        </w:tc>
      </w:tr>
    </w:tbl>
    <w:p w:rsidR="0020248B" w:rsidRDefault="0020248B" w:rsidP="0020248B">
      <w:r>
        <w:t>Summary based on the input provided by CMCC in RP-172381 revised in RP-181747.</w:t>
      </w:r>
    </w:p>
    <w:p w:rsidR="0020248B" w:rsidRDefault="0020248B" w:rsidP="0020248B">
      <w:r>
        <w:t>This work item specifies enhancements for long backhaul latency reduction for video.</w:t>
      </w:r>
    </w:p>
    <w:p w:rsidR="0020248B" w:rsidRDefault="0020248B" w:rsidP="0020248B">
      <w:r>
        <w:t>In this WI, UE assisted local cache is introduced.</w:t>
      </w:r>
    </w:p>
    <w:p w:rsidR="0020248B" w:rsidRDefault="0020248B" w:rsidP="0020248B">
      <w:r>
        <w:t>UE assisted local cache is a solution to address long backhaul latency issue. The UE is allowed to transmit assistance information bit to eNB to enable the eNB to identify whether an uplink data needs to be transferred to the local cache entity, which may be co-sited with eNB or has direct connection with eNB, by operator implementation.</w:t>
      </w:r>
    </w:p>
    <w:p w:rsidR="0020248B" w:rsidRDefault="0020248B" w:rsidP="0020248B">
      <w:r>
        <w:t>UE can report to the network its capability of supporting UE assistance information for local cache. If supported, the UE assisted local cache function can be activated by the eNB. After that, the UE may indicate the assistance information in the uplink PDCP PDU. Whether the UE includes this assistance information is based on for instance the service from the application layer the UE requests that support local cache handling.</w:t>
      </w:r>
    </w:p>
    <w:p w:rsidR="0020248B" w:rsidRPr="003B64C6" w:rsidRDefault="0020248B" w:rsidP="0020248B">
      <w:pPr>
        <w:rPr>
          <w:b/>
        </w:rPr>
      </w:pPr>
      <w:r w:rsidRPr="003B64C6">
        <w:rPr>
          <w:b/>
        </w:rPr>
        <w:t>References</w:t>
      </w:r>
    </w:p>
    <w:p w:rsidR="0020248B" w:rsidRDefault="0020248B" w:rsidP="003B64C6">
      <w:pPr>
        <w:pStyle w:val="EW"/>
      </w:pPr>
      <w:r>
        <w:t>[1]</w:t>
      </w:r>
      <w:r>
        <w:tab/>
        <w:t>Last approved WID:</w:t>
      </w:r>
      <w:r>
        <w:tab/>
        <w:t>RP-172726</w:t>
      </w:r>
    </w:p>
    <w:p w:rsidR="0020248B" w:rsidRDefault="0020248B" w:rsidP="003B64C6">
      <w:pPr>
        <w:pStyle w:val="EW"/>
      </w:pPr>
      <w:r>
        <w:t>[2]</w:t>
      </w:r>
      <w:r>
        <w:tab/>
        <w:t>Last status report:</w:t>
      </w:r>
      <w:r>
        <w:tab/>
      </w:r>
      <w:r>
        <w:tab/>
        <w:t>RP-181745</w:t>
      </w:r>
    </w:p>
    <w:p w:rsidR="0020248B" w:rsidRDefault="0020248B" w:rsidP="003B64C6">
      <w:pPr>
        <w:pStyle w:val="EW"/>
      </w:pPr>
      <w:r>
        <w:t>[3]</w:t>
      </w:r>
      <w:r>
        <w:tab/>
        <w:t>R2-1813086</w:t>
      </w:r>
      <w:r>
        <w:tab/>
        <w:t>TS 36.331 CR to introduce assistance information for local cache</w:t>
      </w:r>
      <w:r>
        <w:tab/>
        <w:t>CMCC</w:t>
      </w:r>
    </w:p>
    <w:p w:rsidR="0020248B" w:rsidRDefault="0020248B" w:rsidP="003B64C6">
      <w:pPr>
        <w:pStyle w:val="EW"/>
      </w:pPr>
      <w:r>
        <w:t>[4]</w:t>
      </w:r>
      <w:r>
        <w:tab/>
        <w:t>R2-1808297</w:t>
      </w:r>
      <w:r>
        <w:tab/>
        <w:t>TS 36.300 CR to introduce assistance information for local cache</w:t>
      </w:r>
      <w:r>
        <w:tab/>
        <w:t>CMCC</w:t>
      </w:r>
    </w:p>
    <w:p w:rsidR="0020248B" w:rsidRDefault="0020248B" w:rsidP="003B64C6">
      <w:pPr>
        <w:pStyle w:val="EW"/>
      </w:pPr>
      <w:r>
        <w:t>[5]</w:t>
      </w:r>
      <w:r>
        <w:tab/>
        <w:t>R2-1808301</w:t>
      </w:r>
      <w:r>
        <w:tab/>
        <w:t>TS 36.323 CR to introduce assistance information for local cache</w:t>
      </w:r>
      <w:r>
        <w:tab/>
        <w:t>CMCC</w:t>
      </w:r>
    </w:p>
    <w:p w:rsidR="0020248B" w:rsidRDefault="0020248B" w:rsidP="003B64C6">
      <w:pPr>
        <w:pStyle w:val="EW"/>
      </w:pPr>
      <w:r>
        <w:t>[6]</w:t>
      </w:r>
      <w:r>
        <w:tab/>
        <w:t>R2-1808308</w:t>
      </w:r>
      <w:r>
        <w:tab/>
        <w:t>TS 36.306 CR to introduce assistance information for local cache</w:t>
      </w:r>
      <w:r>
        <w:tab/>
        <w:t>CMCC</w:t>
      </w:r>
    </w:p>
    <w:p w:rsidR="0020248B" w:rsidRPr="0020248B" w:rsidRDefault="0020248B" w:rsidP="003B64C6">
      <w:pPr>
        <w:pStyle w:val="EW"/>
      </w:pPr>
    </w:p>
    <w:tbl>
      <w:tblPr>
        <w:tblW w:w="10367"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3969"/>
        <w:gridCol w:w="1417"/>
        <w:gridCol w:w="793"/>
        <w:gridCol w:w="1134"/>
        <w:gridCol w:w="1938"/>
      </w:tblGrid>
      <w:tr w:rsidR="00635EE2" w:rsidRPr="0020248B" w:rsidTr="00635EE2">
        <w:trPr>
          <w:trHeight w:val="288"/>
        </w:trPr>
        <w:tc>
          <w:tcPr>
            <w:tcW w:w="1116" w:type="dxa"/>
            <w:tcBorders>
              <w:top w:val="single" w:sz="4" w:space="0" w:color="auto"/>
              <w:left w:val="single" w:sz="4" w:space="0" w:color="auto"/>
              <w:bottom w:val="single" w:sz="4" w:space="0" w:color="auto"/>
              <w:right w:val="single" w:sz="4" w:space="0" w:color="auto"/>
            </w:tcBorders>
            <w:shd w:val="clear" w:color="auto" w:fill="auto"/>
            <w:noWrap/>
          </w:tcPr>
          <w:p w:rsidR="00635EE2" w:rsidRPr="0020248B" w:rsidRDefault="00635EE2" w:rsidP="003B64C6">
            <w:pPr>
              <w:pStyle w:val="TAH"/>
            </w:pPr>
            <w:r w:rsidRPr="0020248B">
              <w:lastRenderedPageBreak/>
              <w:t>Unique_ID</w:t>
            </w:r>
          </w:p>
        </w:tc>
        <w:tc>
          <w:tcPr>
            <w:tcW w:w="3969" w:type="dxa"/>
            <w:tcBorders>
              <w:top w:val="single" w:sz="4" w:space="0" w:color="auto"/>
              <w:left w:val="single" w:sz="4" w:space="0" w:color="auto"/>
              <w:bottom w:val="single" w:sz="4" w:space="0" w:color="auto"/>
              <w:right w:val="single" w:sz="4" w:space="0" w:color="auto"/>
            </w:tcBorders>
            <w:shd w:val="clear" w:color="auto" w:fill="auto"/>
            <w:noWrap/>
          </w:tcPr>
          <w:p w:rsidR="00635EE2" w:rsidRPr="0020248B" w:rsidRDefault="00635EE2" w:rsidP="003B64C6">
            <w:pPr>
              <w:pStyle w:val="TAH"/>
            </w:pPr>
            <w:r w:rsidRPr="0020248B">
              <w:t>Name</w:t>
            </w:r>
          </w:p>
        </w:tc>
        <w:tc>
          <w:tcPr>
            <w:tcW w:w="1417" w:type="dxa"/>
            <w:tcBorders>
              <w:top w:val="single" w:sz="4" w:space="0" w:color="auto"/>
              <w:left w:val="single" w:sz="4" w:space="0" w:color="auto"/>
              <w:bottom w:val="single" w:sz="4" w:space="0" w:color="auto"/>
              <w:right w:val="single" w:sz="4" w:space="0" w:color="auto"/>
            </w:tcBorders>
            <w:shd w:val="clear" w:color="auto" w:fill="auto"/>
            <w:noWrap/>
          </w:tcPr>
          <w:p w:rsidR="00635EE2" w:rsidRPr="0020248B" w:rsidRDefault="00635EE2" w:rsidP="003B64C6">
            <w:pPr>
              <w:pStyle w:val="TAH"/>
            </w:pPr>
            <w:r w:rsidRPr="0020248B">
              <w:t>Acronym</w:t>
            </w:r>
          </w:p>
        </w:tc>
        <w:tc>
          <w:tcPr>
            <w:tcW w:w="793" w:type="dxa"/>
            <w:tcBorders>
              <w:top w:val="single" w:sz="4" w:space="0" w:color="auto"/>
              <w:left w:val="single" w:sz="4" w:space="0" w:color="auto"/>
              <w:bottom w:val="single" w:sz="4" w:space="0" w:color="auto"/>
              <w:right w:val="single" w:sz="4" w:space="0" w:color="auto"/>
            </w:tcBorders>
            <w:shd w:val="clear" w:color="auto" w:fill="auto"/>
            <w:noWrap/>
          </w:tcPr>
          <w:p w:rsidR="00635EE2" w:rsidRPr="0020248B" w:rsidRDefault="00635EE2" w:rsidP="003B64C6">
            <w:pPr>
              <w:pStyle w:val="TAH"/>
            </w:pPr>
            <w:r w:rsidRPr="0020248B">
              <w:t>WG</w:t>
            </w:r>
          </w:p>
        </w:tc>
        <w:tc>
          <w:tcPr>
            <w:tcW w:w="1134" w:type="dxa"/>
            <w:tcBorders>
              <w:top w:val="single" w:sz="4" w:space="0" w:color="auto"/>
              <w:left w:val="single" w:sz="4" w:space="0" w:color="auto"/>
              <w:bottom w:val="single" w:sz="4" w:space="0" w:color="auto"/>
              <w:right w:val="single" w:sz="4" w:space="0" w:color="auto"/>
            </w:tcBorders>
            <w:shd w:val="clear" w:color="auto" w:fill="auto"/>
            <w:noWrap/>
          </w:tcPr>
          <w:p w:rsidR="00635EE2" w:rsidRPr="0020248B" w:rsidRDefault="00635EE2" w:rsidP="003B64C6">
            <w:pPr>
              <w:pStyle w:val="TAH"/>
            </w:pPr>
            <w:r w:rsidRPr="0020248B">
              <w:t>WID</w:t>
            </w:r>
          </w:p>
        </w:tc>
        <w:tc>
          <w:tcPr>
            <w:tcW w:w="1938" w:type="dxa"/>
            <w:tcBorders>
              <w:top w:val="single" w:sz="4" w:space="0" w:color="auto"/>
              <w:left w:val="single" w:sz="4" w:space="0" w:color="auto"/>
              <w:bottom w:val="single" w:sz="4" w:space="0" w:color="auto"/>
              <w:right w:val="single" w:sz="4" w:space="0" w:color="auto"/>
            </w:tcBorders>
            <w:shd w:val="clear" w:color="auto" w:fill="auto"/>
            <w:noWrap/>
          </w:tcPr>
          <w:p w:rsidR="00635EE2" w:rsidRPr="0020248B" w:rsidRDefault="00253F51" w:rsidP="003B64C6">
            <w:pPr>
              <w:pStyle w:val="TAH"/>
            </w:pPr>
            <w:r w:rsidRPr="0020248B">
              <w:t>WI Rapporteur</w:t>
            </w:r>
          </w:p>
        </w:tc>
      </w:tr>
      <w:tr w:rsidR="00AE3143" w:rsidRPr="00BC648F" w:rsidTr="008453F3">
        <w:trPr>
          <w:trHeight w:val="288"/>
        </w:trPr>
        <w:tc>
          <w:tcPr>
            <w:tcW w:w="1116" w:type="dxa"/>
            <w:tcBorders>
              <w:top w:val="single" w:sz="4" w:space="0" w:color="auto"/>
              <w:left w:val="single" w:sz="4" w:space="0" w:color="auto"/>
              <w:bottom w:val="single" w:sz="4" w:space="0" w:color="auto"/>
              <w:right w:val="single" w:sz="4" w:space="0" w:color="auto"/>
            </w:tcBorders>
            <w:shd w:val="clear" w:color="auto" w:fill="auto"/>
            <w:noWrap/>
            <w:hideMark/>
          </w:tcPr>
          <w:p w:rsidR="00AE3143" w:rsidRPr="003B64C6" w:rsidRDefault="00AE3143" w:rsidP="008453F3">
            <w:pPr>
              <w:pStyle w:val="TAC"/>
            </w:pPr>
            <w:r w:rsidRPr="003B64C6">
              <w:t>780021</w:t>
            </w:r>
          </w:p>
        </w:tc>
        <w:tc>
          <w:tcPr>
            <w:tcW w:w="3969" w:type="dxa"/>
            <w:tcBorders>
              <w:top w:val="single" w:sz="4" w:space="0" w:color="auto"/>
              <w:left w:val="single" w:sz="4" w:space="0" w:color="auto"/>
              <w:bottom w:val="single" w:sz="4" w:space="0" w:color="auto"/>
              <w:right w:val="single" w:sz="4" w:space="0" w:color="auto"/>
            </w:tcBorders>
            <w:shd w:val="clear" w:color="auto" w:fill="auto"/>
            <w:noWrap/>
            <w:hideMark/>
          </w:tcPr>
          <w:p w:rsidR="00AE3143" w:rsidRPr="003B64C6" w:rsidRDefault="00AE3143" w:rsidP="008453F3">
            <w:pPr>
              <w:pStyle w:val="TAC"/>
            </w:pPr>
            <w:r w:rsidRPr="003B64C6">
              <w:rPr>
                <w:b/>
                <w:color w:val="0070C0"/>
              </w:rPr>
              <w:t>Speech quality in the presence of ambient noise for super-wideband and fullband modes</w:t>
            </w:r>
          </w:p>
        </w:tc>
        <w:tc>
          <w:tcPr>
            <w:tcW w:w="1417" w:type="dxa"/>
            <w:tcBorders>
              <w:top w:val="single" w:sz="4" w:space="0" w:color="auto"/>
              <w:left w:val="single" w:sz="4" w:space="0" w:color="auto"/>
              <w:bottom w:val="single" w:sz="4" w:space="0" w:color="auto"/>
              <w:right w:val="single" w:sz="4" w:space="0" w:color="auto"/>
            </w:tcBorders>
            <w:shd w:val="clear" w:color="auto" w:fill="auto"/>
            <w:noWrap/>
            <w:hideMark/>
          </w:tcPr>
          <w:p w:rsidR="00AE3143" w:rsidRPr="003B64C6" w:rsidRDefault="00AE3143" w:rsidP="008453F3">
            <w:pPr>
              <w:pStyle w:val="TAC"/>
            </w:pPr>
            <w:r w:rsidRPr="003B64C6">
              <w:t>SPAN</w:t>
            </w:r>
          </w:p>
        </w:tc>
        <w:tc>
          <w:tcPr>
            <w:tcW w:w="793" w:type="dxa"/>
            <w:tcBorders>
              <w:top w:val="single" w:sz="4" w:space="0" w:color="auto"/>
              <w:left w:val="single" w:sz="4" w:space="0" w:color="auto"/>
              <w:bottom w:val="single" w:sz="4" w:space="0" w:color="auto"/>
              <w:right w:val="single" w:sz="4" w:space="0" w:color="auto"/>
            </w:tcBorders>
            <w:shd w:val="clear" w:color="auto" w:fill="auto"/>
            <w:noWrap/>
            <w:hideMark/>
          </w:tcPr>
          <w:p w:rsidR="00AE3143" w:rsidRPr="003B64C6" w:rsidRDefault="00AE3143" w:rsidP="008453F3">
            <w:pPr>
              <w:pStyle w:val="TAC"/>
            </w:pPr>
            <w:r w:rsidRPr="003B64C6">
              <w:t>S4</w:t>
            </w:r>
          </w:p>
        </w:tc>
        <w:tc>
          <w:tcPr>
            <w:tcW w:w="1134" w:type="dxa"/>
            <w:tcBorders>
              <w:top w:val="single" w:sz="4" w:space="0" w:color="auto"/>
              <w:left w:val="single" w:sz="4" w:space="0" w:color="auto"/>
              <w:bottom w:val="single" w:sz="4" w:space="0" w:color="auto"/>
              <w:right w:val="single" w:sz="4" w:space="0" w:color="auto"/>
            </w:tcBorders>
            <w:shd w:val="clear" w:color="auto" w:fill="auto"/>
            <w:noWrap/>
            <w:hideMark/>
          </w:tcPr>
          <w:p w:rsidR="00AE3143" w:rsidRPr="003B64C6" w:rsidRDefault="00AE3143" w:rsidP="008453F3">
            <w:pPr>
              <w:pStyle w:val="TAC"/>
            </w:pPr>
            <w:r w:rsidRPr="003B64C6">
              <w:t>SP-170836</w:t>
            </w:r>
          </w:p>
        </w:tc>
        <w:tc>
          <w:tcPr>
            <w:tcW w:w="1938" w:type="dxa"/>
            <w:tcBorders>
              <w:top w:val="single" w:sz="4" w:space="0" w:color="auto"/>
              <w:left w:val="single" w:sz="4" w:space="0" w:color="auto"/>
              <w:bottom w:val="single" w:sz="4" w:space="0" w:color="auto"/>
              <w:right w:val="single" w:sz="4" w:space="0" w:color="auto"/>
            </w:tcBorders>
            <w:shd w:val="clear" w:color="auto" w:fill="auto"/>
            <w:noWrap/>
            <w:hideMark/>
          </w:tcPr>
          <w:p w:rsidR="00AE3143" w:rsidRPr="003B64C6" w:rsidRDefault="00AE3143" w:rsidP="008453F3">
            <w:pPr>
              <w:pStyle w:val="TAC"/>
            </w:pPr>
            <w:r w:rsidRPr="003B64C6">
              <w:t>HEAD acoustics GmbH</w:t>
            </w:r>
          </w:p>
        </w:tc>
      </w:tr>
    </w:tbl>
    <w:p w:rsidR="0020248B" w:rsidRDefault="0020248B" w:rsidP="0020248B">
      <w:r>
        <w:t>Summary based on the input provided by HEAD acoustics GmbH in SP-180838.</w:t>
      </w:r>
    </w:p>
    <w:p w:rsidR="0020248B" w:rsidRDefault="0020248B" w:rsidP="0020248B">
      <w:r>
        <w:t>This work item developed speech quality requirements and performance objectives for super-wideband (SWB) and fullband (FB) terminals in the presence of background noise. The quality prediction models for this purpose were already introduced in Rel-14 of the acoustic terminal measurement specifications TS 26.131 [1] and TS 26.132 [2], but limits were only available in a provisional state.</w:t>
      </w:r>
    </w:p>
    <w:p w:rsidR="0020248B" w:rsidRDefault="0020248B" w:rsidP="0020248B">
      <w:r>
        <w:t>Within this work item [3], multiple UEs equipped with EVS-SWB codec were evaluated in handset and handheld hands-free mode regarding their speech quality performance according to ETSI TS 103 281 [4] in the presence of background noise. Based on this data, numbers for performance requirements and objectives could be derived, resulting in a first change request [5] on initial, but still provisional values in TS 26.131.</w:t>
      </w:r>
    </w:p>
    <w:p w:rsidR="0020248B" w:rsidRDefault="0020248B" w:rsidP="0020248B">
      <w:r>
        <w:t>After the investigation of the reproducibility of the method regarding different measurement rooms, a change request [6] with final performance requirements and objectives to Rel-15 of TS 26.131 was agreed.</w:t>
      </w:r>
    </w:p>
    <w:p w:rsidR="0020248B" w:rsidRDefault="0020248B" w:rsidP="0020248B">
      <w:r>
        <w:t>In addition, another change request [7] to TS 26.132 regarding the assessment method was agreed within this work item. In Rel-14 of TS 26.132, the two prediction models (A and B) according to ETSI TS 103 281 were used. Due to a pending commercially available implementation of model B, the measurement procedure was modified to use only model A.</w:t>
      </w:r>
    </w:p>
    <w:p w:rsidR="0020248B" w:rsidRPr="003B64C6" w:rsidRDefault="0020248B" w:rsidP="0020248B">
      <w:pPr>
        <w:rPr>
          <w:b/>
        </w:rPr>
      </w:pPr>
      <w:r w:rsidRPr="003B64C6">
        <w:rPr>
          <w:b/>
        </w:rPr>
        <w:t>References</w:t>
      </w:r>
    </w:p>
    <w:p w:rsidR="0020248B" w:rsidRDefault="0020248B" w:rsidP="003B64C6">
      <w:pPr>
        <w:pStyle w:val="EW"/>
      </w:pPr>
      <w:r>
        <w:t>[1]</w:t>
      </w:r>
      <w:r>
        <w:tab/>
        <w:t>TS 26.131, "Terminal acoustic characteristics for telephony; Requirements"</w:t>
      </w:r>
    </w:p>
    <w:p w:rsidR="0020248B" w:rsidRDefault="0020248B" w:rsidP="003B64C6">
      <w:pPr>
        <w:pStyle w:val="EW"/>
      </w:pPr>
      <w:r>
        <w:t>[2]</w:t>
      </w:r>
      <w:r>
        <w:tab/>
        <w:t>TS 26.132, "Speech and video telephony terminal acoustic test specification"</w:t>
      </w:r>
    </w:p>
    <w:p w:rsidR="0020248B" w:rsidRDefault="0020248B" w:rsidP="003B64C6">
      <w:pPr>
        <w:pStyle w:val="EW"/>
      </w:pPr>
      <w:r>
        <w:t>[3]</w:t>
      </w:r>
      <w:r>
        <w:tab/>
        <w:t>SP-170836, "New WID on Speech quality in the presence of ambient noise for super-wideband and fullband modes"</w:t>
      </w:r>
    </w:p>
    <w:p w:rsidR="0020248B" w:rsidRDefault="0020248B" w:rsidP="003B64C6">
      <w:pPr>
        <w:pStyle w:val="EW"/>
      </w:pPr>
      <w:r>
        <w:t>[4]</w:t>
      </w:r>
      <w:r>
        <w:tab/>
        <w:t>ETSI TS 103 281, "Speech quality in the presence of background noise: Objective test methods for super-wideband and fullband terminals", 04/2017</w:t>
      </w:r>
    </w:p>
    <w:p w:rsidR="0020248B" w:rsidRDefault="0020248B" w:rsidP="003B64C6">
      <w:pPr>
        <w:pStyle w:val="EW"/>
      </w:pPr>
      <w:r>
        <w:t>[5]</w:t>
      </w:r>
      <w:r>
        <w:tab/>
        <w:t>S4-180582, CR "Addition of requirements and objectives for SWB and FB terminals"</w:t>
      </w:r>
    </w:p>
    <w:p w:rsidR="0020248B" w:rsidRDefault="0020248B" w:rsidP="003B64C6">
      <w:pPr>
        <w:pStyle w:val="EW"/>
      </w:pPr>
      <w:r>
        <w:t>[6]</w:t>
      </w:r>
      <w:r>
        <w:tab/>
        <w:t>S4-180923, CR "Requirements and objectives for SWB and FB terminals"</w:t>
      </w:r>
    </w:p>
    <w:p w:rsidR="0020248B" w:rsidRDefault="0020248B" w:rsidP="003B64C6">
      <w:pPr>
        <w:pStyle w:val="EW"/>
      </w:pPr>
      <w:r>
        <w:t>[7]</w:t>
      </w:r>
      <w:r>
        <w:tab/>
        <w:t>S4-180921, CR "Modification of speech quality assessment method"</w:t>
      </w:r>
    </w:p>
    <w:p w:rsidR="0020248B" w:rsidRPr="0020248B" w:rsidRDefault="0020248B" w:rsidP="003B64C6">
      <w:pPr>
        <w:pStyle w:val="EW"/>
      </w:pPr>
    </w:p>
    <w:p w:rsidR="00D50A8E" w:rsidRDefault="00B822FD" w:rsidP="003B64C6">
      <w:pPr>
        <w:pStyle w:val="Heading2"/>
        <w:rPr>
          <w:lang w:eastAsia="en-GB"/>
        </w:rPr>
      </w:pPr>
      <w:bookmarkStart w:id="112" w:name="_Toc3854592"/>
      <w:r>
        <w:rPr>
          <w:lang w:val="en-GB" w:eastAsia="en-GB"/>
        </w:rPr>
        <w:t>12.6</w:t>
      </w:r>
      <w:r>
        <w:rPr>
          <w:lang w:val="en-GB" w:eastAsia="en-GB"/>
        </w:rPr>
        <w:tab/>
      </w:r>
      <w:r w:rsidR="00076E65" w:rsidRPr="00076E65">
        <w:rPr>
          <w:lang w:eastAsia="en-GB"/>
        </w:rPr>
        <w:t>Active Antenna System (AAS)</w:t>
      </w:r>
      <w:bookmarkEnd w:id="112"/>
    </w:p>
    <w:tbl>
      <w:tblPr>
        <w:tblW w:w="10304"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402"/>
        <w:gridCol w:w="2238"/>
        <w:gridCol w:w="793"/>
        <w:gridCol w:w="1134"/>
        <w:gridCol w:w="1818"/>
      </w:tblGrid>
      <w:tr w:rsidR="00612093" w:rsidRPr="0020248B" w:rsidTr="003B64C6">
        <w:trPr>
          <w:trHeight w:val="288"/>
        </w:trPr>
        <w:tc>
          <w:tcPr>
            <w:tcW w:w="1079" w:type="dxa"/>
            <w:shd w:val="clear" w:color="auto" w:fill="auto"/>
            <w:noWrap/>
            <w:vAlign w:val="bottom"/>
            <w:hideMark/>
          </w:tcPr>
          <w:p w:rsidR="00612093" w:rsidRPr="003B64C6" w:rsidRDefault="00612093" w:rsidP="003B64C6">
            <w:pPr>
              <w:pStyle w:val="TAH"/>
            </w:pPr>
            <w:r w:rsidRPr="003B64C6">
              <w:t>Unique_ID</w:t>
            </w:r>
          </w:p>
        </w:tc>
        <w:tc>
          <w:tcPr>
            <w:tcW w:w="3402" w:type="dxa"/>
            <w:shd w:val="clear" w:color="auto" w:fill="auto"/>
            <w:noWrap/>
            <w:vAlign w:val="bottom"/>
            <w:hideMark/>
          </w:tcPr>
          <w:p w:rsidR="00612093" w:rsidRPr="003B64C6" w:rsidRDefault="00612093" w:rsidP="003B64C6">
            <w:pPr>
              <w:pStyle w:val="TAH"/>
            </w:pPr>
            <w:r w:rsidRPr="003B64C6">
              <w:t>Name</w:t>
            </w:r>
          </w:p>
        </w:tc>
        <w:tc>
          <w:tcPr>
            <w:tcW w:w="2078" w:type="dxa"/>
            <w:shd w:val="clear" w:color="auto" w:fill="auto"/>
            <w:noWrap/>
            <w:vAlign w:val="bottom"/>
            <w:hideMark/>
          </w:tcPr>
          <w:p w:rsidR="00612093" w:rsidRPr="003B64C6" w:rsidRDefault="00612093" w:rsidP="003B64C6">
            <w:pPr>
              <w:pStyle w:val="TAH"/>
            </w:pPr>
            <w:r w:rsidRPr="003B64C6">
              <w:t>Acronym</w:t>
            </w:r>
          </w:p>
        </w:tc>
        <w:tc>
          <w:tcPr>
            <w:tcW w:w="793" w:type="dxa"/>
            <w:shd w:val="clear" w:color="auto" w:fill="auto"/>
            <w:noWrap/>
            <w:vAlign w:val="bottom"/>
            <w:hideMark/>
          </w:tcPr>
          <w:p w:rsidR="00612093" w:rsidRPr="003B64C6" w:rsidRDefault="00612093" w:rsidP="003B64C6">
            <w:pPr>
              <w:pStyle w:val="TAH"/>
            </w:pPr>
            <w:r w:rsidRPr="003B64C6">
              <w:t>WG</w:t>
            </w:r>
          </w:p>
        </w:tc>
        <w:tc>
          <w:tcPr>
            <w:tcW w:w="1134" w:type="dxa"/>
            <w:shd w:val="clear" w:color="auto" w:fill="auto"/>
            <w:noWrap/>
            <w:vAlign w:val="bottom"/>
            <w:hideMark/>
          </w:tcPr>
          <w:p w:rsidR="00612093" w:rsidRPr="003B64C6" w:rsidRDefault="00612093" w:rsidP="003B64C6">
            <w:pPr>
              <w:pStyle w:val="TAH"/>
            </w:pPr>
            <w:r w:rsidRPr="003B64C6">
              <w:t>WID</w:t>
            </w:r>
          </w:p>
        </w:tc>
        <w:tc>
          <w:tcPr>
            <w:tcW w:w="1818" w:type="dxa"/>
            <w:shd w:val="clear" w:color="auto" w:fill="auto"/>
            <w:noWrap/>
            <w:vAlign w:val="bottom"/>
            <w:hideMark/>
          </w:tcPr>
          <w:p w:rsidR="00612093" w:rsidRPr="003B64C6" w:rsidRDefault="00253F51" w:rsidP="003B64C6">
            <w:pPr>
              <w:pStyle w:val="TAH"/>
            </w:pPr>
            <w:r w:rsidRPr="003B64C6">
              <w:t>WI Rapporteur</w:t>
            </w:r>
          </w:p>
        </w:tc>
      </w:tr>
      <w:tr w:rsidR="00076E65" w:rsidRPr="00BC648F" w:rsidTr="003B64C6">
        <w:trPr>
          <w:trHeight w:val="288"/>
        </w:trPr>
        <w:tc>
          <w:tcPr>
            <w:tcW w:w="1079" w:type="dxa"/>
            <w:shd w:val="clear" w:color="auto" w:fill="auto"/>
            <w:noWrap/>
            <w:vAlign w:val="bottom"/>
          </w:tcPr>
          <w:p w:rsidR="00076E65" w:rsidRPr="003B64C6" w:rsidRDefault="00076E65" w:rsidP="003B64C6">
            <w:pPr>
              <w:pStyle w:val="TAC"/>
            </w:pPr>
            <w:r w:rsidRPr="003B64C6">
              <w:t>710074</w:t>
            </w:r>
          </w:p>
        </w:tc>
        <w:tc>
          <w:tcPr>
            <w:tcW w:w="3402" w:type="dxa"/>
            <w:shd w:val="clear" w:color="auto" w:fill="auto"/>
            <w:noWrap/>
            <w:vAlign w:val="bottom"/>
          </w:tcPr>
          <w:p w:rsidR="00076E65" w:rsidRPr="003B64C6" w:rsidRDefault="00076E65" w:rsidP="003B64C6">
            <w:pPr>
              <w:pStyle w:val="TAC"/>
              <w:rPr>
                <w:b/>
                <w:color w:val="0070C0"/>
              </w:rPr>
            </w:pPr>
            <w:r w:rsidRPr="003B64C6">
              <w:rPr>
                <w:b/>
                <w:color w:val="0070C0"/>
              </w:rPr>
              <w:t>Enhancements of Base Station (BS) RF and EMC requirements for Active Antenna System (AAS)</w:t>
            </w:r>
          </w:p>
        </w:tc>
        <w:tc>
          <w:tcPr>
            <w:tcW w:w="2078" w:type="dxa"/>
            <w:shd w:val="clear" w:color="auto" w:fill="auto"/>
            <w:noWrap/>
            <w:vAlign w:val="bottom"/>
          </w:tcPr>
          <w:p w:rsidR="00076E65" w:rsidRPr="003B64C6" w:rsidRDefault="00076E65" w:rsidP="003B64C6">
            <w:pPr>
              <w:pStyle w:val="TAC"/>
            </w:pPr>
            <w:r w:rsidRPr="003B64C6">
              <w:t>AASenh_BS_LTE_UTRA</w:t>
            </w:r>
          </w:p>
        </w:tc>
        <w:tc>
          <w:tcPr>
            <w:tcW w:w="793" w:type="dxa"/>
            <w:shd w:val="clear" w:color="auto" w:fill="auto"/>
            <w:noWrap/>
            <w:vAlign w:val="bottom"/>
          </w:tcPr>
          <w:p w:rsidR="00076E65" w:rsidRPr="003B64C6" w:rsidRDefault="00B77FE7" w:rsidP="003B64C6">
            <w:pPr>
              <w:pStyle w:val="TAC"/>
            </w:pPr>
            <w:r w:rsidRPr="003B64C6">
              <w:t>R4</w:t>
            </w:r>
          </w:p>
        </w:tc>
        <w:tc>
          <w:tcPr>
            <w:tcW w:w="1134" w:type="dxa"/>
            <w:shd w:val="clear" w:color="auto" w:fill="auto"/>
            <w:noWrap/>
            <w:vAlign w:val="bottom"/>
          </w:tcPr>
          <w:p w:rsidR="00076E65" w:rsidRPr="003B64C6" w:rsidRDefault="00076E65" w:rsidP="003B64C6">
            <w:pPr>
              <w:pStyle w:val="TAC"/>
            </w:pPr>
            <w:r w:rsidRPr="003B64C6">
              <w:t>RP-161668</w:t>
            </w:r>
          </w:p>
        </w:tc>
        <w:tc>
          <w:tcPr>
            <w:tcW w:w="1818" w:type="dxa"/>
            <w:shd w:val="clear" w:color="auto" w:fill="auto"/>
            <w:noWrap/>
            <w:vAlign w:val="bottom"/>
          </w:tcPr>
          <w:p w:rsidR="00076E65" w:rsidRPr="003B64C6" w:rsidRDefault="00076E65" w:rsidP="003B64C6">
            <w:pPr>
              <w:pStyle w:val="TAC"/>
            </w:pPr>
            <w:r w:rsidRPr="003B64C6">
              <w:t>Huawei</w:t>
            </w:r>
          </w:p>
        </w:tc>
      </w:tr>
      <w:tr w:rsidR="00B77FE7" w:rsidRPr="00BC648F" w:rsidTr="003B64C6">
        <w:trPr>
          <w:trHeight w:val="288"/>
        </w:trPr>
        <w:tc>
          <w:tcPr>
            <w:tcW w:w="1079" w:type="dxa"/>
            <w:tcBorders>
              <w:top w:val="single" w:sz="4" w:space="0" w:color="auto"/>
              <w:left w:val="single" w:sz="4" w:space="0" w:color="auto"/>
              <w:bottom w:val="single" w:sz="4" w:space="0" w:color="auto"/>
              <w:right w:val="single" w:sz="4" w:space="0" w:color="auto"/>
            </w:tcBorders>
            <w:shd w:val="clear" w:color="auto" w:fill="auto"/>
            <w:noWrap/>
            <w:vAlign w:val="bottom"/>
          </w:tcPr>
          <w:p w:rsidR="00B77FE7" w:rsidRPr="003B64C6" w:rsidRDefault="00B77FE7" w:rsidP="003B64C6">
            <w:pPr>
              <w:pStyle w:val="TAC"/>
            </w:pPr>
            <w:r w:rsidRPr="003B64C6">
              <w:t>770034</w:t>
            </w:r>
          </w:p>
        </w:tc>
        <w:tc>
          <w:tcPr>
            <w:tcW w:w="3402" w:type="dxa"/>
            <w:tcBorders>
              <w:top w:val="single" w:sz="4" w:space="0" w:color="auto"/>
              <w:left w:val="single" w:sz="4" w:space="0" w:color="auto"/>
              <w:bottom w:val="single" w:sz="4" w:space="0" w:color="auto"/>
              <w:right w:val="single" w:sz="4" w:space="0" w:color="auto"/>
            </w:tcBorders>
            <w:shd w:val="clear" w:color="auto" w:fill="auto"/>
            <w:noWrap/>
            <w:vAlign w:val="bottom"/>
          </w:tcPr>
          <w:p w:rsidR="00B77FE7" w:rsidRPr="003B64C6" w:rsidRDefault="00B77FE7" w:rsidP="003B64C6">
            <w:pPr>
              <w:pStyle w:val="TAC"/>
              <w:rPr>
                <w:b/>
                <w:color w:val="0070C0"/>
              </w:rPr>
            </w:pPr>
            <w:r w:rsidRPr="003B64C6">
              <w:rPr>
                <w:b/>
                <w:color w:val="0070C0"/>
              </w:rPr>
              <w:t>Self-Organizing Networks (SON) for Active Antenna System (AAS) deployment management</w:t>
            </w:r>
          </w:p>
        </w:tc>
        <w:tc>
          <w:tcPr>
            <w:tcW w:w="2078" w:type="dxa"/>
            <w:tcBorders>
              <w:top w:val="single" w:sz="4" w:space="0" w:color="auto"/>
              <w:left w:val="single" w:sz="4" w:space="0" w:color="auto"/>
              <w:bottom w:val="single" w:sz="4" w:space="0" w:color="auto"/>
              <w:right w:val="single" w:sz="4" w:space="0" w:color="auto"/>
            </w:tcBorders>
            <w:shd w:val="clear" w:color="auto" w:fill="auto"/>
            <w:noWrap/>
            <w:vAlign w:val="bottom"/>
          </w:tcPr>
          <w:p w:rsidR="00B77FE7" w:rsidRPr="003B64C6" w:rsidRDefault="00B77FE7" w:rsidP="003B64C6">
            <w:pPr>
              <w:pStyle w:val="TAC"/>
            </w:pPr>
            <w:r w:rsidRPr="003B64C6">
              <w:t>OAM_SON_AAS</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bottom"/>
          </w:tcPr>
          <w:p w:rsidR="00B77FE7" w:rsidRPr="003B64C6" w:rsidRDefault="00B77FE7" w:rsidP="003B64C6">
            <w:pPr>
              <w:pStyle w:val="TAC"/>
            </w:pPr>
            <w:r w:rsidRPr="003B64C6">
              <w:t>S5</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rsidR="00B77FE7" w:rsidRPr="003B64C6" w:rsidRDefault="00B77FE7" w:rsidP="003B64C6">
            <w:pPr>
              <w:pStyle w:val="TAC"/>
            </w:pPr>
            <w:r w:rsidRPr="003B64C6">
              <w:t>SP-170658</w:t>
            </w:r>
          </w:p>
        </w:tc>
        <w:tc>
          <w:tcPr>
            <w:tcW w:w="1818" w:type="dxa"/>
            <w:tcBorders>
              <w:top w:val="single" w:sz="4" w:space="0" w:color="auto"/>
              <w:left w:val="single" w:sz="4" w:space="0" w:color="auto"/>
              <w:bottom w:val="single" w:sz="4" w:space="0" w:color="auto"/>
              <w:right w:val="single" w:sz="4" w:space="0" w:color="auto"/>
            </w:tcBorders>
            <w:shd w:val="clear" w:color="auto" w:fill="auto"/>
            <w:noWrap/>
            <w:vAlign w:val="bottom"/>
          </w:tcPr>
          <w:p w:rsidR="00B77FE7" w:rsidRPr="003B64C6" w:rsidRDefault="00B77FE7" w:rsidP="003B64C6">
            <w:pPr>
              <w:pStyle w:val="TAC"/>
            </w:pPr>
            <w:r w:rsidRPr="003B64C6">
              <w:t>Nokia (Weixing Wang)</w:t>
            </w:r>
          </w:p>
        </w:tc>
      </w:tr>
    </w:tbl>
    <w:p w:rsidR="0020248B" w:rsidRDefault="0020248B" w:rsidP="0020248B">
      <w:r>
        <w:t>Summary based on the input provided by Huawei in RP -172345 (long version), revised in RP-182112 (shorter version, more in line with the rest of this document).</w:t>
      </w:r>
    </w:p>
    <w:p w:rsidR="0020248B" w:rsidRPr="003B64C6" w:rsidRDefault="0020248B" w:rsidP="003B64C6">
      <w:r w:rsidRPr="003B64C6">
        <w:t>The WI added a full set of OTA requirements to the AAS BS specification for MSR, single RAT UTRA and single RAT E-UTRA AAS BS with no conducted interface.</w:t>
      </w:r>
    </w:p>
    <w:p w:rsidR="0020248B" w:rsidRPr="003B64C6" w:rsidRDefault="0020248B" w:rsidP="003B64C6">
      <w:r w:rsidRPr="003B64C6">
        <w:t>The OTA AAS BS is a system which contains multiple transceiver (i.e. ≥8 for E-UTRA and MSR, or ≥4 for UTRA) units and a composite antenna. Since a single OTA AAS BS is comparable to a non-AAS BS with multiple transceivers, the eAAS requirements aim to ensure that the same protection and performance is provided as a non-AAS BS with 8 transceivers for E-UTRA and MSR and with 4 transceivers for UTRA.</w:t>
      </w:r>
    </w:p>
    <w:p w:rsidR="0020248B" w:rsidRPr="003B64C6" w:rsidRDefault="0020248B" w:rsidP="003B64C6">
      <w:r w:rsidRPr="003B64C6">
        <w:t>The previous AAS WI produced an AAS BS specification for an AAS BS which provided access to a conducted interface. Requirements were applied at both the conducted interface (the Transceiver Array Boundary) and the radiated interface. An AAS BS conforming to the release 13/14 AAS BS requirements is now referred to as a hybrid AAS BS in the release 15 specification. To enable AAS BS with larger number of transceiver units and higher frequencies, where maintaining a conducted interface may limit implementation, all OTA requirements have been developed enabling the OTA AAS BS to be treated as a black box that is tested externally using radiated test signals.</w:t>
      </w:r>
    </w:p>
    <w:p w:rsidR="005A2A7F" w:rsidRDefault="00B33F0A" w:rsidP="00B33F0A">
      <w:pPr>
        <w:pStyle w:val="Heading3"/>
      </w:pPr>
      <w:bookmarkStart w:id="113" w:name="_Toc3854593"/>
      <w:r>
        <w:rPr>
          <w:lang w:val="en-GB"/>
        </w:rPr>
        <w:lastRenderedPageBreak/>
        <w:t>1</w:t>
      </w:r>
      <w:r w:rsidR="005A2A7F">
        <w:t>2.</w:t>
      </w:r>
      <w:r>
        <w:rPr>
          <w:lang w:val="en-GB"/>
        </w:rPr>
        <w:t>6.</w:t>
      </w:r>
      <w:r w:rsidR="005A2A7F">
        <w:t>1</w:t>
      </w:r>
      <w:r w:rsidR="005A2A7F">
        <w:tab/>
        <w:t>Architecture and interfaces</w:t>
      </w:r>
      <w:bookmarkEnd w:id="113"/>
    </w:p>
    <w:p w:rsidR="0020248B" w:rsidRPr="0020248B" w:rsidRDefault="0020248B" w:rsidP="0020248B">
      <w:r>
        <w:t>The OTA AAS BS architecture is similar to the hybrid AAS BS architecture with the removal of the conducted interface (the transceiver array boundary).</w:t>
      </w:r>
    </w:p>
    <w:p w:rsidR="005A2A7F" w:rsidRDefault="00D945A3" w:rsidP="005A2A7F">
      <w:pPr>
        <w:jc w:val="center"/>
      </w:pPr>
      <w:r>
        <w:pict>
          <v:shape id="_x0000_i1056" type="#_x0000_t75" style="width:366.45pt;height:165.45pt">
            <v:imagedata r:id="rId62" o:title=""/>
          </v:shape>
        </w:pict>
      </w:r>
    </w:p>
    <w:p w:rsidR="005A2A7F" w:rsidRDefault="005A2A7F" w:rsidP="005A2A7F">
      <w:pPr>
        <w:pStyle w:val="TF"/>
      </w:pPr>
      <w:r>
        <w:t xml:space="preserve">Figure </w:t>
      </w:r>
      <w:r w:rsidR="00B822FD">
        <w:rPr>
          <w:lang w:val="en-GB"/>
        </w:rPr>
        <w:t>1</w:t>
      </w:r>
      <w:r>
        <w:t>2.</w:t>
      </w:r>
      <w:r w:rsidR="00B822FD">
        <w:rPr>
          <w:lang w:val="en-GB"/>
        </w:rPr>
        <w:t>6</w:t>
      </w:r>
      <w:r>
        <w:t>-1</w:t>
      </w:r>
      <w:r w:rsidRPr="00FD50D5">
        <w:t xml:space="preserve">: Radiated points of reference of </w:t>
      </w:r>
      <w:r w:rsidRPr="00174792">
        <w:rPr>
          <w:i/>
        </w:rPr>
        <w:t>OTA AAS BS</w:t>
      </w:r>
    </w:p>
    <w:p w:rsidR="005A2A7F" w:rsidRPr="0020248B" w:rsidRDefault="0020248B" w:rsidP="0020248B">
      <w:r>
        <w:t>The Radiated Interface Boundary (RIB) is an interface at which the OTA requirements can be specified. As an OTA AAS BS is expected to have a large number of transceiver units, the minimum number of transceiver units is restricted to 8 for E-UTRA and MSR and to transceiver 4 for UTRA.</w:t>
      </w:r>
    </w:p>
    <w:p w:rsidR="005A2A7F" w:rsidRDefault="00B33F0A" w:rsidP="003B64C6">
      <w:pPr>
        <w:pStyle w:val="H6"/>
      </w:pPr>
      <w:r>
        <w:rPr>
          <w:lang w:val="en-GB"/>
        </w:rPr>
        <w:t>1</w:t>
      </w:r>
      <w:r w:rsidR="005A2A7F">
        <w:t>2.</w:t>
      </w:r>
      <w:r>
        <w:rPr>
          <w:lang w:val="en-GB"/>
        </w:rPr>
        <w:t>6.</w:t>
      </w:r>
      <w:r w:rsidR="005A2A7F">
        <w:t>2</w:t>
      </w:r>
      <w:r w:rsidR="005A2A7F">
        <w:tab/>
        <w:t>OTA requirements</w:t>
      </w:r>
    </w:p>
    <w:p w:rsidR="005A2A7F" w:rsidRPr="00B33F0A" w:rsidRDefault="005A2A7F" w:rsidP="00B33F0A">
      <w:pPr>
        <w:rPr>
          <w:b/>
        </w:rPr>
      </w:pPr>
      <w:r w:rsidRPr="00B33F0A">
        <w:rPr>
          <w:b/>
        </w:rPr>
        <w:t>Transmitter requirements</w:t>
      </w:r>
    </w:p>
    <w:p w:rsidR="005A2A7F" w:rsidRDefault="0020248B" w:rsidP="0020248B">
      <w:r>
        <w:t>Transmitter requirements can be classified into 3 types:</w:t>
      </w:r>
    </w:p>
    <w:p w:rsidR="0020248B" w:rsidRDefault="0020248B" w:rsidP="003B64C6">
      <w:pPr>
        <w:pStyle w:val="B1"/>
      </w:pPr>
      <w:r>
        <w:t>1.</w:t>
      </w:r>
      <w:r>
        <w:tab/>
        <w:t>Directional requirements</w:t>
      </w:r>
    </w:p>
    <w:p w:rsidR="0020248B" w:rsidRDefault="0020248B" w:rsidP="003B64C6">
      <w:pPr>
        <w:pStyle w:val="B1"/>
      </w:pPr>
      <w:r>
        <w:tab/>
        <w:t xml:space="preserve">Directional requirements are specified over the </w:t>
      </w:r>
      <w:r w:rsidRPr="003B64C6">
        <w:t>OTA peak directions set</w:t>
      </w:r>
      <w:r>
        <w:t xml:space="preserve"> (for power accuracy requirement) or the </w:t>
      </w:r>
      <w:r w:rsidRPr="003B64C6">
        <w:t>OTA coverage range</w:t>
      </w:r>
      <w:r>
        <w:t xml:space="preserve"> (for signal quality requirements). Multiple </w:t>
      </w:r>
      <w:r w:rsidRPr="003B64C6">
        <w:t>OTA peak directions sets</w:t>
      </w:r>
      <w:r>
        <w:t xml:space="preserve"> may be declared by the BS manufacturer for the widest and narrowest possible beam widths along with the associated EIRP values. There is only a single </w:t>
      </w:r>
      <w:r w:rsidRPr="003B64C6">
        <w:t>OTA coverage range</w:t>
      </w:r>
      <w:r>
        <w:t xml:space="preserve"> declared, all the </w:t>
      </w:r>
      <w:r w:rsidRPr="003B64C6">
        <w:t>OTA peak directional sets</w:t>
      </w:r>
      <w:r>
        <w:t xml:space="preserve"> must be within the </w:t>
      </w:r>
      <w:r w:rsidRPr="003B64C6">
        <w:t>OTA coverage range</w:t>
      </w:r>
      <w:r>
        <w:t>.</w:t>
      </w:r>
    </w:p>
    <w:p w:rsidR="0020248B" w:rsidRDefault="0020248B" w:rsidP="003B64C6">
      <w:pPr>
        <w:pStyle w:val="B1"/>
      </w:pPr>
      <w:r>
        <w:tab/>
        <w:t>Examples of the directional requirements are: EIRP accuracy, power dynamics, control signal power accuracy, signal quality (EVM, frequency accuracy, TAE).</w:t>
      </w:r>
    </w:p>
    <w:p w:rsidR="0020248B" w:rsidRDefault="0020248B" w:rsidP="003B64C6">
      <w:pPr>
        <w:pStyle w:val="B1"/>
      </w:pPr>
      <w:r>
        <w:t>2.</w:t>
      </w:r>
      <w:r>
        <w:tab/>
        <w:t>TRP emissions</w:t>
      </w:r>
    </w:p>
    <w:p w:rsidR="0020248B" w:rsidRDefault="0020248B" w:rsidP="003B64C6">
      <w:pPr>
        <w:pStyle w:val="B1"/>
      </w:pPr>
      <w:r>
        <w:tab/>
        <w:t>Emissions limits are specified as TRP as in the dynamic cellular environment where UE's can be considered as randomly located it is the Total Radiated Power (TRP) which dominated the average level of interference to adjacent networks rather than the instantaneous peak power.</w:t>
      </w:r>
    </w:p>
    <w:p w:rsidR="0020248B" w:rsidRDefault="0020248B" w:rsidP="003B64C6">
      <w:pPr>
        <w:pStyle w:val="B1"/>
      </w:pPr>
      <w:r>
        <w:tab/>
        <w:t>Examples of the TRP requirements are: Wanted signal power, unwanted emissions (ACLR, UEM, SEM) and Tx spurious emissions.</w:t>
      </w:r>
    </w:p>
    <w:p w:rsidR="0020248B" w:rsidRDefault="0020248B" w:rsidP="003B64C6">
      <w:pPr>
        <w:pStyle w:val="B1"/>
      </w:pPr>
      <w:r>
        <w:t>3.</w:t>
      </w:r>
      <w:r>
        <w:tab/>
        <w:t>Co-location requirements</w:t>
      </w:r>
    </w:p>
    <w:p w:rsidR="0020248B" w:rsidRDefault="0020248B" w:rsidP="003B64C6">
      <w:pPr>
        <w:pStyle w:val="B1"/>
      </w:pPr>
      <w:r>
        <w:tab/>
        <w:t xml:space="preserve">Co-location requirements are a new type of OTA requirements introduced in Rel-15 RAN4 BS specifications, which specify performance in co-location scenarios. OTA co-location requirements define the BS co-location scenario and specify power levels into and out of a </w:t>
      </w:r>
      <w:r w:rsidRPr="003B64C6">
        <w:t>Co-location Reference Antenna</w:t>
      </w:r>
      <w:r>
        <w:t xml:space="preserve"> (CRA) placed next to the AAS BS.</w:t>
      </w:r>
    </w:p>
    <w:p w:rsidR="0020248B" w:rsidRDefault="0020248B" w:rsidP="003B64C6">
      <w:pPr>
        <w:pStyle w:val="B1"/>
      </w:pPr>
      <w:r>
        <w:tab/>
        <w:t>Examples of co-location requirements are: Tx OFF power, protection of RX, co-location emissions, TX IMD.</w:t>
      </w:r>
    </w:p>
    <w:p w:rsidR="005A2A7F" w:rsidRPr="00B33F0A" w:rsidRDefault="005A2A7F" w:rsidP="00B33F0A">
      <w:pPr>
        <w:rPr>
          <w:b/>
        </w:rPr>
      </w:pPr>
      <w:r w:rsidRPr="00B33F0A">
        <w:rPr>
          <w:b/>
        </w:rPr>
        <w:t>Receiver requirements</w:t>
      </w:r>
    </w:p>
    <w:p w:rsidR="0020248B" w:rsidRDefault="0020248B" w:rsidP="0020248B">
      <w:r>
        <w:lastRenderedPageBreak/>
        <w:t>With the exception of the receiver spurious emissions (which is TRP like the transmitter spurious emissions) all the receiver requirements are based on receiving a wanted signal at a specified power level, either on its own or in the presence of an interferer.</w:t>
      </w:r>
    </w:p>
    <w:p w:rsidR="0020248B" w:rsidRDefault="0020248B" w:rsidP="0020248B">
      <w:r>
        <w:t>The OTA receiver requirements have 2 types of OTA sensitivity defined:</w:t>
      </w:r>
    </w:p>
    <w:p w:rsidR="0020248B" w:rsidRDefault="0020248B" w:rsidP="003B64C6">
      <w:pPr>
        <w:pStyle w:val="B1"/>
      </w:pPr>
      <w:r>
        <w:t>1.</w:t>
      </w:r>
      <w:r>
        <w:tab/>
        <w:t>OTA sensitivity - highest gain assumed hence lowest EIS.</w:t>
      </w:r>
    </w:p>
    <w:p w:rsidR="0020248B" w:rsidRDefault="0020248B" w:rsidP="003B64C6">
      <w:pPr>
        <w:pStyle w:val="B1"/>
      </w:pPr>
      <w:r>
        <w:tab/>
        <w:t>The Rel-13/14 specification included OTA sensitivity requirement which was based on a declared range of angle of arrivals (RoAoA) for the UL signal. The OTA sensitivity requirement is by BS manufacturer declaration and was intended to capture the effects of the antenna (such as scan loss). Multiple declarations can be made with different EIS values and RoAoA's. One of the declarations will be based on the maximum antenna gain and hence will represent the best case EIS, this value is defined as OTA minimum sensitivity.</w:t>
      </w:r>
    </w:p>
    <w:p w:rsidR="0020248B" w:rsidRDefault="0020248B" w:rsidP="003B64C6">
      <w:pPr>
        <w:pStyle w:val="B1"/>
      </w:pPr>
      <w:r>
        <w:t>2.</w:t>
      </w:r>
      <w:r>
        <w:tab/>
        <w:t>OTA reference sensitivity - lowest gain assumed hence highest interferer levels.</w:t>
      </w:r>
    </w:p>
    <w:p w:rsidR="0020248B" w:rsidRPr="003B64C6" w:rsidRDefault="0020248B" w:rsidP="003B64C6">
      <w:pPr>
        <w:pStyle w:val="B1"/>
      </w:pPr>
      <w:r>
        <w:tab/>
        <w:t xml:space="preserve">The OTA reference sensitivity is the minimum level of sensitivity to be achieved over the OTA REFSEN RoAoA which </w:t>
      </w:r>
      <w:r w:rsidRPr="003B64C6">
        <w:t>is defined as the RoAoA determined by the contour defined by the points at which the achieved EIS is 3dB higher than the achieved EIS in the reference direction. It is equivalent to the sensitivity a passive system would achieve over the same RoAoA. The level is also used to specify the maximum interferers to be seen by each receiver unit input.</w:t>
      </w:r>
    </w:p>
    <w:p w:rsidR="0020248B" w:rsidRPr="003B64C6" w:rsidRDefault="0020248B" w:rsidP="0020248B">
      <w:r w:rsidRPr="003B64C6">
        <w:t>Each of the interference requirements are specified with respect to:</w:t>
      </w:r>
    </w:p>
    <w:p w:rsidR="0020248B" w:rsidRPr="003B64C6" w:rsidRDefault="0020248B" w:rsidP="003B64C6">
      <w:pPr>
        <w:pStyle w:val="B1"/>
      </w:pPr>
      <w:r>
        <w:t>-</w:t>
      </w:r>
      <w:r>
        <w:tab/>
      </w:r>
      <w:r w:rsidRPr="003B64C6">
        <w:t>the OTA sensitivity, or</w:t>
      </w:r>
    </w:p>
    <w:p w:rsidR="0020248B" w:rsidRPr="003B64C6" w:rsidRDefault="0020248B" w:rsidP="003B64C6">
      <w:pPr>
        <w:pStyle w:val="B1"/>
      </w:pPr>
      <w:r>
        <w:t>-</w:t>
      </w:r>
      <w:r>
        <w:tab/>
      </w:r>
      <w:r w:rsidRPr="003B64C6">
        <w:t>the OTA reference sensitivity, or</w:t>
      </w:r>
    </w:p>
    <w:p w:rsidR="0020248B" w:rsidRPr="003B64C6" w:rsidRDefault="0020248B" w:rsidP="003B64C6">
      <w:pPr>
        <w:pStyle w:val="B1"/>
      </w:pPr>
      <w:r>
        <w:t>-</w:t>
      </w:r>
      <w:r>
        <w:tab/>
      </w:r>
      <w:r w:rsidRPr="003B64C6">
        <w:t>Both, depending on the nature of the requirement.</w:t>
      </w:r>
    </w:p>
    <w:p w:rsidR="0020248B" w:rsidRPr="003B64C6" w:rsidRDefault="0020248B" w:rsidP="0020248B">
      <w:r w:rsidRPr="003B64C6">
        <w:t>For in-band interference requirements (i.e. dynamic range, ACS ICS, in-band blocking, RX IMD) wanted and interferer signal are specified as having the same angle of arrival. The relative difference between the wanted signal and the interferer is the same as the conducted requirement in all cases.</w:t>
      </w:r>
    </w:p>
    <w:p w:rsidR="0020248B" w:rsidRDefault="0020248B" w:rsidP="0020248B">
      <w:r>
        <w:t>Out of band blocking requirement is specified as field strength (in V/m) and is the same for all frequencies. The wanted signal is an offset from EIS</w:t>
      </w:r>
      <w:r w:rsidRPr="003B64C6">
        <w:rPr>
          <w:sz w:val="24"/>
          <w:vertAlign w:val="subscript"/>
        </w:rPr>
        <w:t>minSENS</w:t>
      </w:r>
      <w:r w:rsidRPr="003B64C6">
        <w:t>.</w:t>
      </w:r>
    </w:p>
    <w:p w:rsidR="0020248B" w:rsidRPr="003B64C6" w:rsidRDefault="0020248B" w:rsidP="0020248B">
      <w:r w:rsidRPr="003B64C6">
        <w:t xml:space="preserve">For co-location blocking tests a radiated wanted signal, based on an offset from </w:t>
      </w:r>
      <w:r>
        <w:t>EIS</w:t>
      </w:r>
      <w:r w:rsidRPr="003B64C6">
        <w:rPr>
          <w:sz w:val="24"/>
          <w:vertAlign w:val="subscript"/>
        </w:rPr>
        <w:t>minSENS</w:t>
      </w:r>
      <w:r w:rsidRPr="003B64C6">
        <w:t>, is specified in the same way as the other interference requirements. The interferer is applied via CRA, the level of the interferer is specified at the conducted input to the CRA.</w:t>
      </w:r>
    </w:p>
    <w:p w:rsidR="005A2A7F" w:rsidRPr="00B33F0A" w:rsidRDefault="005A2A7F" w:rsidP="00B33F0A">
      <w:pPr>
        <w:rPr>
          <w:b/>
        </w:rPr>
      </w:pPr>
      <w:r w:rsidRPr="00B33F0A">
        <w:rPr>
          <w:b/>
        </w:rPr>
        <w:t>EMC requirements</w:t>
      </w:r>
    </w:p>
    <w:p w:rsidR="0020248B" w:rsidRDefault="0020248B" w:rsidP="0020248B">
      <w:r>
        <w:t>EMC radiated emission requirements are already OTA and are hence merged into the RF radiated spurious emission requirements. As the RF requirements are dominant, the OTA emissions are captured in the BS RF specification and this is referenced from the RAN4 BS EMC specification.</w:t>
      </w:r>
    </w:p>
    <w:p w:rsidR="0020248B" w:rsidRDefault="0020248B" w:rsidP="0020248B">
      <w:r>
        <w:t>The EMC radiated immunity requirements generate much higher interferer levels than the RF blocking requirements and hence the 2 must be separated. As the OTA AAS BS has an intentional radiator and its wanted performance is specified by the declared RoAoA, these 2 types of RAN4 requirements are separated by a spatial mask (i.e. so called spatial exclusion) with radiated immunity requirement only specified outside the declared RoAoA.</w:t>
      </w:r>
    </w:p>
    <w:p w:rsidR="0020248B" w:rsidRPr="003B64C6" w:rsidRDefault="0020248B" w:rsidP="0020248B">
      <w:pPr>
        <w:rPr>
          <w:b/>
        </w:rPr>
      </w:pPr>
      <w:r w:rsidRPr="003B64C6">
        <w:rPr>
          <w:b/>
        </w:rPr>
        <w:t>References</w:t>
      </w:r>
    </w:p>
    <w:p w:rsidR="0020248B" w:rsidRDefault="0020248B" w:rsidP="003B64C6">
      <w:pPr>
        <w:pStyle w:val="EW"/>
      </w:pPr>
      <w:r>
        <w:t>[1]</w:t>
      </w:r>
      <w:r>
        <w:tab/>
      </w:r>
      <w:bookmarkStart w:id="114" w:name="_Ref496520469"/>
      <w:r>
        <w:t>RP-171745</w:t>
      </w:r>
      <w:r>
        <w:tab/>
      </w:r>
      <w:bookmarkEnd w:id="114"/>
      <w:r>
        <w:t>WID -Enhancements of Base Station (BS) RF and EMC requirements for Active Antenna System (AAS)</w:t>
      </w:r>
    </w:p>
    <w:p w:rsidR="0020248B" w:rsidRDefault="0020248B" w:rsidP="003B64C6">
      <w:pPr>
        <w:pStyle w:val="EW"/>
      </w:pPr>
      <w:r>
        <w:t>[2]</w:t>
      </w:r>
      <w:r>
        <w:tab/>
        <w:t>RP-172344</w:t>
      </w:r>
      <w:r>
        <w:tab/>
        <w:t>eAAS Status Report to TSG (RAN#78)</w:t>
      </w:r>
    </w:p>
    <w:p w:rsidR="0020248B" w:rsidRDefault="0020248B" w:rsidP="003B64C6">
      <w:pPr>
        <w:pStyle w:val="EW"/>
      </w:pPr>
      <w:r>
        <w:t>[3]</w:t>
      </w:r>
      <w:r>
        <w:tab/>
        <w:t>TR 37.840</w:t>
      </w:r>
      <w:r>
        <w:tab/>
        <w:t>Study of Radio Frequency (RF) and Electromagnetic Compatibility (EMC) requirements for Active Antenna Array System (AAS) base station</w:t>
      </w:r>
    </w:p>
    <w:p w:rsidR="0020248B" w:rsidRDefault="0020248B" w:rsidP="003B64C6">
      <w:pPr>
        <w:pStyle w:val="EW"/>
      </w:pPr>
      <w:r>
        <w:t>[4]</w:t>
      </w:r>
      <w:r>
        <w:tab/>
        <w:t>TR 37.842</w:t>
      </w:r>
      <w:r>
        <w:tab/>
        <w:t>Evolved Universal Terrestrial Radio Access (E-UTRA) and Universal Terrestrial Radio Access (UTRA) Radio Frequency (RF) requirement background for Active Antenna System (AAS) Base Station (BS)</w:t>
      </w:r>
    </w:p>
    <w:p w:rsidR="0020248B" w:rsidRDefault="0020248B" w:rsidP="003B64C6">
      <w:pPr>
        <w:pStyle w:val="EW"/>
      </w:pPr>
      <w:r>
        <w:t>[5]</w:t>
      </w:r>
      <w:r>
        <w:tab/>
        <w:t>TR 37.843</w:t>
      </w:r>
      <w:r>
        <w:tab/>
        <w:t>E-UTRA and UTRA Radio Frequency (RF) requirement background for Active Antenna System (AAS) Base Station (BS) radiated requirements</w:t>
      </w:r>
    </w:p>
    <w:p w:rsidR="0020248B" w:rsidRDefault="0020248B" w:rsidP="003B64C6">
      <w:pPr>
        <w:pStyle w:val="EW"/>
      </w:pPr>
      <w:r>
        <w:lastRenderedPageBreak/>
        <w:t>[6]</w:t>
      </w:r>
      <w:r>
        <w:tab/>
        <w:t>TS 37.105</w:t>
      </w:r>
      <w:r>
        <w:tab/>
        <w:t>Technical Specification Group Radio Access Network; Active Antenna System (AAS) Base Station (BS) transmission and reception</w:t>
      </w:r>
    </w:p>
    <w:p w:rsidR="0020248B" w:rsidRDefault="0020248B" w:rsidP="003B64C6">
      <w:pPr>
        <w:pStyle w:val="EW"/>
      </w:pPr>
      <w:r>
        <w:t>[7]</w:t>
      </w:r>
      <w:r>
        <w:tab/>
        <w:t>R4-1714387</w:t>
      </w:r>
      <w:r>
        <w:tab/>
        <w:t>CR to TS 37.105: eAAS technical specification v.15.0.0</w:t>
      </w:r>
    </w:p>
    <w:p w:rsidR="0020248B" w:rsidRDefault="0020248B" w:rsidP="003B64C6">
      <w:pPr>
        <w:pStyle w:val="EW"/>
      </w:pPr>
      <w:r>
        <w:t>[8]</w:t>
      </w:r>
      <w:r>
        <w:tab/>
        <w:t>TS 37.114</w:t>
      </w:r>
      <w:r>
        <w:tab/>
        <w:t>Active Antenna System (AAS) Base Station (BS) Electromagnetic Compatibility (EMC)</w:t>
      </w:r>
    </w:p>
    <w:p w:rsidR="0020248B" w:rsidRDefault="0020248B" w:rsidP="003B64C6">
      <w:pPr>
        <w:pStyle w:val="EW"/>
      </w:pPr>
      <w:r>
        <w:t>[9]</w:t>
      </w:r>
      <w:r>
        <w:tab/>
        <w:t>R4-1714386</w:t>
      </w:r>
      <w:r>
        <w:tab/>
        <w:t>Big CR to TS 37.114: eAAS EMC specification, v15.0.0</w:t>
      </w:r>
    </w:p>
    <w:p w:rsidR="0020248B" w:rsidRPr="0020248B" w:rsidRDefault="0020248B" w:rsidP="0020248B">
      <w:pPr>
        <w:pStyle w:val="EW"/>
      </w:pPr>
    </w:p>
    <w:p w:rsidR="00076E65" w:rsidRDefault="00B822FD" w:rsidP="003B64C6">
      <w:pPr>
        <w:pStyle w:val="Heading2"/>
        <w:rPr>
          <w:lang w:eastAsia="en-GB"/>
        </w:rPr>
      </w:pPr>
      <w:bookmarkStart w:id="115" w:name="_Toc3854594"/>
      <w:r>
        <w:rPr>
          <w:lang w:val="en-GB" w:eastAsia="en-GB"/>
        </w:rPr>
        <w:t>12.7</w:t>
      </w:r>
      <w:r>
        <w:rPr>
          <w:lang w:val="en-GB" w:eastAsia="en-GB"/>
        </w:rPr>
        <w:tab/>
      </w:r>
      <w:r w:rsidR="00076E65">
        <w:rPr>
          <w:lang w:eastAsia="en-GB"/>
        </w:rPr>
        <w:t>OAM improvements</w:t>
      </w:r>
      <w:bookmarkEnd w:id="115"/>
    </w:p>
    <w:tbl>
      <w:tblPr>
        <w:tblW w:w="10210"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969"/>
        <w:gridCol w:w="1417"/>
        <w:gridCol w:w="793"/>
        <w:gridCol w:w="1134"/>
        <w:gridCol w:w="1818"/>
      </w:tblGrid>
      <w:tr w:rsidR="00076E65" w:rsidRPr="0020248B" w:rsidTr="003B64C6">
        <w:trPr>
          <w:trHeight w:val="288"/>
        </w:trPr>
        <w:tc>
          <w:tcPr>
            <w:tcW w:w="1079" w:type="dxa"/>
            <w:shd w:val="clear" w:color="auto" w:fill="auto"/>
            <w:noWrap/>
            <w:vAlign w:val="bottom"/>
            <w:hideMark/>
          </w:tcPr>
          <w:p w:rsidR="00076E65" w:rsidRPr="003B64C6" w:rsidRDefault="00076E65" w:rsidP="003B64C6">
            <w:pPr>
              <w:pStyle w:val="TAH"/>
            </w:pPr>
            <w:r w:rsidRPr="003B64C6">
              <w:t>Unique_ID</w:t>
            </w:r>
          </w:p>
        </w:tc>
        <w:tc>
          <w:tcPr>
            <w:tcW w:w="3969" w:type="dxa"/>
            <w:shd w:val="clear" w:color="auto" w:fill="auto"/>
            <w:noWrap/>
            <w:vAlign w:val="bottom"/>
            <w:hideMark/>
          </w:tcPr>
          <w:p w:rsidR="00076E65" w:rsidRPr="003B64C6" w:rsidRDefault="00076E65" w:rsidP="003B64C6">
            <w:pPr>
              <w:pStyle w:val="TAH"/>
            </w:pPr>
            <w:r w:rsidRPr="003B64C6">
              <w:t>Name</w:t>
            </w:r>
          </w:p>
        </w:tc>
        <w:tc>
          <w:tcPr>
            <w:tcW w:w="1417" w:type="dxa"/>
            <w:shd w:val="clear" w:color="auto" w:fill="auto"/>
            <w:noWrap/>
            <w:vAlign w:val="bottom"/>
            <w:hideMark/>
          </w:tcPr>
          <w:p w:rsidR="00076E65" w:rsidRPr="003B64C6" w:rsidRDefault="00076E65" w:rsidP="003B64C6">
            <w:pPr>
              <w:pStyle w:val="TAH"/>
            </w:pPr>
            <w:r w:rsidRPr="003B64C6">
              <w:t>Acronym</w:t>
            </w:r>
          </w:p>
        </w:tc>
        <w:tc>
          <w:tcPr>
            <w:tcW w:w="793" w:type="dxa"/>
            <w:shd w:val="clear" w:color="auto" w:fill="auto"/>
            <w:noWrap/>
            <w:vAlign w:val="bottom"/>
            <w:hideMark/>
          </w:tcPr>
          <w:p w:rsidR="00076E65" w:rsidRPr="003B64C6" w:rsidRDefault="00076E65" w:rsidP="003B64C6">
            <w:pPr>
              <w:pStyle w:val="TAH"/>
            </w:pPr>
            <w:r w:rsidRPr="003B64C6">
              <w:t>WG</w:t>
            </w:r>
          </w:p>
        </w:tc>
        <w:tc>
          <w:tcPr>
            <w:tcW w:w="1134" w:type="dxa"/>
            <w:shd w:val="clear" w:color="auto" w:fill="auto"/>
            <w:noWrap/>
            <w:vAlign w:val="bottom"/>
            <w:hideMark/>
          </w:tcPr>
          <w:p w:rsidR="00076E65" w:rsidRPr="003B64C6" w:rsidRDefault="00076E65" w:rsidP="003B64C6">
            <w:pPr>
              <w:pStyle w:val="TAH"/>
            </w:pPr>
            <w:r w:rsidRPr="003B64C6">
              <w:t>WID</w:t>
            </w:r>
          </w:p>
        </w:tc>
        <w:tc>
          <w:tcPr>
            <w:tcW w:w="1818" w:type="dxa"/>
            <w:shd w:val="clear" w:color="auto" w:fill="auto"/>
            <w:noWrap/>
            <w:vAlign w:val="bottom"/>
            <w:hideMark/>
          </w:tcPr>
          <w:p w:rsidR="00076E65" w:rsidRPr="003B64C6" w:rsidRDefault="00253F51" w:rsidP="003B64C6">
            <w:pPr>
              <w:pStyle w:val="TAH"/>
            </w:pPr>
            <w:r w:rsidRPr="003B64C6">
              <w:t>WI Rapporteur</w:t>
            </w:r>
          </w:p>
        </w:tc>
      </w:tr>
      <w:tr w:rsidR="00076E65" w:rsidRPr="00BC648F" w:rsidTr="003B64C6">
        <w:trPr>
          <w:trHeight w:val="288"/>
        </w:trPr>
        <w:tc>
          <w:tcPr>
            <w:tcW w:w="1079" w:type="dxa"/>
            <w:shd w:val="clear" w:color="auto" w:fill="auto"/>
            <w:noWrap/>
            <w:vAlign w:val="bottom"/>
            <w:hideMark/>
          </w:tcPr>
          <w:p w:rsidR="00076E65" w:rsidRPr="003B64C6" w:rsidRDefault="00076E65" w:rsidP="003B64C6">
            <w:pPr>
              <w:pStyle w:val="TAC"/>
            </w:pPr>
            <w:r w:rsidRPr="003B64C6">
              <w:t>760055</w:t>
            </w:r>
          </w:p>
        </w:tc>
        <w:tc>
          <w:tcPr>
            <w:tcW w:w="3969" w:type="dxa"/>
            <w:shd w:val="clear" w:color="auto" w:fill="auto"/>
            <w:noWrap/>
            <w:vAlign w:val="bottom"/>
            <w:hideMark/>
          </w:tcPr>
          <w:p w:rsidR="00076E65" w:rsidRPr="003B64C6" w:rsidRDefault="00076E65" w:rsidP="003B64C6">
            <w:pPr>
              <w:pStyle w:val="TAC"/>
              <w:rPr>
                <w:b/>
                <w:color w:val="0070C0"/>
              </w:rPr>
            </w:pPr>
            <w:r w:rsidRPr="003B64C6">
              <w:rPr>
                <w:b/>
                <w:color w:val="0070C0"/>
              </w:rPr>
              <w:t>Control and monitoring of Power, Energy and Environmental (PEE) parameters in Radio Access Networks (RAN)</w:t>
            </w:r>
          </w:p>
        </w:tc>
        <w:tc>
          <w:tcPr>
            <w:tcW w:w="1417" w:type="dxa"/>
            <w:shd w:val="clear" w:color="auto" w:fill="auto"/>
            <w:noWrap/>
            <w:vAlign w:val="bottom"/>
            <w:hideMark/>
          </w:tcPr>
          <w:p w:rsidR="00076E65" w:rsidRPr="003B64C6" w:rsidRDefault="00076E65" w:rsidP="003B64C6">
            <w:pPr>
              <w:pStyle w:val="TAC"/>
            </w:pPr>
            <w:r w:rsidRPr="003B64C6">
              <w:t>PEE_CMON</w:t>
            </w:r>
          </w:p>
        </w:tc>
        <w:tc>
          <w:tcPr>
            <w:tcW w:w="793" w:type="dxa"/>
            <w:shd w:val="clear" w:color="auto" w:fill="auto"/>
            <w:noWrap/>
            <w:vAlign w:val="bottom"/>
            <w:hideMark/>
          </w:tcPr>
          <w:p w:rsidR="00076E65" w:rsidRPr="003B64C6" w:rsidRDefault="00076E65" w:rsidP="003B64C6">
            <w:pPr>
              <w:pStyle w:val="TAC"/>
            </w:pPr>
            <w:r w:rsidRPr="003B64C6">
              <w:t>S5</w:t>
            </w:r>
          </w:p>
        </w:tc>
        <w:tc>
          <w:tcPr>
            <w:tcW w:w="1134" w:type="dxa"/>
            <w:shd w:val="clear" w:color="auto" w:fill="auto"/>
            <w:noWrap/>
            <w:vAlign w:val="bottom"/>
            <w:hideMark/>
          </w:tcPr>
          <w:p w:rsidR="00076E65" w:rsidRPr="003B64C6" w:rsidRDefault="00076E65" w:rsidP="003B64C6">
            <w:pPr>
              <w:pStyle w:val="TAC"/>
            </w:pPr>
            <w:r w:rsidRPr="003B64C6">
              <w:t>SP-170479</w:t>
            </w:r>
          </w:p>
        </w:tc>
        <w:tc>
          <w:tcPr>
            <w:tcW w:w="1818" w:type="dxa"/>
            <w:shd w:val="clear" w:color="auto" w:fill="auto"/>
            <w:noWrap/>
            <w:vAlign w:val="bottom"/>
            <w:hideMark/>
          </w:tcPr>
          <w:p w:rsidR="00076E65" w:rsidRPr="003B64C6" w:rsidRDefault="00076E65" w:rsidP="003B64C6">
            <w:pPr>
              <w:pStyle w:val="TAC"/>
            </w:pPr>
            <w:r w:rsidRPr="003B64C6">
              <w:t>Jean-Michel CORNILY, ORANGE</w:t>
            </w:r>
          </w:p>
        </w:tc>
      </w:tr>
    </w:tbl>
    <w:p w:rsidR="0020248B" w:rsidRDefault="0020248B" w:rsidP="0020248B">
      <w:pPr>
        <w:rPr>
          <w:lang w:eastAsia="en-GB"/>
        </w:rPr>
      </w:pPr>
      <w:r>
        <w:rPr>
          <w:lang w:eastAsia="en-GB"/>
        </w:rPr>
        <w:t>Summary based on the input provided by Orange at SA#83 (no SA tdoc number at the time this input is incorporated here).</w:t>
      </w:r>
    </w:p>
    <w:p w:rsidR="0020248B" w:rsidRDefault="0020248B" w:rsidP="003B64C6">
      <w:pPr>
        <w:rPr>
          <w:lang w:eastAsia="en-GB"/>
        </w:rPr>
      </w:pPr>
      <w:r>
        <w:rPr>
          <w:lang w:eastAsia="en-GB"/>
        </w:rPr>
        <w:t>This WI specifies how OA&amp;M supports the control and monitoring of Power, Energy and Environmental (PEE) parameters in pre-5G Radio Access Networks (RAN). It specifies an OA&amp;M architecture and interfaces to support such capabilities. It relies on Energy Efficiency (EE) KPIs for Radio Access Networks, as well as their measurement methods, as they have been defined jointly by ETSI TC EE and ITU-T SG5. Collected parameters serve as input for calculating the Energy Efficiency KPI of live base stations, defined by ETSI TC EE as follows:</w:t>
      </w:r>
    </w:p>
    <w:p w:rsidR="00E518E8" w:rsidRDefault="0020248B" w:rsidP="003B64C6">
      <w:pPr>
        <w:pStyle w:val="EQ"/>
      </w:pPr>
      <w:r>
        <w:tab/>
      </w:r>
      <w:r w:rsidR="00D945A3">
        <w:pict>
          <v:shape id="_x0000_i1057" type="#_x0000_t75" style="width:115.3pt;height:43.3pt">
            <v:imagedata r:id="rId63" o:title=""/>
          </v:shape>
        </w:pict>
      </w:r>
      <w:r>
        <w:tab/>
      </w:r>
    </w:p>
    <w:p w:rsidR="0020248B" w:rsidRPr="0020248B" w:rsidRDefault="0020248B" w:rsidP="003B64C6">
      <w:r>
        <w:t>where DV is the Data Volume, expressed in bit, transported across a network element, and EC is the Energy Consumption, expressed in Joule, of the same network element.</w:t>
      </w:r>
    </w:p>
    <w:p w:rsidR="0020248B" w:rsidRPr="00624A80" w:rsidRDefault="0020248B" w:rsidP="003B64C6">
      <w:r w:rsidRPr="00624A80">
        <w:t>This work item:</w:t>
      </w:r>
    </w:p>
    <w:p w:rsidR="0020248B" w:rsidRDefault="0020248B" w:rsidP="003B64C6">
      <w:pPr>
        <w:pStyle w:val="B1"/>
      </w:pPr>
      <w:r>
        <w:t>-</w:t>
      </w:r>
      <w:r>
        <w:tab/>
        <w:t>Specifies requirements on the interface between the Remote Management Server (RMS) (cf. ETSI ES 202 336-12), located at the NM layer, and either the 3GPP Domain Manager (DM), or a Power, Energy and Environmental (PEE) XCU/DGU (XML enabled CU / Data Gathering Unit) (cf. ETSI ES 202 336-12), or a Vendor-Specific Remote Management Server (VS-RMS), so as to enable the control and monitoring of PEE parameters of 2G, 3G and LTE base stations having either built-in PEE sensors or external PEE sensors;</w:t>
      </w:r>
    </w:p>
    <w:p w:rsidR="0020248B" w:rsidRDefault="0020248B" w:rsidP="003B64C6">
      <w:pPr>
        <w:pStyle w:val="B1"/>
      </w:pPr>
      <w:r>
        <w:t>-</w:t>
      </w:r>
      <w:r>
        <w:tab/>
        <w:t>Specifies the protocol-independent information model;</w:t>
      </w:r>
    </w:p>
    <w:p w:rsidR="0020248B" w:rsidRDefault="0020248B" w:rsidP="003B64C6">
      <w:pPr>
        <w:pStyle w:val="B1"/>
      </w:pPr>
      <w:r>
        <w:t>-</w:t>
      </w:r>
      <w:r>
        <w:tab/>
        <w:t>Produces a solution set based on (HTTP-based) REST / JSON.</w:t>
      </w:r>
    </w:p>
    <w:p w:rsidR="00E518E8" w:rsidRPr="003B64C6" w:rsidRDefault="0020248B" w:rsidP="0020248B">
      <w:pPr>
        <w:rPr>
          <w:b/>
        </w:rPr>
      </w:pPr>
      <w:r w:rsidRPr="003B64C6">
        <w:rPr>
          <w:b/>
        </w:rPr>
        <w:t>References</w:t>
      </w:r>
    </w:p>
    <w:p w:rsidR="0020248B" w:rsidRDefault="0020248B" w:rsidP="003B64C6">
      <w:pPr>
        <w:pStyle w:val="EW"/>
      </w:pPr>
      <w:r>
        <w:t>[1]</w:t>
      </w:r>
      <w:r>
        <w:tab/>
        <w:t>TS 28.304: "Control and monitoring of Power, Energy and Environmental (PEE) parameters Integration Reference Point (IRP); Requirements".</w:t>
      </w:r>
    </w:p>
    <w:p w:rsidR="0020248B" w:rsidRDefault="0020248B" w:rsidP="003B64C6">
      <w:pPr>
        <w:pStyle w:val="EW"/>
      </w:pPr>
      <w:r>
        <w:t>[2]</w:t>
      </w:r>
      <w:r>
        <w:tab/>
        <w:t>TS 28.305: "Control and monitoring of Power, Energy and Environmental (PEE) parameters Integration Reference Point (IRP); Information Service (IS)".</w:t>
      </w:r>
    </w:p>
    <w:p w:rsidR="0020248B" w:rsidRDefault="0020248B" w:rsidP="003B64C6">
      <w:pPr>
        <w:pStyle w:val="EW"/>
      </w:pPr>
      <w:r>
        <w:t>[3]</w:t>
      </w:r>
      <w:r>
        <w:tab/>
        <w:t>TS 28.306: "Control and monitoring of Power, Energy and Environmental (PEE) parameters Integration Reference Point (IRP); Solution Set (SS) definitions".</w:t>
      </w:r>
    </w:p>
    <w:p w:rsidR="0020248B" w:rsidRDefault="0020248B" w:rsidP="003B64C6">
      <w:pPr>
        <w:pStyle w:val="EW"/>
      </w:pPr>
      <w:r>
        <w:t>[4]</w:t>
      </w:r>
      <w:r>
        <w:tab/>
        <w:t>TR 32.856: "Study on Operations, Administration and Maintenance (OAM) support for assessment of energy efficiency in mobile access networks".</w:t>
      </w:r>
    </w:p>
    <w:p w:rsidR="0020248B" w:rsidRDefault="0020248B" w:rsidP="003B64C6">
      <w:pPr>
        <w:pStyle w:val="EW"/>
      </w:pPr>
      <w:r>
        <w:t>[5]</w:t>
      </w:r>
      <w:r>
        <w:tab/>
        <w:t>ETSI ES 202 336-12 (V1.1.1) (2015-06): "Environmental Engineering (EE); Monitoring and control interface for infrastructure equipment (power, cooling and building environment systems used in telecommunication networks); Part 12: ICT equipment power, energy and environmental parameters monitoring information model".</w:t>
      </w:r>
    </w:p>
    <w:p w:rsidR="0020248B" w:rsidRDefault="0020248B" w:rsidP="003B64C6">
      <w:pPr>
        <w:pStyle w:val="EW"/>
      </w:pPr>
      <w:r>
        <w:t>[6]</w:t>
      </w:r>
      <w:r>
        <w:tab/>
        <w:t>ETSI ES 202 336-1 (V1.1.2) (2008-09): " Environmental Engineering (EE); Monitoring and Control Interface for Infrastructure Equipment (Power, Cooling and Building Environment Systems used in Telecommunication Networks) Part 1: Generic Interface".</w:t>
      </w:r>
    </w:p>
    <w:p w:rsidR="0020248B" w:rsidRDefault="0020248B" w:rsidP="003B64C6">
      <w:pPr>
        <w:pStyle w:val="EW"/>
      </w:pPr>
      <w:r>
        <w:t>[7]</w:t>
      </w:r>
      <w:r>
        <w:tab/>
        <w:t>ETSI ES 203 228 V1.1.7 (2016-11): "Environmental Engineering (EE); Assessment of mobile network energy efficiency".</w:t>
      </w:r>
    </w:p>
    <w:p w:rsidR="0020248B" w:rsidRDefault="0020248B" w:rsidP="003B64C6">
      <w:pPr>
        <w:pStyle w:val="EW"/>
      </w:pPr>
    </w:p>
    <w:tbl>
      <w:tblPr>
        <w:tblW w:w="10210"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969"/>
        <w:gridCol w:w="1417"/>
        <w:gridCol w:w="793"/>
        <w:gridCol w:w="1134"/>
        <w:gridCol w:w="1818"/>
      </w:tblGrid>
      <w:tr w:rsidR="00F02212" w:rsidRPr="0020248B" w:rsidTr="003B64C6">
        <w:trPr>
          <w:trHeight w:val="288"/>
        </w:trPr>
        <w:tc>
          <w:tcPr>
            <w:tcW w:w="1079" w:type="dxa"/>
            <w:shd w:val="clear" w:color="auto" w:fill="auto"/>
            <w:noWrap/>
            <w:vAlign w:val="bottom"/>
            <w:hideMark/>
          </w:tcPr>
          <w:p w:rsidR="00F02212" w:rsidRPr="003B64C6" w:rsidRDefault="00F02212" w:rsidP="003B64C6">
            <w:pPr>
              <w:pStyle w:val="TAH"/>
            </w:pPr>
            <w:r w:rsidRPr="003B64C6">
              <w:lastRenderedPageBreak/>
              <w:t>Unique_ID</w:t>
            </w:r>
          </w:p>
        </w:tc>
        <w:tc>
          <w:tcPr>
            <w:tcW w:w="3969" w:type="dxa"/>
            <w:shd w:val="clear" w:color="auto" w:fill="auto"/>
            <w:noWrap/>
            <w:vAlign w:val="bottom"/>
            <w:hideMark/>
          </w:tcPr>
          <w:p w:rsidR="00F02212" w:rsidRPr="003B64C6" w:rsidRDefault="00F02212" w:rsidP="003B64C6">
            <w:pPr>
              <w:pStyle w:val="TAH"/>
            </w:pPr>
            <w:r w:rsidRPr="003B64C6">
              <w:t>Name</w:t>
            </w:r>
          </w:p>
        </w:tc>
        <w:tc>
          <w:tcPr>
            <w:tcW w:w="1417" w:type="dxa"/>
            <w:shd w:val="clear" w:color="auto" w:fill="auto"/>
            <w:noWrap/>
            <w:vAlign w:val="bottom"/>
            <w:hideMark/>
          </w:tcPr>
          <w:p w:rsidR="00F02212" w:rsidRPr="003B64C6" w:rsidRDefault="00F02212" w:rsidP="003B64C6">
            <w:pPr>
              <w:pStyle w:val="TAH"/>
            </w:pPr>
            <w:r w:rsidRPr="003B64C6">
              <w:t>Acronym</w:t>
            </w:r>
          </w:p>
        </w:tc>
        <w:tc>
          <w:tcPr>
            <w:tcW w:w="793" w:type="dxa"/>
            <w:shd w:val="clear" w:color="auto" w:fill="auto"/>
            <w:noWrap/>
            <w:vAlign w:val="bottom"/>
            <w:hideMark/>
          </w:tcPr>
          <w:p w:rsidR="00F02212" w:rsidRPr="003B64C6" w:rsidRDefault="00F02212" w:rsidP="003B64C6">
            <w:pPr>
              <w:pStyle w:val="TAH"/>
            </w:pPr>
            <w:r w:rsidRPr="003B64C6">
              <w:t>WG</w:t>
            </w:r>
          </w:p>
        </w:tc>
        <w:tc>
          <w:tcPr>
            <w:tcW w:w="1134" w:type="dxa"/>
            <w:shd w:val="clear" w:color="auto" w:fill="auto"/>
            <w:noWrap/>
            <w:vAlign w:val="bottom"/>
            <w:hideMark/>
          </w:tcPr>
          <w:p w:rsidR="00F02212" w:rsidRPr="003B64C6" w:rsidRDefault="00F02212" w:rsidP="003B64C6">
            <w:pPr>
              <w:pStyle w:val="TAH"/>
            </w:pPr>
            <w:r w:rsidRPr="003B64C6">
              <w:t>WID</w:t>
            </w:r>
          </w:p>
        </w:tc>
        <w:tc>
          <w:tcPr>
            <w:tcW w:w="1818" w:type="dxa"/>
            <w:shd w:val="clear" w:color="auto" w:fill="auto"/>
            <w:noWrap/>
            <w:vAlign w:val="bottom"/>
            <w:hideMark/>
          </w:tcPr>
          <w:p w:rsidR="00F02212" w:rsidRPr="003B64C6" w:rsidRDefault="00253F51" w:rsidP="003B64C6">
            <w:pPr>
              <w:pStyle w:val="TAH"/>
            </w:pPr>
            <w:r w:rsidRPr="003B64C6">
              <w:t>WI Rapporteur</w:t>
            </w:r>
          </w:p>
        </w:tc>
      </w:tr>
      <w:tr w:rsidR="00076E65" w:rsidRPr="00BC648F" w:rsidTr="003B64C6">
        <w:trPr>
          <w:trHeight w:val="288"/>
        </w:trPr>
        <w:tc>
          <w:tcPr>
            <w:tcW w:w="1079" w:type="dxa"/>
            <w:shd w:val="clear" w:color="auto" w:fill="auto"/>
            <w:noWrap/>
            <w:vAlign w:val="bottom"/>
            <w:hideMark/>
          </w:tcPr>
          <w:p w:rsidR="00076E65" w:rsidRPr="003B64C6" w:rsidRDefault="00076E65" w:rsidP="003B64C6">
            <w:pPr>
              <w:pStyle w:val="TAC"/>
            </w:pPr>
            <w:r w:rsidRPr="003B64C6">
              <w:t>760057</w:t>
            </w:r>
          </w:p>
        </w:tc>
        <w:tc>
          <w:tcPr>
            <w:tcW w:w="3969" w:type="dxa"/>
            <w:shd w:val="clear" w:color="auto" w:fill="auto"/>
            <w:noWrap/>
            <w:vAlign w:val="bottom"/>
            <w:hideMark/>
          </w:tcPr>
          <w:p w:rsidR="00076E65" w:rsidRPr="003B64C6" w:rsidRDefault="00076E65" w:rsidP="003B64C6">
            <w:pPr>
              <w:pStyle w:val="TAC"/>
              <w:rPr>
                <w:b/>
                <w:color w:val="0070C0"/>
              </w:rPr>
            </w:pPr>
            <w:r w:rsidRPr="003B64C6">
              <w:rPr>
                <w:b/>
                <w:color w:val="0070C0"/>
              </w:rPr>
              <w:t xml:space="preserve">Charging for enhancement to Flexible Mobile Service Steering (eFMSS) </w:t>
            </w:r>
          </w:p>
        </w:tc>
        <w:tc>
          <w:tcPr>
            <w:tcW w:w="1417" w:type="dxa"/>
            <w:shd w:val="clear" w:color="auto" w:fill="auto"/>
            <w:noWrap/>
            <w:vAlign w:val="bottom"/>
            <w:hideMark/>
          </w:tcPr>
          <w:p w:rsidR="00076E65" w:rsidRPr="003B64C6" w:rsidRDefault="00076E65" w:rsidP="003B64C6">
            <w:pPr>
              <w:pStyle w:val="TAC"/>
            </w:pPr>
            <w:r w:rsidRPr="003B64C6">
              <w:t>eFMSS_CH</w:t>
            </w:r>
          </w:p>
        </w:tc>
        <w:tc>
          <w:tcPr>
            <w:tcW w:w="793" w:type="dxa"/>
            <w:shd w:val="clear" w:color="auto" w:fill="auto"/>
            <w:noWrap/>
            <w:vAlign w:val="bottom"/>
            <w:hideMark/>
          </w:tcPr>
          <w:p w:rsidR="00076E65" w:rsidRPr="003B64C6" w:rsidRDefault="00076E65" w:rsidP="003B64C6">
            <w:pPr>
              <w:pStyle w:val="TAC"/>
            </w:pPr>
            <w:r w:rsidRPr="003B64C6">
              <w:t>S5</w:t>
            </w:r>
          </w:p>
        </w:tc>
        <w:tc>
          <w:tcPr>
            <w:tcW w:w="1134" w:type="dxa"/>
            <w:shd w:val="clear" w:color="auto" w:fill="auto"/>
            <w:noWrap/>
            <w:vAlign w:val="bottom"/>
            <w:hideMark/>
          </w:tcPr>
          <w:p w:rsidR="00076E65" w:rsidRPr="003B64C6" w:rsidRDefault="00076E65" w:rsidP="003B64C6">
            <w:pPr>
              <w:pStyle w:val="TAC"/>
            </w:pPr>
            <w:r w:rsidRPr="003B64C6">
              <w:t>SP-170</w:t>
            </w:r>
            <w:r w:rsidR="00F02212" w:rsidRPr="003B64C6">
              <w:t>949</w:t>
            </w:r>
          </w:p>
        </w:tc>
        <w:tc>
          <w:tcPr>
            <w:tcW w:w="1818" w:type="dxa"/>
            <w:shd w:val="clear" w:color="auto" w:fill="auto"/>
            <w:noWrap/>
            <w:vAlign w:val="bottom"/>
            <w:hideMark/>
          </w:tcPr>
          <w:p w:rsidR="00076E65" w:rsidRPr="003B64C6" w:rsidRDefault="00076E65" w:rsidP="003B64C6">
            <w:pPr>
              <w:pStyle w:val="TAC"/>
            </w:pPr>
            <w:r w:rsidRPr="003B64C6">
              <w:t>Long,Biao, China Telecom</w:t>
            </w:r>
          </w:p>
        </w:tc>
      </w:tr>
    </w:tbl>
    <w:p w:rsidR="0020248B" w:rsidRDefault="0020248B" w:rsidP="0020248B">
      <w:r>
        <w:t>Summary based on the input provided by China Telecom in SP-190045.</w:t>
      </w:r>
    </w:p>
    <w:p w:rsidR="0020248B" w:rsidRDefault="0020248B" w:rsidP="0020248B">
      <w:r>
        <w:t>This work introduces the charging enhancement for eFMSS, which specifies how the core network can collect accounting information to distinguish the traffic steering to third party service enablers in (S)Gi-LAN.</w:t>
      </w:r>
    </w:p>
    <w:p w:rsidR="0020248B" w:rsidRDefault="0020248B" w:rsidP="0020248B">
      <w:r>
        <w:t>The charging enhancement for eFMSS affects the PS domain, in offline charging for third party traffic differentiation.</w:t>
      </w:r>
    </w:p>
    <w:p w:rsidR="0020248B" w:rsidRDefault="0020248B" w:rsidP="0020248B">
      <w:r>
        <w:t>The charging enhancement to support eFMSS is specified in TS 32.251 on PS charging. The related parameters to support eFMSS are updated for Charging Data Record (CDR) encoding rules in TS 32.298 and the related AVPs to support eFMSS are updated for Diameter charging applications in TS 32.299.</w:t>
      </w:r>
    </w:p>
    <w:p w:rsidR="0020248B" w:rsidRPr="003B64C6" w:rsidRDefault="0020248B" w:rsidP="0020248B">
      <w:pPr>
        <w:rPr>
          <w:b/>
        </w:rPr>
      </w:pPr>
      <w:r w:rsidRPr="003B64C6">
        <w:rPr>
          <w:b/>
        </w:rPr>
        <w:t>References</w:t>
      </w:r>
    </w:p>
    <w:p w:rsidR="0020248B" w:rsidRDefault="0020248B" w:rsidP="003B64C6">
      <w:pPr>
        <w:pStyle w:val="EW"/>
      </w:pPr>
      <w:r>
        <w:t>[1]</w:t>
      </w:r>
      <w:r>
        <w:tab/>
        <w:t>TS 32.251: Packet Switched (PS) domain charging</w:t>
      </w:r>
    </w:p>
    <w:p w:rsidR="0020248B" w:rsidRDefault="0020248B" w:rsidP="003B64C6">
      <w:pPr>
        <w:pStyle w:val="EW"/>
      </w:pPr>
      <w:r>
        <w:t>[2]</w:t>
      </w:r>
      <w:r>
        <w:tab/>
        <w:t>TS 32.298: Charging Data Record (CDR) encoding rules description</w:t>
      </w:r>
    </w:p>
    <w:p w:rsidR="0020248B" w:rsidRDefault="0020248B" w:rsidP="003B64C6">
      <w:pPr>
        <w:pStyle w:val="EW"/>
      </w:pPr>
      <w:r>
        <w:t>[3]</w:t>
      </w:r>
      <w:r>
        <w:tab/>
        <w:t>TS 32.299: Diameter charging applications</w:t>
      </w:r>
    </w:p>
    <w:p w:rsidR="006B2333" w:rsidRDefault="006B2333" w:rsidP="0042631F"/>
    <w:tbl>
      <w:tblPr>
        <w:tblW w:w="10210"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9"/>
        <w:gridCol w:w="3969"/>
        <w:gridCol w:w="1417"/>
        <w:gridCol w:w="793"/>
        <w:gridCol w:w="1134"/>
        <w:gridCol w:w="1818"/>
      </w:tblGrid>
      <w:tr w:rsidR="006B2333" w:rsidRPr="00BC648F" w:rsidTr="0042631F">
        <w:trPr>
          <w:trHeight w:val="288"/>
        </w:trPr>
        <w:tc>
          <w:tcPr>
            <w:tcW w:w="1079" w:type="dxa"/>
            <w:shd w:val="clear" w:color="auto" w:fill="auto"/>
            <w:noWrap/>
            <w:vAlign w:val="bottom"/>
            <w:hideMark/>
          </w:tcPr>
          <w:p w:rsidR="006B2333" w:rsidRPr="00BC648F" w:rsidRDefault="006B2333" w:rsidP="006B2333">
            <w:pPr>
              <w:spacing w:after="0"/>
              <w:rPr>
                <w:rFonts w:ascii="Calibri" w:hAnsi="Calibri"/>
                <w:color w:val="000000"/>
                <w:szCs w:val="22"/>
                <w:lang w:eastAsia="en-GB"/>
              </w:rPr>
            </w:pPr>
            <w:r w:rsidRPr="00BC648F">
              <w:rPr>
                <w:rFonts w:ascii="Calibri" w:hAnsi="Calibri"/>
                <w:color w:val="000000"/>
                <w:szCs w:val="22"/>
                <w:lang w:eastAsia="en-GB"/>
              </w:rPr>
              <w:t>Unique_ID</w:t>
            </w:r>
          </w:p>
        </w:tc>
        <w:tc>
          <w:tcPr>
            <w:tcW w:w="3969" w:type="dxa"/>
            <w:shd w:val="clear" w:color="auto" w:fill="auto"/>
            <w:noWrap/>
            <w:vAlign w:val="bottom"/>
            <w:hideMark/>
          </w:tcPr>
          <w:p w:rsidR="006B2333" w:rsidRPr="00BC648F" w:rsidRDefault="006B2333" w:rsidP="006B2333">
            <w:pPr>
              <w:spacing w:after="0"/>
              <w:rPr>
                <w:rFonts w:ascii="Calibri" w:hAnsi="Calibri"/>
                <w:color w:val="000000"/>
                <w:szCs w:val="22"/>
                <w:lang w:eastAsia="en-GB"/>
              </w:rPr>
            </w:pPr>
            <w:r w:rsidRPr="00BC648F">
              <w:rPr>
                <w:rFonts w:ascii="Calibri" w:hAnsi="Calibri"/>
                <w:color w:val="000000"/>
                <w:szCs w:val="22"/>
                <w:lang w:eastAsia="en-GB"/>
              </w:rPr>
              <w:t>Name</w:t>
            </w:r>
          </w:p>
        </w:tc>
        <w:tc>
          <w:tcPr>
            <w:tcW w:w="1417" w:type="dxa"/>
            <w:shd w:val="clear" w:color="auto" w:fill="auto"/>
            <w:noWrap/>
            <w:vAlign w:val="bottom"/>
            <w:hideMark/>
          </w:tcPr>
          <w:p w:rsidR="006B2333" w:rsidRPr="00BC648F" w:rsidRDefault="006B2333" w:rsidP="006B2333">
            <w:pPr>
              <w:spacing w:after="0"/>
              <w:rPr>
                <w:rFonts w:ascii="Calibri" w:hAnsi="Calibri"/>
                <w:color w:val="000000"/>
                <w:szCs w:val="22"/>
                <w:lang w:eastAsia="en-GB"/>
              </w:rPr>
            </w:pPr>
            <w:r w:rsidRPr="00BC648F">
              <w:rPr>
                <w:rFonts w:ascii="Calibri" w:hAnsi="Calibri"/>
                <w:color w:val="000000"/>
                <w:szCs w:val="22"/>
                <w:lang w:eastAsia="en-GB"/>
              </w:rPr>
              <w:t>Acronym</w:t>
            </w:r>
          </w:p>
        </w:tc>
        <w:tc>
          <w:tcPr>
            <w:tcW w:w="793" w:type="dxa"/>
            <w:shd w:val="clear" w:color="auto" w:fill="auto"/>
            <w:noWrap/>
            <w:vAlign w:val="bottom"/>
            <w:hideMark/>
          </w:tcPr>
          <w:p w:rsidR="006B2333" w:rsidRPr="00BC648F" w:rsidRDefault="006B2333" w:rsidP="006B2333">
            <w:pPr>
              <w:spacing w:after="0"/>
              <w:rPr>
                <w:rFonts w:ascii="Calibri" w:hAnsi="Calibri"/>
                <w:color w:val="000000"/>
                <w:szCs w:val="22"/>
                <w:lang w:eastAsia="en-GB"/>
              </w:rPr>
            </w:pPr>
            <w:r>
              <w:rPr>
                <w:rFonts w:ascii="Calibri" w:hAnsi="Calibri"/>
                <w:color w:val="000000"/>
                <w:szCs w:val="22"/>
                <w:lang w:eastAsia="en-GB"/>
              </w:rPr>
              <w:t>WG</w:t>
            </w:r>
          </w:p>
        </w:tc>
        <w:tc>
          <w:tcPr>
            <w:tcW w:w="1134" w:type="dxa"/>
            <w:shd w:val="clear" w:color="auto" w:fill="auto"/>
            <w:noWrap/>
            <w:vAlign w:val="bottom"/>
            <w:hideMark/>
          </w:tcPr>
          <w:p w:rsidR="006B2333" w:rsidRPr="00BC648F" w:rsidRDefault="006B2333" w:rsidP="006B2333">
            <w:pPr>
              <w:spacing w:after="0"/>
              <w:rPr>
                <w:rFonts w:ascii="Calibri" w:hAnsi="Calibri"/>
                <w:color w:val="000000"/>
                <w:szCs w:val="22"/>
                <w:lang w:eastAsia="en-GB"/>
              </w:rPr>
            </w:pPr>
            <w:r>
              <w:rPr>
                <w:rFonts w:ascii="Calibri" w:hAnsi="Calibri"/>
                <w:color w:val="000000"/>
                <w:szCs w:val="22"/>
                <w:lang w:eastAsia="en-GB"/>
              </w:rPr>
              <w:t>WID</w:t>
            </w:r>
          </w:p>
        </w:tc>
        <w:tc>
          <w:tcPr>
            <w:tcW w:w="1818" w:type="dxa"/>
            <w:shd w:val="clear" w:color="auto" w:fill="auto"/>
            <w:noWrap/>
            <w:vAlign w:val="bottom"/>
            <w:hideMark/>
          </w:tcPr>
          <w:p w:rsidR="006B2333" w:rsidRPr="00BC648F" w:rsidRDefault="006B2333" w:rsidP="006B2333">
            <w:pPr>
              <w:spacing w:after="0"/>
              <w:rPr>
                <w:rFonts w:ascii="Calibri" w:hAnsi="Calibri"/>
                <w:color w:val="000000"/>
                <w:sz w:val="18"/>
                <w:szCs w:val="22"/>
                <w:lang w:eastAsia="en-GB"/>
              </w:rPr>
            </w:pPr>
            <w:r>
              <w:rPr>
                <w:rFonts w:ascii="Calibri" w:hAnsi="Calibri"/>
                <w:color w:val="000000"/>
                <w:sz w:val="18"/>
                <w:szCs w:val="22"/>
                <w:lang w:eastAsia="en-GB"/>
              </w:rPr>
              <w:t>WI Rapporteur</w:t>
            </w:r>
          </w:p>
        </w:tc>
      </w:tr>
      <w:tr w:rsidR="006B2333" w:rsidRPr="00BC648F" w:rsidTr="0042631F">
        <w:trPr>
          <w:trHeight w:val="288"/>
        </w:trPr>
        <w:tc>
          <w:tcPr>
            <w:tcW w:w="1079" w:type="dxa"/>
            <w:shd w:val="clear" w:color="auto" w:fill="auto"/>
            <w:noWrap/>
            <w:vAlign w:val="bottom"/>
            <w:hideMark/>
          </w:tcPr>
          <w:p w:rsidR="006B2333" w:rsidRPr="008C2A9E" w:rsidRDefault="006B2333" w:rsidP="006B2333">
            <w:pPr>
              <w:spacing w:after="0"/>
              <w:jc w:val="right"/>
              <w:rPr>
                <w:rFonts w:ascii="Calibri" w:hAnsi="Calibri"/>
                <w:color w:val="000000"/>
                <w:szCs w:val="22"/>
                <w:lang w:eastAsia="en-GB"/>
              </w:rPr>
            </w:pPr>
            <w:r w:rsidRPr="008C2A9E">
              <w:rPr>
                <w:rFonts w:ascii="Calibri" w:hAnsi="Calibri"/>
                <w:color w:val="000000"/>
                <w:szCs w:val="22"/>
                <w:lang w:eastAsia="en-GB"/>
              </w:rPr>
              <w:t>780032</w:t>
            </w:r>
          </w:p>
        </w:tc>
        <w:tc>
          <w:tcPr>
            <w:tcW w:w="3969" w:type="dxa"/>
            <w:shd w:val="clear" w:color="auto" w:fill="auto"/>
            <w:noWrap/>
            <w:vAlign w:val="bottom"/>
            <w:hideMark/>
          </w:tcPr>
          <w:p w:rsidR="006B2333" w:rsidRPr="008C2A9E" w:rsidRDefault="006B2333" w:rsidP="006B2333">
            <w:pPr>
              <w:spacing w:after="0"/>
              <w:rPr>
                <w:rFonts w:ascii="Calibri" w:hAnsi="Calibri"/>
                <w:b/>
                <w:bCs/>
                <w:color w:val="0070C0"/>
                <w:szCs w:val="24"/>
                <w:lang w:eastAsia="en-GB"/>
              </w:rPr>
            </w:pPr>
            <w:r w:rsidRPr="008C2A9E">
              <w:rPr>
                <w:rFonts w:ascii="Calibri" w:hAnsi="Calibri"/>
                <w:b/>
                <w:bCs/>
                <w:color w:val="0070C0"/>
                <w:szCs w:val="24"/>
                <w:lang w:eastAsia="en-GB"/>
              </w:rPr>
              <w:t>REST Solution Sets</w:t>
            </w:r>
          </w:p>
        </w:tc>
        <w:tc>
          <w:tcPr>
            <w:tcW w:w="1417" w:type="dxa"/>
            <w:shd w:val="clear" w:color="auto" w:fill="auto"/>
            <w:noWrap/>
            <w:vAlign w:val="bottom"/>
            <w:hideMark/>
          </w:tcPr>
          <w:p w:rsidR="006B2333" w:rsidRPr="008C2A9E" w:rsidRDefault="006B2333" w:rsidP="006B2333">
            <w:pPr>
              <w:spacing w:after="0"/>
              <w:rPr>
                <w:rFonts w:ascii="Calibri" w:hAnsi="Calibri"/>
                <w:color w:val="000000"/>
                <w:szCs w:val="22"/>
                <w:lang w:eastAsia="en-GB"/>
              </w:rPr>
            </w:pPr>
            <w:r w:rsidRPr="008C2A9E">
              <w:rPr>
                <w:rFonts w:ascii="Calibri" w:hAnsi="Calibri"/>
                <w:color w:val="000000"/>
                <w:szCs w:val="22"/>
                <w:lang w:eastAsia="en-GB"/>
              </w:rPr>
              <w:t>REST_SS</w:t>
            </w:r>
          </w:p>
        </w:tc>
        <w:tc>
          <w:tcPr>
            <w:tcW w:w="793" w:type="dxa"/>
            <w:shd w:val="clear" w:color="auto" w:fill="auto"/>
            <w:noWrap/>
            <w:vAlign w:val="bottom"/>
            <w:hideMark/>
          </w:tcPr>
          <w:p w:rsidR="006B2333" w:rsidRPr="008C2A9E" w:rsidRDefault="006B2333" w:rsidP="006B2333">
            <w:pPr>
              <w:spacing w:after="0"/>
              <w:rPr>
                <w:rFonts w:ascii="Calibri" w:hAnsi="Calibri"/>
                <w:color w:val="000000"/>
                <w:szCs w:val="22"/>
                <w:lang w:eastAsia="en-GB"/>
              </w:rPr>
            </w:pPr>
            <w:r>
              <w:rPr>
                <w:rFonts w:ascii="Calibri" w:hAnsi="Calibri"/>
                <w:color w:val="000000"/>
                <w:szCs w:val="22"/>
                <w:lang w:eastAsia="en-GB"/>
              </w:rPr>
              <w:t>S5</w:t>
            </w:r>
          </w:p>
        </w:tc>
        <w:tc>
          <w:tcPr>
            <w:tcW w:w="1134" w:type="dxa"/>
            <w:shd w:val="clear" w:color="auto" w:fill="auto"/>
            <w:noWrap/>
            <w:vAlign w:val="bottom"/>
            <w:hideMark/>
          </w:tcPr>
          <w:p w:rsidR="006B2333" w:rsidRPr="00BC648F" w:rsidRDefault="006B2333" w:rsidP="006B2333">
            <w:pPr>
              <w:spacing w:after="0"/>
              <w:rPr>
                <w:rFonts w:ascii="Calibri" w:hAnsi="Calibri"/>
                <w:color w:val="000000"/>
                <w:szCs w:val="22"/>
                <w:lang w:eastAsia="en-GB"/>
              </w:rPr>
            </w:pPr>
            <w:r w:rsidRPr="008C2A9E">
              <w:rPr>
                <w:rFonts w:ascii="Calibri" w:hAnsi="Calibri"/>
                <w:color w:val="000000"/>
                <w:szCs w:val="22"/>
                <w:lang w:eastAsia="en-GB"/>
              </w:rPr>
              <w:t>SP-170950</w:t>
            </w:r>
          </w:p>
        </w:tc>
        <w:tc>
          <w:tcPr>
            <w:tcW w:w="1818" w:type="dxa"/>
            <w:shd w:val="clear" w:color="auto" w:fill="auto"/>
            <w:noWrap/>
            <w:vAlign w:val="bottom"/>
            <w:hideMark/>
          </w:tcPr>
          <w:p w:rsidR="006B2333" w:rsidRPr="008C2A9E" w:rsidRDefault="006B2333" w:rsidP="006B2333">
            <w:pPr>
              <w:spacing w:after="0"/>
              <w:rPr>
                <w:rFonts w:ascii="Calibri" w:hAnsi="Calibri"/>
                <w:color w:val="000000"/>
                <w:sz w:val="18"/>
                <w:szCs w:val="22"/>
                <w:lang w:eastAsia="en-GB"/>
              </w:rPr>
            </w:pPr>
          </w:p>
        </w:tc>
      </w:tr>
    </w:tbl>
    <w:p w:rsidR="006B2333" w:rsidRPr="004E345F" w:rsidRDefault="006B2333" w:rsidP="0042631F">
      <w:pPr>
        <w:rPr>
          <w:lang w:eastAsia="en-GB"/>
        </w:rPr>
      </w:pPr>
      <w:r w:rsidRPr="004E345F">
        <w:rPr>
          <w:lang w:eastAsia="en-GB"/>
        </w:rPr>
        <w:t xml:space="preserve">Summary based on the input provided by </w:t>
      </w:r>
      <w:r w:rsidRPr="00BA037F">
        <w:rPr>
          <w:lang w:eastAsia="en-GB"/>
        </w:rPr>
        <w:t xml:space="preserve">Nokia, Nokia Shanghai Bell </w:t>
      </w:r>
      <w:r w:rsidRPr="004E345F">
        <w:rPr>
          <w:lang w:eastAsia="en-GB"/>
        </w:rPr>
        <w:t>in SP-</w:t>
      </w:r>
      <w:r>
        <w:rPr>
          <w:lang w:eastAsia="en-GB"/>
        </w:rPr>
        <w:t>xxx</w:t>
      </w:r>
      <w:r w:rsidRPr="004E345F">
        <w:rPr>
          <w:lang w:eastAsia="en-GB"/>
        </w:rPr>
        <w:t>.</w:t>
      </w:r>
    </w:p>
    <w:p w:rsidR="006B2333" w:rsidRDefault="006B2333" w:rsidP="0042631F">
      <w:r>
        <w:t>Design rules for REpresentational State Transfer (REST) Solution Sets (SS) are defined. These rules are applied when specifying REST Solution Sets (a.k.a. stage 3 definitions of Management Services or protocol definitions).</w:t>
      </w:r>
    </w:p>
    <w:p w:rsidR="006B2333" w:rsidRDefault="006B2333" w:rsidP="0042631F">
      <w:r>
        <w:t>A new Solution Set (SS) called REpresentational State Transfer (REST) Solution Set (SS) is introduced in Rel-15. It is based on REST principles and uses HTTP [3, 4] as transport protocol. The request and response message bodies are encoded using JSON Schema. TS 32.158 [2] defines guidelines to be used when specifying REST Solution Sets.</w:t>
      </w:r>
    </w:p>
    <w:p w:rsidR="006B2333" w:rsidRDefault="006B2333" w:rsidP="0042631F">
      <w:r>
        <w:t>The guidelines define how managed object instances are represented as HTTP resources. They specify also how the basic create, read and write (CRUD) operations shall be realized using HTTP methods. Advanced design patterns for scoping and filtering, attribute selection and partial resource updates are defined as well. A basic structure to be used for resource representation in message bodies is specified.</w:t>
      </w:r>
    </w:p>
    <w:p w:rsidR="006B2333" w:rsidRDefault="006B2333" w:rsidP="0042631F">
      <w:r>
        <w:t>References</w:t>
      </w:r>
    </w:p>
    <w:p w:rsidR="006B2333" w:rsidRDefault="006B2333" w:rsidP="0042631F">
      <w:pPr>
        <w:spacing w:after="0"/>
        <w:ind w:left="567" w:hanging="567"/>
      </w:pPr>
      <w:r>
        <w:t>[1]</w:t>
      </w:r>
      <w:r>
        <w:tab/>
        <w:t>3GPP TR 32.866: "Study on a RESTful HTTP-based Solution Set (SS)".</w:t>
      </w:r>
    </w:p>
    <w:p w:rsidR="006B2333" w:rsidRDefault="006B2333" w:rsidP="0042631F">
      <w:pPr>
        <w:spacing w:after="0"/>
        <w:ind w:left="567" w:hanging="567"/>
      </w:pPr>
      <w:r>
        <w:t>[2]</w:t>
      </w:r>
      <w:r>
        <w:tab/>
        <w:t>3GPP TS 32.158: "Design rules for REpresentational State Transfer (REST) Solution Sets (SS)".</w:t>
      </w:r>
    </w:p>
    <w:p w:rsidR="006B2333" w:rsidRDefault="006B2333" w:rsidP="0042631F">
      <w:pPr>
        <w:spacing w:after="0"/>
        <w:ind w:left="567" w:hanging="567"/>
      </w:pPr>
      <w:r>
        <w:t>[3]</w:t>
      </w:r>
      <w:r>
        <w:tab/>
        <w:t>IETF RFC 7230: "Hypertext Transfer Protocol (HTTP/1.1): Message Syntax and Routing".</w:t>
      </w:r>
    </w:p>
    <w:p w:rsidR="006B2333" w:rsidRDefault="006B2333" w:rsidP="0042631F">
      <w:pPr>
        <w:spacing w:after="0"/>
        <w:ind w:left="567" w:hanging="567"/>
      </w:pPr>
      <w:r>
        <w:t>[4]</w:t>
      </w:r>
      <w:r>
        <w:tab/>
        <w:t>IETF RFC 7231: "Hypertext Transfer Protocol (HTTP/1.1): Semantics and Content".</w:t>
      </w:r>
    </w:p>
    <w:p w:rsidR="006B2333" w:rsidRDefault="006B2333" w:rsidP="0042631F">
      <w:pPr>
        <w:spacing w:after="0"/>
        <w:ind w:left="567" w:hanging="567"/>
      </w:pPr>
    </w:p>
    <w:p w:rsidR="006B2333" w:rsidRDefault="006B2333" w:rsidP="006B2333">
      <w:pPr>
        <w:spacing w:after="0"/>
        <w:ind w:left="567" w:hanging="567"/>
      </w:pPr>
    </w:p>
    <w:tbl>
      <w:tblPr>
        <w:tblW w:w="10238"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969"/>
        <w:gridCol w:w="1417"/>
        <w:gridCol w:w="793"/>
        <w:gridCol w:w="1134"/>
        <w:gridCol w:w="1818"/>
      </w:tblGrid>
      <w:tr w:rsidR="005A0D37" w:rsidRPr="0020248B" w:rsidTr="003B64C6">
        <w:trPr>
          <w:trHeight w:val="288"/>
        </w:trPr>
        <w:tc>
          <w:tcPr>
            <w:tcW w:w="1107" w:type="dxa"/>
            <w:shd w:val="clear" w:color="auto" w:fill="auto"/>
            <w:noWrap/>
            <w:vAlign w:val="bottom"/>
            <w:hideMark/>
          </w:tcPr>
          <w:p w:rsidR="005A0D37" w:rsidRPr="003B64C6" w:rsidRDefault="005A0D37" w:rsidP="003B64C6">
            <w:pPr>
              <w:pStyle w:val="TAH"/>
            </w:pPr>
            <w:r w:rsidRPr="003B64C6">
              <w:t>Unique_ID</w:t>
            </w:r>
          </w:p>
        </w:tc>
        <w:tc>
          <w:tcPr>
            <w:tcW w:w="3969" w:type="dxa"/>
            <w:shd w:val="clear" w:color="auto" w:fill="auto"/>
            <w:noWrap/>
            <w:vAlign w:val="bottom"/>
            <w:hideMark/>
          </w:tcPr>
          <w:p w:rsidR="005A0D37" w:rsidRPr="003B64C6" w:rsidRDefault="005A0D37" w:rsidP="003B64C6">
            <w:pPr>
              <w:pStyle w:val="TAH"/>
            </w:pPr>
            <w:r w:rsidRPr="003B64C6">
              <w:t>Name</w:t>
            </w:r>
          </w:p>
        </w:tc>
        <w:tc>
          <w:tcPr>
            <w:tcW w:w="1417" w:type="dxa"/>
            <w:shd w:val="clear" w:color="auto" w:fill="auto"/>
            <w:noWrap/>
            <w:vAlign w:val="bottom"/>
            <w:hideMark/>
          </w:tcPr>
          <w:p w:rsidR="005A0D37" w:rsidRPr="003B64C6" w:rsidRDefault="005A0D37" w:rsidP="003B64C6">
            <w:pPr>
              <w:pStyle w:val="TAH"/>
            </w:pPr>
            <w:r w:rsidRPr="003B64C6">
              <w:t>Acronym</w:t>
            </w:r>
          </w:p>
        </w:tc>
        <w:tc>
          <w:tcPr>
            <w:tcW w:w="793" w:type="dxa"/>
            <w:shd w:val="clear" w:color="auto" w:fill="auto"/>
            <w:noWrap/>
            <w:vAlign w:val="bottom"/>
            <w:hideMark/>
          </w:tcPr>
          <w:p w:rsidR="005A0D37" w:rsidRPr="003B64C6" w:rsidRDefault="005A0D37" w:rsidP="003B64C6">
            <w:pPr>
              <w:pStyle w:val="TAH"/>
            </w:pPr>
            <w:r w:rsidRPr="003B64C6">
              <w:t>WG</w:t>
            </w:r>
          </w:p>
        </w:tc>
        <w:tc>
          <w:tcPr>
            <w:tcW w:w="1134" w:type="dxa"/>
            <w:shd w:val="clear" w:color="auto" w:fill="auto"/>
            <w:noWrap/>
            <w:vAlign w:val="bottom"/>
            <w:hideMark/>
          </w:tcPr>
          <w:p w:rsidR="005A0D37" w:rsidRPr="003B64C6" w:rsidRDefault="005A0D37" w:rsidP="003B64C6">
            <w:pPr>
              <w:pStyle w:val="TAH"/>
            </w:pPr>
            <w:r w:rsidRPr="003B64C6">
              <w:t>WID</w:t>
            </w:r>
          </w:p>
        </w:tc>
        <w:tc>
          <w:tcPr>
            <w:tcW w:w="1818" w:type="dxa"/>
            <w:shd w:val="clear" w:color="auto" w:fill="auto"/>
            <w:noWrap/>
            <w:vAlign w:val="bottom"/>
            <w:hideMark/>
          </w:tcPr>
          <w:p w:rsidR="005A0D37" w:rsidRPr="003B64C6" w:rsidRDefault="005A0D37" w:rsidP="003B64C6">
            <w:pPr>
              <w:pStyle w:val="TAH"/>
            </w:pPr>
            <w:r w:rsidRPr="003B64C6">
              <w:t>WI Rapporteur</w:t>
            </w:r>
          </w:p>
        </w:tc>
      </w:tr>
      <w:tr w:rsidR="005A0D37" w:rsidRPr="00BC648F" w:rsidTr="003B64C6">
        <w:trPr>
          <w:trHeight w:val="288"/>
        </w:trPr>
        <w:tc>
          <w:tcPr>
            <w:tcW w:w="1107" w:type="dxa"/>
            <w:shd w:val="clear" w:color="auto" w:fill="auto"/>
            <w:noWrap/>
            <w:vAlign w:val="bottom"/>
            <w:hideMark/>
          </w:tcPr>
          <w:p w:rsidR="005A0D37" w:rsidRPr="003B64C6" w:rsidRDefault="005A0D37" w:rsidP="003B64C6">
            <w:pPr>
              <w:pStyle w:val="TAC"/>
            </w:pPr>
            <w:r w:rsidRPr="003B64C6">
              <w:t>790016</w:t>
            </w:r>
          </w:p>
        </w:tc>
        <w:tc>
          <w:tcPr>
            <w:tcW w:w="3969" w:type="dxa"/>
            <w:shd w:val="clear" w:color="auto" w:fill="auto"/>
            <w:noWrap/>
            <w:vAlign w:val="bottom"/>
            <w:hideMark/>
          </w:tcPr>
          <w:p w:rsidR="005A0D37" w:rsidRPr="003B64C6" w:rsidRDefault="005A0D37" w:rsidP="003B64C6">
            <w:pPr>
              <w:pStyle w:val="TAC"/>
              <w:rPr>
                <w:b/>
                <w:color w:val="0070C0"/>
              </w:rPr>
            </w:pPr>
            <w:r w:rsidRPr="003B64C6">
              <w:rPr>
                <w:b/>
                <w:color w:val="0070C0"/>
              </w:rPr>
              <w:t>Forward compatibility for 3GPP Diameter Charging Applications</w:t>
            </w:r>
          </w:p>
        </w:tc>
        <w:tc>
          <w:tcPr>
            <w:tcW w:w="1417" w:type="dxa"/>
            <w:shd w:val="clear" w:color="auto" w:fill="auto"/>
            <w:noWrap/>
            <w:vAlign w:val="bottom"/>
            <w:hideMark/>
          </w:tcPr>
          <w:p w:rsidR="005A0D37" w:rsidRPr="003B64C6" w:rsidRDefault="005A0D37" w:rsidP="003B64C6">
            <w:pPr>
              <w:pStyle w:val="TAC"/>
            </w:pPr>
            <w:r w:rsidRPr="003B64C6">
              <w:t>FWDCA</w:t>
            </w:r>
          </w:p>
        </w:tc>
        <w:tc>
          <w:tcPr>
            <w:tcW w:w="793" w:type="dxa"/>
            <w:shd w:val="clear" w:color="auto" w:fill="auto"/>
            <w:noWrap/>
            <w:vAlign w:val="bottom"/>
            <w:hideMark/>
          </w:tcPr>
          <w:p w:rsidR="005A0D37" w:rsidRPr="003B64C6" w:rsidRDefault="005A0D37" w:rsidP="003B64C6">
            <w:pPr>
              <w:pStyle w:val="TAC"/>
            </w:pPr>
            <w:r w:rsidRPr="003B64C6">
              <w:t>S5</w:t>
            </w:r>
          </w:p>
        </w:tc>
        <w:tc>
          <w:tcPr>
            <w:tcW w:w="1134" w:type="dxa"/>
            <w:shd w:val="clear" w:color="auto" w:fill="auto"/>
            <w:noWrap/>
            <w:vAlign w:val="bottom"/>
            <w:hideMark/>
          </w:tcPr>
          <w:p w:rsidR="005A0D37" w:rsidRPr="003B64C6" w:rsidRDefault="005A0D37" w:rsidP="003B64C6">
            <w:pPr>
              <w:pStyle w:val="TAC"/>
            </w:pPr>
            <w:r w:rsidRPr="003B64C6">
              <w:t>SP-180076</w:t>
            </w:r>
          </w:p>
        </w:tc>
        <w:tc>
          <w:tcPr>
            <w:tcW w:w="1818" w:type="dxa"/>
            <w:shd w:val="clear" w:color="auto" w:fill="auto"/>
            <w:noWrap/>
            <w:vAlign w:val="bottom"/>
            <w:hideMark/>
          </w:tcPr>
          <w:p w:rsidR="005A0D37" w:rsidRPr="003B64C6" w:rsidRDefault="005A0D37" w:rsidP="003B64C6">
            <w:pPr>
              <w:pStyle w:val="TAC"/>
            </w:pPr>
            <w:r w:rsidRPr="003B64C6">
              <w:t>Gardella, Maryse, Nokia</w:t>
            </w:r>
          </w:p>
        </w:tc>
      </w:tr>
    </w:tbl>
    <w:p w:rsidR="005A0D37" w:rsidRDefault="005A0D37" w:rsidP="005A0D37">
      <w:r>
        <w:t>Summary based on the input provided by Nokia Shanghai Bell in SP-181185.</w:t>
      </w:r>
    </w:p>
    <w:p w:rsidR="005A0D37" w:rsidRDefault="005A0D37" w:rsidP="005A0D37">
      <w:r>
        <w:t>This work introduces the supported feature mechanism for Diameter Charging Applications for new Rel-15 features.</w:t>
      </w:r>
    </w:p>
    <w:p w:rsidR="005A0D37" w:rsidRDefault="005A0D37" w:rsidP="005A0D37">
      <w:r>
        <w:t>The supported feature mechanism specified in TS 29.229, is introduced for Diameter charging applications in TS 32.299, with a first list of new Rel-15 features in PS charging and ProSe charging.</w:t>
      </w:r>
    </w:p>
    <w:p w:rsidR="005A0D37" w:rsidRPr="003B64C6" w:rsidRDefault="005A0D37" w:rsidP="005A0D37">
      <w:pPr>
        <w:rPr>
          <w:b/>
        </w:rPr>
      </w:pPr>
      <w:r w:rsidRPr="003B64C6">
        <w:rPr>
          <w:b/>
        </w:rPr>
        <w:t>References</w:t>
      </w:r>
    </w:p>
    <w:p w:rsidR="005A0D37" w:rsidRDefault="005A0D37" w:rsidP="003B64C6">
      <w:pPr>
        <w:pStyle w:val="EW"/>
      </w:pPr>
      <w:r>
        <w:tab/>
        <w:t>TS 32.299: Diameter charging applications</w:t>
      </w:r>
    </w:p>
    <w:p w:rsidR="005A0D37" w:rsidRDefault="005A0D37" w:rsidP="003B64C6">
      <w:pPr>
        <w:pStyle w:val="EW"/>
      </w:pPr>
      <w:r>
        <w:tab/>
        <w:t>TS 32.251: Packet Switched (PS) domain charging</w:t>
      </w:r>
    </w:p>
    <w:p w:rsidR="005A0D37" w:rsidRDefault="005A0D37" w:rsidP="003B64C6">
      <w:pPr>
        <w:pStyle w:val="EW"/>
      </w:pPr>
      <w:r>
        <w:tab/>
        <w:t>TS 32.277: Proximity-based Services (ProSe) charging</w:t>
      </w:r>
    </w:p>
    <w:p w:rsidR="005A0D37" w:rsidRPr="005A0D37" w:rsidRDefault="005A0D37" w:rsidP="005A0D37">
      <w:pPr>
        <w:pStyle w:val="EW"/>
      </w:pPr>
    </w:p>
    <w:p w:rsidR="005721EE" w:rsidRPr="002323A9" w:rsidRDefault="00B822FD" w:rsidP="003B64C6">
      <w:pPr>
        <w:pStyle w:val="Heading2"/>
        <w:rPr>
          <w:lang w:eastAsia="en-GB"/>
        </w:rPr>
      </w:pPr>
      <w:bookmarkStart w:id="116" w:name="_Toc3854595"/>
      <w:r>
        <w:rPr>
          <w:lang w:val="en-GB" w:eastAsia="en-GB"/>
        </w:rPr>
        <w:lastRenderedPageBreak/>
        <w:t>12.8</w:t>
      </w:r>
      <w:r>
        <w:rPr>
          <w:lang w:val="en-GB" w:eastAsia="en-GB"/>
        </w:rPr>
        <w:tab/>
      </w:r>
      <w:r w:rsidR="005721EE">
        <w:rPr>
          <w:lang w:eastAsia="en-GB"/>
        </w:rPr>
        <w:t>Other enhancements</w:t>
      </w:r>
      <w:bookmarkEnd w:id="116"/>
    </w:p>
    <w:tbl>
      <w:tblPr>
        <w:tblW w:w="9983"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458"/>
        <w:gridCol w:w="2187"/>
        <w:gridCol w:w="793"/>
        <w:gridCol w:w="1134"/>
        <w:gridCol w:w="1304"/>
      </w:tblGrid>
      <w:tr w:rsidR="008C2A9E" w:rsidRPr="005A0D37" w:rsidTr="00986174">
        <w:trPr>
          <w:trHeight w:val="288"/>
        </w:trPr>
        <w:tc>
          <w:tcPr>
            <w:tcW w:w="1107" w:type="dxa"/>
            <w:shd w:val="clear" w:color="auto" w:fill="auto"/>
            <w:noWrap/>
            <w:vAlign w:val="bottom"/>
            <w:hideMark/>
          </w:tcPr>
          <w:p w:rsidR="008C2A9E" w:rsidRPr="003B64C6" w:rsidRDefault="008C2A9E" w:rsidP="003B64C6">
            <w:pPr>
              <w:pStyle w:val="TAH"/>
            </w:pPr>
            <w:r w:rsidRPr="003B64C6">
              <w:t>Unique_ID</w:t>
            </w:r>
          </w:p>
        </w:tc>
        <w:tc>
          <w:tcPr>
            <w:tcW w:w="3458" w:type="dxa"/>
            <w:shd w:val="clear" w:color="auto" w:fill="auto"/>
            <w:noWrap/>
            <w:vAlign w:val="bottom"/>
            <w:hideMark/>
          </w:tcPr>
          <w:p w:rsidR="008C2A9E" w:rsidRPr="003B64C6" w:rsidRDefault="008C2A9E" w:rsidP="003B64C6">
            <w:pPr>
              <w:pStyle w:val="TAH"/>
            </w:pPr>
            <w:r w:rsidRPr="003B64C6">
              <w:t>Name</w:t>
            </w:r>
          </w:p>
        </w:tc>
        <w:tc>
          <w:tcPr>
            <w:tcW w:w="2187" w:type="dxa"/>
            <w:shd w:val="clear" w:color="auto" w:fill="auto"/>
            <w:noWrap/>
            <w:vAlign w:val="bottom"/>
            <w:hideMark/>
          </w:tcPr>
          <w:p w:rsidR="008C2A9E" w:rsidRPr="003B64C6" w:rsidRDefault="008C2A9E" w:rsidP="003B64C6">
            <w:pPr>
              <w:pStyle w:val="TAH"/>
            </w:pPr>
            <w:r w:rsidRPr="003B64C6">
              <w:t>Acronym</w:t>
            </w:r>
          </w:p>
        </w:tc>
        <w:tc>
          <w:tcPr>
            <w:tcW w:w="793" w:type="dxa"/>
            <w:shd w:val="clear" w:color="auto" w:fill="auto"/>
            <w:noWrap/>
            <w:vAlign w:val="bottom"/>
            <w:hideMark/>
          </w:tcPr>
          <w:p w:rsidR="008C2A9E" w:rsidRPr="003B64C6" w:rsidRDefault="008C2A9E" w:rsidP="003B64C6">
            <w:pPr>
              <w:pStyle w:val="TAH"/>
            </w:pPr>
            <w:r w:rsidRPr="003B64C6">
              <w:t>WG</w:t>
            </w:r>
          </w:p>
        </w:tc>
        <w:tc>
          <w:tcPr>
            <w:tcW w:w="1134" w:type="dxa"/>
            <w:shd w:val="clear" w:color="auto" w:fill="auto"/>
            <w:noWrap/>
            <w:vAlign w:val="bottom"/>
            <w:hideMark/>
          </w:tcPr>
          <w:p w:rsidR="008C2A9E" w:rsidRPr="003B64C6" w:rsidRDefault="008C2A9E" w:rsidP="003B64C6">
            <w:pPr>
              <w:pStyle w:val="TAH"/>
            </w:pPr>
            <w:r w:rsidRPr="003B64C6">
              <w:t>WID</w:t>
            </w:r>
          </w:p>
        </w:tc>
        <w:tc>
          <w:tcPr>
            <w:tcW w:w="1304" w:type="dxa"/>
            <w:shd w:val="clear" w:color="auto" w:fill="auto"/>
            <w:noWrap/>
            <w:vAlign w:val="bottom"/>
            <w:hideMark/>
          </w:tcPr>
          <w:p w:rsidR="008C2A9E" w:rsidRPr="003B64C6" w:rsidRDefault="00253F51" w:rsidP="003B64C6">
            <w:pPr>
              <w:pStyle w:val="TAH"/>
            </w:pPr>
            <w:r w:rsidRPr="003B64C6">
              <w:t>WI Rapporteur</w:t>
            </w:r>
          </w:p>
        </w:tc>
      </w:tr>
      <w:tr w:rsidR="00624A80" w:rsidRPr="008C2A9E" w:rsidTr="00986174">
        <w:trPr>
          <w:trHeight w:val="288"/>
        </w:trPr>
        <w:tc>
          <w:tcPr>
            <w:tcW w:w="1107" w:type="dxa"/>
            <w:tcBorders>
              <w:top w:val="single" w:sz="4" w:space="0" w:color="auto"/>
              <w:left w:val="single" w:sz="4" w:space="0" w:color="auto"/>
              <w:bottom w:val="single" w:sz="4" w:space="0" w:color="auto"/>
              <w:right w:val="single" w:sz="4" w:space="0" w:color="auto"/>
            </w:tcBorders>
            <w:noWrap/>
            <w:vAlign w:val="bottom"/>
          </w:tcPr>
          <w:p w:rsidR="002323A9" w:rsidRPr="003B64C6" w:rsidRDefault="002323A9" w:rsidP="003B64C6">
            <w:pPr>
              <w:pStyle w:val="TAC"/>
            </w:pPr>
            <w:r w:rsidRPr="003B64C6">
              <w:t>760082</w:t>
            </w:r>
          </w:p>
        </w:tc>
        <w:tc>
          <w:tcPr>
            <w:tcW w:w="3458" w:type="dxa"/>
            <w:tcBorders>
              <w:top w:val="single" w:sz="4" w:space="0" w:color="auto"/>
              <w:left w:val="single" w:sz="4" w:space="0" w:color="auto"/>
              <w:bottom w:val="single" w:sz="4" w:space="0" w:color="auto"/>
              <w:right w:val="single" w:sz="4" w:space="0" w:color="auto"/>
            </w:tcBorders>
            <w:shd w:val="clear" w:color="000000" w:fill="FFFFFF"/>
            <w:noWrap/>
            <w:vAlign w:val="bottom"/>
          </w:tcPr>
          <w:p w:rsidR="002323A9" w:rsidRPr="003B64C6" w:rsidRDefault="002323A9" w:rsidP="003B64C6">
            <w:pPr>
              <w:pStyle w:val="TAC"/>
              <w:rPr>
                <w:b/>
                <w:color w:val="0070C0"/>
              </w:rPr>
            </w:pPr>
            <w:r w:rsidRPr="003B64C6">
              <w:rPr>
                <w:b/>
                <w:color w:val="0070C0"/>
              </w:rPr>
              <w:t>Simplified HS-SCCH for UMTS</w:t>
            </w:r>
          </w:p>
        </w:tc>
        <w:tc>
          <w:tcPr>
            <w:tcW w:w="2187" w:type="dxa"/>
            <w:tcBorders>
              <w:top w:val="single" w:sz="4" w:space="0" w:color="auto"/>
              <w:left w:val="single" w:sz="4" w:space="0" w:color="auto"/>
              <w:bottom w:val="single" w:sz="4" w:space="0" w:color="auto"/>
              <w:right w:val="single" w:sz="4" w:space="0" w:color="auto"/>
            </w:tcBorders>
            <w:shd w:val="clear" w:color="auto" w:fill="auto"/>
            <w:noWrap/>
            <w:vAlign w:val="bottom"/>
          </w:tcPr>
          <w:p w:rsidR="002323A9" w:rsidRPr="003B64C6" w:rsidRDefault="002323A9" w:rsidP="003B64C6">
            <w:pPr>
              <w:pStyle w:val="TAC"/>
            </w:pPr>
            <w:r w:rsidRPr="003B64C6">
              <w:t>UTRA_simple_HSSCCH</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bottom"/>
          </w:tcPr>
          <w:p w:rsidR="002323A9" w:rsidRPr="003B64C6" w:rsidRDefault="002323A9" w:rsidP="003B64C6">
            <w:pPr>
              <w:pStyle w:val="TAC"/>
            </w:pPr>
            <w:r w:rsidRPr="003B64C6">
              <w:t>R6</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rsidR="002323A9" w:rsidRPr="003B64C6" w:rsidRDefault="002323A9" w:rsidP="003B64C6">
            <w:pPr>
              <w:pStyle w:val="TAC"/>
            </w:pPr>
            <w:r w:rsidRPr="003B64C6">
              <w:t>RP-171443</w:t>
            </w:r>
          </w:p>
        </w:tc>
        <w:tc>
          <w:tcPr>
            <w:tcW w:w="1304" w:type="dxa"/>
            <w:tcBorders>
              <w:top w:val="single" w:sz="4" w:space="0" w:color="auto"/>
              <w:left w:val="single" w:sz="4" w:space="0" w:color="auto"/>
              <w:bottom w:val="single" w:sz="4" w:space="0" w:color="auto"/>
              <w:right w:val="single" w:sz="4" w:space="0" w:color="auto"/>
            </w:tcBorders>
            <w:shd w:val="clear" w:color="auto" w:fill="auto"/>
            <w:noWrap/>
            <w:vAlign w:val="bottom"/>
          </w:tcPr>
          <w:p w:rsidR="002323A9" w:rsidRPr="003B64C6" w:rsidRDefault="002323A9" w:rsidP="003B64C6">
            <w:pPr>
              <w:pStyle w:val="TAC"/>
            </w:pPr>
            <w:r w:rsidRPr="003B64C6">
              <w:t>Ericsson</w:t>
            </w:r>
          </w:p>
        </w:tc>
      </w:tr>
    </w:tbl>
    <w:p w:rsidR="005A0D37" w:rsidRDefault="005A0D37" w:rsidP="005A0D37">
      <w:r>
        <w:t>Summary based on the input provided by Ericsson in RP-172306.</w:t>
      </w:r>
    </w:p>
    <w:p w:rsidR="005A0D37" w:rsidRDefault="005A0D37" w:rsidP="005A0D37">
      <w:r>
        <w:t>The HS-SCCH is a downlink control channel used for scheduling HS-DSCH transmissions as well as for instructing the UE to perform specific actions via HS-SCCH orders. The HS-SCCH is monitored by the UE at all path-loss conditions within the cell, and according to current observations the HS-SCCH can become limiting and costly in bad radio conditions since the power invested in the HS-SCCH limits the available power for the HS-PDSCH.</w:t>
      </w:r>
    </w:p>
    <w:p w:rsidR="005A0D37" w:rsidRDefault="005A0D37" w:rsidP="005A0D37">
      <w:r>
        <w:t>The decoding of the HS-SCCH is performed by testing against all the codewords that can be carried over the HS-SCCH, since any of those codewords could have been transmitted in downlink. Nonetheless under bad radio conditions only a small subset of those codewords can occur in practice. In addition, the detection/decoding of the HS-SCCH part I (slot 0) needs to succeed before proceeding to decode the HS-SCCH part II (slot 1 &amp; 2), meaning that the detection and decoding of slot 0 is a key aspect of the performance of the HS-SCCH.</w:t>
      </w:r>
    </w:p>
    <w:p w:rsidR="005A0D37" w:rsidRDefault="005A0D37" w:rsidP="005A0D37">
      <w:r>
        <w:t>Accounting for the above technical aspects, and the investigations performed during the study item phase, it was concluded that the simplification on the HS-SCCH type 1 should consist of making "known in advance" the bits corresponding to the "Modulation Scheme" and the "Number of codes" (code group indicator bits).</w:t>
      </w:r>
    </w:p>
    <w:p w:rsidR="005A0D37" w:rsidRDefault="005A0D37" w:rsidP="005A0D37">
      <w:r>
        <w:t>The simplification of the HS-SCCH type 1 brings benefits in terms of BLER, an improved false detection, an improved miss detection, power savings in downlink (could be translated to coverage improvements), and backward compatibility.</w:t>
      </w:r>
    </w:p>
    <w:p w:rsidR="005A0D37" w:rsidRDefault="005A0D37" w:rsidP="005A0D37">
      <w:r>
        <w:t>The Simplified HS-SCCH type 1 operation enables the UE to determine when to expect HS-SCCH type 1 transmissions indicating one HS-PDSCH code and QPSK modulation scheme.</w:t>
      </w:r>
    </w:p>
    <w:p w:rsidR="005A0D37" w:rsidRDefault="005A0D37" w:rsidP="005A0D37">
      <w:r>
        <w:t>The legacy CQI reports are used as triggering mechanism when low CQI values (from 1 to 6) are reported from the UE to the network. In addition to the CQI based triggering mechanism, HS-SCCH orders can be used to create an interval where the HS-SCCH type 1 is received carrying one HS-PDSCH code and QPSK modulation scheme to extend the usage of the simplified HS-SCCH type 1 transmission independently of the radio conditions.</w:t>
      </w:r>
    </w:p>
    <w:p w:rsidR="005A0D37" w:rsidRDefault="005A0D37" w:rsidP="005A0D37">
      <w:r>
        <w:t>For both triggering mechanisms, once the UE has transmitted a CQI report over the HS-DPCCH, the UE may expect a HS-SCCH type 1 transmission carrying control information corresponding to one HS-PDSCH code and QPSK modulation scheme in the first available HS-SCCH subframe, once four sub-frames have passed after the end of the sub-frame where the HS-DPCCH was transmitted.</w:t>
      </w:r>
    </w:p>
    <w:p w:rsidR="005A0D37" w:rsidRDefault="005A0D37" w:rsidP="005A0D37">
      <w:r>
        <w:t>When the network has transmitted a HS-SCCH order for stopping the transmission interval created by the HS-SCCH orders, a fall back to the CQI based triggering mechanism occurs.</w:t>
      </w:r>
    </w:p>
    <w:p w:rsidR="005A0D37" w:rsidRDefault="005A0D37" w:rsidP="005A0D37">
      <w:r>
        <w:t>The Simplified HS-SCCH type 1 operation is applicable for Cell_DCH state.</w:t>
      </w:r>
    </w:p>
    <w:p w:rsidR="005A0D37" w:rsidRDefault="005A0D37" w:rsidP="005A0D37">
      <w:r>
        <w:t>The UE indicates its capability support for Simplified HS-SCCH type 1 operation to the network. The network signals its support in RRC messages to the UE.</w:t>
      </w:r>
    </w:p>
    <w:p w:rsidR="005A0D37" w:rsidRPr="003B64C6" w:rsidRDefault="005A0D37" w:rsidP="005A0D37">
      <w:pPr>
        <w:rPr>
          <w:b/>
        </w:rPr>
      </w:pPr>
      <w:r w:rsidRPr="003B64C6">
        <w:rPr>
          <w:b/>
        </w:rPr>
        <w:t>References</w:t>
      </w:r>
    </w:p>
    <w:p w:rsidR="005A0D37" w:rsidRDefault="005A0D37" w:rsidP="003B64C6">
      <w:pPr>
        <w:pStyle w:val="EW"/>
      </w:pPr>
      <w:r>
        <w:t>[1]</w:t>
      </w:r>
      <w:r>
        <w:tab/>
        <w:t>RP-171443, New Work Item proposal: on a Simplified HS-SCCH for UMTS, RAN #76</w:t>
      </w:r>
    </w:p>
    <w:p w:rsidR="005A0D37" w:rsidRDefault="005A0D37" w:rsidP="003B64C6">
      <w:pPr>
        <w:pStyle w:val="EW"/>
      </w:pPr>
      <w:r>
        <w:t>[2]</w:t>
      </w:r>
      <w:r>
        <w:tab/>
        <w:t>RP-171211, Status Report to TSG: Work Item on a simplified HS-SCCH for UMTS, RAN #77</w:t>
      </w:r>
    </w:p>
    <w:p w:rsidR="005A0D37" w:rsidRDefault="005A0D37" w:rsidP="003B64C6">
      <w:pPr>
        <w:pStyle w:val="EW"/>
      </w:pPr>
      <w:r>
        <w:t>[3]</w:t>
      </w:r>
      <w:r>
        <w:tab/>
        <w:t>TR-25709, Study on a simplified HS-SCCH for UMTS,</w:t>
      </w:r>
    </w:p>
    <w:p w:rsidR="005A0D37" w:rsidRPr="003B64C6" w:rsidRDefault="005A0D37" w:rsidP="003B64C6">
      <w:pPr>
        <w:pStyle w:val="EW"/>
        <w:rPr>
          <w:b/>
        </w:rPr>
      </w:pPr>
      <w:r w:rsidRPr="003B64C6">
        <w:rPr>
          <w:b/>
        </w:rPr>
        <w:t>RAN6#5</w:t>
      </w:r>
    </w:p>
    <w:p w:rsidR="005A0D37" w:rsidRDefault="005A0D37" w:rsidP="003B64C6">
      <w:pPr>
        <w:pStyle w:val="EW"/>
      </w:pPr>
      <w:r>
        <w:t>[4]</w:t>
      </w:r>
      <w:r>
        <w:tab/>
        <w:t>R6-170350, "Introduction of Simplified HS-SCCH type 1 operation for UMTS," Ericsson.</w:t>
      </w:r>
    </w:p>
    <w:p w:rsidR="005A0D37" w:rsidRDefault="005A0D37" w:rsidP="003B64C6">
      <w:pPr>
        <w:pStyle w:val="EW"/>
      </w:pPr>
      <w:r>
        <w:t>[5]</w:t>
      </w:r>
      <w:r>
        <w:tab/>
        <w:t>R6-170420, Revision of R6-170350.</w:t>
      </w:r>
    </w:p>
    <w:p w:rsidR="005A0D37" w:rsidRDefault="005A0D37" w:rsidP="003B64C6">
      <w:pPr>
        <w:pStyle w:val="EW"/>
      </w:pPr>
      <w:r>
        <w:t>[6]</w:t>
      </w:r>
      <w:r>
        <w:tab/>
        <w:t>R6-170352, "Introduction of Simplified HS-SCCH type 1 operation for UMTS, " Ericsson.</w:t>
      </w:r>
    </w:p>
    <w:p w:rsidR="005A0D37" w:rsidRDefault="005A0D37" w:rsidP="003B64C6">
      <w:pPr>
        <w:pStyle w:val="EW"/>
      </w:pPr>
      <w:r>
        <w:t>[7]</w:t>
      </w:r>
      <w:r>
        <w:tab/>
        <w:t>R6-170419, Revision of R6-170352.</w:t>
      </w:r>
    </w:p>
    <w:p w:rsidR="005A0D37" w:rsidRDefault="005A0D37" w:rsidP="003B64C6">
      <w:pPr>
        <w:pStyle w:val="EW"/>
      </w:pPr>
      <w:r>
        <w:t>[8]</w:t>
      </w:r>
      <w:r>
        <w:tab/>
        <w:t>R6-170353, "Introduction of Simplified HS-SCCH type 1 operation for UMTS," Ericsson.</w:t>
      </w:r>
    </w:p>
    <w:p w:rsidR="005A0D37" w:rsidRDefault="005A0D37" w:rsidP="003B64C6">
      <w:pPr>
        <w:pStyle w:val="EW"/>
      </w:pPr>
      <w:r>
        <w:t>[9]</w:t>
      </w:r>
      <w:r>
        <w:tab/>
        <w:t>R6-170354, "On the simplified HS-SCCH type 1 operation," Ericsson.</w:t>
      </w:r>
    </w:p>
    <w:p w:rsidR="005A0D37" w:rsidRDefault="005A0D37" w:rsidP="003B64C6">
      <w:pPr>
        <w:pStyle w:val="EW"/>
      </w:pPr>
      <w:r>
        <w:t>[10]</w:t>
      </w:r>
      <w:r>
        <w:tab/>
        <w:t>R6-170355, "On the triggering mechanism for the simplified HS-SCCH based on legacy CQI reports," Ericsson.</w:t>
      </w:r>
    </w:p>
    <w:p w:rsidR="005A0D37" w:rsidRDefault="005A0D37" w:rsidP="003B64C6">
      <w:pPr>
        <w:pStyle w:val="EW"/>
      </w:pPr>
      <w:r>
        <w:t>[11]</w:t>
      </w:r>
      <w:r>
        <w:tab/>
        <w:t>R6-170356, "Introduction of the triggering mechanism for the simplified HS-SCCH type 1 operation," Ericsson.</w:t>
      </w:r>
    </w:p>
    <w:p w:rsidR="005A0D37" w:rsidRDefault="005A0D37" w:rsidP="003B64C6">
      <w:pPr>
        <w:pStyle w:val="EW"/>
      </w:pPr>
      <w:r>
        <w:t>[12]</w:t>
      </w:r>
      <w:r>
        <w:tab/>
        <w:t>R6-170407, Revision of R6-170356.</w:t>
      </w:r>
    </w:p>
    <w:p w:rsidR="005A0D37" w:rsidRDefault="005A0D37" w:rsidP="003B64C6">
      <w:pPr>
        <w:pStyle w:val="EW"/>
      </w:pPr>
      <w:r>
        <w:lastRenderedPageBreak/>
        <w:t>[13]</w:t>
      </w:r>
      <w:r>
        <w:tab/>
        <w:t>R6-170436, Revision of R6-170407.</w:t>
      </w:r>
    </w:p>
    <w:p w:rsidR="005A0D37" w:rsidRDefault="005A0D37" w:rsidP="003B64C6">
      <w:pPr>
        <w:pStyle w:val="EW"/>
      </w:pPr>
      <w:r>
        <w:t>[14]</w:t>
      </w:r>
      <w:r>
        <w:tab/>
        <w:t>R6-170357, "On the triggering mechanism for the simplified HS-SCCH based on HS-SCCH orders, " Ericsson.</w:t>
      </w:r>
    </w:p>
    <w:p w:rsidR="005A0D37" w:rsidRDefault="005A0D37" w:rsidP="003B64C6">
      <w:pPr>
        <w:pStyle w:val="EW"/>
      </w:pPr>
      <w:r>
        <w:t>[15]</w:t>
      </w:r>
      <w:r>
        <w:tab/>
        <w:t>R6-170358, "Work plan for the WI on a simplified HS-SCCH for UMTS," Ericsson.</w:t>
      </w:r>
    </w:p>
    <w:p w:rsidR="005A0D37" w:rsidRDefault="005A0D37" w:rsidP="003B64C6">
      <w:pPr>
        <w:pStyle w:val="EW"/>
      </w:pPr>
      <w:r>
        <w:t>[16]</w:t>
      </w:r>
      <w:r>
        <w:tab/>
        <w:t>R6-170406, Revision of R6-170358.</w:t>
      </w:r>
    </w:p>
    <w:p w:rsidR="005A0D37" w:rsidRDefault="005A0D37" w:rsidP="003B64C6">
      <w:pPr>
        <w:pStyle w:val="EW"/>
      </w:pPr>
      <w:r>
        <w:t>[17]</w:t>
      </w:r>
      <w:r>
        <w:tab/>
        <w:t>R6-170363, "Impacts on layer 2 and 3 specifications," Ericsson.</w:t>
      </w:r>
    </w:p>
    <w:p w:rsidR="005A0D37" w:rsidRDefault="005A0D37" w:rsidP="003B64C6">
      <w:pPr>
        <w:pStyle w:val="EW"/>
      </w:pPr>
      <w:r>
        <w:t>[18]</w:t>
      </w:r>
      <w:r>
        <w:tab/>
        <w:t>R6-170418, Revision of R6-170363.</w:t>
      </w:r>
    </w:p>
    <w:p w:rsidR="005A0D37" w:rsidRDefault="005A0D37" w:rsidP="003B64C6">
      <w:pPr>
        <w:pStyle w:val="EW"/>
      </w:pPr>
      <w:r>
        <w:t>[19]</w:t>
      </w:r>
      <w:r>
        <w:tab/>
        <w:t>R6-170364, "Introduction of Simplified HS-SCCH type 1 operation for UMTS, " Ericsson.</w:t>
      </w:r>
    </w:p>
    <w:p w:rsidR="005A0D37" w:rsidRDefault="005A0D37" w:rsidP="003B64C6">
      <w:pPr>
        <w:pStyle w:val="EW"/>
      </w:pPr>
      <w:r>
        <w:t>[20]</w:t>
      </w:r>
      <w:r>
        <w:tab/>
        <w:t>R6-170421, Revision of R6-170364.</w:t>
      </w:r>
    </w:p>
    <w:p w:rsidR="005A0D37" w:rsidRDefault="005A0D37" w:rsidP="003B64C6">
      <w:pPr>
        <w:pStyle w:val="EW"/>
      </w:pPr>
      <w:r>
        <w:t>[21]</w:t>
      </w:r>
      <w:r>
        <w:tab/>
        <w:t>R6-170424, "LS on the WI of a simplified HS-SCCH for UMTS," TSG RAN WG6.</w:t>
      </w:r>
    </w:p>
    <w:p w:rsidR="005A0D37" w:rsidRDefault="005A0D37" w:rsidP="003B64C6">
      <w:pPr>
        <w:pStyle w:val="EW"/>
      </w:pPr>
      <w:r>
        <w:t>[22]</w:t>
      </w:r>
      <w:r>
        <w:tab/>
        <w:t>R6-170409, "Introduction of the HS-SCCH orders for the additional triggering mechanism based on HS-SCCH orders," TSG RAN WG6.</w:t>
      </w:r>
    </w:p>
    <w:p w:rsidR="005A0D37" w:rsidRPr="003B64C6" w:rsidRDefault="005A0D37" w:rsidP="003B64C6">
      <w:pPr>
        <w:pStyle w:val="EW"/>
        <w:rPr>
          <w:b/>
        </w:rPr>
      </w:pPr>
      <w:r w:rsidRPr="003B64C6">
        <w:rPr>
          <w:b/>
        </w:rPr>
        <w:t>RAN6#6</w:t>
      </w:r>
    </w:p>
    <w:p w:rsidR="005A0D37" w:rsidRDefault="005A0D37" w:rsidP="003B64C6">
      <w:pPr>
        <w:pStyle w:val="EW"/>
      </w:pPr>
      <w:r>
        <w:t>[23]</w:t>
      </w:r>
      <w:r>
        <w:tab/>
        <w:t>R6-170477, CR on "Simplified HS-SCCH type 1 operation using HSDPA code offset reservation," Nokia, Nokia Shanghai Bell.</w:t>
      </w:r>
    </w:p>
    <w:p w:rsidR="005A0D37" w:rsidRDefault="005A0D37" w:rsidP="003B64C6">
      <w:pPr>
        <w:pStyle w:val="EW"/>
      </w:pPr>
      <w:r>
        <w:t>[24]</w:t>
      </w:r>
      <w:r>
        <w:tab/>
        <w:t>R6-170476, CR on "Simplified HS-SCCH type 1 operation with HSDPACH code offset reservation," Nokia, Nokia Shanghai Bell.</w:t>
      </w:r>
    </w:p>
    <w:p w:rsidR="005A0D37" w:rsidRDefault="005A0D37" w:rsidP="003B64C6">
      <w:pPr>
        <w:pStyle w:val="EW"/>
      </w:pPr>
      <w:r>
        <w:t>[25]</w:t>
      </w:r>
      <w:r>
        <w:tab/>
        <w:t>R6-170475, CR on "Simplified HS-SCCH type 1 operation with HSDPA code offset reservation," Nokia, Nokia Shanghai Bell.</w:t>
      </w:r>
    </w:p>
    <w:p w:rsidR="005A0D37" w:rsidRDefault="005A0D37" w:rsidP="003B64C6">
      <w:pPr>
        <w:pStyle w:val="EW"/>
      </w:pPr>
      <w:r>
        <w:t>[26]</w:t>
      </w:r>
      <w:r>
        <w:tab/>
        <w:t>R6-170474, CR on "Simplified HS-SCCH type 1 operation with HSDPA code offset reservation," Nokia.</w:t>
      </w:r>
    </w:p>
    <w:p w:rsidR="005A0D37" w:rsidRDefault="005A0D37" w:rsidP="003B64C6">
      <w:pPr>
        <w:pStyle w:val="EW"/>
      </w:pPr>
      <w:r>
        <w:t>[27]</w:t>
      </w:r>
      <w:r>
        <w:tab/>
        <w:t>R6-170473, "Simplified HS-SCCH type 1 operation using HSDPA code offset reservation, " Nokia, Nokia Shanghai Bell.TSG RAN WG3</w:t>
      </w:r>
    </w:p>
    <w:p w:rsidR="005A0D37" w:rsidRDefault="005A0D37" w:rsidP="003B64C6">
      <w:pPr>
        <w:pStyle w:val="EW"/>
      </w:pPr>
      <w:r w:rsidRPr="003B64C6">
        <w:rPr>
          <w:b/>
        </w:rPr>
        <w:t>RAN3#97</w:t>
      </w:r>
      <w:r>
        <w:tab/>
        <w:t>No TU.</w:t>
      </w:r>
    </w:p>
    <w:p w:rsidR="005A0D37" w:rsidRPr="003B64C6" w:rsidRDefault="005A0D37" w:rsidP="003B64C6">
      <w:pPr>
        <w:pStyle w:val="EW"/>
        <w:rPr>
          <w:b/>
        </w:rPr>
      </w:pPr>
      <w:r w:rsidRPr="003B64C6">
        <w:rPr>
          <w:b/>
        </w:rPr>
        <w:t>RAN3#97bis</w:t>
      </w:r>
    </w:p>
    <w:p w:rsidR="005A0D37" w:rsidRDefault="005A0D37" w:rsidP="003B64C6">
      <w:pPr>
        <w:pStyle w:val="EW"/>
      </w:pPr>
      <w:r>
        <w:t>[28]</w:t>
      </w:r>
      <w:r>
        <w:tab/>
        <w:t>R3-173988, "RAN3 Impact: Work Item on a simplified HS-SCCH for UMTS," Ericsson.</w:t>
      </w:r>
    </w:p>
    <w:p w:rsidR="005A0D37" w:rsidRDefault="005A0D37" w:rsidP="003B64C6">
      <w:pPr>
        <w:pStyle w:val="EW"/>
      </w:pPr>
      <w:r>
        <w:t>[29]</w:t>
      </w:r>
      <w:r>
        <w:tab/>
        <w:t>R3-173989, "Support on a simplified HS-SCCH for UMTS," Ericsson.</w:t>
      </w:r>
    </w:p>
    <w:p w:rsidR="005A0D37" w:rsidRDefault="005A0D37" w:rsidP="003B64C6">
      <w:pPr>
        <w:pStyle w:val="EW"/>
      </w:pPr>
      <w:r>
        <w:t>[30]</w:t>
      </w:r>
      <w:r>
        <w:tab/>
        <w:t>R3-173990, "Support on a simplified HS-SCCH for UMTS," Ericsson.</w:t>
      </w:r>
    </w:p>
    <w:p w:rsidR="005A0D37" w:rsidRPr="003B64C6" w:rsidRDefault="005A0D37" w:rsidP="003B64C6">
      <w:pPr>
        <w:pStyle w:val="EW"/>
        <w:rPr>
          <w:b/>
        </w:rPr>
      </w:pPr>
      <w:r w:rsidRPr="003B64C6">
        <w:rPr>
          <w:b/>
        </w:rPr>
        <w:t>RAN3#98</w:t>
      </w:r>
    </w:p>
    <w:p w:rsidR="005A0D37" w:rsidRDefault="005A0D37" w:rsidP="003B64C6">
      <w:pPr>
        <w:pStyle w:val="EW"/>
      </w:pPr>
      <w:r>
        <w:t>[31]</w:t>
      </w:r>
      <w:r>
        <w:tab/>
        <w:t>R3-174820 RAN3 Impact: Enhancement proposal to UMTS WI simplified HS-SCCH type 1 operation, Nokia Solutions &amp; Networks (I).</w:t>
      </w:r>
    </w:p>
    <w:p w:rsidR="005A0D37" w:rsidRDefault="005A0D37" w:rsidP="003B64C6">
      <w:pPr>
        <w:pStyle w:val="EW"/>
      </w:pPr>
      <w:r>
        <w:t>[32]</w:t>
      </w:r>
      <w:r>
        <w:tab/>
        <w:t>R3-174824 Support on a simplified HS-SCCH for UMTS, Ericsson</w:t>
      </w:r>
    </w:p>
    <w:p w:rsidR="005A0D37" w:rsidRDefault="005A0D37" w:rsidP="003B64C6">
      <w:pPr>
        <w:pStyle w:val="EW"/>
      </w:pPr>
      <w:r>
        <w:t>[33]</w:t>
      </w:r>
      <w:r>
        <w:tab/>
        <w:t>R3-174825 Support on a simplified HS-SCCH for UMTS, Ericsson.</w:t>
      </w:r>
    </w:p>
    <w:p w:rsidR="00986174" w:rsidRDefault="00986174" w:rsidP="003B64C6">
      <w:pPr>
        <w:pStyle w:val="EW"/>
      </w:pPr>
    </w:p>
    <w:p w:rsidR="005A0D37" w:rsidRDefault="005A0D37" w:rsidP="003B64C6">
      <w:pPr>
        <w:pStyle w:val="EW"/>
      </w:pPr>
    </w:p>
    <w:tbl>
      <w:tblPr>
        <w:tblW w:w="10210"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969"/>
        <w:gridCol w:w="1417"/>
        <w:gridCol w:w="793"/>
        <w:gridCol w:w="1134"/>
        <w:gridCol w:w="1818"/>
      </w:tblGrid>
      <w:tr w:rsidR="004462EB" w:rsidRPr="005A0D37" w:rsidTr="003B64C6">
        <w:trPr>
          <w:trHeight w:val="288"/>
        </w:trPr>
        <w:tc>
          <w:tcPr>
            <w:tcW w:w="1079" w:type="dxa"/>
            <w:shd w:val="clear" w:color="auto" w:fill="auto"/>
            <w:noWrap/>
            <w:vAlign w:val="bottom"/>
            <w:hideMark/>
          </w:tcPr>
          <w:p w:rsidR="004462EB" w:rsidRPr="003B64C6" w:rsidRDefault="004462EB" w:rsidP="003B64C6">
            <w:pPr>
              <w:pStyle w:val="TAH"/>
            </w:pPr>
            <w:r w:rsidRPr="003B64C6">
              <w:t>Unique_ID</w:t>
            </w:r>
          </w:p>
        </w:tc>
        <w:tc>
          <w:tcPr>
            <w:tcW w:w="3969" w:type="dxa"/>
            <w:shd w:val="clear" w:color="auto" w:fill="auto"/>
            <w:noWrap/>
            <w:vAlign w:val="bottom"/>
            <w:hideMark/>
          </w:tcPr>
          <w:p w:rsidR="004462EB" w:rsidRPr="003B64C6" w:rsidRDefault="004462EB" w:rsidP="003B64C6">
            <w:pPr>
              <w:pStyle w:val="TAH"/>
            </w:pPr>
            <w:r w:rsidRPr="003B64C6">
              <w:t>Name</w:t>
            </w:r>
          </w:p>
        </w:tc>
        <w:tc>
          <w:tcPr>
            <w:tcW w:w="1417" w:type="dxa"/>
            <w:shd w:val="clear" w:color="auto" w:fill="auto"/>
            <w:noWrap/>
            <w:vAlign w:val="bottom"/>
            <w:hideMark/>
          </w:tcPr>
          <w:p w:rsidR="004462EB" w:rsidRPr="003B64C6" w:rsidRDefault="004462EB" w:rsidP="003B64C6">
            <w:pPr>
              <w:pStyle w:val="TAH"/>
            </w:pPr>
            <w:r w:rsidRPr="003B64C6">
              <w:t>Acronym</w:t>
            </w:r>
          </w:p>
        </w:tc>
        <w:tc>
          <w:tcPr>
            <w:tcW w:w="793" w:type="dxa"/>
            <w:shd w:val="clear" w:color="auto" w:fill="auto"/>
            <w:noWrap/>
            <w:vAlign w:val="bottom"/>
            <w:hideMark/>
          </w:tcPr>
          <w:p w:rsidR="004462EB" w:rsidRPr="003B64C6" w:rsidRDefault="004462EB" w:rsidP="003B64C6">
            <w:pPr>
              <w:pStyle w:val="TAH"/>
            </w:pPr>
            <w:r w:rsidRPr="003B64C6">
              <w:t>WG</w:t>
            </w:r>
          </w:p>
        </w:tc>
        <w:tc>
          <w:tcPr>
            <w:tcW w:w="1134" w:type="dxa"/>
            <w:shd w:val="clear" w:color="auto" w:fill="auto"/>
            <w:noWrap/>
            <w:vAlign w:val="bottom"/>
            <w:hideMark/>
          </w:tcPr>
          <w:p w:rsidR="004462EB" w:rsidRPr="003B64C6" w:rsidRDefault="004462EB" w:rsidP="003B64C6">
            <w:pPr>
              <w:pStyle w:val="TAH"/>
            </w:pPr>
            <w:r w:rsidRPr="003B64C6">
              <w:t>WID</w:t>
            </w:r>
          </w:p>
        </w:tc>
        <w:tc>
          <w:tcPr>
            <w:tcW w:w="1818" w:type="dxa"/>
            <w:shd w:val="clear" w:color="auto" w:fill="auto"/>
            <w:noWrap/>
            <w:vAlign w:val="bottom"/>
            <w:hideMark/>
          </w:tcPr>
          <w:p w:rsidR="004462EB" w:rsidRPr="003B64C6" w:rsidRDefault="00253F51" w:rsidP="003B64C6">
            <w:pPr>
              <w:pStyle w:val="TAH"/>
            </w:pPr>
            <w:r w:rsidRPr="003B64C6">
              <w:t>WI Rapporteur</w:t>
            </w:r>
          </w:p>
        </w:tc>
      </w:tr>
      <w:tr w:rsidR="00624A80" w:rsidRPr="008C2A9E" w:rsidTr="00635EE2">
        <w:trPr>
          <w:trHeight w:val="288"/>
        </w:trPr>
        <w:tc>
          <w:tcPr>
            <w:tcW w:w="1079" w:type="dxa"/>
            <w:tcBorders>
              <w:top w:val="single" w:sz="4" w:space="0" w:color="auto"/>
              <w:left w:val="single" w:sz="4" w:space="0" w:color="auto"/>
              <w:bottom w:val="single" w:sz="4" w:space="0" w:color="auto"/>
              <w:right w:val="single" w:sz="4" w:space="0" w:color="auto"/>
            </w:tcBorders>
            <w:noWrap/>
            <w:vAlign w:val="bottom"/>
          </w:tcPr>
          <w:p w:rsidR="00333981" w:rsidRPr="003B64C6" w:rsidRDefault="00333981" w:rsidP="003B64C6">
            <w:pPr>
              <w:pStyle w:val="TAC"/>
            </w:pPr>
            <w:r w:rsidRPr="003B64C6">
              <w:t>780070</w:t>
            </w:r>
          </w:p>
        </w:tc>
        <w:tc>
          <w:tcPr>
            <w:tcW w:w="3969" w:type="dxa"/>
            <w:tcBorders>
              <w:top w:val="single" w:sz="4" w:space="0" w:color="auto"/>
              <w:left w:val="single" w:sz="4" w:space="0" w:color="auto"/>
              <w:bottom w:val="single" w:sz="4" w:space="0" w:color="auto"/>
              <w:right w:val="single" w:sz="4" w:space="0" w:color="auto"/>
            </w:tcBorders>
            <w:shd w:val="clear" w:color="000000" w:fill="FFFFFF"/>
            <w:noWrap/>
            <w:vAlign w:val="bottom"/>
          </w:tcPr>
          <w:p w:rsidR="00333981" w:rsidRPr="003B64C6" w:rsidRDefault="00333981" w:rsidP="003B64C6">
            <w:pPr>
              <w:pStyle w:val="TAC"/>
              <w:rPr>
                <w:b/>
                <w:color w:val="0070C0"/>
              </w:rPr>
            </w:pPr>
            <w:r w:rsidRPr="003B64C6">
              <w:rPr>
                <w:b/>
                <w:color w:val="0070C0"/>
              </w:rPr>
              <w:t>Increased number of E-UTRAN data bearers</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bottom"/>
          </w:tcPr>
          <w:p w:rsidR="00333981" w:rsidRPr="003B64C6" w:rsidRDefault="00333981" w:rsidP="003B64C6">
            <w:pPr>
              <w:pStyle w:val="TAC"/>
            </w:pPr>
            <w:r w:rsidRPr="003B64C6">
              <w:t>INOBEARRAN</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bottom"/>
          </w:tcPr>
          <w:p w:rsidR="00333981" w:rsidRPr="003B64C6" w:rsidRDefault="00333981" w:rsidP="003B64C6">
            <w:pPr>
              <w:pStyle w:val="TAC"/>
            </w:pPr>
            <w:r w:rsidRPr="003B64C6">
              <w:t>R2</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rsidR="00333981" w:rsidRPr="003B64C6" w:rsidRDefault="00417C4E" w:rsidP="003B64C6">
            <w:pPr>
              <w:pStyle w:val="TAC"/>
            </w:pPr>
            <w:r w:rsidRPr="003B64C6">
              <w:t>RP-180569</w:t>
            </w:r>
          </w:p>
        </w:tc>
        <w:tc>
          <w:tcPr>
            <w:tcW w:w="1818" w:type="dxa"/>
            <w:tcBorders>
              <w:top w:val="single" w:sz="4" w:space="0" w:color="auto"/>
              <w:left w:val="single" w:sz="4" w:space="0" w:color="auto"/>
              <w:bottom w:val="single" w:sz="4" w:space="0" w:color="auto"/>
              <w:right w:val="single" w:sz="4" w:space="0" w:color="auto"/>
            </w:tcBorders>
            <w:shd w:val="clear" w:color="auto" w:fill="auto"/>
            <w:noWrap/>
            <w:vAlign w:val="bottom"/>
          </w:tcPr>
          <w:p w:rsidR="00333981" w:rsidRPr="003B64C6" w:rsidRDefault="00333981" w:rsidP="003B64C6">
            <w:pPr>
              <w:pStyle w:val="TAC"/>
            </w:pPr>
            <w:r w:rsidRPr="003B64C6">
              <w:t>Samsung</w:t>
            </w:r>
          </w:p>
        </w:tc>
      </w:tr>
    </w:tbl>
    <w:p w:rsidR="005A0D37" w:rsidRDefault="005A0D37" w:rsidP="005A0D37">
      <w:r>
        <w:t>Summary based on the input provided by Samsung in RP-181619.</w:t>
      </w:r>
    </w:p>
    <w:p w:rsidR="005A0D37" w:rsidRDefault="005A0D37" w:rsidP="005A0D37">
      <w:r>
        <w:t>The maximum number of LTE / EPS data bearers has been limited to 8 in LTE Rel-8. Even though the radio access and the core network signalling in principle supports up to 11 bearers, the UE capability was limited only to 8 data bearers. Since LTE Rel-8 operators have launched a number of new services, and it has become more and more evident that more than 8 radio bearers will be needed to support simultaneously all the services. Without this extension there can be risk of inconsistent end user service behaviour that will ultimately prevent adding further QoS based services for a UE. It also worth noting that LTE Rel-8 has a restriction of having 8 AM bearers or 5AM+3 UM data bearers, which limits further availability for emerging differentiated data services. As an example, there can be user cases and scenarios where up to 4 RLC AM might be needed.</w:t>
      </w:r>
    </w:p>
    <w:p w:rsidR="005A0D37" w:rsidRDefault="005A0D37" w:rsidP="005A0D37">
      <w:r>
        <w:t>In response to the aforementioned limitations, TSG RAN agreed to instantiate a new LTE Rel-15 WI aiming to remove those restrictions by increasing the number of supported data radio bearers.</w:t>
      </w:r>
    </w:p>
    <w:p w:rsidR="005A0D37" w:rsidRDefault="005A0D37" w:rsidP="005A0D37">
      <w:r>
        <w:t>LTE Rel-8 functionality is limited to 8 data radio bearers, which was never revised in later releases. And even though radio access and the core network signalling supports in principle up to 11 data bearers, MAC header design has logical channel ID space only for 8 bearers.</w:t>
      </w:r>
    </w:p>
    <w:p w:rsidR="005A0D37" w:rsidRDefault="005A0D37" w:rsidP="005A0D37">
      <w:r>
        <w:t>RAN WG2 decided to extend the MAC header logical channel ID space from 32 to 64 code points, which allows for not only extending the number of supported data radio bearers, but also introduces a possibility to add more MAC control elements in the future. After extensive discussions between RAN and SA WGs, it was concluded to extend the number of supported data radio bearers to 15 to minimize impact to the existing information elements on the NAS and CN signalling. It is also worth noting that extended number of LTE data radio bearers is also aligned with the 5G/NR technology, in which the minimum UE requirement is to support 16 data radio bearers.</w:t>
      </w:r>
    </w:p>
    <w:p w:rsidR="005A0D37" w:rsidRDefault="005A0D37" w:rsidP="005A0D37">
      <w:r>
        <w:lastRenderedPageBreak/>
        <w:t>As for RAN WG3, it has been concluded that radio access interfaces already can support up to 15 data radio bearers. In addition it, there also exist procedures to handle various error cases when e.g. one eNB does not support as many bearers as has been configured by the source eNB. As a summary, no changes were introduced in RAN WG3.</w:t>
      </w:r>
    </w:p>
    <w:p w:rsidR="005A0D37" w:rsidRDefault="005A0D37" w:rsidP="005A0D37">
      <w:r>
        <w:t>Finally, it bears mentioning that even though this WI aimed at increasing the number of data radio bearers for LTE connected to EPC, same enhancements can be supported by a UE supporting LTE connected to 5GC, i.e. architecture options 5 and 7. In those deployment cases when both LTE and NR are connected to the same 5GC, it allows operator to deploy and use same services irrespective of the radio access technology that a UE is configured with.</w:t>
      </w:r>
    </w:p>
    <w:p w:rsidR="008453F3" w:rsidRDefault="008453F3" w:rsidP="005A0D37"/>
    <w:tbl>
      <w:tblPr>
        <w:tblW w:w="10210"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969"/>
        <w:gridCol w:w="1417"/>
        <w:gridCol w:w="793"/>
        <w:gridCol w:w="1134"/>
        <w:gridCol w:w="1818"/>
      </w:tblGrid>
      <w:tr w:rsidR="006F579A" w:rsidRPr="005A0D37" w:rsidTr="003B64C6">
        <w:trPr>
          <w:trHeight w:val="288"/>
        </w:trPr>
        <w:tc>
          <w:tcPr>
            <w:tcW w:w="1079" w:type="dxa"/>
            <w:shd w:val="clear" w:color="auto" w:fill="auto"/>
            <w:noWrap/>
            <w:vAlign w:val="bottom"/>
            <w:hideMark/>
          </w:tcPr>
          <w:p w:rsidR="006F579A" w:rsidRPr="003B64C6" w:rsidRDefault="006F579A" w:rsidP="003B64C6">
            <w:pPr>
              <w:pStyle w:val="TAH"/>
            </w:pPr>
            <w:r w:rsidRPr="003B64C6">
              <w:t>Unique_ID</w:t>
            </w:r>
          </w:p>
        </w:tc>
        <w:tc>
          <w:tcPr>
            <w:tcW w:w="3969" w:type="dxa"/>
            <w:shd w:val="clear" w:color="auto" w:fill="auto"/>
            <w:noWrap/>
            <w:vAlign w:val="bottom"/>
            <w:hideMark/>
          </w:tcPr>
          <w:p w:rsidR="006F579A" w:rsidRPr="003B64C6" w:rsidRDefault="006F579A" w:rsidP="003B64C6">
            <w:pPr>
              <w:pStyle w:val="TAH"/>
            </w:pPr>
            <w:r w:rsidRPr="003B64C6">
              <w:t>Name</w:t>
            </w:r>
          </w:p>
        </w:tc>
        <w:tc>
          <w:tcPr>
            <w:tcW w:w="1417" w:type="dxa"/>
            <w:shd w:val="clear" w:color="auto" w:fill="auto"/>
            <w:noWrap/>
            <w:vAlign w:val="bottom"/>
            <w:hideMark/>
          </w:tcPr>
          <w:p w:rsidR="006F579A" w:rsidRPr="003B64C6" w:rsidRDefault="006F579A" w:rsidP="003B64C6">
            <w:pPr>
              <w:pStyle w:val="TAH"/>
            </w:pPr>
            <w:r w:rsidRPr="003B64C6">
              <w:t>Acronym</w:t>
            </w:r>
          </w:p>
        </w:tc>
        <w:tc>
          <w:tcPr>
            <w:tcW w:w="793" w:type="dxa"/>
            <w:shd w:val="clear" w:color="auto" w:fill="auto"/>
            <w:noWrap/>
            <w:vAlign w:val="bottom"/>
            <w:hideMark/>
          </w:tcPr>
          <w:p w:rsidR="006F579A" w:rsidRPr="003B64C6" w:rsidRDefault="006F579A" w:rsidP="003B64C6">
            <w:pPr>
              <w:pStyle w:val="TAH"/>
            </w:pPr>
            <w:r w:rsidRPr="003B64C6">
              <w:t>WG</w:t>
            </w:r>
          </w:p>
        </w:tc>
        <w:tc>
          <w:tcPr>
            <w:tcW w:w="1134" w:type="dxa"/>
            <w:shd w:val="clear" w:color="auto" w:fill="auto"/>
            <w:noWrap/>
            <w:vAlign w:val="bottom"/>
            <w:hideMark/>
          </w:tcPr>
          <w:p w:rsidR="006F579A" w:rsidRPr="003B64C6" w:rsidRDefault="006F579A" w:rsidP="003B64C6">
            <w:pPr>
              <w:pStyle w:val="TAH"/>
            </w:pPr>
            <w:r w:rsidRPr="003B64C6">
              <w:t>WID</w:t>
            </w:r>
          </w:p>
        </w:tc>
        <w:tc>
          <w:tcPr>
            <w:tcW w:w="1818" w:type="dxa"/>
            <w:shd w:val="clear" w:color="auto" w:fill="auto"/>
            <w:noWrap/>
            <w:vAlign w:val="bottom"/>
            <w:hideMark/>
          </w:tcPr>
          <w:p w:rsidR="006F579A" w:rsidRPr="003B64C6" w:rsidRDefault="00253F51" w:rsidP="003B64C6">
            <w:pPr>
              <w:pStyle w:val="TAH"/>
            </w:pPr>
            <w:r w:rsidRPr="003B64C6">
              <w:t>WI Rapporteur</w:t>
            </w:r>
          </w:p>
        </w:tc>
      </w:tr>
      <w:tr w:rsidR="00624A80" w:rsidRPr="008C2A9E" w:rsidTr="00635EE2">
        <w:trPr>
          <w:trHeight w:val="288"/>
        </w:trPr>
        <w:tc>
          <w:tcPr>
            <w:tcW w:w="1079" w:type="dxa"/>
            <w:tcBorders>
              <w:top w:val="single" w:sz="4" w:space="0" w:color="auto"/>
              <w:left w:val="single" w:sz="4" w:space="0" w:color="auto"/>
              <w:bottom w:val="single" w:sz="4" w:space="0" w:color="auto"/>
              <w:right w:val="single" w:sz="4" w:space="0" w:color="auto"/>
            </w:tcBorders>
            <w:noWrap/>
            <w:vAlign w:val="bottom"/>
          </w:tcPr>
          <w:p w:rsidR="006F579A" w:rsidRPr="003B64C6" w:rsidRDefault="006F579A" w:rsidP="003B64C6">
            <w:pPr>
              <w:pStyle w:val="TAC"/>
            </w:pPr>
            <w:r w:rsidRPr="003B64C6">
              <w:t>790035</w:t>
            </w:r>
          </w:p>
        </w:tc>
        <w:tc>
          <w:tcPr>
            <w:tcW w:w="3969" w:type="dxa"/>
            <w:tcBorders>
              <w:top w:val="single" w:sz="4" w:space="0" w:color="auto"/>
              <w:left w:val="single" w:sz="4" w:space="0" w:color="auto"/>
              <w:bottom w:val="single" w:sz="4" w:space="0" w:color="auto"/>
              <w:right w:val="single" w:sz="4" w:space="0" w:color="auto"/>
            </w:tcBorders>
            <w:shd w:val="clear" w:color="000000" w:fill="FFFFFF"/>
            <w:noWrap/>
            <w:vAlign w:val="bottom"/>
          </w:tcPr>
          <w:p w:rsidR="006F579A" w:rsidRPr="003B64C6" w:rsidRDefault="006F579A" w:rsidP="003B64C6">
            <w:pPr>
              <w:pStyle w:val="TAC"/>
              <w:rPr>
                <w:b/>
                <w:color w:val="0070C0"/>
              </w:rPr>
            </w:pPr>
            <w:r w:rsidRPr="003B64C6">
              <w:rPr>
                <w:b/>
                <w:color w:val="0070C0"/>
              </w:rPr>
              <w:t>Increasing the number of EPS bearers</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bottom"/>
          </w:tcPr>
          <w:p w:rsidR="006F579A" w:rsidRPr="003B64C6" w:rsidRDefault="006F579A" w:rsidP="003B64C6">
            <w:pPr>
              <w:pStyle w:val="TAC"/>
            </w:pPr>
            <w:r w:rsidRPr="003B64C6">
              <w:t>INOBEAR</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bottom"/>
          </w:tcPr>
          <w:p w:rsidR="006F579A" w:rsidRPr="008453F3" w:rsidRDefault="008453F3" w:rsidP="003B64C6">
            <w:pPr>
              <w:pStyle w:val="TAC"/>
              <w:rPr>
                <w:lang w:val="en-GB"/>
              </w:rPr>
            </w:pPr>
            <w:r>
              <w:rPr>
                <w:lang w:val="en-GB"/>
              </w:rPr>
              <w:t>S2</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rsidR="006F579A" w:rsidRPr="003B64C6" w:rsidRDefault="006F579A" w:rsidP="003B64C6">
            <w:pPr>
              <w:pStyle w:val="TAC"/>
            </w:pPr>
            <w:r w:rsidRPr="003B64C6">
              <w:t>SP-171044</w:t>
            </w:r>
          </w:p>
        </w:tc>
        <w:tc>
          <w:tcPr>
            <w:tcW w:w="1818" w:type="dxa"/>
            <w:tcBorders>
              <w:top w:val="single" w:sz="4" w:space="0" w:color="auto"/>
              <w:left w:val="single" w:sz="4" w:space="0" w:color="auto"/>
              <w:bottom w:val="single" w:sz="4" w:space="0" w:color="auto"/>
              <w:right w:val="single" w:sz="4" w:space="0" w:color="auto"/>
            </w:tcBorders>
            <w:shd w:val="clear" w:color="auto" w:fill="auto"/>
            <w:noWrap/>
            <w:vAlign w:val="bottom"/>
          </w:tcPr>
          <w:p w:rsidR="006F579A" w:rsidRPr="003B64C6" w:rsidRDefault="006F579A" w:rsidP="003B64C6">
            <w:pPr>
              <w:pStyle w:val="TAC"/>
            </w:pPr>
            <w:r w:rsidRPr="003B64C6">
              <w:t>Andy.Bennett, Samsung</w:t>
            </w:r>
          </w:p>
        </w:tc>
      </w:tr>
    </w:tbl>
    <w:p w:rsidR="005A0D37" w:rsidRDefault="005A0D37" w:rsidP="005A0D37">
      <w:r>
        <w:t>Summary based on the input provided by Samsung R&amp;D Institute UK in SP-181196.</w:t>
      </w:r>
    </w:p>
    <w:p w:rsidR="008453F3" w:rsidRDefault="008453F3" w:rsidP="008453F3">
      <w:r>
        <w:t>This Work Item, in conjunction with the changes made for INOBEARRAN, allows for 8 or 15 bearers when attached to WB-E_UTRAN access. (This applies also for dual connectivity using E-UTRAN access.)</w:t>
      </w:r>
    </w:p>
    <w:p w:rsidR="005A0D37" w:rsidRDefault="005A0D37" w:rsidP="005A0D37">
      <w:r>
        <w:t>As mentioned in the summary for INOBEARRAN, the maximum number of EPS bearers has previously been limited to 8 since Rel-8 but it has become apparent that more than 8 radio bearers are needed to simultaneously support all the services that operators have been introducing. TSG SA agreed to work on a Rel-15 Work Item [1], which is a counterpart of INOBEARRAN, to ensure that 15 EPS bearers can be supported by the core network.</w:t>
      </w:r>
    </w:p>
    <w:p w:rsidR="005A0D37" w:rsidRDefault="005A0D37" w:rsidP="005A0D37">
      <w:r>
        <w:t>E-UTRAN idle mode mobility and handover procedures are updated to support the additional EPS bearers. In networks that are only partly upgraded, mobility procedures to target nodes that do not support 15 EPS bearers result in bearers being released based on existing error handling procedures. Bearers will also be released if a UE that supports 15 bearers moves to UTRAN or GERAN, as GPRS core network and Radio Access networks do not support 15 PDP contexts.</w:t>
      </w:r>
    </w:p>
    <w:p w:rsidR="005A0D37" w:rsidRDefault="005A0D37" w:rsidP="005A0D37">
      <w:r>
        <w:t>To minimize the impact of releasing bearers as a result of mobility to non-supporting target nodes the MME should be able to allocate EPS bearer IDs in such way that the bearers with higher operator preference will be preserved in case of mobility involving legacy target nodes.</w:t>
      </w:r>
    </w:p>
    <w:p w:rsidR="005A0D37" w:rsidRDefault="005A0D37" w:rsidP="005A0D37">
      <w:r>
        <w:t>It is necessary for all PDN GWs in a PLMN to support 15 EPS bearers, and MME's can be configured to take into account whether the HPLMN supports 15 EPS bearers when selecting a PDN GW for a supporting UE. Inter-PLMN handover is also based on MME configuration.</w:t>
      </w:r>
    </w:p>
    <w:p w:rsidR="00986174" w:rsidRDefault="00986174" w:rsidP="003B64C6">
      <w:pPr>
        <w:pStyle w:val="EW"/>
      </w:pPr>
    </w:p>
    <w:p w:rsidR="005A0D37" w:rsidRPr="005A0D37" w:rsidRDefault="005A0D37" w:rsidP="003B64C6">
      <w:pPr>
        <w:pStyle w:val="EW"/>
      </w:pPr>
    </w:p>
    <w:tbl>
      <w:tblPr>
        <w:tblW w:w="9984"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969"/>
        <w:gridCol w:w="1417"/>
        <w:gridCol w:w="567"/>
        <w:gridCol w:w="1134"/>
        <w:gridCol w:w="1818"/>
      </w:tblGrid>
      <w:tr w:rsidR="00624A80" w:rsidRPr="005A0D37" w:rsidTr="00434C62">
        <w:trPr>
          <w:trHeight w:val="288"/>
        </w:trPr>
        <w:tc>
          <w:tcPr>
            <w:tcW w:w="1079" w:type="dxa"/>
            <w:tcBorders>
              <w:top w:val="single" w:sz="4" w:space="0" w:color="auto"/>
              <w:left w:val="single" w:sz="4" w:space="0" w:color="auto"/>
              <w:bottom w:val="single" w:sz="4" w:space="0" w:color="auto"/>
              <w:right w:val="single" w:sz="4" w:space="0" w:color="auto"/>
            </w:tcBorders>
            <w:noWrap/>
            <w:vAlign w:val="bottom"/>
          </w:tcPr>
          <w:p w:rsidR="00A3760C" w:rsidRPr="003B64C6" w:rsidRDefault="00A3760C" w:rsidP="003B64C6">
            <w:pPr>
              <w:pStyle w:val="TAH"/>
            </w:pPr>
            <w:r w:rsidRPr="003B64C6">
              <w:t>Unique_ID</w:t>
            </w:r>
          </w:p>
        </w:tc>
        <w:tc>
          <w:tcPr>
            <w:tcW w:w="3969" w:type="dxa"/>
            <w:tcBorders>
              <w:top w:val="single" w:sz="4" w:space="0" w:color="auto"/>
              <w:left w:val="single" w:sz="4" w:space="0" w:color="auto"/>
              <w:bottom w:val="single" w:sz="4" w:space="0" w:color="auto"/>
              <w:right w:val="single" w:sz="4" w:space="0" w:color="auto"/>
            </w:tcBorders>
            <w:shd w:val="clear" w:color="000000" w:fill="FFFFFF"/>
            <w:noWrap/>
            <w:vAlign w:val="bottom"/>
          </w:tcPr>
          <w:p w:rsidR="00A3760C" w:rsidRPr="003B64C6" w:rsidRDefault="00A3760C" w:rsidP="003B64C6">
            <w:pPr>
              <w:pStyle w:val="TAH"/>
            </w:pPr>
            <w:r w:rsidRPr="003B64C6">
              <w:t>Name</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bottom"/>
          </w:tcPr>
          <w:p w:rsidR="00A3760C" w:rsidRPr="003B64C6" w:rsidRDefault="00A3760C" w:rsidP="003B64C6">
            <w:pPr>
              <w:pStyle w:val="TAH"/>
            </w:pPr>
            <w:r w:rsidRPr="003B64C6">
              <w:t>Acronym</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A3760C" w:rsidRPr="003B64C6" w:rsidRDefault="00A3760C" w:rsidP="003B64C6">
            <w:pPr>
              <w:pStyle w:val="TAH"/>
            </w:pPr>
            <w:r w:rsidRPr="003B64C6">
              <w:t>WG</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rsidR="00A3760C" w:rsidRPr="003B64C6" w:rsidRDefault="00A3760C" w:rsidP="003B64C6">
            <w:pPr>
              <w:pStyle w:val="TAH"/>
            </w:pPr>
            <w:r w:rsidRPr="003B64C6">
              <w:t>WID</w:t>
            </w:r>
          </w:p>
        </w:tc>
        <w:tc>
          <w:tcPr>
            <w:tcW w:w="1818" w:type="dxa"/>
            <w:tcBorders>
              <w:top w:val="single" w:sz="4" w:space="0" w:color="auto"/>
              <w:left w:val="single" w:sz="4" w:space="0" w:color="auto"/>
              <w:bottom w:val="single" w:sz="4" w:space="0" w:color="auto"/>
              <w:right w:val="single" w:sz="4" w:space="0" w:color="auto"/>
            </w:tcBorders>
            <w:shd w:val="clear" w:color="auto" w:fill="auto"/>
            <w:noWrap/>
            <w:vAlign w:val="bottom"/>
          </w:tcPr>
          <w:p w:rsidR="00A3760C" w:rsidRPr="003B64C6" w:rsidRDefault="00A3760C" w:rsidP="003B64C6">
            <w:pPr>
              <w:pStyle w:val="TAH"/>
            </w:pPr>
            <w:r w:rsidRPr="003B64C6">
              <w:t>WI Rapporteur</w:t>
            </w:r>
          </w:p>
        </w:tc>
      </w:tr>
      <w:tr w:rsidR="00624A80" w:rsidRPr="00413FDE" w:rsidTr="00635EE2">
        <w:trPr>
          <w:trHeight w:val="288"/>
        </w:trPr>
        <w:tc>
          <w:tcPr>
            <w:tcW w:w="1079" w:type="dxa"/>
            <w:tcBorders>
              <w:top w:val="single" w:sz="4" w:space="0" w:color="auto"/>
              <w:left w:val="single" w:sz="4" w:space="0" w:color="auto"/>
              <w:bottom w:val="single" w:sz="4" w:space="0" w:color="auto"/>
              <w:right w:val="single" w:sz="4" w:space="0" w:color="auto"/>
            </w:tcBorders>
            <w:noWrap/>
            <w:vAlign w:val="bottom"/>
          </w:tcPr>
          <w:p w:rsidR="00377CCC" w:rsidRPr="003B64C6" w:rsidRDefault="00377CCC" w:rsidP="003B64C6">
            <w:pPr>
              <w:pStyle w:val="TAC"/>
            </w:pPr>
            <w:r w:rsidRPr="003B64C6">
              <w:t>750001</w:t>
            </w:r>
          </w:p>
        </w:tc>
        <w:tc>
          <w:tcPr>
            <w:tcW w:w="3969" w:type="dxa"/>
            <w:tcBorders>
              <w:top w:val="single" w:sz="4" w:space="0" w:color="auto"/>
              <w:left w:val="single" w:sz="4" w:space="0" w:color="auto"/>
              <w:bottom w:val="single" w:sz="4" w:space="0" w:color="auto"/>
              <w:right w:val="single" w:sz="4" w:space="0" w:color="auto"/>
            </w:tcBorders>
            <w:shd w:val="clear" w:color="000000" w:fill="FFFFFF"/>
            <w:noWrap/>
            <w:vAlign w:val="bottom"/>
          </w:tcPr>
          <w:p w:rsidR="00377CCC" w:rsidRPr="003B64C6" w:rsidRDefault="00377CCC" w:rsidP="003B64C6">
            <w:pPr>
              <w:pStyle w:val="TAC"/>
              <w:rPr>
                <w:b/>
                <w:color w:val="0070C0"/>
              </w:rPr>
            </w:pPr>
            <w:r w:rsidRPr="003B64C6">
              <w:rPr>
                <w:b/>
                <w:color w:val="0070C0"/>
              </w:rPr>
              <w:t>Enhancement of background data transfer</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bottom"/>
          </w:tcPr>
          <w:p w:rsidR="00377CCC" w:rsidRPr="003B64C6" w:rsidRDefault="00377CCC" w:rsidP="003B64C6">
            <w:pPr>
              <w:pStyle w:val="TAC"/>
            </w:pPr>
            <w:r w:rsidRPr="003B64C6">
              <w:t>eBT</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377CCC" w:rsidRPr="003B64C6" w:rsidRDefault="00377CCC" w:rsidP="003B64C6">
            <w:pPr>
              <w:pStyle w:val="TAC"/>
            </w:pPr>
            <w:r w:rsidRPr="003B64C6">
              <w:t>S1</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rsidR="00377CCC" w:rsidRPr="003B64C6" w:rsidRDefault="00377CCC" w:rsidP="003B64C6">
            <w:pPr>
              <w:pStyle w:val="TAC"/>
            </w:pPr>
            <w:r w:rsidRPr="003B64C6">
              <w:t>SP-170161</w:t>
            </w:r>
          </w:p>
        </w:tc>
        <w:tc>
          <w:tcPr>
            <w:tcW w:w="1818" w:type="dxa"/>
            <w:tcBorders>
              <w:top w:val="single" w:sz="4" w:space="0" w:color="auto"/>
              <w:left w:val="single" w:sz="4" w:space="0" w:color="auto"/>
              <w:bottom w:val="single" w:sz="4" w:space="0" w:color="auto"/>
              <w:right w:val="single" w:sz="4" w:space="0" w:color="auto"/>
            </w:tcBorders>
            <w:shd w:val="clear" w:color="auto" w:fill="auto"/>
            <w:noWrap/>
            <w:vAlign w:val="bottom"/>
          </w:tcPr>
          <w:p w:rsidR="00377CCC" w:rsidRPr="003B64C6" w:rsidRDefault="00377CCC" w:rsidP="003B64C6">
            <w:pPr>
              <w:pStyle w:val="TAC"/>
            </w:pPr>
            <w:r w:rsidRPr="003B64C6">
              <w:t>Atsushi Minokuchi, NTT DOCOMO</w:t>
            </w:r>
          </w:p>
        </w:tc>
      </w:tr>
    </w:tbl>
    <w:p w:rsidR="005A0D37" w:rsidRDefault="005A0D37" w:rsidP="005A0D37">
      <w:r>
        <w:t>Summary based on the input provided by NTT DOCOMO in SP-180858.</w:t>
      </w:r>
    </w:p>
    <w:p w:rsidR="005A0D37" w:rsidRDefault="005A0D37" w:rsidP="005A0D37">
      <w:r>
        <w:t>Requirements for background data transfer were enhanced in order to avoid "bill shock" in the 3rd party and to handle the dynamic change of transfer policies.</w:t>
      </w:r>
    </w:p>
    <w:p w:rsidR="005A0D37" w:rsidRDefault="005A0D37" w:rsidP="005A0D37">
      <w:r>
        <w:t>An indication from the 3rd party server to the 3GPP system was introduced, so that the 3rd party server can indicate that background data transfer when that happens beyond agreed conditions is to be stopped. A capability was introduced that allows the 3GPP system to respond to the 3rd party server in one coordinated response, which reflects congestion level over a certain geographic area. Stage 1 work only was done. Stage 2 work for EPC was not initiated. Stage 2 work for 5GC is taking into account these requirements; the details are found in TS 23.503.</w:t>
      </w:r>
    </w:p>
    <w:p w:rsidR="005A0D37" w:rsidRPr="003B64C6" w:rsidRDefault="005A0D37" w:rsidP="005A0D37">
      <w:pPr>
        <w:rPr>
          <w:b/>
        </w:rPr>
      </w:pPr>
      <w:r w:rsidRPr="003B64C6">
        <w:rPr>
          <w:b/>
        </w:rPr>
        <w:t>References</w:t>
      </w:r>
    </w:p>
    <w:p w:rsidR="005A0D37" w:rsidRDefault="008453F3" w:rsidP="003B64C6">
      <w:pPr>
        <w:pStyle w:val="EW"/>
      </w:pPr>
      <w:r>
        <w:t xml:space="preserve"> </w:t>
      </w:r>
      <w:r w:rsidR="005A0D37">
        <w:t>[</w:t>
      </w:r>
      <w:r>
        <w:t>1</w:t>
      </w:r>
      <w:r w:rsidR="005A0D37">
        <w:t>]</w:t>
      </w:r>
      <w:r w:rsidR="005A0D37">
        <w:tab/>
        <w:t>S1-171415, CR Enhancement of the service exposure for background data transfer, SA1#77.</w:t>
      </w:r>
    </w:p>
    <w:p w:rsidR="00C16CF7" w:rsidRDefault="00C16CF7" w:rsidP="003B64C6">
      <w:pPr>
        <w:pStyle w:val="EW"/>
      </w:pPr>
    </w:p>
    <w:p w:rsidR="005A0D37" w:rsidRPr="005A0D37" w:rsidRDefault="005A0D37" w:rsidP="005A0D37">
      <w:pPr>
        <w:pStyle w:val="EW"/>
      </w:pPr>
    </w:p>
    <w:tbl>
      <w:tblPr>
        <w:tblW w:w="10012"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969"/>
        <w:gridCol w:w="1417"/>
        <w:gridCol w:w="567"/>
        <w:gridCol w:w="1134"/>
        <w:gridCol w:w="1818"/>
      </w:tblGrid>
      <w:tr w:rsidR="00D676E9" w:rsidRPr="005A0D37" w:rsidTr="003B64C6">
        <w:trPr>
          <w:trHeight w:val="288"/>
        </w:trPr>
        <w:tc>
          <w:tcPr>
            <w:tcW w:w="1107" w:type="dxa"/>
            <w:shd w:val="clear" w:color="auto" w:fill="auto"/>
            <w:noWrap/>
            <w:vAlign w:val="bottom"/>
            <w:hideMark/>
          </w:tcPr>
          <w:p w:rsidR="00D676E9" w:rsidRPr="003B64C6" w:rsidRDefault="00D676E9" w:rsidP="003B64C6">
            <w:pPr>
              <w:pStyle w:val="TAH"/>
            </w:pPr>
            <w:r w:rsidRPr="003B64C6">
              <w:t>Unique_ID</w:t>
            </w:r>
          </w:p>
        </w:tc>
        <w:tc>
          <w:tcPr>
            <w:tcW w:w="3969" w:type="dxa"/>
            <w:shd w:val="clear" w:color="auto" w:fill="auto"/>
            <w:noWrap/>
            <w:vAlign w:val="bottom"/>
            <w:hideMark/>
          </w:tcPr>
          <w:p w:rsidR="00D676E9" w:rsidRPr="003B64C6" w:rsidRDefault="00D676E9" w:rsidP="003B64C6">
            <w:pPr>
              <w:pStyle w:val="TAH"/>
            </w:pPr>
            <w:r w:rsidRPr="003B64C6">
              <w:t>Name</w:t>
            </w:r>
          </w:p>
        </w:tc>
        <w:tc>
          <w:tcPr>
            <w:tcW w:w="1417" w:type="dxa"/>
            <w:shd w:val="clear" w:color="auto" w:fill="auto"/>
            <w:noWrap/>
            <w:vAlign w:val="bottom"/>
            <w:hideMark/>
          </w:tcPr>
          <w:p w:rsidR="00D676E9" w:rsidRPr="003B64C6" w:rsidRDefault="00D676E9" w:rsidP="003B64C6">
            <w:pPr>
              <w:pStyle w:val="TAH"/>
            </w:pPr>
            <w:r w:rsidRPr="003B64C6">
              <w:t>Acronym</w:t>
            </w:r>
          </w:p>
        </w:tc>
        <w:tc>
          <w:tcPr>
            <w:tcW w:w="567" w:type="dxa"/>
            <w:shd w:val="clear" w:color="auto" w:fill="auto"/>
            <w:noWrap/>
            <w:vAlign w:val="bottom"/>
            <w:hideMark/>
          </w:tcPr>
          <w:p w:rsidR="00D676E9" w:rsidRPr="003B64C6" w:rsidRDefault="00D676E9" w:rsidP="003B64C6">
            <w:pPr>
              <w:pStyle w:val="TAH"/>
            </w:pPr>
            <w:r w:rsidRPr="003B64C6">
              <w:t>WG</w:t>
            </w:r>
          </w:p>
        </w:tc>
        <w:tc>
          <w:tcPr>
            <w:tcW w:w="1134" w:type="dxa"/>
            <w:shd w:val="clear" w:color="auto" w:fill="auto"/>
            <w:noWrap/>
            <w:vAlign w:val="bottom"/>
            <w:hideMark/>
          </w:tcPr>
          <w:p w:rsidR="00D676E9" w:rsidRPr="003B64C6" w:rsidRDefault="00D676E9" w:rsidP="003B64C6">
            <w:pPr>
              <w:pStyle w:val="TAH"/>
            </w:pPr>
            <w:r w:rsidRPr="003B64C6">
              <w:t>WID</w:t>
            </w:r>
          </w:p>
        </w:tc>
        <w:tc>
          <w:tcPr>
            <w:tcW w:w="1818" w:type="dxa"/>
            <w:shd w:val="clear" w:color="auto" w:fill="auto"/>
            <w:noWrap/>
            <w:vAlign w:val="bottom"/>
            <w:hideMark/>
          </w:tcPr>
          <w:p w:rsidR="00D676E9" w:rsidRPr="003B64C6" w:rsidRDefault="00253F51" w:rsidP="003B64C6">
            <w:pPr>
              <w:pStyle w:val="TAH"/>
            </w:pPr>
            <w:r w:rsidRPr="003B64C6">
              <w:t>WI Rapporteur</w:t>
            </w:r>
          </w:p>
        </w:tc>
      </w:tr>
      <w:tr w:rsidR="00624A80" w:rsidRPr="00413FDE" w:rsidTr="005A7126">
        <w:trPr>
          <w:trHeight w:val="288"/>
        </w:trPr>
        <w:tc>
          <w:tcPr>
            <w:tcW w:w="1107" w:type="dxa"/>
            <w:tcBorders>
              <w:top w:val="single" w:sz="4" w:space="0" w:color="auto"/>
              <w:left w:val="single" w:sz="4" w:space="0" w:color="auto"/>
              <w:bottom w:val="single" w:sz="4" w:space="0" w:color="auto"/>
              <w:right w:val="single" w:sz="4" w:space="0" w:color="auto"/>
            </w:tcBorders>
            <w:noWrap/>
            <w:vAlign w:val="bottom"/>
          </w:tcPr>
          <w:p w:rsidR="00D676E9" w:rsidRPr="003B64C6" w:rsidRDefault="00D676E9" w:rsidP="003B64C6">
            <w:pPr>
              <w:pStyle w:val="TAC"/>
            </w:pPr>
            <w:r w:rsidRPr="003B64C6">
              <w:t>780046</w:t>
            </w:r>
          </w:p>
        </w:tc>
        <w:tc>
          <w:tcPr>
            <w:tcW w:w="3969" w:type="dxa"/>
            <w:tcBorders>
              <w:top w:val="single" w:sz="4" w:space="0" w:color="auto"/>
              <w:left w:val="single" w:sz="4" w:space="0" w:color="auto"/>
              <w:bottom w:val="single" w:sz="4" w:space="0" w:color="auto"/>
              <w:right w:val="single" w:sz="4" w:space="0" w:color="auto"/>
            </w:tcBorders>
            <w:shd w:val="clear" w:color="000000" w:fill="FFFFFF"/>
            <w:noWrap/>
            <w:vAlign w:val="bottom"/>
          </w:tcPr>
          <w:p w:rsidR="00D676E9" w:rsidRPr="003B64C6" w:rsidRDefault="00D676E9" w:rsidP="003B64C6">
            <w:pPr>
              <w:pStyle w:val="TAC"/>
              <w:rPr>
                <w:b/>
                <w:color w:val="0070C0"/>
              </w:rPr>
            </w:pPr>
            <w:r w:rsidRPr="003B64C6">
              <w:rPr>
                <w:b/>
                <w:color w:val="0070C0"/>
              </w:rPr>
              <w:t>Enhanced VoLTE performance</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bottom"/>
          </w:tcPr>
          <w:p w:rsidR="00D676E9" w:rsidRPr="003B64C6" w:rsidRDefault="00D676E9" w:rsidP="003B64C6">
            <w:pPr>
              <w:pStyle w:val="TAC"/>
            </w:pPr>
            <w:r w:rsidRPr="003B64C6">
              <w:t>eVoLP</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D676E9" w:rsidRPr="008453F3" w:rsidRDefault="008453F3" w:rsidP="003B64C6">
            <w:pPr>
              <w:pStyle w:val="TAC"/>
              <w:rPr>
                <w:lang w:val="en-GB"/>
              </w:rPr>
            </w:pPr>
            <w:r>
              <w:rPr>
                <w:lang w:val="en-GB"/>
              </w:rPr>
              <w:t>S2</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rsidR="00D676E9" w:rsidRPr="003B64C6" w:rsidRDefault="008453F3" w:rsidP="003B64C6">
            <w:pPr>
              <w:pStyle w:val="TAC"/>
            </w:pPr>
            <w:r w:rsidRPr="008453F3">
              <w:t>SP-170935</w:t>
            </w:r>
          </w:p>
        </w:tc>
        <w:tc>
          <w:tcPr>
            <w:tcW w:w="1818" w:type="dxa"/>
            <w:tcBorders>
              <w:top w:val="single" w:sz="4" w:space="0" w:color="auto"/>
              <w:left w:val="single" w:sz="4" w:space="0" w:color="auto"/>
              <w:bottom w:val="single" w:sz="4" w:space="0" w:color="auto"/>
              <w:right w:val="single" w:sz="4" w:space="0" w:color="auto"/>
            </w:tcBorders>
            <w:shd w:val="clear" w:color="auto" w:fill="auto"/>
            <w:noWrap/>
            <w:vAlign w:val="bottom"/>
          </w:tcPr>
          <w:p w:rsidR="00D676E9" w:rsidRPr="003B64C6" w:rsidRDefault="008453F3" w:rsidP="003B64C6">
            <w:pPr>
              <w:pStyle w:val="TAC"/>
            </w:pPr>
            <w:r w:rsidRPr="008453F3">
              <w:t>Xiaobo Wu, Huawei</w:t>
            </w:r>
          </w:p>
        </w:tc>
      </w:tr>
    </w:tbl>
    <w:p w:rsidR="005A7126" w:rsidRDefault="005A7126" w:rsidP="005A7126">
      <w:r w:rsidRPr="005A7126">
        <w:t xml:space="preserve">Summary based on the input provided by </w:t>
      </w:r>
      <w:r w:rsidR="00C16CF7" w:rsidRPr="00C16CF7">
        <w:t xml:space="preserve">Huawei </w:t>
      </w:r>
      <w:r w:rsidRPr="005A7126">
        <w:t xml:space="preserve">in </w:t>
      </w:r>
      <w:r w:rsidR="00C16CF7">
        <w:t>S</w:t>
      </w:r>
      <w:r w:rsidRPr="005A7126">
        <w:t>P-</w:t>
      </w:r>
      <w:r w:rsidR="00C16CF7">
        <w:t>19xxxx</w:t>
      </w:r>
      <w:r w:rsidRPr="005A7126">
        <w:t>.</w:t>
      </w:r>
    </w:p>
    <w:p w:rsidR="005A7126" w:rsidRDefault="005A7126" w:rsidP="005A7126">
      <w:r>
        <w:lastRenderedPageBreak/>
        <w:t>Voice services over LTE (VoLTE) may require better LTE RSRP</w:t>
      </w:r>
      <w:r w:rsidR="008453F3">
        <w:t xml:space="preserve"> </w:t>
      </w:r>
      <w:r>
        <w:t>(Reference Signal Receiving Power) compared to data service, which means the LTE radio signal may be good enough for pure data session, but may not be good enough for VoLTE.  LTE radio network dimensioning is typically optimized for data services. To avoid negative impacts on user experience for VoLTE subscribers in areas with weak LTE coverage, a handover to 2G or 3G is performed sooner, i.e. at a higher RSRP level, for UEs with established voice bearers compared to UEs with only data bearers.</w:t>
      </w:r>
    </w:p>
    <w:p w:rsidR="005A7126" w:rsidRDefault="005A7126" w:rsidP="005A7126">
      <w:r>
        <w:t>As in the Technical Specification for Multimedia Telephony Service over IMS (MTSI), TS 26.114, which is used as basis for the GSMA IR.92 VoLTE profile, there have been several tools for increased robustness of speech calls with initial selection of Codecs and their Configuration and in-call dynamic rate and mode adaptation and application layer redundancy. EVS (Enhanced Voice Services), especially the EVS Channel Aware mode, demonstrates higher robustness against transmission errors than AMR and AMR-WB codecs.</w:t>
      </w:r>
    </w:p>
    <w:p w:rsidR="005A7126" w:rsidRDefault="005A7126" w:rsidP="005A7126">
      <w:r>
        <w:t>Based on the above provided background and depending on network dimensioning, which typically targets at data services, the VoLTE coverage may be a function of the selected codec and its configuration, its rate adaptation, and potentially the applied application layer redundancy, as well as the required QoS of the VoLTE bearer. It is adopted that a new QoS parameter Maximum Packet Loss Rate in UL and DL directions is defined and sent from PCRF to eNB. At reception of the IMS service information from the P-CSCF, if configured through policy, the PCRF determines the Maximum Packet Loss Rate for UL and DL based on the IMS service information e.g. codec and sends it to PCEF along with the PCC rule for the voice media. This parameter is transferred to the eNB to support it for handover threshold decision.</w:t>
      </w:r>
    </w:p>
    <w:p w:rsidR="005A7126" w:rsidRDefault="005A7126" w:rsidP="005A7126">
      <w:r>
        <w:t>Based on the analysis/evaluation of this eVoLP WID, the existing 3GPP 4G specifications TS 23.401, 23.203 and 5G specifications TS 23.501, 23.502, 23.503 have been modified according to it.</w:t>
      </w:r>
    </w:p>
    <w:p w:rsidR="005A7126" w:rsidRPr="003B64C6" w:rsidRDefault="005A7126" w:rsidP="005A7126">
      <w:pPr>
        <w:rPr>
          <w:b/>
        </w:rPr>
      </w:pPr>
      <w:r w:rsidRPr="003B64C6">
        <w:rPr>
          <w:b/>
        </w:rPr>
        <w:t>References</w:t>
      </w:r>
    </w:p>
    <w:p w:rsidR="005A7126" w:rsidRDefault="005A7126" w:rsidP="005A7126">
      <w:pPr>
        <w:pStyle w:val="EW"/>
      </w:pPr>
      <w:r>
        <w:t>[1]</w:t>
      </w:r>
      <w:r>
        <w:tab/>
      </w:r>
      <w:r>
        <w:tab/>
        <w:t>SP-170935</w:t>
      </w:r>
      <w:r>
        <w:tab/>
      </w:r>
      <w:r w:rsidR="008453F3">
        <w:t>"</w:t>
      </w:r>
      <w:r>
        <w:t>New WID for enhanced VoLTE performance</w:t>
      </w:r>
      <w:r w:rsidR="008453F3">
        <w:t>" (S2 aspects)</w:t>
      </w:r>
    </w:p>
    <w:p w:rsidR="005A7126" w:rsidRDefault="005A7126" w:rsidP="005A7126">
      <w:pPr>
        <w:pStyle w:val="EW"/>
      </w:pPr>
      <w:r>
        <w:t xml:space="preserve">[2]                       CP-173109     </w:t>
      </w:r>
      <w:r w:rsidR="008453F3">
        <w:t>"</w:t>
      </w:r>
      <w:r>
        <w:t>CT aspects on enhanced VoLTE performance</w:t>
      </w:r>
      <w:r w:rsidR="008453F3">
        <w:t>" (CT aspects)</w:t>
      </w:r>
    </w:p>
    <w:p w:rsidR="005A7126" w:rsidRDefault="005A7126" w:rsidP="005A7126"/>
    <w:tbl>
      <w:tblPr>
        <w:tblW w:w="10012"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969"/>
        <w:gridCol w:w="1417"/>
        <w:gridCol w:w="567"/>
        <w:gridCol w:w="1134"/>
        <w:gridCol w:w="1818"/>
      </w:tblGrid>
      <w:tr w:rsidR="005A7126" w:rsidRPr="005A0D37" w:rsidTr="005A7126">
        <w:trPr>
          <w:trHeight w:val="288"/>
        </w:trPr>
        <w:tc>
          <w:tcPr>
            <w:tcW w:w="1107" w:type="dxa"/>
            <w:shd w:val="clear" w:color="auto" w:fill="auto"/>
            <w:noWrap/>
            <w:vAlign w:val="bottom"/>
            <w:hideMark/>
          </w:tcPr>
          <w:p w:rsidR="005A7126" w:rsidRPr="005A0D37" w:rsidRDefault="005A7126" w:rsidP="00582CE8">
            <w:pPr>
              <w:pStyle w:val="TAH"/>
            </w:pPr>
            <w:r w:rsidRPr="005A0D37">
              <w:t>Unique_ID</w:t>
            </w:r>
          </w:p>
        </w:tc>
        <w:tc>
          <w:tcPr>
            <w:tcW w:w="3969" w:type="dxa"/>
            <w:shd w:val="clear" w:color="auto" w:fill="auto"/>
            <w:noWrap/>
            <w:vAlign w:val="bottom"/>
            <w:hideMark/>
          </w:tcPr>
          <w:p w:rsidR="005A7126" w:rsidRPr="005A0D37" w:rsidRDefault="005A7126" w:rsidP="00582CE8">
            <w:pPr>
              <w:pStyle w:val="TAH"/>
            </w:pPr>
            <w:r w:rsidRPr="005A0D37">
              <w:t>Name</w:t>
            </w:r>
          </w:p>
        </w:tc>
        <w:tc>
          <w:tcPr>
            <w:tcW w:w="1417" w:type="dxa"/>
            <w:shd w:val="clear" w:color="auto" w:fill="auto"/>
            <w:noWrap/>
            <w:vAlign w:val="bottom"/>
            <w:hideMark/>
          </w:tcPr>
          <w:p w:rsidR="005A7126" w:rsidRPr="005A0D37" w:rsidRDefault="005A7126" w:rsidP="00582CE8">
            <w:pPr>
              <w:pStyle w:val="TAH"/>
            </w:pPr>
            <w:r w:rsidRPr="005A0D37">
              <w:t>Acronym</w:t>
            </w:r>
          </w:p>
        </w:tc>
        <w:tc>
          <w:tcPr>
            <w:tcW w:w="567" w:type="dxa"/>
            <w:shd w:val="clear" w:color="auto" w:fill="auto"/>
            <w:noWrap/>
            <w:vAlign w:val="bottom"/>
            <w:hideMark/>
          </w:tcPr>
          <w:p w:rsidR="005A7126" w:rsidRPr="005A0D37" w:rsidRDefault="005A7126" w:rsidP="00582CE8">
            <w:pPr>
              <w:pStyle w:val="TAH"/>
            </w:pPr>
            <w:r w:rsidRPr="005A0D37">
              <w:t>WG</w:t>
            </w:r>
          </w:p>
        </w:tc>
        <w:tc>
          <w:tcPr>
            <w:tcW w:w="1134" w:type="dxa"/>
            <w:shd w:val="clear" w:color="auto" w:fill="auto"/>
            <w:noWrap/>
            <w:vAlign w:val="bottom"/>
            <w:hideMark/>
          </w:tcPr>
          <w:p w:rsidR="005A7126" w:rsidRPr="005A0D37" w:rsidRDefault="005A7126" w:rsidP="00582CE8">
            <w:pPr>
              <w:pStyle w:val="TAH"/>
            </w:pPr>
            <w:r w:rsidRPr="005A0D37">
              <w:t>WID</w:t>
            </w:r>
          </w:p>
        </w:tc>
        <w:tc>
          <w:tcPr>
            <w:tcW w:w="1818" w:type="dxa"/>
            <w:shd w:val="clear" w:color="auto" w:fill="auto"/>
            <w:noWrap/>
            <w:vAlign w:val="bottom"/>
            <w:hideMark/>
          </w:tcPr>
          <w:p w:rsidR="005A7126" w:rsidRPr="005A0D37" w:rsidRDefault="005A7126" w:rsidP="00582CE8">
            <w:pPr>
              <w:pStyle w:val="TAH"/>
            </w:pPr>
            <w:r w:rsidRPr="005A0D37">
              <w:t>WI Rapporteur</w:t>
            </w:r>
          </w:p>
        </w:tc>
      </w:tr>
      <w:tr w:rsidR="00624A80" w:rsidRPr="00413FDE" w:rsidTr="005A7126">
        <w:trPr>
          <w:trHeight w:val="288"/>
        </w:trPr>
        <w:tc>
          <w:tcPr>
            <w:tcW w:w="1107" w:type="dxa"/>
            <w:tcBorders>
              <w:top w:val="single" w:sz="4" w:space="0" w:color="auto"/>
              <w:left w:val="single" w:sz="4" w:space="0" w:color="auto"/>
              <w:bottom w:val="single" w:sz="4" w:space="0" w:color="auto"/>
              <w:right w:val="single" w:sz="4" w:space="0" w:color="auto"/>
            </w:tcBorders>
            <w:noWrap/>
            <w:vAlign w:val="bottom"/>
          </w:tcPr>
          <w:p w:rsidR="005A7126" w:rsidRPr="003B64C6" w:rsidRDefault="005A7126" w:rsidP="003B64C6">
            <w:pPr>
              <w:pStyle w:val="TAC"/>
            </w:pPr>
            <w:r w:rsidRPr="003B64C6">
              <w:t>750068</w:t>
            </w:r>
          </w:p>
        </w:tc>
        <w:tc>
          <w:tcPr>
            <w:tcW w:w="3969" w:type="dxa"/>
            <w:tcBorders>
              <w:top w:val="single" w:sz="4" w:space="0" w:color="auto"/>
              <w:left w:val="single" w:sz="4" w:space="0" w:color="auto"/>
              <w:bottom w:val="single" w:sz="4" w:space="0" w:color="auto"/>
              <w:right w:val="single" w:sz="4" w:space="0" w:color="auto"/>
            </w:tcBorders>
            <w:shd w:val="clear" w:color="000000" w:fill="FFFFFF"/>
            <w:noWrap/>
            <w:vAlign w:val="bottom"/>
          </w:tcPr>
          <w:p w:rsidR="005A7126" w:rsidRPr="003B64C6" w:rsidRDefault="005A7126" w:rsidP="003B64C6">
            <w:pPr>
              <w:pStyle w:val="TAC"/>
              <w:rPr>
                <w:b/>
                <w:color w:val="0070C0"/>
              </w:rPr>
            </w:pPr>
            <w:r w:rsidRPr="003B64C6">
              <w:rPr>
                <w:b/>
                <w:color w:val="0070C0"/>
              </w:rPr>
              <w:t>DL interference mitigation for UMTS</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bottom"/>
          </w:tcPr>
          <w:p w:rsidR="005A7126" w:rsidRPr="003B64C6" w:rsidRDefault="005A7126" w:rsidP="003B64C6">
            <w:pPr>
              <w:pStyle w:val="TAC"/>
            </w:pPr>
            <w:r w:rsidRPr="003B64C6">
              <w:t>UTRA_DL_IM</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5A7126" w:rsidRPr="003B64C6" w:rsidRDefault="005A7126" w:rsidP="003B64C6">
            <w:pPr>
              <w:pStyle w:val="TAC"/>
            </w:pPr>
            <w:r w:rsidRPr="003B64C6">
              <w:t>R2</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rsidR="005A7126" w:rsidRPr="003B64C6" w:rsidRDefault="005A7126" w:rsidP="003B64C6">
            <w:pPr>
              <w:pStyle w:val="TAC"/>
            </w:pPr>
            <w:r w:rsidRPr="003B64C6">
              <w:t>RP-170703</w:t>
            </w:r>
          </w:p>
        </w:tc>
        <w:tc>
          <w:tcPr>
            <w:tcW w:w="1818" w:type="dxa"/>
            <w:tcBorders>
              <w:top w:val="single" w:sz="4" w:space="0" w:color="auto"/>
              <w:left w:val="single" w:sz="4" w:space="0" w:color="auto"/>
              <w:bottom w:val="single" w:sz="4" w:space="0" w:color="auto"/>
              <w:right w:val="single" w:sz="4" w:space="0" w:color="auto"/>
            </w:tcBorders>
            <w:shd w:val="clear" w:color="auto" w:fill="auto"/>
            <w:noWrap/>
            <w:vAlign w:val="bottom"/>
          </w:tcPr>
          <w:p w:rsidR="005A7126" w:rsidRPr="003B64C6" w:rsidRDefault="005A7126" w:rsidP="003B64C6">
            <w:pPr>
              <w:pStyle w:val="TAC"/>
            </w:pPr>
            <w:r w:rsidRPr="003B64C6">
              <w:t>Qualcomm</w:t>
            </w:r>
          </w:p>
        </w:tc>
      </w:tr>
    </w:tbl>
    <w:p w:rsidR="005A0D37" w:rsidRDefault="005A0D37" w:rsidP="005A0D37">
      <w:r>
        <w:t>Summary based on the input provided by Qualcomm Incorporated in RP-171135.</w:t>
      </w:r>
    </w:p>
    <w:p w:rsidR="005A0D37" w:rsidRDefault="005A0D37" w:rsidP="005A0D37">
      <w:r>
        <w:t>This feature introduces new RRC (DL) signaling for indicating adjacent channel interference.</w:t>
      </w:r>
    </w:p>
    <w:p w:rsidR="005A0D37" w:rsidRDefault="005A0D37" w:rsidP="003B64C6">
      <w:r>
        <w:t>The indication, from the network to the UE, about potential DL adjacent channel interference, can be beneficial for optimizing DL performance, e.g. UE could try to filter out the interference signal(s).</w:t>
      </w:r>
    </w:p>
    <w:p w:rsidR="005A0D37" w:rsidRDefault="005A0D37" w:rsidP="003B64C6">
      <w:r>
        <w:t>The feature is applicable to FDD only, and has been standardized starting from Rel-14.</w:t>
      </w:r>
    </w:p>
    <w:p w:rsidR="005A0D37" w:rsidRDefault="005A0D37" w:rsidP="005A0D37">
      <w:r>
        <w:t>With the feature DL interference mitigation [2, 3], the UE can receive indication about a possible DL adjacent channel interference level (due to GSM). The new signalling indication is conveyed in existing broadcast messages (SIB 5/6). UEs could use such indication to mitigate the DL interference, e.g. using optimized Rx filtering.</w:t>
      </w:r>
    </w:p>
    <w:p w:rsidR="005A0D37" w:rsidRPr="005A0D37" w:rsidRDefault="005A0D37" w:rsidP="005A0D37">
      <w:r>
        <w:t>The new RRC/SIB signalling indication is as follows (new IE [1]):</w:t>
      </w:r>
    </w:p>
    <w:tbl>
      <w:tblPr>
        <w:tblW w:w="7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58"/>
        <w:gridCol w:w="1077"/>
        <w:gridCol w:w="1427"/>
        <w:gridCol w:w="2147"/>
        <w:gridCol w:w="1045"/>
      </w:tblGrid>
      <w:tr w:rsidR="00D7329A" w:rsidRPr="005A0D37" w:rsidTr="00650365">
        <w:trPr>
          <w:jc w:val="center"/>
        </w:trPr>
        <w:tc>
          <w:tcPr>
            <w:tcW w:w="2258" w:type="dxa"/>
            <w:tcBorders>
              <w:top w:val="single" w:sz="4" w:space="0" w:color="auto"/>
              <w:left w:val="single" w:sz="4" w:space="0" w:color="auto"/>
              <w:bottom w:val="single" w:sz="4" w:space="0" w:color="auto"/>
              <w:right w:val="single" w:sz="4" w:space="0" w:color="auto"/>
            </w:tcBorders>
            <w:shd w:val="clear" w:color="auto" w:fill="F2F2F2"/>
          </w:tcPr>
          <w:p w:rsidR="00D7329A" w:rsidRPr="003B64C6" w:rsidRDefault="00D7329A" w:rsidP="003B64C6">
            <w:pPr>
              <w:pStyle w:val="TAH"/>
              <w:rPr>
                <w:rFonts w:eastAsia="Calibri"/>
              </w:rPr>
            </w:pPr>
            <w:r w:rsidRPr="003B64C6">
              <w:rPr>
                <w:rFonts w:eastAsia="Calibri"/>
              </w:rPr>
              <w:t>IE name</w:t>
            </w:r>
          </w:p>
        </w:tc>
        <w:tc>
          <w:tcPr>
            <w:tcW w:w="1077" w:type="dxa"/>
            <w:tcBorders>
              <w:top w:val="single" w:sz="4" w:space="0" w:color="auto"/>
              <w:left w:val="single" w:sz="4" w:space="0" w:color="auto"/>
              <w:bottom w:val="single" w:sz="4" w:space="0" w:color="auto"/>
              <w:right w:val="single" w:sz="4" w:space="0" w:color="auto"/>
            </w:tcBorders>
            <w:shd w:val="clear" w:color="auto" w:fill="F2F2F2"/>
          </w:tcPr>
          <w:p w:rsidR="00D7329A" w:rsidRPr="003B64C6" w:rsidRDefault="00D7329A" w:rsidP="003B64C6">
            <w:pPr>
              <w:pStyle w:val="TAH"/>
              <w:rPr>
                <w:rFonts w:eastAsia="Calibri"/>
              </w:rPr>
            </w:pPr>
            <w:r w:rsidRPr="003B64C6">
              <w:rPr>
                <w:rFonts w:eastAsia="Calibri"/>
              </w:rPr>
              <w:t>Presence</w:t>
            </w:r>
          </w:p>
        </w:tc>
        <w:tc>
          <w:tcPr>
            <w:tcW w:w="1427" w:type="dxa"/>
            <w:tcBorders>
              <w:top w:val="single" w:sz="4" w:space="0" w:color="auto"/>
              <w:left w:val="single" w:sz="4" w:space="0" w:color="auto"/>
              <w:bottom w:val="single" w:sz="4" w:space="0" w:color="auto"/>
              <w:right w:val="single" w:sz="4" w:space="0" w:color="auto"/>
            </w:tcBorders>
            <w:shd w:val="clear" w:color="auto" w:fill="F2F2F2"/>
          </w:tcPr>
          <w:p w:rsidR="00D7329A" w:rsidRPr="003B64C6" w:rsidRDefault="00D7329A" w:rsidP="003B64C6">
            <w:pPr>
              <w:pStyle w:val="TAH"/>
              <w:rPr>
                <w:rFonts w:eastAsia="Calibri"/>
              </w:rPr>
            </w:pPr>
            <w:r w:rsidRPr="003B64C6">
              <w:rPr>
                <w:rFonts w:eastAsia="Calibri"/>
              </w:rPr>
              <w:t>Type/Value</w:t>
            </w:r>
          </w:p>
        </w:tc>
        <w:tc>
          <w:tcPr>
            <w:tcW w:w="2147" w:type="dxa"/>
            <w:tcBorders>
              <w:top w:val="single" w:sz="4" w:space="0" w:color="auto"/>
              <w:left w:val="single" w:sz="4" w:space="0" w:color="auto"/>
              <w:bottom w:val="single" w:sz="4" w:space="0" w:color="auto"/>
              <w:right w:val="single" w:sz="4" w:space="0" w:color="auto"/>
            </w:tcBorders>
            <w:shd w:val="clear" w:color="auto" w:fill="F2F2F2"/>
          </w:tcPr>
          <w:p w:rsidR="00D7329A" w:rsidRPr="003B64C6" w:rsidRDefault="00D7329A" w:rsidP="003B64C6">
            <w:pPr>
              <w:pStyle w:val="TAH"/>
            </w:pPr>
            <w:r w:rsidRPr="003B64C6">
              <w:t>Description</w:t>
            </w:r>
          </w:p>
        </w:tc>
        <w:tc>
          <w:tcPr>
            <w:tcW w:w="1045" w:type="dxa"/>
            <w:tcBorders>
              <w:top w:val="single" w:sz="4" w:space="0" w:color="auto"/>
              <w:left w:val="single" w:sz="4" w:space="0" w:color="auto"/>
              <w:bottom w:val="single" w:sz="4" w:space="0" w:color="auto"/>
              <w:right w:val="single" w:sz="4" w:space="0" w:color="auto"/>
            </w:tcBorders>
            <w:shd w:val="clear" w:color="auto" w:fill="F2F2F2"/>
          </w:tcPr>
          <w:p w:rsidR="00D7329A" w:rsidRPr="003B64C6" w:rsidRDefault="00D7329A" w:rsidP="003B64C6">
            <w:pPr>
              <w:pStyle w:val="TAH"/>
              <w:rPr>
                <w:rFonts w:eastAsia="Calibri"/>
              </w:rPr>
            </w:pPr>
            <w:r w:rsidRPr="003B64C6">
              <w:rPr>
                <w:rFonts w:eastAsia="Calibri"/>
              </w:rPr>
              <w:t>Release</w:t>
            </w:r>
          </w:p>
        </w:tc>
      </w:tr>
      <w:tr w:rsidR="00D7329A" w:rsidRPr="005A0D37" w:rsidTr="00650365">
        <w:trPr>
          <w:jc w:val="center"/>
        </w:trPr>
        <w:tc>
          <w:tcPr>
            <w:tcW w:w="2258" w:type="dxa"/>
            <w:tcBorders>
              <w:top w:val="single" w:sz="4" w:space="0" w:color="auto"/>
              <w:left w:val="single" w:sz="4" w:space="0" w:color="auto"/>
              <w:bottom w:val="single" w:sz="4" w:space="0" w:color="auto"/>
              <w:right w:val="single" w:sz="4" w:space="0" w:color="auto"/>
            </w:tcBorders>
          </w:tcPr>
          <w:p w:rsidR="00D7329A" w:rsidRPr="003B64C6" w:rsidRDefault="00D7329A" w:rsidP="003B64C6">
            <w:pPr>
              <w:pStyle w:val="TAC"/>
            </w:pPr>
            <w:r w:rsidRPr="003B64C6">
              <w:rPr>
                <w:rFonts w:eastAsia="Calibri"/>
              </w:rPr>
              <w:t>Adjacent channel interference level</w:t>
            </w:r>
          </w:p>
        </w:tc>
        <w:tc>
          <w:tcPr>
            <w:tcW w:w="1077" w:type="dxa"/>
            <w:tcBorders>
              <w:top w:val="single" w:sz="4" w:space="0" w:color="auto"/>
              <w:left w:val="single" w:sz="4" w:space="0" w:color="auto"/>
              <w:bottom w:val="single" w:sz="4" w:space="0" w:color="auto"/>
              <w:right w:val="single" w:sz="4" w:space="0" w:color="auto"/>
            </w:tcBorders>
          </w:tcPr>
          <w:p w:rsidR="00D7329A" w:rsidRPr="003B64C6" w:rsidRDefault="00D7329A" w:rsidP="003B64C6">
            <w:pPr>
              <w:pStyle w:val="TAC"/>
            </w:pPr>
            <w:r w:rsidRPr="003B64C6">
              <w:rPr>
                <w:rFonts w:eastAsia="Calibri"/>
              </w:rPr>
              <w:t>Optional</w:t>
            </w:r>
          </w:p>
        </w:tc>
        <w:tc>
          <w:tcPr>
            <w:tcW w:w="1427" w:type="dxa"/>
            <w:tcBorders>
              <w:top w:val="single" w:sz="4" w:space="0" w:color="auto"/>
              <w:left w:val="single" w:sz="4" w:space="0" w:color="auto"/>
              <w:bottom w:val="single" w:sz="4" w:space="0" w:color="auto"/>
              <w:right w:val="single" w:sz="4" w:space="0" w:color="auto"/>
            </w:tcBorders>
          </w:tcPr>
          <w:p w:rsidR="00D7329A" w:rsidRPr="003B64C6" w:rsidRDefault="00D7329A" w:rsidP="003B64C6">
            <w:pPr>
              <w:pStyle w:val="TAC"/>
            </w:pPr>
            <w:r w:rsidRPr="003B64C6">
              <w:rPr>
                <w:rFonts w:eastAsia="Calibri"/>
              </w:rPr>
              <w:t xml:space="preserve">Enumerated </w:t>
            </w:r>
            <w:r w:rsidRPr="003B64C6">
              <w:rPr>
                <w:rFonts w:eastAsia="Calibri"/>
              </w:rPr>
              <w:br/>
              <w:t>(MODERATE, HIGH)</w:t>
            </w:r>
          </w:p>
        </w:tc>
        <w:tc>
          <w:tcPr>
            <w:tcW w:w="2147" w:type="dxa"/>
            <w:tcBorders>
              <w:top w:val="single" w:sz="4" w:space="0" w:color="auto"/>
              <w:left w:val="single" w:sz="4" w:space="0" w:color="auto"/>
              <w:bottom w:val="single" w:sz="4" w:space="0" w:color="auto"/>
              <w:right w:val="single" w:sz="4" w:space="0" w:color="auto"/>
            </w:tcBorders>
          </w:tcPr>
          <w:p w:rsidR="00D7329A" w:rsidRPr="003B64C6" w:rsidRDefault="00D7329A" w:rsidP="003B64C6">
            <w:pPr>
              <w:pStyle w:val="TAC"/>
            </w:pPr>
            <w:r w:rsidRPr="003B64C6">
              <w:t>Only for FDD.</w:t>
            </w:r>
          </w:p>
          <w:p w:rsidR="00D7329A" w:rsidRPr="003B64C6" w:rsidRDefault="00D7329A" w:rsidP="003B64C6">
            <w:pPr>
              <w:pStyle w:val="TAC"/>
            </w:pPr>
            <w:r w:rsidRPr="003B64C6">
              <w:rPr>
                <w:rFonts w:eastAsia="Calibri"/>
              </w:rPr>
              <w:t xml:space="preserve">This IE indicates the level of external adjacent channel interference. </w:t>
            </w:r>
          </w:p>
        </w:tc>
        <w:tc>
          <w:tcPr>
            <w:tcW w:w="1045" w:type="dxa"/>
            <w:tcBorders>
              <w:top w:val="single" w:sz="4" w:space="0" w:color="auto"/>
              <w:left w:val="single" w:sz="4" w:space="0" w:color="auto"/>
              <w:bottom w:val="single" w:sz="4" w:space="0" w:color="auto"/>
              <w:right w:val="single" w:sz="4" w:space="0" w:color="auto"/>
            </w:tcBorders>
          </w:tcPr>
          <w:p w:rsidR="00D7329A" w:rsidRPr="003B64C6" w:rsidRDefault="00D7329A" w:rsidP="003B64C6">
            <w:pPr>
              <w:pStyle w:val="TAC"/>
            </w:pPr>
            <w:r w:rsidRPr="003B64C6">
              <w:rPr>
                <w:rFonts w:eastAsia="Calibri"/>
              </w:rPr>
              <w:t>REL-14</w:t>
            </w:r>
          </w:p>
        </w:tc>
      </w:tr>
    </w:tbl>
    <w:p w:rsidR="00F759A9" w:rsidRDefault="00F759A9" w:rsidP="005A0D37"/>
    <w:p w:rsidR="005A0D37" w:rsidRPr="005A0D37" w:rsidRDefault="005A0D37" w:rsidP="003B64C6">
      <w:r>
        <w:t>Below is the stage-3 description of the UE behaviour (RRC SIB5/6 handling), [1].</w:t>
      </w:r>
    </w:p>
    <w:p w:rsidR="005A0D37" w:rsidRPr="003B64C6" w:rsidRDefault="005A0D37" w:rsidP="005A0D37">
      <w:pPr>
        <w:pStyle w:val="B1"/>
      </w:pPr>
      <w:r w:rsidRPr="003B64C6">
        <w:t>1&gt;</w:t>
      </w:r>
      <w:r w:rsidRPr="003B64C6">
        <w:tab/>
        <w:t>for FDD, if the IE "Adjacent Channel Interference level" is included and UE supports DL interference mitigation:</w:t>
      </w:r>
    </w:p>
    <w:p w:rsidR="005A0D37" w:rsidRPr="003B64C6" w:rsidRDefault="005A0D37" w:rsidP="005A0D37">
      <w:pPr>
        <w:pStyle w:val="B2"/>
      </w:pPr>
      <w:r w:rsidRPr="003B64C6">
        <w:t>2&gt;</w:t>
      </w:r>
      <w:r w:rsidRPr="003B64C6">
        <w:tab/>
        <w:t>configure the lower layers with the IE "Adjacent Channel Interference level", which may be used to mitigate the DL interference, e.g. to apply an optimized Rx filtering.</w:t>
      </w:r>
    </w:p>
    <w:p w:rsidR="005A0D37" w:rsidRDefault="005A0D37" w:rsidP="005A0D37">
      <w:r>
        <w:t>Further details are left to implementation.</w:t>
      </w:r>
    </w:p>
    <w:p w:rsidR="005A0D37" w:rsidRPr="003B64C6" w:rsidRDefault="005A0D37" w:rsidP="005A0D37">
      <w:pPr>
        <w:rPr>
          <w:b/>
        </w:rPr>
      </w:pPr>
      <w:r w:rsidRPr="003B64C6">
        <w:rPr>
          <w:b/>
        </w:rPr>
        <w:lastRenderedPageBreak/>
        <w:t>References</w:t>
      </w:r>
    </w:p>
    <w:p w:rsidR="005A0D37" w:rsidRDefault="005A0D37" w:rsidP="003B64C6">
      <w:pPr>
        <w:pStyle w:val="EW"/>
      </w:pPr>
      <w:r>
        <w:t>[1]</w:t>
      </w:r>
      <w:r>
        <w:tab/>
        <w:t>TS 25.331: Radio Resource Control (RRC); Protocol specification</w:t>
      </w:r>
    </w:p>
    <w:p w:rsidR="005A0D37" w:rsidRDefault="005A0D37" w:rsidP="003B64C6">
      <w:pPr>
        <w:pStyle w:val="EW"/>
      </w:pPr>
      <w:r>
        <w:t>[2]</w:t>
      </w:r>
      <w:r>
        <w:tab/>
        <w:t>TS 25.300: UTRAN General description - Stage 2:</w:t>
      </w:r>
    </w:p>
    <w:p w:rsidR="005A0D37" w:rsidRDefault="005A0D37" w:rsidP="003B64C6">
      <w:pPr>
        <w:pStyle w:val="EW"/>
      </w:pPr>
      <w:r>
        <w:t>[3]</w:t>
      </w:r>
      <w:r>
        <w:tab/>
        <w:t>RP-170703: WID, Qualcomm Incorporated</w:t>
      </w:r>
    </w:p>
    <w:p w:rsidR="00F75647" w:rsidRDefault="00F75647" w:rsidP="003B64C6">
      <w:pPr>
        <w:pStyle w:val="EW"/>
      </w:pPr>
    </w:p>
    <w:p w:rsidR="005A0D37" w:rsidRPr="005A0D37" w:rsidRDefault="005A0D37" w:rsidP="003B64C6">
      <w:pPr>
        <w:pStyle w:val="EW"/>
      </w:pPr>
    </w:p>
    <w:tbl>
      <w:tblPr>
        <w:tblW w:w="9984"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969"/>
        <w:gridCol w:w="1417"/>
        <w:gridCol w:w="567"/>
        <w:gridCol w:w="1134"/>
        <w:gridCol w:w="1818"/>
      </w:tblGrid>
      <w:tr w:rsidR="00BC6874" w:rsidRPr="005A0D37" w:rsidTr="003B64C6">
        <w:trPr>
          <w:trHeight w:val="288"/>
        </w:trPr>
        <w:tc>
          <w:tcPr>
            <w:tcW w:w="1079" w:type="dxa"/>
            <w:shd w:val="clear" w:color="auto" w:fill="auto"/>
            <w:noWrap/>
            <w:vAlign w:val="bottom"/>
            <w:hideMark/>
          </w:tcPr>
          <w:p w:rsidR="00BC6874" w:rsidRPr="003B64C6" w:rsidRDefault="00BC6874" w:rsidP="003B64C6">
            <w:pPr>
              <w:pStyle w:val="TAH"/>
            </w:pPr>
            <w:r w:rsidRPr="003B64C6">
              <w:t>Unique_ID</w:t>
            </w:r>
          </w:p>
        </w:tc>
        <w:tc>
          <w:tcPr>
            <w:tcW w:w="3969" w:type="dxa"/>
            <w:shd w:val="clear" w:color="auto" w:fill="auto"/>
            <w:noWrap/>
            <w:vAlign w:val="bottom"/>
            <w:hideMark/>
          </w:tcPr>
          <w:p w:rsidR="00BC6874" w:rsidRPr="003B64C6" w:rsidRDefault="00BC6874" w:rsidP="003B64C6">
            <w:pPr>
              <w:pStyle w:val="TAH"/>
            </w:pPr>
            <w:r w:rsidRPr="003B64C6">
              <w:t>Name</w:t>
            </w:r>
          </w:p>
        </w:tc>
        <w:tc>
          <w:tcPr>
            <w:tcW w:w="1417" w:type="dxa"/>
            <w:shd w:val="clear" w:color="auto" w:fill="auto"/>
            <w:noWrap/>
            <w:vAlign w:val="bottom"/>
            <w:hideMark/>
          </w:tcPr>
          <w:p w:rsidR="00BC6874" w:rsidRPr="003B64C6" w:rsidRDefault="00BC6874" w:rsidP="003B64C6">
            <w:pPr>
              <w:pStyle w:val="TAH"/>
            </w:pPr>
            <w:r w:rsidRPr="003B64C6">
              <w:t>Acronym</w:t>
            </w:r>
          </w:p>
        </w:tc>
        <w:tc>
          <w:tcPr>
            <w:tcW w:w="567" w:type="dxa"/>
            <w:shd w:val="clear" w:color="auto" w:fill="auto"/>
            <w:noWrap/>
            <w:vAlign w:val="bottom"/>
            <w:hideMark/>
          </w:tcPr>
          <w:p w:rsidR="00BC6874" w:rsidRPr="003B64C6" w:rsidRDefault="00BC6874" w:rsidP="003B64C6">
            <w:pPr>
              <w:pStyle w:val="TAH"/>
            </w:pPr>
            <w:r w:rsidRPr="003B64C6">
              <w:t>WG</w:t>
            </w:r>
          </w:p>
        </w:tc>
        <w:tc>
          <w:tcPr>
            <w:tcW w:w="1134" w:type="dxa"/>
            <w:shd w:val="clear" w:color="auto" w:fill="auto"/>
            <w:noWrap/>
            <w:vAlign w:val="bottom"/>
            <w:hideMark/>
          </w:tcPr>
          <w:p w:rsidR="00BC6874" w:rsidRPr="003B64C6" w:rsidRDefault="00BC6874" w:rsidP="003B64C6">
            <w:pPr>
              <w:pStyle w:val="TAH"/>
            </w:pPr>
            <w:r w:rsidRPr="003B64C6">
              <w:t>WID</w:t>
            </w:r>
          </w:p>
        </w:tc>
        <w:tc>
          <w:tcPr>
            <w:tcW w:w="1818" w:type="dxa"/>
            <w:shd w:val="clear" w:color="auto" w:fill="auto"/>
            <w:noWrap/>
            <w:vAlign w:val="bottom"/>
            <w:hideMark/>
          </w:tcPr>
          <w:p w:rsidR="00BC6874" w:rsidRPr="003B64C6" w:rsidRDefault="00253F51" w:rsidP="003B64C6">
            <w:pPr>
              <w:pStyle w:val="TAH"/>
            </w:pPr>
            <w:r w:rsidRPr="003B64C6">
              <w:t>WI Rapporteur</w:t>
            </w:r>
          </w:p>
        </w:tc>
      </w:tr>
      <w:tr w:rsidR="00624A80" w:rsidRPr="00413FDE" w:rsidTr="00635EE2">
        <w:trPr>
          <w:trHeight w:val="288"/>
        </w:trPr>
        <w:tc>
          <w:tcPr>
            <w:tcW w:w="1079" w:type="dxa"/>
            <w:tcBorders>
              <w:top w:val="single" w:sz="4" w:space="0" w:color="auto"/>
              <w:left w:val="single" w:sz="4" w:space="0" w:color="auto"/>
              <w:bottom w:val="single" w:sz="4" w:space="0" w:color="auto"/>
              <w:right w:val="single" w:sz="4" w:space="0" w:color="auto"/>
            </w:tcBorders>
            <w:noWrap/>
            <w:vAlign w:val="bottom"/>
          </w:tcPr>
          <w:p w:rsidR="00BC6874" w:rsidRPr="003B64C6" w:rsidRDefault="00BC6874" w:rsidP="003B64C6">
            <w:pPr>
              <w:pStyle w:val="TAC"/>
            </w:pPr>
            <w:r w:rsidRPr="003B64C6">
              <w:t>760012</w:t>
            </w:r>
          </w:p>
        </w:tc>
        <w:tc>
          <w:tcPr>
            <w:tcW w:w="3969" w:type="dxa"/>
            <w:tcBorders>
              <w:top w:val="single" w:sz="4" w:space="0" w:color="auto"/>
              <w:left w:val="single" w:sz="4" w:space="0" w:color="auto"/>
              <w:bottom w:val="single" w:sz="4" w:space="0" w:color="auto"/>
              <w:right w:val="single" w:sz="4" w:space="0" w:color="auto"/>
            </w:tcBorders>
            <w:shd w:val="clear" w:color="000000" w:fill="FFFFFF"/>
            <w:noWrap/>
            <w:vAlign w:val="bottom"/>
          </w:tcPr>
          <w:p w:rsidR="00BC6874" w:rsidRPr="003B64C6" w:rsidRDefault="00BC6874" w:rsidP="003B64C6">
            <w:pPr>
              <w:pStyle w:val="TAC"/>
              <w:rPr>
                <w:b/>
                <w:color w:val="0070C0"/>
              </w:rPr>
            </w:pPr>
            <w:r w:rsidRPr="003B64C6">
              <w:rPr>
                <w:b/>
                <w:color w:val="0070C0"/>
              </w:rPr>
              <w:t>Enhanced Calling Name Service</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bottom"/>
          </w:tcPr>
          <w:p w:rsidR="00BC6874" w:rsidRPr="003B64C6" w:rsidRDefault="00BC6874" w:rsidP="003B64C6">
            <w:pPr>
              <w:pStyle w:val="TAC"/>
            </w:pPr>
            <w:r w:rsidRPr="003B64C6">
              <w:t>eCNAM</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BC6874" w:rsidRPr="003B64C6" w:rsidRDefault="00BC6874" w:rsidP="003B64C6">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rsidR="00BC6874" w:rsidRPr="003B64C6" w:rsidRDefault="00BC6874" w:rsidP="003B64C6">
            <w:pPr>
              <w:pStyle w:val="TAC"/>
            </w:pPr>
            <w:r w:rsidRPr="003B64C6">
              <w:t>SP-160548</w:t>
            </w:r>
          </w:p>
        </w:tc>
        <w:tc>
          <w:tcPr>
            <w:tcW w:w="1818" w:type="dxa"/>
            <w:tcBorders>
              <w:top w:val="single" w:sz="4" w:space="0" w:color="auto"/>
              <w:left w:val="single" w:sz="4" w:space="0" w:color="auto"/>
              <w:bottom w:val="single" w:sz="4" w:space="0" w:color="auto"/>
              <w:right w:val="single" w:sz="4" w:space="0" w:color="auto"/>
            </w:tcBorders>
            <w:shd w:val="clear" w:color="auto" w:fill="auto"/>
            <w:noWrap/>
            <w:vAlign w:val="bottom"/>
          </w:tcPr>
          <w:p w:rsidR="00BC6874" w:rsidRPr="003B64C6" w:rsidRDefault="00BC6874" w:rsidP="003B64C6">
            <w:pPr>
              <w:pStyle w:val="TAC"/>
            </w:pPr>
            <w:r w:rsidRPr="003B64C6">
              <w:t>Hala Mowafy, Ericsson</w:t>
            </w:r>
          </w:p>
        </w:tc>
      </w:tr>
    </w:tbl>
    <w:p w:rsidR="005A0D37" w:rsidRDefault="005A0D37" w:rsidP="005A0D37">
      <w:r>
        <w:t>Summary based on the input provided by Ericsson, sent by e-mail.</w:t>
      </w:r>
    </w:p>
    <w:p w:rsidR="005A0D37" w:rsidRDefault="005A0D37" w:rsidP="003B64C6">
      <w:r>
        <w:t xml:space="preserve"> TS 22.173 V15.1.0 introduced the service description of Enhanced Calling Name (eCNAM), and subsequently, TS 24.196 V15.0.0 specified the stage three (protocol description) of this terminating service. eCNAM provides the subscriber with the following:</w:t>
      </w:r>
    </w:p>
    <w:p w:rsidR="005A0D37" w:rsidRDefault="005A0D37" w:rsidP="003B64C6">
      <w:pPr>
        <w:pStyle w:val="B1"/>
      </w:pPr>
      <w:r>
        <w:t>1.</w:t>
      </w:r>
      <w:r>
        <w:tab/>
        <w:t>An untruncated name (not limited to 15-characters), and</w:t>
      </w:r>
    </w:p>
    <w:p w:rsidR="005A0D37" w:rsidRDefault="005A0D37" w:rsidP="003B64C6">
      <w:pPr>
        <w:pStyle w:val="B1"/>
      </w:pPr>
      <w:r>
        <w:t>2.</w:t>
      </w:r>
      <w:r>
        <w:tab/>
        <w:t>Metadata.</w:t>
      </w:r>
    </w:p>
    <w:p w:rsidR="005A0D37" w:rsidRDefault="005A0D37" w:rsidP="003B64C6">
      <w:r>
        <w:t>Delivery of an untruncated name plus metadata about the originating party assists subscribers in better managing their incoming calls and empowers them to protect themselves against potential scams. The untruncated name and some of the metadata are to be retrieved from authoritative data sources by the terminating service provider.</w:t>
      </w:r>
    </w:p>
    <w:p w:rsidR="005A0D37" w:rsidRPr="005A0D37" w:rsidRDefault="005A0D37" w:rsidP="005A0D37">
      <w:pPr>
        <w:rPr>
          <w:b/>
        </w:rPr>
      </w:pPr>
      <w:r w:rsidRPr="005A0D37">
        <w:rPr>
          <w:b/>
        </w:rPr>
        <w:t>Description</w:t>
      </w:r>
    </w:p>
    <w:bookmarkStart w:id="117" w:name="_MON_1587198493"/>
    <w:bookmarkEnd w:id="117"/>
    <w:p w:rsidR="005A0D37" w:rsidRDefault="00B822FD" w:rsidP="005A0D37">
      <w:pPr>
        <w:pStyle w:val="TH"/>
      </w:pPr>
      <w:r>
        <w:object w:dxaOrig="8789" w:dyaOrig="5060">
          <v:shape id="_x0000_i1058" type="#_x0000_t75" style="width:438.85pt;height:251.55pt" o:ole="">
            <v:imagedata r:id="rId64" o:title=""/>
          </v:shape>
          <o:OLEObject Type="Embed" ProgID="Word.Picture.8" ShapeID="_x0000_i1058" DrawAspect="Content" ObjectID="_1614468504" r:id="rId65"/>
        </w:object>
      </w:r>
    </w:p>
    <w:p w:rsidR="00BC6874" w:rsidRPr="00624A80" w:rsidRDefault="00BC6874" w:rsidP="003B64C6">
      <w:pPr>
        <w:pStyle w:val="TF"/>
      </w:pPr>
      <w:r w:rsidRPr="00624A80">
        <w:t xml:space="preserve">Figure </w:t>
      </w:r>
      <w:r w:rsidRPr="00BC6874">
        <w:t>1</w:t>
      </w:r>
      <w:r w:rsidR="00B822FD">
        <w:t>2.8-</w:t>
      </w:r>
      <w:r w:rsidR="00B822FD" w:rsidRPr="00624A80">
        <w:t>1</w:t>
      </w:r>
      <w:r w:rsidR="00B822FD">
        <w:t>:</w:t>
      </w:r>
      <w:r w:rsidRPr="00624A80">
        <w:t xml:space="preserve"> eCNAM Environment and Functionality</w:t>
      </w:r>
    </w:p>
    <w:p w:rsidR="005A0D37" w:rsidRDefault="005A0D37" w:rsidP="003B64C6">
      <w:r>
        <w:t>eCNAM does not deliver messages from the originator across multiple networks to the terminating user. eCNAM is a service that resides in the terminating service provider's (SP) network, most likely in the Telephony Application Server (TAS). However, it utilizes the identity information received in SIP signalling.</w:t>
      </w:r>
    </w:p>
    <w:p w:rsidR="005A0D37" w:rsidRDefault="005A0D37" w:rsidP="003B64C6">
      <w:pPr>
        <w:pStyle w:val="B1"/>
      </w:pPr>
      <w:r>
        <w:t>1)</w:t>
      </w:r>
      <w:r>
        <w:tab/>
        <w:t>STIR/SHAKEN attestation takes place in the originating network.</w:t>
      </w:r>
    </w:p>
    <w:p w:rsidR="005A0D37" w:rsidRDefault="005A0D37" w:rsidP="003B64C6">
      <w:pPr>
        <w:pStyle w:val="B1"/>
      </w:pPr>
      <w:r>
        <w:t>2)</w:t>
      </w:r>
      <w:r>
        <w:tab/>
        <w:t>Incoming SIP Invite.</w:t>
      </w:r>
    </w:p>
    <w:p w:rsidR="005A0D37" w:rsidRDefault="005A0D37" w:rsidP="003B64C6">
      <w:pPr>
        <w:pStyle w:val="B1"/>
      </w:pPr>
      <w:r>
        <w:t>3)</w:t>
      </w:r>
      <w:r>
        <w:tab/>
        <w:t>Terminating network verifies the STIR certificate.</w:t>
      </w:r>
    </w:p>
    <w:p w:rsidR="005A0D37" w:rsidRDefault="005A0D37" w:rsidP="003B64C6">
      <w:pPr>
        <w:pStyle w:val="B1"/>
      </w:pPr>
      <w:r>
        <w:t>4)</w:t>
      </w:r>
      <w:r>
        <w:tab/>
        <w:t>If verification is successful, eCNAM service commences. Name and metadata are retrieved from authoritative sources using an E.164 TN as that searchkey.</w:t>
      </w:r>
    </w:p>
    <w:p w:rsidR="005A0D37" w:rsidRDefault="005A0D37" w:rsidP="003B64C6">
      <w:pPr>
        <w:pStyle w:val="B1"/>
      </w:pPr>
      <w:r>
        <w:lastRenderedPageBreak/>
        <w:t>5)</w:t>
      </w:r>
      <w:r>
        <w:tab/>
        <w:t>It is expected that terminating SPs will employ an assessment of the incoming call through analytics. Some of the call information will be used as input to the analytics (analyticsl is not part of eCNAM)</w:t>
      </w:r>
    </w:p>
    <w:p w:rsidR="005A0D37" w:rsidRDefault="005A0D37" w:rsidP="003B64C6">
      <w:pPr>
        <w:pStyle w:val="B1"/>
      </w:pPr>
      <w:r>
        <w:t>6)</w:t>
      </w:r>
      <w:r>
        <w:tab/>
        <w:t>The eCNAM service logic (in the TAS) assembles the data and formats it to be delivered for display on the UE.</w:t>
      </w:r>
    </w:p>
    <w:p w:rsidR="005A0D37" w:rsidRDefault="005A0D37" w:rsidP="003B64C6">
      <w:r>
        <w:t>The untruncated name is delivered in the "display-name" parameter of the From header field and/or P-Asserted-Identity header field that the terminating Application Server sends to the terminating UE.</w:t>
      </w:r>
    </w:p>
    <w:p w:rsidR="005A0D37" w:rsidRDefault="005A0D37" w:rsidP="003B64C6">
      <w:r>
        <w:t>The metadata will be delivered in one or more Call-Info header field(s). The eCNAM service logic in the AS assembles and formats several data elements (subject to local policy). eCNAM metadata may include type of call, location of a business, or language of the originator. Furthermore, eCNAM metadata may include the results of robocalling analytics that are used to alert the subscriber of possible scams. Typically, service providers partner with analytics providers that offer risk indicators about incoming calls (e.g., known scammers). The results of such analytics are relayed to the user in the form of text strings and/or icons to be displayed on his/her UE. The eCNAM Call-Info header fields support the delivery of text and icons. Given the changing nature of scams, the results of the analytics are expected to vary. eCNAM provides the advantage of a flexible "envelope" - namely the Call-Info header field(s) - that delivers different types of payload without having to modify existing standards frequently.</w:t>
      </w:r>
    </w:p>
    <w:p w:rsidR="005A0D37" w:rsidRPr="003B64C6" w:rsidRDefault="005A0D37" w:rsidP="005A0D37">
      <w:pPr>
        <w:rPr>
          <w:b/>
        </w:rPr>
      </w:pPr>
      <w:r w:rsidRPr="003B64C6">
        <w:rPr>
          <w:b/>
        </w:rPr>
        <w:t>References</w:t>
      </w:r>
    </w:p>
    <w:p w:rsidR="005A0D37" w:rsidRDefault="005A0D37" w:rsidP="003B64C6">
      <w:pPr>
        <w:pStyle w:val="EW"/>
      </w:pPr>
      <w:r>
        <w:t>[1]</w:t>
      </w:r>
      <w:r>
        <w:tab/>
        <w:t>TS 22.173: "IP Multimedia Core Network Subsystem (IMS) Multimedia Telephony Service and supplementary services".</w:t>
      </w:r>
    </w:p>
    <w:p w:rsidR="005A0D37" w:rsidRDefault="005A0D37" w:rsidP="003B64C6">
      <w:pPr>
        <w:pStyle w:val="EW"/>
      </w:pPr>
      <w:r>
        <w:t>[2]</w:t>
      </w:r>
      <w:r>
        <w:tab/>
        <w:t>TS 24.196: "Technical Specification Group Core Network and Terminals; Enhanced Calling Name (eCNAM)".</w:t>
      </w:r>
    </w:p>
    <w:p w:rsidR="00F75647" w:rsidRDefault="00F75647" w:rsidP="003B64C6">
      <w:pPr>
        <w:pStyle w:val="EW"/>
      </w:pPr>
    </w:p>
    <w:p w:rsidR="005A0D37" w:rsidRPr="005A0D37" w:rsidRDefault="005A0D37" w:rsidP="003B64C6">
      <w:pPr>
        <w:pStyle w:val="EW"/>
      </w:pPr>
    </w:p>
    <w:tbl>
      <w:tblPr>
        <w:tblW w:w="10047"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969"/>
        <w:gridCol w:w="1597"/>
        <w:gridCol w:w="567"/>
        <w:gridCol w:w="1134"/>
        <w:gridCol w:w="1818"/>
      </w:tblGrid>
      <w:tr w:rsidR="00D676E9" w:rsidRPr="005A0D37" w:rsidTr="003B64C6">
        <w:trPr>
          <w:trHeight w:val="288"/>
        </w:trPr>
        <w:tc>
          <w:tcPr>
            <w:tcW w:w="1079" w:type="dxa"/>
            <w:shd w:val="clear" w:color="auto" w:fill="auto"/>
            <w:noWrap/>
            <w:vAlign w:val="bottom"/>
            <w:hideMark/>
          </w:tcPr>
          <w:p w:rsidR="00D676E9" w:rsidRPr="003B64C6" w:rsidRDefault="00D676E9" w:rsidP="003B64C6">
            <w:pPr>
              <w:pStyle w:val="TAH"/>
            </w:pPr>
            <w:r w:rsidRPr="003B64C6">
              <w:t>Unique_ID</w:t>
            </w:r>
          </w:p>
        </w:tc>
        <w:tc>
          <w:tcPr>
            <w:tcW w:w="3969" w:type="dxa"/>
            <w:shd w:val="clear" w:color="auto" w:fill="auto"/>
            <w:noWrap/>
            <w:vAlign w:val="bottom"/>
            <w:hideMark/>
          </w:tcPr>
          <w:p w:rsidR="00D676E9" w:rsidRPr="003B64C6" w:rsidRDefault="00D676E9" w:rsidP="003B64C6">
            <w:pPr>
              <w:pStyle w:val="TAH"/>
            </w:pPr>
            <w:r w:rsidRPr="003B64C6">
              <w:t>Name</w:t>
            </w:r>
          </w:p>
        </w:tc>
        <w:tc>
          <w:tcPr>
            <w:tcW w:w="1480" w:type="dxa"/>
            <w:shd w:val="clear" w:color="auto" w:fill="auto"/>
            <w:noWrap/>
            <w:vAlign w:val="bottom"/>
            <w:hideMark/>
          </w:tcPr>
          <w:p w:rsidR="00D676E9" w:rsidRPr="003B64C6" w:rsidRDefault="00D676E9" w:rsidP="003B64C6">
            <w:pPr>
              <w:pStyle w:val="TAH"/>
            </w:pPr>
            <w:r w:rsidRPr="003B64C6">
              <w:t>Acronym</w:t>
            </w:r>
          </w:p>
        </w:tc>
        <w:tc>
          <w:tcPr>
            <w:tcW w:w="567" w:type="dxa"/>
            <w:shd w:val="clear" w:color="auto" w:fill="auto"/>
            <w:noWrap/>
            <w:vAlign w:val="bottom"/>
            <w:hideMark/>
          </w:tcPr>
          <w:p w:rsidR="00D676E9" w:rsidRPr="003B64C6" w:rsidRDefault="00D676E9" w:rsidP="003B64C6">
            <w:pPr>
              <w:pStyle w:val="TAH"/>
            </w:pPr>
            <w:r w:rsidRPr="003B64C6">
              <w:t>WG</w:t>
            </w:r>
          </w:p>
        </w:tc>
        <w:tc>
          <w:tcPr>
            <w:tcW w:w="1134" w:type="dxa"/>
            <w:shd w:val="clear" w:color="auto" w:fill="auto"/>
            <w:noWrap/>
            <w:vAlign w:val="bottom"/>
            <w:hideMark/>
          </w:tcPr>
          <w:p w:rsidR="00D676E9" w:rsidRPr="003B64C6" w:rsidRDefault="00D676E9" w:rsidP="003B64C6">
            <w:pPr>
              <w:pStyle w:val="TAH"/>
            </w:pPr>
            <w:r w:rsidRPr="003B64C6">
              <w:t>WID</w:t>
            </w:r>
          </w:p>
        </w:tc>
        <w:tc>
          <w:tcPr>
            <w:tcW w:w="1818" w:type="dxa"/>
            <w:shd w:val="clear" w:color="auto" w:fill="auto"/>
            <w:noWrap/>
            <w:vAlign w:val="bottom"/>
            <w:hideMark/>
          </w:tcPr>
          <w:p w:rsidR="00D676E9" w:rsidRPr="003B64C6" w:rsidRDefault="00253F51" w:rsidP="003B64C6">
            <w:pPr>
              <w:pStyle w:val="TAH"/>
            </w:pPr>
            <w:r w:rsidRPr="003B64C6">
              <w:t>WI Rapporteur</w:t>
            </w:r>
          </w:p>
        </w:tc>
      </w:tr>
      <w:tr w:rsidR="00624A80" w:rsidRPr="00413FDE" w:rsidTr="00F75647">
        <w:trPr>
          <w:trHeight w:val="113"/>
        </w:trPr>
        <w:tc>
          <w:tcPr>
            <w:tcW w:w="1079" w:type="dxa"/>
            <w:tcBorders>
              <w:top w:val="single" w:sz="4" w:space="0" w:color="auto"/>
              <w:left w:val="single" w:sz="4" w:space="0" w:color="auto"/>
              <w:bottom w:val="single" w:sz="4" w:space="0" w:color="auto"/>
              <w:right w:val="single" w:sz="4" w:space="0" w:color="auto"/>
            </w:tcBorders>
            <w:noWrap/>
          </w:tcPr>
          <w:p w:rsidR="00D676E9" w:rsidRPr="003B64C6" w:rsidRDefault="00D676E9" w:rsidP="00F75647">
            <w:pPr>
              <w:pStyle w:val="TAC"/>
            </w:pPr>
            <w:r w:rsidRPr="003B64C6">
              <w:t>760030</w:t>
            </w:r>
          </w:p>
        </w:tc>
        <w:tc>
          <w:tcPr>
            <w:tcW w:w="3969" w:type="dxa"/>
            <w:tcBorders>
              <w:top w:val="single" w:sz="4" w:space="0" w:color="auto"/>
              <w:left w:val="single" w:sz="4" w:space="0" w:color="auto"/>
              <w:bottom w:val="single" w:sz="4" w:space="0" w:color="auto"/>
              <w:right w:val="single" w:sz="4" w:space="0" w:color="auto"/>
            </w:tcBorders>
            <w:shd w:val="clear" w:color="000000" w:fill="FFFFFF"/>
            <w:noWrap/>
          </w:tcPr>
          <w:p w:rsidR="00D676E9" w:rsidRPr="003B64C6" w:rsidRDefault="00D676E9" w:rsidP="00F75647">
            <w:pPr>
              <w:pStyle w:val="TAC"/>
              <w:rPr>
                <w:b/>
                <w:color w:val="0070C0"/>
              </w:rPr>
            </w:pPr>
            <w:r w:rsidRPr="003B64C6">
              <w:rPr>
                <w:b/>
                <w:color w:val="0070C0"/>
              </w:rPr>
              <w:t>PS Data Off Phase 2</w:t>
            </w:r>
          </w:p>
        </w:tc>
        <w:tc>
          <w:tcPr>
            <w:tcW w:w="1480" w:type="dxa"/>
            <w:tcBorders>
              <w:top w:val="single" w:sz="4" w:space="0" w:color="auto"/>
              <w:left w:val="single" w:sz="4" w:space="0" w:color="auto"/>
              <w:bottom w:val="single" w:sz="4" w:space="0" w:color="auto"/>
              <w:right w:val="single" w:sz="4" w:space="0" w:color="auto"/>
            </w:tcBorders>
            <w:shd w:val="clear" w:color="auto" w:fill="auto"/>
            <w:noWrap/>
          </w:tcPr>
          <w:p w:rsidR="00D676E9" w:rsidRPr="003B64C6" w:rsidRDefault="00D676E9" w:rsidP="00F75647">
            <w:pPr>
              <w:pStyle w:val="TAC"/>
            </w:pPr>
            <w:r w:rsidRPr="003B64C6">
              <w:t>PS_DATA_OFF2</w:t>
            </w:r>
          </w:p>
        </w:tc>
        <w:tc>
          <w:tcPr>
            <w:tcW w:w="567" w:type="dxa"/>
            <w:tcBorders>
              <w:top w:val="single" w:sz="4" w:space="0" w:color="auto"/>
              <w:left w:val="single" w:sz="4" w:space="0" w:color="auto"/>
              <w:bottom w:val="single" w:sz="4" w:space="0" w:color="auto"/>
              <w:right w:val="single" w:sz="4" w:space="0" w:color="auto"/>
            </w:tcBorders>
            <w:shd w:val="clear" w:color="auto" w:fill="auto"/>
            <w:noWrap/>
          </w:tcPr>
          <w:p w:rsidR="00D676E9" w:rsidRPr="003B64C6" w:rsidRDefault="00D676E9" w:rsidP="00F75647">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tcPr>
          <w:p w:rsidR="00D676E9" w:rsidRPr="003B64C6" w:rsidRDefault="00D676E9" w:rsidP="00F75647">
            <w:pPr>
              <w:pStyle w:val="TAC"/>
            </w:pPr>
            <w:r w:rsidRPr="003B64C6">
              <w:t>SP-170246</w:t>
            </w:r>
          </w:p>
        </w:tc>
        <w:tc>
          <w:tcPr>
            <w:tcW w:w="1818" w:type="dxa"/>
            <w:tcBorders>
              <w:top w:val="single" w:sz="4" w:space="0" w:color="auto"/>
              <w:left w:val="single" w:sz="4" w:space="0" w:color="auto"/>
              <w:bottom w:val="single" w:sz="4" w:space="0" w:color="auto"/>
              <w:right w:val="single" w:sz="4" w:space="0" w:color="auto"/>
            </w:tcBorders>
            <w:shd w:val="clear" w:color="auto" w:fill="auto"/>
            <w:noWrap/>
          </w:tcPr>
          <w:p w:rsidR="00D676E9" w:rsidRPr="003B64C6" w:rsidRDefault="00D676E9" w:rsidP="00F75647">
            <w:pPr>
              <w:pStyle w:val="TAC"/>
            </w:pPr>
            <w:r w:rsidRPr="003B64C6">
              <w:t>Murhammer, Leopold, Deutsche Telekom AG</w:t>
            </w:r>
          </w:p>
        </w:tc>
      </w:tr>
    </w:tbl>
    <w:p w:rsidR="005A0D37" w:rsidRDefault="005A0D37" w:rsidP="005A0D37">
      <w:r>
        <w:t>Summary based on the input provided by T-Mobile Austria GmbH in SP-180686.</w:t>
      </w:r>
    </w:p>
    <w:p w:rsidR="005A0D37" w:rsidRDefault="005A0D37" w:rsidP="005A0D37">
      <w:r>
        <w:t>"PS Data Off Services" (PS_DATA_OFF) was a new feature in 3GPP Rel-14 which, when configured by the HPLMN and activated by the user, prevents transport via PDN connections in 3GPP access of all IP packets except IP packets required by 3GPP PS Data Off Exempt Services. In Phase 2, for the new work item "PS_DATA_OFF2", the HPLMN may configure up to two sets of 3GPP PS Data Off Exempt Services for its subscribers: one is used when in HPLMN and another when roaming.</w:t>
      </w:r>
    </w:p>
    <w:p w:rsidR="005A0D37" w:rsidRDefault="005A0D37" w:rsidP="005A0D37">
      <w:r>
        <w:t>Stage 1 made changes into TS 22.011 to update the requirements and the list of PS Data Off Exempt Services. It is now possible that the HPLMN configures up to two sets of 3GPP PS Data Off Exempt Services for its subscribers (one is used when in HPLMN and one when roaming).</w:t>
      </w:r>
    </w:p>
    <w:p w:rsidR="005A0D37" w:rsidRDefault="005A0D37" w:rsidP="005A0D37">
      <w:r>
        <w:t>Stage 2 is based on Rel-14 Study Item FS_PS_DATA_OFF approved at SA#72 (June 2016) - TR 23.702, taking into account also the changed requirements from stage 1 in TS 22.011. SA2 has completed the Work Item PS_DATA_OFF2 with CRs to update TS 23.060, TS 23.203, TS 23.221, TS 23.228, and TS 23.401 for the normative work. The scope is to provide architecture enhancements to update 3GPP PS Data Off feature in the stage 2 specifications based on the stage 1 requirements defined in TS 22.011:</w:t>
      </w:r>
    </w:p>
    <w:p w:rsidR="005A0D37" w:rsidRDefault="005A0D37" w:rsidP="003B64C6">
      <w:pPr>
        <w:pStyle w:val="B1"/>
      </w:pPr>
      <w:r>
        <w:t>-</w:t>
      </w:r>
      <w:r>
        <w:tab/>
        <w:t>Making the UE aware of the list of services configured to be part of the 3GPP PS Data Off Exempt Services to allow appropriate policy enforcement in the UE for uplink traffic. In Rel-15 up to two lists are possible, one to be used for HPLMN and one to be used when roaming, for all VPLMNs.</w:t>
      </w:r>
    </w:p>
    <w:p w:rsidR="005A0D37" w:rsidRDefault="005A0D37" w:rsidP="005A0D37">
      <w:r>
        <w:t>Stage 3 is covered by Work Item PS_DATA_OFF2-CT:</w:t>
      </w:r>
    </w:p>
    <w:p w:rsidR="005A0D37" w:rsidRDefault="005A0D37" w:rsidP="003B64C6">
      <w:pPr>
        <w:pStyle w:val="B1"/>
      </w:pPr>
      <w:r>
        <w:t>-</w:t>
      </w:r>
      <w:r>
        <w:tab/>
        <w:t>CT1 with CRs to update TS 24.424, TS 24.301, TS 24.229, TS 24.368, TS 24.173, TS 24.275, TS 24.341, TS 24.390, TS 24.391.</w:t>
      </w:r>
    </w:p>
    <w:p w:rsidR="005A0D37" w:rsidRDefault="005A0D37" w:rsidP="003B64C6">
      <w:pPr>
        <w:pStyle w:val="B1"/>
      </w:pPr>
      <w:r>
        <w:t>-</w:t>
      </w:r>
      <w:r>
        <w:tab/>
        <w:t>CT3 with CRs to update TS 29.212.</w:t>
      </w:r>
    </w:p>
    <w:p w:rsidR="005A0D37" w:rsidRDefault="005A0D37" w:rsidP="003B64C6">
      <w:pPr>
        <w:pStyle w:val="B1"/>
      </w:pPr>
      <w:r>
        <w:t>-</w:t>
      </w:r>
      <w:r>
        <w:tab/>
        <w:t>CT6 with CRs to update TS 31.102.</w:t>
      </w:r>
    </w:p>
    <w:p w:rsidR="005A0D37" w:rsidRPr="003B64C6" w:rsidRDefault="005A0D37" w:rsidP="005A0D37">
      <w:pPr>
        <w:rPr>
          <w:b/>
        </w:rPr>
      </w:pPr>
      <w:r w:rsidRPr="003B64C6">
        <w:rPr>
          <w:b/>
        </w:rPr>
        <w:t>References</w:t>
      </w:r>
    </w:p>
    <w:p w:rsidR="005A0D37" w:rsidRDefault="005A0D37" w:rsidP="003B64C6">
      <w:pPr>
        <w:pStyle w:val="EW"/>
      </w:pPr>
      <w:r>
        <w:t>[1]</w:t>
      </w:r>
      <w:r>
        <w:tab/>
        <w:t>TS 22.011, Service accessibility</w:t>
      </w:r>
    </w:p>
    <w:p w:rsidR="005A0D37" w:rsidRPr="005A0D37" w:rsidRDefault="005A0D37" w:rsidP="005A0D37">
      <w:pPr>
        <w:pStyle w:val="EW"/>
      </w:pPr>
    </w:p>
    <w:p w:rsidR="00007D9C" w:rsidRDefault="00B822FD" w:rsidP="003B64C6">
      <w:pPr>
        <w:pStyle w:val="Heading1"/>
        <w:rPr>
          <w:lang w:eastAsia="en-GB"/>
        </w:rPr>
      </w:pPr>
      <w:bookmarkStart w:id="118" w:name="_Toc3854596"/>
      <w:r>
        <w:rPr>
          <w:lang w:eastAsia="en-GB"/>
        </w:rPr>
        <w:lastRenderedPageBreak/>
        <w:t>13</w:t>
      </w:r>
      <w:r>
        <w:rPr>
          <w:lang w:eastAsia="en-GB"/>
        </w:rPr>
        <w:tab/>
      </w:r>
      <w:r w:rsidR="00007D9C" w:rsidRPr="00DA3B5C">
        <w:rPr>
          <w:lang w:eastAsia="en-GB"/>
        </w:rPr>
        <w:t>LTE improvements</w:t>
      </w:r>
      <w:bookmarkEnd w:id="118"/>
    </w:p>
    <w:p w:rsidR="00AC3936" w:rsidRPr="00AC3936" w:rsidRDefault="00B822FD" w:rsidP="00F759A9">
      <w:pPr>
        <w:pStyle w:val="Heading2"/>
        <w:rPr>
          <w:lang w:eastAsia="en-GB"/>
        </w:rPr>
      </w:pPr>
      <w:bookmarkStart w:id="119" w:name="_Toc3854597"/>
      <w:r>
        <w:rPr>
          <w:lang w:val="en-GB" w:eastAsia="en-GB"/>
        </w:rPr>
        <w:t>13.1</w:t>
      </w:r>
      <w:r>
        <w:rPr>
          <w:lang w:val="en-GB" w:eastAsia="en-GB"/>
        </w:rPr>
        <w:tab/>
      </w:r>
      <w:r w:rsidR="00AC3936" w:rsidRPr="00AC3936">
        <w:rPr>
          <w:lang w:eastAsia="en-GB"/>
        </w:rPr>
        <w:t>Further enhancements to Coordinated Multi-Point (CoMP) Operation for LTE</w:t>
      </w:r>
      <w:bookmarkEnd w:id="119"/>
    </w:p>
    <w:tbl>
      <w:tblPr>
        <w:tblW w:w="10466"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969"/>
        <w:gridCol w:w="1899"/>
        <w:gridCol w:w="567"/>
        <w:gridCol w:w="1134"/>
        <w:gridCol w:w="1818"/>
      </w:tblGrid>
      <w:tr w:rsidR="008C2A9E" w:rsidRPr="005A0D37" w:rsidTr="003B64C6">
        <w:trPr>
          <w:trHeight w:val="288"/>
        </w:trPr>
        <w:tc>
          <w:tcPr>
            <w:tcW w:w="1079" w:type="dxa"/>
            <w:shd w:val="clear" w:color="auto" w:fill="auto"/>
            <w:noWrap/>
            <w:vAlign w:val="bottom"/>
            <w:hideMark/>
          </w:tcPr>
          <w:p w:rsidR="008C2A9E" w:rsidRPr="003B64C6" w:rsidRDefault="008C2A9E" w:rsidP="003B64C6">
            <w:pPr>
              <w:pStyle w:val="TAH"/>
            </w:pPr>
            <w:r w:rsidRPr="003B64C6">
              <w:t>Unique_ID</w:t>
            </w:r>
          </w:p>
        </w:tc>
        <w:tc>
          <w:tcPr>
            <w:tcW w:w="3969" w:type="dxa"/>
            <w:shd w:val="clear" w:color="auto" w:fill="auto"/>
            <w:noWrap/>
            <w:vAlign w:val="bottom"/>
            <w:hideMark/>
          </w:tcPr>
          <w:p w:rsidR="008C2A9E" w:rsidRPr="003B64C6" w:rsidRDefault="008C2A9E" w:rsidP="003B64C6">
            <w:pPr>
              <w:pStyle w:val="TAH"/>
            </w:pPr>
            <w:r w:rsidRPr="003B64C6">
              <w:t>Name</w:t>
            </w:r>
          </w:p>
        </w:tc>
        <w:tc>
          <w:tcPr>
            <w:tcW w:w="1899" w:type="dxa"/>
            <w:shd w:val="clear" w:color="auto" w:fill="auto"/>
            <w:noWrap/>
            <w:vAlign w:val="bottom"/>
            <w:hideMark/>
          </w:tcPr>
          <w:p w:rsidR="008C2A9E" w:rsidRPr="003B64C6" w:rsidRDefault="008C2A9E" w:rsidP="003B64C6">
            <w:pPr>
              <w:pStyle w:val="TAH"/>
            </w:pPr>
            <w:r w:rsidRPr="003B64C6">
              <w:t>Acronym</w:t>
            </w:r>
          </w:p>
        </w:tc>
        <w:tc>
          <w:tcPr>
            <w:tcW w:w="567" w:type="dxa"/>
            <w:shd w:val="clear" w:color="auto" w:fill="auto"/>
            <w:noWrap/>
            <w:vAlign w:val="bottom"/>
            <w:hideMark/>
          </w:tcPr>
          <w:p w:rsidR="008C2A9E" w:rsidRPr="003B64C6" w:rsidRDefault="008C2A9E" w:rsidP="003B64C6">
            <w:pPr>
              <w:pStyle w:val="TAH"/>
            </w:pPr>
            <w:r w:rsidRPr="003B64C6">
              <w:t>WG</w:t>
            </w:r>
          </w:p>
        </w:tc>
        <w:tc>
          <w:tcPr>
            <w:tcW w:w="1134" w:type="dxa"/>
            <w:shd w:val="clear" w:color="auto" w:fill="auto"/>
            <w:noWrap/>
            <w:vAlign w:val="bottom"/>
            <w:hideMark/>
          </w:tcPr>
          <w:p w:rsidR="008C2A9E" w:rsidRPr="003B64C6" w:rsidRDefault="008C2A9E" w:rsidP="003B64C6">
            <w:pPr>
              <w:pStyle w:val="TAH"/>
            </w:pPr>
            <w:r w:rsidRPr="003B64C6">
              <w:t>WID</w:t>
            </w:r>
          </w:p>
        </w:tc>
        <w:tc>
          <w:tcPr>
            <w:tcW w:w="1818" w:type="dxa"/>
            <w:shd w:val="clear" w:color="auto" w:fill="auto"/>
            <w:noWrap/>
            <w:vAlign w:val="bottom"/>
            <w:hideMark/>
          </w:tcPr>
          <w:p w:rsidR="008C2A9E" w:rsidRPr="003B64C6" w:rsidRDefault="00253F51" w:rsidP="003B64C6">
            <w:pPr>
              <w:pStyle w:val="TAH"/>
            </w:pPr>
            <w:r w:rsidRPr="003B64C6">
              <w:t>WI Rapporteur</w:t>
            </w:r>
          </w:p>
        </w:tc>
      </w:tr>
      <w:tr w:rsidR="00624A80" w:rsidRPr="00413FDE" w:rsidTr="003073F1">
        <w:trPr>
          <w:trHeight w:val="288"/>
        </w:trPr>
        <w:tc>
          <w:tcPr>
            <w:tcW w:w="1079" w:type="dxa"/>
            <w:tcBorders>
              <w:top w:val="single" w:sz="4" w:space="0" w:color="auto"/>
              <w:left w:val="single" w:sz="4" w:space="0" w:color="auto"/>
              <w:bottom w:val="single" w:sz="4" w:space="0" w:color="auto"/>
              <w:right w:val="single" w:sz="4" w:space="0" w:color="auto"/>
            </w:tcBorders>
            <w:noWrap/>
          </w:tcPr>
          <w:p w:rsidR="002A33FB" w:rsidRPr="003B64C6" w:rsidRDefault="002A33FB" w:rsidP="003B64C6">
            <w:pPr>
              <w:pStyle w:val="TAC"/>
            </w:pPr>
            <w:r w:rsidRPr="003B64C6">
              <w:t>750060</w:t>
            </w:r>
          </w:p>
        </w:tc>
        <w:tc>
          <w:tcPr>
            <w:tcW w:w="3969" w:type="dxa"/>
            <w:tcBorders>
              <w:top w:val="single" w:sz="4" w:space="0" w:color="auto"/>
              <w:left w:val="single" w:sz="4" w:space="0" w:color="auto"/>
              <w:bottom w:val="single" w:sz="4" w:space="0" w:color="auto"/>
              <w:right w:val="single" w:sz="4" w:space="0" w:color="auto"/>
            </w:tcBorders>
            <w:shd w:val="clear" w:color="000000" w:fill="FFFFFF"/>
            <w:noWrap/>
          </w:tcPr>
          <w:p w:rsidR="002A33FB" w:rsidRPr="003B64C6" w:rsidRDefault="002A33FB" w:rsidP="003B64C6">
            <w:pPr>
              <w:pStyle w:val="TAC"/>
              <w:rPr>
                <w:b/>
                <w:color w:val="0070C0"/>
              </w:rPr>
            </w:pPr>
            <w:r w:rsidRPr="003B64C6">
              <w:rPr>
                <w:b/>
                <w:color w:val="0070C0"/>
              </w:rPr>
              <w:t>Further enhancements to Coordinated Multi-Point (CoMP) Operation for LTE</w:t>
            </w:r>
          </w:p>
        </w:tc>
        <w:tc>
          <w:tcPr>
            <w:tcW w:w="1899" w:type="dxa"/>
            <w:tcBorders>
              <w:top w:val="single" w:sz="4" w:space="0" w:color="auto"/>
              <w:left w:val="single" w:sz="4" w:space="0" w:color="auto"/>
              <w:bottom w:val="single" w:sz="4" w:space="0" w:color="auto"/>
              <w:right w:val="single" w:sz="4" w:space="0" w:color="auto"/>
            </w:tcBorders>
            <w:shd w:val="clear" w:color="auto" w:fill="auto"/>
            <w:noWrap/>
          </w:tcPr>
          <w:p w:rsidR="002A33FB" w:rsidRPr="003B64C6" w:rsidRDefault="002A33FB" w:rsidP="003B64C6">
            <w:pPr>
              <w:pStyle w:val="TAC"/>
            </w:pPr>
            <w:r w:rsidRPr="003B64C6">
              <w:t>feCOMP_LTE</w:t>
            </w:r>
          </w:p>
        </w:tc>
        <w:tc>
          <w:tcPr>
            <w:tcW w:w="567" w:type="dxa"/>
            <w:tcBorders>
              <w:top w:val="single" w:sz="4" w:space="0" w:color="auto"/>
              <w:left w:val="single" w:sz="4" w:space="0" w:color="auto"/>
              <w:bottom w:val="single" w:sz="4" w:space="0" w:color="auto"/>
              <w:right w:val="single" w:sz="4" w:space="0" w:color="auto"/>
            </w:tcBorders>
            <w:shd w:val="clear" w:color="auto" w:fill="auto"/>
            <w:noWrap/>
          </w:tcPr>
          <w:p w:rsidR="002A33FB" w:rsidRPr="003B64C6" w:rsidRDefault="002A33FB" w:rsidP="003B64C6">
            <w:pPr>
              <w:pStyle w:val="TAC"/>
            </w:pPr>
            <w:r w:rsidRPr="003B64C6">
              <w:t>R1</w:t>
            </w:r>
          </w:p>
        </w:tc>
        <w:tc>
          <w:tcPr>
            <w:tcW w:w="1134" w:type="dxa"/>
            <w:tcBorders>
              <w:top w:val="single" w:sz="4" w:space="0" w:color="auto"/>
              <w:left w:val="single" w:sz="4" w:space="0" w:color="auto"/>
              <w:bottom w:val="single" w:sz="4" w:space="0" w:color="auto"/>
              <w:right w:val="single" w:sz="4" w:space="0" w:color="auto"/>
            </w:tcBorders>
            <w:shd w:val="clear" w:color="auto" w:fill="auto"/>
            <w:noWrap/>
          </w:tcPr>
          <w:p w:rsidR="002A33FB" w:rsidRPr="003B64C6" w:rsidRDefault="002A33FB" w:rsidP="003B64C6">
            <w:pPr>
              <w:pStyle w:val="TAC"/>
            </w:pPr>
            <w:r w:rsidRPr="003B64C6">
              <w:t>RP-171031</w:t>
            </w:r>
          </w:p>
        </w:tc>
        <w:tc>
          <w:tcPr>
            <w:tcW w:w="1818" w:type="dxa"/>
            <w:tcBorders>
              <w:top w:val="single" w:sz="4" w:space="0" w:color="auto"/>
              <w:left w:val="single" w:sz="4" w:space="0" w:color="auto"/>
              <w:bottom w:val="single" w:sz="4" w:space="0" w:color="auto"/>
              <w:right w:val="single" w:sz="4" w:space="0" w:color="auto"/>
            </w:tcBorders>
            <w:shd w:val="clear" w:color="auto" w:fill="auto"/>
            <w:noWrap/>
          </w:tcPr>
          <w:p w:rsidR="002A33FB" w:rsidRPr="003B64C6" w:rsidRDefault="002A33FB" w:rsidP="003B64C6">
            <w:pPr>
              <w:pStyle w:val="TAC"/>
            </w:pPr>
            <w:r w:rsidRPr="003B64C6">
              <w:t>Intel</w:t>
            </w:r>
          </w:p>
        </w:tc>
      </w:tr>
    </w:tbl>
    <w:p w:rsidR="005A0D37" w:rsidRDefault="005A0D37" w:rsidP="005A0D37">
      <w:r>
        <w:t>Summary based on the input provided by Intel Corporation, ZTE in RP-180318.</w:t>
      </w:r>
    </w:p>
    <w:p w:rsidR="005A0D37" w:rsidRDefault="005A0D37" w:rsidP="005A0D37">
      <w:r>
        <w:t>Based on the conclusions from the study item on "further enhancements to Coordinated Multi-Point (CoMP) operation for LTE", captured in TR 36.741 [1], this work item (WI) aims for providing specification support for non-coherent joint transmission scheme [2], where the transmission of the multiple MIMO layers is performed from two transmission points (TPs) without adaptive precoding across the TPs.</w:t>
      </w:r>
    </w:p>
    <w:p w:rsidR="005A0D37" w:rsidRDefault="005A0D37" w:rsidP="005A0D37">
      <w:r>
        <w:t>The following new functionalities have been specified as part of the work item:</w:t>
      </w:r>
    </w:p>
    <w:p w:rsidR="005A0D37" w:rsidRDefault="005A0D37" w:rsidP="003B64C6">
      <w:pPr>
        <w:pStyle w:val="B1"/>
      </w:pPr>
      <w:r>
        <w:t>-</w:t>
      </w:r>
      <w:r>
        <w:tab/>
        <w:t>Support of a new quasi co-location assumption for DM-RS antenna ports at the UE:</w:t>
      </w:r>
    </w:p>
    <w:p w:rsidR="005A0D37" w:rsidRDefault="005A0D37" w:rsidP="003B64C6">
      <w:pPr>
        <w:pStyle w:val="B2"/>
      </w:pPr>
      <w:r>
        <w:rPr>
          <w:lang w:val="en-GB"/>
        </w:rPr>
        <w:t>-</w:t>
      </w:r>
      <w:r>
        <w:tab/>
        <w:t>New quasi co-location (QCL) assumption of Type C was specified for the UE supporting transmission mode 10 (TM10). The new QCL assumption allows network implementation with simultaneous transmission of two DM-RS antenna port groups and associated two sets of MIMO layers from two TPs without joint precoding across the TPs.</w:t>
      </w:r>
    </w:p>
    <w:p w:rsidR="005A0D37" w:rsidRDefault="005A0D37" w:rsidP="003B64C6">
      <w:pPr>
        <w:pStyle w:val="B1"/>
      </w:pPr>
      <w:r>
        <w:t>-</w:t>
      </w:r>
      <w:r>
        <w:tab/>
        <w:t>Support of control signalling enhancements to assist QCL and PDSCH REs mapping:</w:t>
      </w:r>
    </w:p>
    <w:p w:rsidR="005A0D37" w:rsidRDefault="005A0D37" w:rsidP="003B64C6">
      <w:pPr>
        <w:pStyle w:val="B2"/>
      </w:pPr>
      <w:r>
        <w:rPr>
          <w:lang w:val="en-GB"/>
        </w:rPr>
        <w:t>-</w:t>
      </w:r>
      <w:r>
        <w:tab/>
        <w:t>For non-coherent joint transmission, due to difference in the propagation environment or practical impairments, the received MIMO layers at the UE from different TPs may have different time and frequency offset characteristics. To facilitate proper time and frequency offset tracking and consistent channel estimation at the UE for the MIMO layer(s) transmitted by different TPs, the control signalling has been enhanced to support indication of up to two reference signals set (one per each set of MIMO layers) that can be used by the UE to obtain the correct reference for synchronization. Similarly, due to different reference signals configurations (e.g. CRS) at the TPs, physical downlink shared channel (PDSCH) resources may not be the same for two sets of MIMO layers. The control signalling enhancement also specifies mechanism to indicate for the UE up to two sets of physical resource elements for PDSCH reception (one per each set of MIMO layers).</w:t>
      </w:r>
    </w:p>
    <w:p w:rsidR="005A0D37" w:rsidRDefault="005A0D37" w:rsidP="003B64C6">
      <w:pPr>
        <w:pStyle w:val="B1"/>
      </w:pPr>
      <w:r>
        <w:t>-</w:t>
      </w:r>
      <w:r>
        <w:tab/>
        <w:t>Support of CSI feedback enhancement:</w:t>
      </w:r>
    </w:p>
    <w:p w:rsidR="005A0D37" w:rsidRDefault="005A0D37" w:rsidP="003B64C6">
      <w:pPr>
        <w:pStyle w:val="B2"/>
      </w:pPr>
      <w:r>
        <w:rPr>
          <w:lang w:val="en-GB"/>
        </w:rPr>
        <w:t>-</w:t>
      </w:r>
      <w:r>
        <w:tab/>
        <w:t>To facilitate accurate link adaption in non-coherent joint transmission, enhancement to channel state information (CSI) reporting was introduced. The CSI enhancement facilitates reporting information on the preferred number of the MIMO layers, precoding information and channel quality information per each TPs under assumption of non-coherent joint transmission. The CSI enhancement for NC-JT also supports fall back CSI reporting assuming conventional transmission of PDSCH from a single TP.</w:t>
      </w:r>
    </w:p>
    <w:p w:rsidR="005A0D37" w:rsidRPr="003B64C6" w:rsidRDefault="005A0D37" w:rsidP="005A0D37">
      <w:pPr>
        <w:rPr>
          <w:b/>
        </w:rPr>
      </w:pPr>
      <w:r w:rsidRPr="003B64C6">
        <w:rPr>
          <w:b/>
        </w:rPr>
        <w:t>References</w:t>
      </w:r>
    </w:p>
    <w:p w:rsidR="005A0D37" w:rsidRDefault="005A0D37" w:rsidP="003B64C6">
      <w:pPr>
        <w:pStyle w:val="EW"/>
      </w:pPr>
      <w:r>
        <w:t>[1]</w:t>
      </w:r>
      <w:r>
        <w:tab/>
        <w:t>TR 36.741, "Study on further enhancements to Coordinated Multi-Point (CoMP) operation for LTE", v14.0.0.</w:t>
      </w:r>
    </w:p>
    <w:p w:rsidR="005A0D37" w:rsidRDefault="005A0D37" w:rsidP="003B64C6">
      <w:pPr>
        <w:pStyle w:val="EW"/>
      </w:pPr>
      <w:r>
        <w:t>[2]</w:t>
      </w:r>
      <w:r>
        <w:tab/>
        <w:t>RP-180478, "Revised WID: Further enhancements to Coordinated Multi-Point (CoMP) Operation for LTE", Intel, TSG RAN Meeting #79, Chennai, India, March 19-22, 2018.</w:t>
      </w:r>
    </w:p>
    <w:p w:rsidR="005A0D37" w:rsidRPr="005A0D37" w:rsidRDefault="005A0D37" w:rsidP="005A0D37">
      <w:pPr>
        <w:pStyle w:val="EW"/>
      </w:pPr>
    </w:p>
    <w:p w:rsidR="008C2A9E" w:rsidRDefault="00B822FD" w:rsidP="00F759A9">
      <w:pPr>
        <w:pStyle w:val="Heading2"/>
        <w:rPr>
          <w:lang w:eastAsia="en-GB"/>
        </w:rPr>
      </w:pPr>
      <w:bookmarkStart w:id="120" w:name="_Toc3854598"/>
      <w:r>
        <w:rPr>
          <w:lang w:val="en-GB" w:eastAsia="en-GB"/>
        </w:rPr>
        <w:lastRenderedPageBreak/>
        <w:t>13.2</w:t>
      </w:r>
      <w:r>
        <w:rPr>
          <w:lang w:val="en-GB" w:eastAsia="en-GB"/>
        </w:rPr>
        <w:tab/>
      </w:r>
      <w:r w:rsidR="00AC3936" w:rsidRPr="00AC3936">
        <w:rPr>
          <w:lang w:eastAsia="en-GB"/>
        </w:rPr>
        <w:t>Enhancements for high capacity stationary wireless link and introduction of 1024 QAM for LTE DL</w:t>
      </w:r>
      <w:bookmarkEnd w:id="120"/>
    </w:p>
    <w:tbl>
      <w:tblPr>
        <w:tblW w:w="10466"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969"/>
        <w:gridCol w:w="1899"/>
        <w:gridCol w:w="567"/>
        <w:gridCol w:w="1134"/>
        <w:gridCol w:w="1818"/>
      </w:tblGrid>
      <w:tr w:rsidR="003073F1" w:rsidRPr="005A0D37" w:rsidTr="003B64C6">
        <w:trPr>
          <w:trHeight w:val="288"/>
        </w:trPr>
        <w:tc>
          <w:tcPr>
            <w:tcW w:w="1079" w:type="dxa"/>
            <w:shd w:val="clear" w:color="auto" w:fill="auto"/>
            <w:noWrap/>
            <w:vAlign w:val="bottom"/>
            <w:hideMark/>
          </w:tcPr>
          <w:p w:rsidR="003073F1" w:rsidRPr="003B64C6" w:rsidRDefault="003073F1" w:rsidP="003B64C6">
            <w:pPr>
              <w:pStyle w:val="TAH"/>
            </w:pPr>
            <w:r w:rsidRPr="003B64C6">
              <w:t>Unique_ID</w:t>
            </w:r>
          </w:p>
        </w:tc>
        <w:tc>
          <w:tcPr>
            <w:tcW w:w="3969" w:type="dxa"/>
            <w:shd w:val="clear" w:color="auto" w:fill="auto"/>
            <w:noWrap/>
            <w:vAlign w:val="bottom"/>
            <w:hideMark/>
          </w:tcPr>
          <w:p w:rsidR="003073F1" w:rsidRPr="003B64C6" w:rsidRDefault="003073F1" w:rsidP="003B64C6">
            <w:pPr>
              <w:pStyle w:val="TAH"/>
            </w:pPr>
            <w:r w:rsidRPr="003B64C6">
              <w:t>Name</w:t>
            </w:r>
          </w:p>
        </w:tc>
        <w:tc>
          <w:tcPr>
            <w:tcW w:w="1899" w:type="dxa"/>
            <w:shd w:val="clear" w:color="auto" w:fill="auto"/>
            <w:noWrap/>
            <w:vAlign w:val="bottom"/>
            <w:hideMark/>
          </w:tcPr>
          <w:p w:rsidR="003073F1" w:rsidRPr="003B64C6" w:rsidRDefault="003073F1" w:rsidP="003B64C6">
            <w:pPr>
              <w:pStyle w:val="TAH"/>
            </w:pPr>
            <w:r w:rsidRPr="003B64C6">
              <w:t>Acronym</w:t>
            </w:r>
          </w:p>
        </w:tc>
        <w:tc>
          <w:tcPr>
            <w:tcW w:w="567" w:type="dxa"/>
            <w:shd w:val="clear" w:color="auto" w:fill="auto"/>
            <w:noWrap/>
            <w:vAlign w:val="bottom"/>
            <w:hideMark/>
          </w:tcPr>
          <w:p w:rsidR="003073F1" w:rsidRPr="003B64C6" w:rsidRDefault="003073F1" w:rsidP="003B64C6">
            <w:pPr>
              <w:pStyle w:val="TAH"/>
            </w:pPr>
            <w:r w:rsidRPr="003B64C6">
              <w:t>WG</w:t>
            </w:r>
          </w:p>
        </w:tc>
        <w:tc>
          <w:tcPr>
            <w:tcW w:w="1134" w:type="dxa"/>
            <w:shd w:val="clear" w:color="auto" w:fill="auto"/>
            <w:noWrap/>
            <w:vAlign w:val="bottom"/>
            <w:hideMark/>
          </w:tcPr>
          <w:p w:rsidR="003073F1" w:rsidRPr="003B64C6" w:rsidRDefault="003073F1" w:rsidP="003B64C6">
            <w:pPr>
              <w:pStyle w:val="TAH"/>
            </w:pPr>
            <w:r w:rsidRPr="003B64C6">
              <w:t>WID</w:t>
            </w:r>
          </w:p>
        </w:tc>
        <w:tc>
          <w:tcPr>
            <w:tcW w:w="1818" w:type="dxa"/>
            <w:shd w:val="clear" w:color="auto" w:fill="auto"/>
            <w:noWrap/>
            <w:vAlign w:val="bottom"/>
            <w:hideMark/>
          </w:tcPr>
          <w:p w:rsidR="003073F1" w:rsidRPr="003B64C6" w:rsidRDefault="00253F51" w:rsidP="003B64C6">
            <w:pPr>
              <w:pStyle w:val="TAH"/>
            </w:pPr>
            <w:r w:rsidRPr="003B64C6">
              <w:t>WI Rapporteur</w:t>
            </w:r>
          </w:p>
        </w:tc>
      </w:tr>
      <w:tr w:rsidR="00624A80" w:rsidRPr="008C2A9E" w:rsidTr="00F75647">
        <w:trPr>
          <w:trHeight w:val="288"/>
        </w:trPr>
        <w:tc>
          <w:tcPr>
            <w:tcW w:w="1079" w:type="dxa"/>
            <w:tcBorders>
              <w:top w:val="single" w:sz="4" w:space="0" w:color="auto"/>
              <w:left w:val="single" w:sz="4" w:space="0" w:color="auto"/>
              <w:bottom w:val="single" w:sz="4" w:space="0" w:color="auto"/>
              <w:right w:val="single" w:sz="4" w:space="0" w:color="auto"/>
            </w:tcBorders>
            <w:noWrap/>
          </w:tcPr>
          <w:p w:rsidR="003073F1" w:rsidRPr="003B64C6" w:rsidRDefault="003073F1" w:rsidP="00F75647">
            <w:pPr>
              <w:pStyle w:val="TAC"/>
            </w:pPr>
            <w:r w:rsidRPr="003B64C6">
              <w:t>750064</w:t>
            </w:r>
          </w:p>
        </w:tc>
        <w:tc>
          <w:tcPr>
            <w:tcW w:w="3969" w:type="dxa"/>
            <w:tcBorders>
              <w:top w:val="single" w:sz="4" w:space="0" w:color="auto"/>
              <w:left w:val="single" w:sz="4" w:space="0" w:color="auto"/>
              <w:bottom w:val="single" w:sz="4" w:space="0" w:color="auto"/>
              <w:right w:val="single" w:sz="4" w:space="0" w:color="auto"/>
            </w:tcBorders>
            <w:shd w:val="clear" w:color="000000" w:fill="FFFFFF"/>
            <w:noWrap/>
          </w:tcPr>
          <w:p w:rsidR="003073F1" w:rsidRPr="003B64C6" w:rsidRDefault="003073F1" w:rsidP="00F75647">
            <w:pPr>
              <w:pStyle w:val="TAC"/>
              <w:rPr>
                <w:b/>
                <w:color w:val="0070C0"/>
              </w:rPr>
            </w:pPr>
            <w:r w:rsidRPr="003B64C6">
              <w:rPr>
                <w:b/>
                <w:color w:val="0070C0"/>
              </w:rPr>
              <w:t>Enhancements for high capacity stationary wireless link and introduction of 1024 QAM for LTE DL</w:t>
            </w:r>
          </w:p>
        </w:tc>
        <w:tc>
          <w:tcPr>
            <w:tcW w:w="1899" w:type="dxa"/>
            <w:tcBorders>
              <w:top w:val="single" w:sz="4" w:space="0" w:color="auto"/>
              <w:left w:val="single" w:sz="4" w:space="0" w:color="auto"/>
              <w:bottom w:val="single" w:sz="4" w:space="0" w:color="auto"/>
              <w:right w:val="single" w:sz="4" w:space="0" w:color="auto"/>
            </w:tcBorders>
            <w:shd w:val="clear" w:color="auto" w:fill="auto"/>
            <w:noWrap/>
          </w:tcPr>
          <w:p w:rsidR="003073F1" w:rsidRPr="003B64C6" w:rsidRDefault="003073F1" w:rsidP="00F75647">
            <w:pPr>
              <w:pStyle w:val="TAC"/>
            </w:pPr>
            <w:r w:rsidRPr="003B64C6">
              <w:t>LTE_1024QAM_DL</w:t>
            </w:r>
          </w:p>
        </w:tc>
        <w:tc>
          <w:tcPr>
            <w:tcW w:w="567" w:type="dxa"/>
            <w:tcBorders>
              <w:top w:val="single" w:sz="4" w:space="0" w:color="auto"/>
              <w:left w:val="single" w:sz="4" w:space="0" w:color="auto"/>
              <w:bottom w:val="single" w:sz="4" w:space="0" w:color="auto"/>
              <w:right w:val="single" w:sz="4" w:space="0" w:color="auto"/>
            </w:tcBorders>
            <w:shd w:val="clear" w:color="auto" w:fill="auto"/>
            <w:noWrap/>
          </w:tcPr>
          <w:p w:rsidR="003073F1" w:rsidRPr="003B64C6" w:rsidRDefault="003073F1" w:rsidP="00F75647">
            <w:pPr>
              <w:pStyle w:val="TAC"/>
            </w:pPr>
            <w:r w:rsidRPr="003B64C6">
              <w:t>R1</w:t>
            </w:r>
          </w:p>
        </w:tc>
        <w:tc>
          <w:tcPr>
            <w:tcW w:w="1134" w:type="dxa"/>
            <w:tcBorders>
              <w:top w:val="single" w:sz="4" w:space="0" w:color="auto"/>
              <w:left w:val="single" w:sz="4" w:space="0" w:color="auto"/>
              <w:bottom w:val="single" w:sz="4" w:space="0" w:color="auto"/>
              <w:right w:val="single" w:sz="4" w:space="0" w:color="auto"/>
            </w:tcBorders>
            <w:shd w:val="clear" w:color="auto" w:fill="auto"/>
            <w:noWrap/>
          </w:tcPr>
          <w:p w:rsidR="003073F1" w:rsidRPr="003B64C6" w:rsidRDefault="003073F1" w:rsidP="00F75647">
            <w:pPr>
              <w:pStyle w:val="TAC"/>
            </w:pPr>
            <w:r w:rsidRPr="003B64C6">
              <w:t>RP-171067</w:t>
            </w:r>
          </w:p>
        </w:tc>
        <w:tc>
          <w:tcPr>
            <w:tcW w:w="1818" w:type="dxa"/>
            <w:tcBorders>
              <w:top w:val="single" w:sz="4" w:space="0" w:color="auto"/>
              <w:left w:val="single" w:sz="4" w:space="0" w:color="auto"/>
              <w:bottom w:val="single" w:sz="4" w:space="0" w:color="auto"/>
              <w:right w:val="single" w:sz="4" w:space="0" w:color="auto"/>
            </w:tcBorders>
            <w:shd w:val="clear" w:color="auto" w:fill="auto"/>
            <w:noWrap/>
          </w:tcPr>
          <w:p w:rsidR="003073F1" w:rsidRPr="003B64C6" w:rsidRDefault="003073F1" w:rsidP="00F75647">
            <w:pPr>
              <w:pStyle w:val="TAC"/>
            </w:pPr>
            <w:r w:rsidRPr="003B64C6">
              <w:t>Huawei</w:t>
            </w:r>
          </w:p>
        </w:tc>
      </w:tr>
    </w:tbl>
    <w:p w:rsidR="005A0D37" w:rsidRPr="005A0D37" w:rsidRDefault="005A0D37" w:rsidP="005A0D37">
      <w:r w:rsidRPr="005A0D37">
        <w:t>Summary based on the input provided by Huawei, HiSilicon in RP-180854.</w:t>
      </w:r>
    </w:p>
    <w:p w:rsidR="005A0D37" w:rsidRPr="005A0D37" w:rsidRDefault="005A0D37" w:rsidP="005A0D37">
      <w:r w:rsidRPr="005A0D37">
        <w:t>In many scenarios with high capacity wireless connections, the distinctive wireless channel characteristics can be utilized to improve network efficiency. One scenario is a small cell setting with higher SINR, where LTE eNB communicate with stationary laptop or docked smartphone. Another scenario is that LTE eNB communicate with an outdoor above-rooftop or indoor customer premises equipment (CPE) which then delivers traffic to indoor users via other links.</w:t>
      </w:r>
    </w:p>
    <w:p w:rsidR="005A0D37" w:rsidRPr="005A0D37" w:rsidRDefault="005A0D37" w:rsidP="005A0D37">
      <w:r w:rsidRPr="005A0D37">
        <w:t>This work item [1] specifies enhancements for unicast physical channels and related procedures and signalling to exploit the characteristics of stationary wireless links, specifically the support of 1024QAM and DMRS overhead reduction [2]. In addition, new UE categories are also specified supporting DL 1024QAM.</w:t>
      </w:r>
    </w:p>
    <w:p w:rsidR="005A0D37" w:rsidRPr="005A0D37" w:rsidRDefault="005A0D37" w:rsidP="005A0D37">
      <w:r w:rsidRPr="005A0D37">
        <w:t>1024QAM for DL channels</w:t>
      </w:r>
      <w:r>
        <w:t>.</w:t>
      </w:r>
    </w:p>
    <w:p w:rsidR="005A0D37" w:rsidRPr="005A0D37" w:rsidRDefault="005A0D37" w:rsidP="003B64C6">
      <w:r w:rsidRPr="005A0D37">
        <w:t>To further improve spectral efficiency, 1024QAM can be configured for PDSCH to DL 1024QAM capable UEs. The constellation mapping is extended as following for bits</w:t>
      </w:r>
      <w:r w:rsidRPr="005A0D37">
        <w:fldChar w:fldCharType="begin"/>
      </w:r>
      <w:r w:rsidRPr="005A0D37">
        <w:instrText xml:space="preserve"> QUOTE </w:instrText>
      </w:r>
      <w:r w:rsidR="00D945A3">
        <w:pict>
          <v:shape id="_x0000_i1059" type="#_x0000_t75" style="width:50.15pt;height:14.5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88&quot;/&gt;&lt;w:printFractionalCharacterWidth/&gt;&lt;w:stylePaneFormatFilter w:val=&quot;3F01&quot;/&gt;&lt;w:defaultTabStop w:val=&quot;284&quot;/&gt;&lt;w:doNotHyphenateCaps/&gt;&lt;w:drawingGridHorizontalSpacing w:val=&quot;100&quot;/&gt;&lt;w:displayHorizontalDrawingGridEvery w:val=&quot;0&quot;/&gt;&lt;w:displayVerticalDrawingGridEvery w:val=&quot;0&quot;/&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282213&quot;/&gt;&lt;wsp:rsid wsp:val=&quot;00007D9C&quot;/&gt;&lt;wsp:rsid wsp:val=&quot;0002191D&quot;/&gt;&lt;wsp:rsid wsp:val=&quot;000266A0&quot;/&gt;&lt;wsp:rsid wsp:val=&quot;00031C1D&quot;/&gt;&lt;wsp:rsid wsp:val=&quot;00033319&quot;/&gt;&lt;wsp:rsid wsp:val=&quot;00076E65&quot;/&gt;&lt;wsp:rsid wsp:val=&quot;00093E7E&quot;/&gt;&lt;wsp:rsid wsp:val=&quot;000962F3&quot;/&gt;&lt;wsp:rsid wsp:val=&quot;000A0C87&quot;/&gt;&lt;wsp:rsid wsp:val=&quot;000D6CFC&quot;/&gt;&lt;wsp:rsid wsp:val=&quot;000E3084&quot;/&gt;&lt;wsp:rsid wsp:val=&quot;00153528&quot;/&gt;&lt;wsp:rsid wsp:val=&quot;0016713D&quot;/&gt;&lt;wsp:rsid wsp:val=&quot;001A08AA&quot;/&gt;&lt;wsp:rsid wsp:val=&quot;001A3120&quot;/&gt;&lt;wsp:rsid wsp:val=&quot;001C3A35&quot;/&gt;&lt;wsp:rsid wsp:val=&quot;001E3787&quot;/&gt;&lt;wsp:rsid wsp:val=&quot;00212373&quot;/&gt;&lt;wsp:rsid wsp:val=&quot;002138EA&quot;/&gt;&lt;wsp:rsid wsp:val=&quot;00214FBD&quot;/&gt;&lt;wsp:rsid wsp:val=&quot;002154B6&quot;/&gt;&lt;wsp:rsid wsp:val=&quot;00222897&quot;/&gt;&lt;wsp:rsid wsp:val=&quot;002323A9&quot;/&gt;&lt;wsp:rsid wsp:val=&quot;00235394&quot;/&gt;&lt;wsp:rsid wsp:val=&quot;0026179F&quot;/&gt;&lt;wsp:rsid wsp:val=&quot;00274E1A&quot;/&gt;&lt;wsp:rsid wsp:val=&quot;00282213&quot;/&gt;&lt;wsp:rsid wsp:val=&quot;00282CF6&quot;/&gt;&lt;wsp:rsid wsp:val=&quot;002A33FB&quot;/&gt;&lt;wsp:rsid wsp:val=&quot;002E3F06&quot;/&gt;&lt;wsp:rsid wsp:val=&quot;002F4093&quot;/&gt;&lt;wsp:rsid wsp:val=&quot;002F58FF&quot;/&gt;&lt;wsp:rsid wsp:val=&quot;003073F1&quot;/&gt;&lt;wsp:rsid wsp:val=&quot;00333981&quot;/&gt;&lt;wsp:rsid wsp:val=&quot;00346931&quot;/&gt;&lt;wsp:rsid wsp:val=&quot;003518D2&quot;/&gt;&lt;wsp:rsid wsp:val=&quot;00367724&quot;/&gt;&lt;wsp:rsid wsp:val=&quot;0038531B&quot;/&gt;&lt;wsp:rsid wsp:val=&quot;003D5FC6&quot;/&gt;&lt;wsp:rsid wsp:val=&quot;00413FDE&quot;/&gt;&lt;wsp:rsid wsp:val=&quot;00444225&quot;/&gt;&lt;wsp:rsid wsp:val=&quot;00450ECB&quot;/&gt;&lt;wsp:rsid wsp:val=&quot;00454217&quot;/&gt;&lt;wsp:rsid wsp:val=&quot;004A17C7&quot;/&gt;&lt;wsp:rsid wsp:val=&quot;004A4D67&quot;/&gt;&lt;wsp:rsid wsp:val=&quot;004D3335&quot;/&gt;&lt;wsp:rsid wsp:val=&quot;004D6BC2&quot;/&gt;&lt;wsp:rsid wsp:val=&quot;004F1E11&quot;/&gt;&lt;wsp:rsid wsp:val=&quot;004F7A3D&quot;/&gt;&lt;wsp:rsid wsp:val=&quot;00505BFA&quot;/&gt;&lt;wsp:rsid wsp:val=&quot;0053669A&quot;/&gt;&lt;wsp:rsid wsp:val=&quot;00545DAD&quot;/&gt;&lt;wsp:rsid wsp:val=&quot;00560584&quot;/&gt;&lt;wsp:rsid wsp:val=&quot;005721EE&quot;/&gt;&lt;wsp:rsid wsp:val=&quot;005735EB&quot;/&gt;&lt;wsp:rsid wsp:val=&quot;0057776B&quot;/&gt;&lt;wsp:rsid wsp:val=&quot;0059012C&quot;/&gt;&lt;wsp:rsid wsp:val=&quot;005B1158&quot;/&gt;&lt;wsp:rsid wsp:val=&quot;005D3973&quot;/&gt;&lt;wsp:rsid wsp:val=&quot;005E0764&quot;/&gt;&lt;wsp:rsid wsp:val=&quot;00612093&quot;/&gt;&lt;wsp:rsid wsp:val=&quot;00645857&quot;/&gt;&lt;wsp:rsid wsp:val=&quot;006856E5&quot;/&gt;&lt;wsp:rsid wsp:val=&quot;0068613B&quot;/&gt;&lt;wsp:rsid wsp:val=&quot;006B0D02&quot;/&gt;&lt;wsp:rsid wsp:val=&quot;006B14C3&quot;/&gt;&lt;wsp:rsid wsp:val=&quot;006E78A7&quot;/&gt;&lt;wsp:rsid wsp:val=&quot;0070646B&quot;/&gt;&lt;wsp:rsid wsp:val=&quot;007066FA&quot;/&gt;&lt;wsp:rsid wsp:val=&quot;00707941&quot;/&gt;&lt;wsp:rsid wsp:val=&quot;00726C8F&quot;/&gt;&lt;wsp:rsid wsp:val=&quot;007A4FDA&quot;/&gt;&lt;wsp:rsid wsp:val=&quot;007D6048&quot;/&gt;&lt;wsp:rsid wsp:val=&quot;007F0E1E&quot;/&gt;&lt;wsp:rsid wsp:val=&quot;007F62EA&quot;/&gt;&lt;wsp:rsid wsp:val=&quot;00836C44&quot;/&gt;&lt;wsp:rsid wsp:val=&quot;008553EE&quot;/&gt;&lt;wsp:rsid wsp:val=&quot;00893454&quot;/&gt;&lt;wsp:rsid wsp:val=&quot;008C1373&quot;/&gt;&lt;wsp:rsid wsp:val=&quot;008C2A9E&quot;/&gt;&lt;wsp:rsid wsp:val=&quot;008C60E9&quot;/&gt;&lt;wsp:rsid wsp:val=&quot;008D6370&quot;/&gt;&lt;wsp:rsid wsp:val=&quot;008E3ACC&quot;/&gt;&lt;wsp:rsid wsp:val=&quot;008F7D93&quot;/&gt;&lt;wsp:rsid wsp:val=&quot;00931702&quot;/&gt;&lt;wsp:rsid wsp:val=&quot;009377E9&quot;/&gt;&lt;wsp:rsid wsp:val=&quot;00983910&quot;/&gt;&lt;wsp:rsid wsp:val=&quot;00986CD7&quot;/&gt;&lt;wsp:rsid wsp:val=&quot;009C0727&quot;/&gt;&lt;wsp:rsid wsp:val=&quot;009F6B23&quot;/&gt;&lt;wsp:rsid wsp:val=&quot;00A12642&quot;/&gt;&lt;wsp:rsid wsp:val=&quot;00A1530D&quot;/&gt;&lt;wsp:rsid wsp:val=&quot;00A17573&quot;/&gt;&lt;wsp:rsid wsp:val=&quot;00A33273&quot;/&gt;&lt;wsp:rsid wsp:val=&quot;00A40C28&quot;/&gt;&lt;wsp:rsid wsp:val=&quot;00A65439&quot;/&gt;&lt;wsp:rsid wsp:val=&quot;00A72864&quot;/&gt;&lt;wsp:rsid wsp:val=&quot;00A81B15&quot;/&gt;&lt;wsp:rsid wsp:val=&quot;00A85DBC&quot;/&gt;&lt;wsp:rsid wsp:val=&quot;00A92F6D&quot;/&gt;&lt;wsp:rsid wsp:val=&quot;00AB3F85&quot;/&gt;&lt;wsp:rsid wsp:val=&quot;00B14F12&quot;/&gt;&lt;wsp:rsid wsp:val=&quot;00B50BEC&quot;/&gt;&lt;wsp:rsid wsp:val=&quot;00B77FE7&quot;/&gt;&lt;wsp:rsid wsp:val=&quot;00B8446C&quot;/&gt;&lt;wsp:rsid wsp:val=&quot;00B93641&quot;/&gt;&lt;wsp:rsid wsp:val=&quot;00B96CF0&quot;/&gt;&lt;wsp:rsid wsp:val=&quot;00BC648F&quot;/&gt;&lt;wsp:rsid wsp:val=&quot;00C03635&quot;/&gt;&lt;wsp:rsid wsp:val=&quot;00C73503&quot;/&gt;&lt;wsp:rsid wsp:val=&quot;00C768BD&quot;/&gt;&lt;wsp:rsid wsp:val=&quot;00CB514F&quot;/&gt;&lt;wsp:rsid wsp:val=&quot;00D0093D&quot;/&gt;&lt;wsp:rsid wsp:val=&quot;00D06D06&quot;/&gt;&lt;wsp:rsid wsp:val=&quot;00D50A8E&quot;/&gt;&lt;wsp:rsid wsp:val=&quot;00D520E4&quot;/&gt;&lt;wsp:rsid wsp:val=&quot;00D57DFA&quot;/&gt;&lt;wsp:rsid wsp:val=&quot;00DA21DB&quot;/&gt;&lt;wsp:rsid wsp:val=&quot;00DA3B5C&quot;/&gt;&lt;wsp:rsid wsp:val=&quot;00DD0C2C&quot;/&gt;&lt;wsp:rsid wsp:val=&quot;00E15492&quot;/&gt;&lt;wsp:rsid wsp:val=&quot;00E23D57&quot;/&gt;&lt;wsp:rsid wsp:val=&quot;00E23D6B&quot;/&gt;&lt;wsp:rsid wsp:val=&quot;00E55ABC&quot;/&gt;&lt;wsp:rsid wsp:val=&quot;00E57B45&quot;/&gt;&lt;wsp:rsid wsp:val=&quot;00E57B74&quot;/&gt;&lt;wsp:rsid wsp:val=&quot;00E64A29&quot;/&gt;&lt;wsp:rsid wsp:val=&quot;00E8629F&quot;/&gt;&lt;wsp:rsid wsp:val=&quot;00EA3C24&quot;/&gt;&lt;wsp:rsid wsp:val=&quot;00EA64C9&quot;/&gt;&lt;wsp:rsid wsp:val=&quot;00F072D8&quot;/&gt;&lt;wsp:rsid wsp:val=&quot;00F251A3&quot;/&gt;&lt;wsp:rsid wsp:val=&quot;00F30F0C&quot;/&gt;&lt;wsp:rsid wsp:val=&quot;00F44999&quot;/&gt;&lt;wsp:rsid wsp:val=&quot;00F618EA&quot;/&gt;&lt;wsp:rsid wsp:val=&quot;00FA33CA&quot;/&gt;&lt;wsp:rsid wsp:val=&quot;00FB2B75&quot;/&gt;&lt;wsp:rsid wsp:val=&quot;00FC051F&quot;/&gt;&lt;wsp:rsid wsp:val=&quot;00FF4237&quot;/&gt;&lt;/wsp:rsids&gt;&lt;/w:docPr&gt;&lt;w:body&gt;&lt;w:p wsp:rsidR=&quot;00000000&quot; wsp:rsidRDefault=&quot;00B96CF0&quot;&gt;&lt;m:oMathPara&gt;&lt;m:oMath&gt;&lt;m:r&gt;&lt;w:rPr&gt;&lt;w:rFonts w:ascii=&quot;Cambria Math&quot; w:fareast=&quot;Cambria Math&quot; w:h-ansi=&quot;Cambria Math&quot;/&gt;&lt;wx:font wx:val=&quot;Cambria Math&quot;/&gt;&lt;w:i/&gt;&lt;/w:rPr&gt;&lt;m:t&gt;{&lt;/m:t&gt;&lt;/m:r&gt;&lt;m:sSub&gt;&lt;m:sSubPr&gt;&lt;m:ctrlPr&gt;&lt;w:rPr&gt;&lt;w:rFonts w:ascii=&quot;Cambria Math&quot; w:fareast=&quot;Cambria Math&quot; w:h-ansi=&quot;Cambria Math&quot;/&gt;&lt;wx:font wx:val=&quot;Cambria Math&quot;/&gt;&lt;w:i/&gt;&lt;/w:rPr&gt;&lt;/m:ctrlPr&gt;&lt;/m:sSubPr&gt;&lt;m:e&gt;&lt;m:r&gt;&lt;w:rPr&gt;&lt;w:rFonts w:ascii=&quot;Cambria Math&quot; w:fareast=&quot;Cambria Math&quot; w:h-ansi=&quot;Cambria Math&quot;/&gt;&lt;wx:font wx:val=&quot;Cambria Math&quot;/&gt;&lt;w:i/&gt;&lt;/w:rPr&gt;&lt;m:t&gt;b&lt;/m:t&gt;&lt;/m:r&gt;&lt;/m:e&gt;&lt;m:sub&gt;&lt;m:r&gt;&lt;w:rPr&gt;&lt;w:rFonts w:ascii=&quot;Cambria Math&quot; w:fareast=&quot;Cambria Math&quot; w:h-ansi=&quot;Cambria Math&quot;/&gt;&lt;wx:font wx:val=&quot;Cambria Math&quot;/&gt;&lt;w:i/&gt;&lt;/w:rPr&gt;&lt;m:t&gt;i&lt;/m:t&gt;&lt;/m:r&gt;&lt;/m:sub&gt;&lt;/m:sSub&gt;&lt;m:r&gt;&lt;w:rPr&gt;&lt;w:rFonts w:ascii=&quot;Cambria Math&quot; w:fareast=&quot;Cambria Math&quot; w:h-ansi=&quot;Cambria Math&quot;/&gt;&lt;wx:font wx:val=&quot;Cambria Math&quot;/&gt;&lt;w:i/&gt;&lt;/w:rPr&gt;&lt;m:t&gt;,â€¦,&lt;/m:t&gt;&lt;/m:r&gt;&lt;m:sSub&gt;&lt;m:sSubPr&gt;&lt;m:ctrlPr&gt;&lt;w:rPr&gt;&lt;w:rFonts w:ascii=&quot;Cambria Math&quot; w:fareast=&quot;Cambria Math&quot; w:h-ansi=&quot;Cambria Math&quot;/&gt;&lt;wx:font wx:val=&quot;Cambria Math&quot;/&gt;&lt;w:i/&gt;&lt;/w:rPr&gt;&lt;/m:ctrlPr&gt;&lt;/m:sSubPr&gt;&lt;m:e&gt;&lt;m:r&gt;&lt;w:rPr&gt;&lt;w:rFonts w:ascii=&quot;Cambria Math&quot; w:fareast=&quot;Cambria Math&quot; w:h-ansi=&quot;Cambria Math&quot;/&gt;&lt;wx:font wx:val=&quot;Cambria Math&quot;/&gt;&lt;w:i/&gt;&lt;/w:rPr&gt;&lt;m:t&gt;b&lt;/m:t&gt;&lt;/m:r&gt;&lt;/m:e&gt;&lt;m:sub&gt;&lt;m:r&gt;&lt;w:rPr&gt;&lt;w:rFonts w:ascii=&quot;Cambria Math&quot; w:fareast=&quot;Cambria Math&quot; w:h-ansi=&quot;Cambria Math&quot;/&gt;&lt;wx:font wx:val=&quot;Cambria Math&quot;/&gt;&lt;w:i/&gt;&lt;/w:rPr&gt;&lt;m:t&gt;i+9&lt;/m:t&gt;&lt;/m:r&gt;&lt;/m:sub&gt;&lt;/m:sSub&gt;&lt;m:r&gt;&lt;w:rPr&gt;&lt;w:rFonts w:ascii=&quot;Cambria Math&quot; w:fareast=&quot;Cambria Math&quot; w:h-ansi=&quot;Cambria Math&quot;/&gt;&lt;wx:font wx:val=&quot;Cambria Math&quot;/&gt;&lt;w:i/&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66" o:title="" chromakey="white"/>
          </v:shape>
        </w:pict>
      </w:r>
      <w:r w:rsidRPr="005A0D37">
        <w:instrText xml:space="preserve"> </w:instrText>
      </w:r>
      <w:r w:rsidRPr="005A0D37">
        <w:fldChar w:fldCharType="separate"/>
      </w:r>
      <w:r w:rsidR="00D945A3">
        <w:pict>
          <v:shape id="_x0000_i1060" type="#_x0000_t75" style="width:50.15pt;height:14.5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88&quot;/&gt;&lt;w:printFractionalCharacterWidth/&gt;&lt;w:stylePaneFormatFilter w:val=&quot;3F01&quot;/&gt;&lt;w:defaultTabStop w:val=&quot;284&quot;/&gt;&lt;w:doNotHyphenateCaps/&gt;&lt;w:drawingGridHorizontalSpacing w:val=&quot;100&quot;/&gt;&lt;w:displayHorizontalDrawingGridEvery w:val=&quot;0&quot;/&gt;&lt;w:displayVerticalDrawingGridEvery w:val=&quot;0&quot;/&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282213&quot;/&gt;&lt;wsp:rsid wsp:val=&quot;00007D9C&quot;/&gt;&lt;wsp:rsid wsp:val=&quot;0002191D&quot;/&gt;&lt;wsp:rsid wsp:val=&quot;000266A0&quot;/&gt;&lt;wsp:rsid wsp:val=&quot;00031C1D&quot;/&gt;&lt;wsp:rsid wsp:val=&quot;00033319&quot;/&gt;&lt;wsp:rsid wsp:val=&quot;00076E65&quot;/&gt;&lt;wsp:rsid wsp:val=&quot;00093E7E&quot;/&gt;&lt;wsp:rsid wsp:val=&quot;000962F3&quot;/&gt;&lt;wsp:rsid wsp:val=&quot;000A0C87&quot;/&gt;&lt;wsp:rsid wsp:val=&quot;000D6CFC&quot;/&gt;&lt;wsp:rsid wsp:val=&quot;000E3084&quot;/&gt;&lt;wsp:rsid wsp:val=&quot;00153528&quot;/&gt;&lt;wsp:rsid wsp:val=&quot;0016713D&quot;/&gt;&lt;wsp:rsid wsp:val=&quot;001A08AA&quot;/&gt;&lt;wsp:rsid wsp:val=&quot;001A3120&quot;/&gt;&lt;wsp:rsid wsp:val=&quot;001C3A35&quot;/&gt;&lt;wsp:rsid wsp:val=&quot;001E3787&quot;/&gt;&lt;wsp:rsid wsp:val=&quot;00212373&quot;/&gt;&lt;wsp:rsid wsp:val=&quot;002138EA&quot;/&gt;&lt;wsp:rsid wsp:val=&quot;00214FBD&quot;/&gt;&lt;wsp:rsid wsp:val=&quot;002154B6&quot;/&gt;&lt;wsp:rsid wsp:val=&quot;00222897&quot;/&gt;&lt;wsp:rsid wsp:val=&quot;002323A9&quot;/&gt;&lt;wsp:rsid wsp:val=&quot;00235394&quot;/&gt;&lt;wsp:rsid wsp:val=&quot;0026179F&quot;/&gt;&lt;wsp:rsid wsp:val=&quot;00274E1A&quot;/&gt;&lt;wsp:rsid wsp:val=&quot;00282213&quot;/&gt;&lt;wsp:rsid wsp:val=&quot;00282CF6&quot;/&gt;&lt;wsp:rsid wsp:val=&quot;002A33FB&quot;/&gt;&lt;wsp:rsid wsp:val=&quot;002E3F06&quot;/&gt;&lt;wsp:rsid wsp:val=&quot;002F4093&quot;/&gt;&lt;wsp:rsid wsp:val=&quot;002F58FF&quot;/&gt;&lt;wsp:rsid wsp:val=&quot;003073F1&quot;/&gt;&lt;wsp:rsid wsp:val=&quot;00333981&quot;/&gt;&lt;wsp:rsid wsp:val=&quot;00346931&quot;/&gt;&lt;wsp:rsid wsp:val=&quot;003518D2&quot;/&gt;&lt;wsp:rsid wsp:val=&quot;00367724&quot;/&gt;&lt;wsp:rsid wsp:val=&quot;0038531B&quot;/&gt;&lt;wsp:rsid wsp:val=&quot;003D5FC6&quot;/&gt;&lt;wsp:rsid wsp:val=&quot;00413FDE&quot;/&gt;&lt;wsp:rsid wsp:val=&quot;00444225&quot;/&gt;&lt;wsp:rsid wsp:val=&quot;00450ECB&quot;/&gt;&lt;wsp:rsid wsp:val=&quot;00454217&quot;/&gt;&lt;wsp:rsid wsp:val=&quot;004A17C7&quot;/&gt;&lt;wsp:rsid wsp:val=&quot;004A4D67&quot;/&gt;&lt;wsp:rsid wsp:val=&quot;004D3335&quot;/&gt;&lt;wsp:rsid wsp:val=&quot;004D6BC2&quot;/&gt;&lt;wsp:rsid wsp:val=&quot;004F1E11&quot;/&gt;&lt;wsp:rsid wsp:val=&quot;004F7A3D&quot;/&gt;&lt;wsp:rsid wsp:val=&quot;00505BFA&quot;/&gt;&lt;wsp:rsid wsp:val=&quot;0053669A&quot;/&gt;&lt;wsp:rsid wsp:val=&quot;00545DAD&quot;/&gt;&lt;wsp:rsid wsp:val=&quot;00560584&quot;/&gt;&lt;wsp:rsid wsp:val=&quot;005721EE&quot;/&gt;&lt;wsp:rsid wsp:val=&quot;005735EB&quot;/&gt;&lt;wsp:rsid wsp:val=&quot;0057776B&quot;/&gt;&lt;wsp:rsid wsp:val=&quot;0059012C&quot;/&gt;&lt;wsp:rsid wsp:val=&quot;005B1158&quot;/&gt;&lt;wsp:rsid wsp:val=&quot;005D3973&quot;/&gt;&lt;wsp:rsid wsp:val=&quot;005E0764&quot;/&gt;&lt;wsp:rsid wsp:val=&quot;00612093&quot;/&gt;&lt;wsp:rsid wsp:val=&quot;00645857&quot;/&gt;&lt;wsp:rsid wsp:val=&quot;006856E5&quot;/&gt;&lt;wsp:rsid wsp:val=&quot;0068613B&quot;/&gt;&lt;wsp:rsid wsp:val=&quot;006B0D02&quot;/&gt;&lt;wsp:rsid wsp:val=&quot;006B14C3&quot;/&gt;&lt;wsp:rsid wsp:val=&quot;006E78A7&quot;/&gt;&lt;wsp:rsid wsp:val=&quot;0070646B&quot;/&gt;&lt;wsp:rsid wsp:val=&quot;007066FA&quot;/&gt;&lt;wsp:rsid wsp:val=&quot;00707941&quot;/&gt;&lt;wsp:rsid wsp:val=&quot;00726C8F&quot;/&gt;&lt;wsp:rsid wsp:val=&quot;007A4FDA&quot;/&gt;&lt;wsp:rsid wsp:val=&quot;007D6048&quot;/&gt;&lt;wsp:rsid wsp:val=&quot;007F0E1E&quot;/&gt;&lt;wsp:rsid wsp:val=&quot;007F62EA&quot;/&gt;&lt;wsp:rsid wsp:val=&quot;00836C44&quot;/&gt;&lt;wsp:rsid wsp:val=&quot;008553EE&quot;/&gt;&lt;wsp:rsid wsp:val=&quot;00893454&quot;/&gt;&lt;wsp:rsid wsp:val=&quot;008C1373&quot;/&gt;&lt;wsp:rsid wsp:val=&quot;008C2A9E&quot;/&gt;&lt;wsp:rsid wsp:val=&quot;008C60E9&quot;/&gt;&lt;wsp:rsid wsp:val=&quot;008D6370&quot;/&gt;&lt;wsp:rsid wsp:val=&quot;008E3ACC&quot;/&gt;&lt;wsp:rsid wsp:val=&quot;008F7D93&quot;/&gt;&lt;wsp:rsid wsp:val=&quot;00931702&quot;/&gt;&lt;wsp:rsid wsp:val=&quot;009377E9&quot;/&gt;&lt;wsp:rsid wsp:val=&quot;00983910&quot;/&gt;&lt;wsp:rsid wsp:val=&quot;00986CD7&quot;/&gt;&lt;wsp:rsid wsp:val=&quot;009C0727&quot;/&gt;&lt;wsp:rsid wsp:val=&quot;009F6B23&quot;/&gt;&lt;wsp:rsid wsp:val=&quot;00A12642&quot;/&gt;&lt;wsp:rsid wsp:val=&quot;00A1530D&quot;/&gt;&lt;wsp:rsid wsp:val=&quot;00A17573&quot;/&gt;&lt;wsp:rsid wsp:val=&quot;00A33273&quot;/&gt;&lt;wsp:rsid wsp:val=&quot;00A40C28&quot;/&gt;&lt;wsp:rsid wsp:val=&quot;00A65439&quot;/&gt;&lt;wsp:rsid wsp:val=&quot;00A72864&quot;/&gt;&lt;wsp:rsid wsp:val=&quot;00A81B15&quot;/&gt;&lt;wsp:rsid wsp:val=&quot;00A85DBC&quot;/&gt;&lt;wsp:rsid wsp:val=&quot;00A92F6D&quot;/&gt;&lt;wsp:rsid wsp:val=&quot;00AB3F85&quot;/&gt;&lt;wsp:rsid wsp:val=&quot;00B14F12&quot;/&gt;&lt;wsp:rsid wsp:val=&quot;00B50BEC&quot;/&gt;&lt;wsp:rsid wsp:val=&quot;00B77FE7&quot;/&gt;&lt;wsp:rsid wsp:val=&quot;00B8446C&quot;/&gt;&lt;wsp:rsid wsp:val=&quot;00B93641&quot;/&gt;&lt;wsp:rsid wsp:val=&quot;00B96CF0&quot;/&gt;&lt;wsp:rsid wsp:val=&quot;00BC648F&quot;/&gt;&lt;wsp:rsid wsp:val=&quot;00C03635&quot;/&gt;&lt;wsp:rsid wsp:val=&quot;00C73503&quot;/&gt;&lt;wsp:rsid wsp:val=&quot;00C768BD&quot;/&gt;&lt;wsp:rsid wsp:val=&quot;00CB514F&quot;/&gt;&lt;wsp:rsid wsp:val=&quot;00D0093D&quot;/&gt;&lt;wsp:rsid wsp:val=&quot;00D06D06&quot;/&gt;&lt;wsp:rsid wsp:val=&quot;00D50A8E&quot;/&gt;&lt;wsp:rsid wsp:val=&quot;00D520E4&quot;/&gt;&lt;wsp:rsid wsp:val=&quot;00D57DFA&quot;/&gt;&lt;wsp:rsid wsp:val=&quot;00DA21DB&quot;/&gt;&lt;wsp:rsid wsp:val=&quot;00DA3B5C&quot;/&gt;&lt;wsp:rsid wsp:val=&quot;00DD0C2C&quot;/&gt;&lt;wsp:rsid wsp:val=&quot;00E15492&quot;/&gt;&lt;wsp:rsid wsp:val=&quot;00E23D57&quot;/&gt;&lt;wsp:rsid wsp:val=&quot;00E23D6B&quot;/&gt;&lt;wsp:rsid wsp:val=&quot;00E55ABC&quot;/&gt;&lt;wsp:rsid wsp:val=&quot;00E57B45&quot;/&gt;&lt;wsp:rsid wsp:val=&quot;00E57B74&quot;/&gt;&lt;wsp:rsid wsp:val=&quot;00E64A29&quot;/&gt;&lt;wsp:rsid wsp:val=&quot;00E8629F&quot;/&gt;&lt;wsp:rsid wsp:val=&quot;00EA3C24&quot;/&gt;&lt;wsp:rsid wsp:val=&quot;00EA64C9&quot;/&gt;&lt;wsp:rsid wsp:val=&quot;00F072D8&quot;/&gt;&lt;wsp:rsid wsp:val=&quot;00F251A3&quot;/&gt;&lt;wsp:rsid wsp:val=&quot;00F30F0C&quot;/&gt;&lt;wsp:rsid wsp:val=&quot;00F44999&quot;/&gt;&lt;wsp:rsid wsp:val=&quot;00F618EA&quot;/&gt;&lt;wsp:rsid wsp:val=&quot;00FA33CA&quot;/&gt;&lt;wsp:rsid wsp:val=&quot;00FB2B75&quot;/&gt;&lt;wsp:rsid wsp:val=&quot;00FC051F&quot;/&gt;&lt;wsp:rsid wsp:val=&quot;00FF4237&quot;/&gt;&lt;/wsp:rsids&gt;&lt;/w:docPr&gt;&lt;w:body&gt;&lt;w:p wsp:rsidR=&quot;00000000&quot; wsp:rsidRDefault=&quot;00B96CF0&quot;&gt;&lt;m:oMathPara&gt;&lt;m:oMath&gt;&lt;m:r&gt;&lt;w:rPr&gt;&lt;w:rFonts w:ascii=&quot;Cambria Math&quot; w:fareast=&quot;Cambria Math&quot; w:h-ansi=&quot;Cambria Math&quot;/&gt;&lt;wx:font wx:val=&quot;Cambria Math&quot;/&gt;&lt;w:i/&gt;&lt;/w:rPr&gt;&lt;m:t&gt;{&lt;/m:t&gt;&lt;/m:r&gt;&lt;m:sSub&gt;&lt;m:sSubPr&gt;&lt;m:ctrlPr&gt;&lt;w:rPr&gt;&lt;w:rFonts w:ascii=&quot;Cambria Math&quot; w:fareast=&quot;Cambria Math&quot; w:h-ansi=&quot;Cambria Math&quot;/&gt;&lt;wx:font wx:val=&quot;Cambria Math&quot;/&gt;&lt;w:i/&gt;&lt;/w:rPr&gt;&lt;/m:ctrlPr&gt;&lt;/m:sSubPr&gt;&lt;m:e&gt;&lt;m:r&gt;&lt;w:rPr&gt;&lt;w:rFonts w:ascii=&quot;Cambria Math&quot; w:fareast=&quot;Cambria Math&quot; w:h-ansi=&quot;Cambria Math&quot;/&gt;&lt;wx:font wx:val=&quot;Cambria Math&quot;/&gt;&lt;w:i/&gt;&lt;/w:rPr&gt;&lt;m:t&gt;b&lt;/m:t&gt;&lt;/m:r&gt;&lt;/m:e&gt;&lt;m:sub&gt;&lt;m:r&gt;&lt;w:rPr&gt;&lt;w:rFonts w:ascii=&quot;Cambria Math&quot; w:fareast=&quot;Cambria Math&quot; w:h-ansi=&quot;Cambria Math&quot;/&gt;&lt;wx:font wx:val=&quot;Cambria Math&quot;/&gt;&lt;w:i/&gt;&lt;/w:rPr&gt;&lt;m:t&gt;i&lt;/m:t&gt;&lt;/m:r&gt;&lt;/m:sub&gt;&lt;/m:sSub&gt;&lt;m:r&gt;&lt;w:rPr&gt;&lt;w:rFonts w:ascii=&quot;Cambria Math&quot; w:fareast=&quot;Cambria Math&quot; w:h-ansi=&quot;Cambria Math&quot;/&gt;&lt;wx:font wx:val=&quot;Cambria Math&quot;/&gt;&lt;w:i/&gt;&lt;/w:rPr&gt;&lt;m:t&gt;,â€¦,&lt;/m:t&gt;&lt;/m:r&gt;&lt;m:sSub&gt;&lt;m:sSubPr&gt;&lt;m:ctrlPr&gt;&lt;w:rPr&gt;&lt;w:rFonts w:ascii=&quot;Cambria Math&quot; w:fareast=&quot;Cambria Math&quot; w:h-ansi=&quot;Cambria Math&quot;/&gt;&lt;wx:font wx:val=&quot;Cambria Math&quot;/&gt;&lt;w:i/&gt;&lt;/w:rPr&gt;&lt;/m:ctrlPr&gt;&lt;/m:sSubPr&gt;&lt;m:e&gt;&lt;m:r&gt;&lt;w:rPr&gt;&lt;w:rFonts w:ascii=&quot;Cambria Math&quot; w:fareast=&quot;Cambria Math&quot; w:h-ansi=&quot;Cambria Math&quot;/&gt;&lt;wx:font wx:val=&quot;Cambria Math&quot;/&gt;&lt;w:i/&gt;&lt;/w:rPr&gt;&lt;m:t&gt;b&lt;/m:t&gt;&lt;/m:r&gt;&lt;/m:e&gt;&lt;m:sub&gt;&lt;m:r&gt;&lt;w:rPr&gt;&lt;w:rFonts w:ascii=&quot;Cambria Math&quot; w:fareast=&quot;Cambria Math&quot; w:h-ansi=&quot;Cambria Math&quot;/&gt;&lt;wx:font wx:val=&quot;Cambria Math&quot;/&gt;&lt;w:i/&gt;&lt;/w:rPr&gt;&lt;m:t&gt;i+9&lt;/m:t&gt;&lt;/m:r&gt;&lt;/m:sub&gt;&lt;/m:sSub&gt;&lt;m:r&gt;&lt;w:rPr&gt;&lt;w:rFonts w:ascii=&quot;Cambria Math&quot; w:fareast=&quot;Cambria Math&quot; w:h-ansi=&quot;Cambria Math&quot;/&gt;&lt;wx:font wx:val=&quot;Cambria Math&quot;/&gt;&lt;w:i/&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66" o:title="" chromakey="white"/>
          </v:shape>
        </w:pict>
      </w:r>
      <w:r w:rsidRPr="005A0D37">
        <w:fldChar w:fldCharType="end"/>
      </w:r>
      <w:r w:rsidRPr="005A0D37">
        <w:t>.</w:t>
      </w:r>
    </w:p>
    <w:p w:rsidR="00A92F6D" w:rsidRPr="00761CE3" w:rsidRDefault="00B822FD" w:rsidP="003B64C6">
      <w:pPr>
        <w:pStyle w:val="EQ"/>
      </w:pPr>
      <w:r>
        <w:tab/>
      </w:r>
      <w:r w:rsidR="00D945A3">
        <w:pict>
          <v:shape id="_x0000_i1061" type="#_x0000_t75" style="width:388.7pt;height:21.4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88&quot;/&gt;&lt;w:printFractionalCharacterWidth/&gt;&lt;w:stylePaneFormatFilter w:val=&quot;3F01&quot;/&gt;&lt;w:defaultTabStop w:val=&quot;284&quot;/&gt;&lt;w:doNotHyphenateCaps/&gt;&lt;w:drawingGridHorizontalSpacing w:val=&quot;100&quot;/&gt;&lt;w:displayHorizontalDrawingGridEvery w:val=&quot;0&quot;/&gt;&lt;w:displayVerticalDrawingGridEvery w:val=&quot;0&quot;/&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282213&quot;/&gt;&lt;wsp:rsid wsp:val=&quot;00007D9C&quot;/&gt;&lt;wsp:rsid wsp:val=&quot;0002191D&quot;/&gt;&lt;wsp:rsid wsp:val=&quot;000266A0&quot;/&gt;&lt;wsp:rsid wsp:val=&quot;00031C1D&quot;/&gt;&lt;wsp:rsid wsp:val=&quot;00033319&quot;/&gt;&lt;wsp:rsid wsp:val=&quot;00046842&quot;/&gt;&lt;wsp:rsid wsp:val=&quot;00076E65&quot;/&gt;&lt;wsp:rsid wsp:val=&quot;00093E7E&quot;/&gt;&lt;wsp:rsid wsp:val=&quot;000962F3&quot;/&gt;&lt;wsp:rsid wsp:val=&quot;000A0C87&quot;/&gt;&lt;wsp:rsid wsp:val=&quot;000D6CFC&quot;/&gt;&lt;wsp:rsid wsp:val=&quot;000E3084&quot;/&gt;&lt;wsp:rsid wsp:val=&quot;00153528&quot;/&gt;&lt;wsp:rsid wsp:val=&quot;0016713D&quot;/&gt;&lt;wsp:rsid wsp:val=&quot;001A08AA&quot;/&gt;&lt;wsp:rsid wsp:val=&quot;001A3120&quot;/&gt;&lt;wsp:rsid wsp:val=&quot;001C3A35&quot;/&gt;&lt;wsp:rsid wsp:val=&quot;001E3787&quot;/&gt;&lt;wsp:rsid wsp:val=&quot;00212373&quot;/&gt;&lt;wsp:rsid wsp:val=&quot;002138EA&quot;/&gt;&lt;wsp:rsid wsp:val=&quot;00214FBD&quot;/&gt;&lt;wsp:rsid wsp:val=&quot;002154B6&quot;/&gt;&lt;wsp:rsid wsp:val=&quot;00222897&quot;/&gt;&lt;wsp:rsid wsp:val=&quot;002323A9&quot;/&gt;&lt;wsp:rsid wsp:val=&quot;00235394&quot;/&gt;&lt;wsp:rsid wsp:val=&quot;0026179F&quot;/&gt;&lt;wsp:rsid wsp:val=&quot;00274E1A&quot;/&gt;&lt;wsp:rsid wsp:val=&quot;00282213&quot;/&gt;&lt;wsp:rsid wsp:val=&quot;00282CF6&quot;/&gt;&lt;wsp:rsid wsp:val=&quot;002A33FB&quot;/&gt;&lt;wsp:rsid wsp:val=&quot;002E3F06&quot;/&gt;&lt;wsp:rsid wsp:val=&quot;002F4093&quot;/&gt;&lt;wsp:rsid wsp:val=&quot;002F58FF&quot;/&gt;&lt;wsp:rsid wsp:val=&quot;003073F1&quot;/&gt;&lt;wsp:rsid wsp:val=&quot;00333981&quot;/&gt;&lt;wsp:rsid wsp:val=&quot;00346931&quot;/&gt;&lt;wsp:rsid wsp:val=&quot;003518D2&quot;/&gt;&lt;wsp:rsid wsp:val=&quot;00367724&quot;/&gt;&lt;wsp:rsid wsp:val=&quot;0038531B&quot;/&gt;&lt;wsp:rsid wsp:val=&quot;003D5FC6&quot;/&gt;&lt;wsp:rsid wsp:val=&quot;00413FDE&quot;/&gt;&lt;wsp:rsid wsp:val=&quot;00444225&quot;/&gt;&lt;wsp:rsid wsp:val=&quot;00450ECB&quot;/&gt;&lt;wsp:rsid wsp:val=&quot;00454217&quot;/&gt;&lt;wsp:rsid wsp:val=&quot;004A17C7&quot;/&gt;&lt;wsp:rsid wsp:val=&quot;004A4D67&quot;/&gt;&lt;wsp:rsid wsp:val=&quot;004D3335&quot;/&gt;&lt;wsp:rsid wsp:val=&quot;004D6BC2&quot;/&gt;&lt;wsp:rsid wsp:val=&quot;004F1E11&quot;/&gt;&lt;wsp:rsid wsp:val=&quot;004F7A3D&quot;/&gt;&lt;wsp:rsid wsp:val=&quot;00505BFA&quot;/&gt;&lt;wsp:rsid wsp:val=&quot;0053669A&quot;/&gt;&lt;wsp:rsid wsp:val=&quot;00545DAD&quot;/&gt;&lt;wsp:rsid wsp:val=&quot;00560584&quot;/&gt;&lt;wsp:rsid wsp:val=&quot;005721EE&quot;/&gt;&lt;wsp:rsid wsp:val=&quot;005735EB&quot;/&gt;&lt;wsp:rsid wsp:val=&quot;0057776B&quot;/&gt;&lt;wsp:rsid wsp:val=&quot;0059012C&quot;/&gt;&lt;wsp:rsid wsp:val=&quot;005B1158&quot;/&gt;&lt;wsp:rsid wsp:val=&quot;005D3973&quot;/&gt;&lt;wsp:rsid wsp:val=&quot;005E0764&quot;/&gt;&lt;wsp:rsid wsp:val=&quot;00612093&quot;/&gt;&lt;wsp:rsid wsp:val=&quot;00645857&quot;/&gt;&lt;wsp:rsid wsp:val=&quot;006856E5&quot;/&gt;&lt;wsp:rsid wsp:val=&quot;0068613B&quot;/&gt;&lt;wsp:rsid wsp:val=&quot;006B0D02&quot;/&gt;&lt;wsp:rsid wsp:val=&quot;006B14C3&quot;/&gt;&lt;wsp:rsid wsp:val=&quot;006E78A7&quot;/&gt;&lt;wsp:rsid wsp:val=&quot;0070646B&quot;/&gt;&lt;wsp:rsid wsp:val=&quot;007066FA&quot;/&gt;&lt;wsp:rsid wsp:val=&quot;00707941&quot;/&gt;&lt;wsp:rsid wsp:val=&quot;00726C8F&quot;/&gt;&lt;wsp:rsid wsp:val=&quot;007A4FDA&quot;/&gt;&lt;wsp:rsid wsp:val=&quot;007D6048&quot;/&gt;&lt;wsp:rsid wsp:val=&quot;007F0E1E&quot;/&gt;&lt;wsp:rsid wsp:val=&quot;007F62EA&quot;/&gt;&lt;wsp:rsid wsp:val=&quot;00836C44&quot;/&gt;&lt;wsp:rsid wsp:val=&quot;008553EE&quot;/&gt;&lt;wsp:rsid wsp:val=&quot;00893454&quot;/&gt;&lt;wsp:rsid wsp:val=&quot;008C1373&quot;/&gt;&lt;wsp:rsid wsp:val=&quot;008C2A9E&quot;/&gt;&lt;wsp:rsid wsp:val=&quot;008C60E9&quot;/&gt;&lt;wsp:rsid wsp:val=&quot;008D6370&quot;/&gt;&lt;wsp:rsid wsp:val=&quot;008E3ACC&quot;/&gt;&lt;wsp:rsid wsp:val=&quot;008F7D93&quot;/&gt;&lt;wsp:rsid wsp:val=&quot;00931702&quot;/&gt;&lt;wsp:rsid wsp:val=&quot;009377E9&quot;/&gt;&lt;wsp:rsid wsp:val=&quot;00983910&quot;/&gt;&lt;wsp:rsid wsp:val=&quot;00986CD7&quot;/&gt;&lt;wsp:rsid wsp:val=&quot;009C0727&quot;/&gt;&lt;wsp:rsid wsp:val=&quot;009F6B23&quot;/&gt;&lt;wsp:rsid wsp:val=&quot;00A12642&quot;/&gt;&lt;wsp:rsid wsp:val=&quot;00A1530D&quot;/&gt;&lt;wsp:rsid wsp:val=&quot;00A17573&quot;/&gt;&lt;wsp:rsid wsp:val=&quot;00A33273&quot;/&gt;&lt;wsp:rsid wsp:val=&quot;00A40C28&quot;/&gt;&lt;wsp:rsid wsp:val=&quot;00A65439&quot;/&gt;&lt;wsp:rsid wsp:val=&quot;00A72864&quot;/&gt;&lt;wsp:rsid wsp:val=&quot;00A81B15&quot;/&gt;&lt;wsp:rsid wsp:val=&quot;00A85DBC&quot;/&gt;&lt;wsp:rsid wsp:val=&quot;00A92F6D&quot;/&gt;&lt;wsp:rsid wsp:val=&quot;00AB3F85&quot;/&gt;&lt;wsp:rsid wsp:val=&quot;00B14F12&quot;/&gt;&lt;wsp:rsid wsp:val=&quot;00B50BEC&quot;/&gt;&lt;wsp:rsid wsp:val=&quot;00B77FE7&quot;/&gt;&lt;wsp:rsid wsp:val=&quot;00B8446C&quot;/&gt;&lt;wsp:rsid wsp:val=&quot;00B93641&quot;/&gt;&lt;wsp:rsid wsp:val=&quot;00BC648F&quot;/&gt;&lt;wsp:rsid wsp:val=&quot;00C03635&quot;/&gt;&lt;wsp:rsid wsp:val=&quot;00C73503&quot;/&gt;&lt;wsp:rsid wsp:val=&quot;00C768BD&quot;/&gt;&lt;wsp:rsid wsp:val=&quot;00CB514F&quot;/&gt;&lt;wsp:rsid wsp:val=&quot;00D0093D&quot;/&gt;&lt;wsp:rsid wsp:val=&quot;00D06D06&quot;/&gt;&lt;wsp:rsid wsp:val=&quot;00D50A8E&quot;/&gt;&lt;wsp:rsid wsp:val=&quot;00D520E4&quot;/&gt;&lt;wsp:rsid wsp:val=&quot;00D57DFA&quot;/&gt;&lt;wsp:rsid wsp:val=&quot;00DA21DB&quot;/&gt;&lt;wsp:rsid wsp:val=&quot;00DA3B5C&quot;/&gt;&lt;wsp:rsid wsp:val=&quot;00DD0C2C&quot;/&gt;&lt;wsp:rsid wsp:val=&quot;00E15492&quot;/&gt;&lt;wsp:rsid wsp:val=&quot;00E23D57&quot;/&gt;&lt;wsp:rsid wsp:val=&quot;00E23D6B&quot;/&gt;&lt;wsp:rsid wsp:val=&quot;00E55ABC&quot;/&gt;&lt;wsp:rsid wsp:val=&quot;00E57B45&quot;/&gt;&lt;wsp:rsid wsp:val=&quot;00E57B74&quot;/&gt;&lt;wsp:rsid wsp:val=&quot;00E64A29&quot;/&gt;&lt;wsp:rsid wsp:val=&quot;00E8629F&quot;/&gt;&lt;wsp:rsid wsp:val=&quot;00EA3C24&quot;/&gt;&lt;wsp:rsid wsp:val=&quot;00EA64C9&quot;/&gt;&lt;wsp:rsid wsp:val=&quot;00F072D8&quot;/&gt;&lt;wsp:rsid wsp:val=&quot;00F251A3&quot;/&gt;&lt;wsp:rsid wsp:val=&quot;00F30F0C&quot;/&gt;&lt;wsp:rsid wsp:val=&quot;00F44999&quot;/&gt;&lt;wsp:rsid wsp:val=&quot;00F618EA&quot;/&gt;&lt;wsp:rsid wsp:val=&quot;00FA33CA&quot;/&gt;&lt;wsp:rsid wsp:val=&quot;00FB2B75&quot;/&gt;&lt;wsp:rsid wsp:val=&quot;00FC051F&quot;/&gt;&lt;wsp:rsid wsp:val=&quot;00FF4237&quot;/&gt;&lt;/wsp:rsids&gt;&lt;/w:docPr&gt;&lt;w:body&gt;&lt;w:p wsp:rsidR=&quot;00000000&quot; wsp:rsidRDefault=&quot;00046842&quot;&gt;&lt;m:oMathPara&gt;&lt;m:oMath&gt;&lt;m:r&gt;&lt;w:rPr&gt;&lt;w:rFonts w:ascii=&quot;Cambria Math&quot; w:h-ansi=&quot;Cambria Math&quot;/&gt;&lt;wx:font wx:val=&quot;Cambria Math&quot;/&gt;&lt;w:i/&gt;&lt;w:sz-cs w:val=&quot;22&quot;/&gt;&lt;/w:rPr&gt;&lt;m:t&gt;x=&lt;/m:t&gt;&lt;/m:r&gt;&lt;m:f&gt;&lt;m:fPr&gt;&lt;m:ctrlPr&gt;&lt;w:rPr&gt;&lt;w:rFonts w:ascii=&quot;Cambria Math&quot; w:h-ansi=&quot;Cambria Math&quot;/&gt;&lt;wx:font wx:val=&quot;Cambria Math&quot;/&gt;&lt;w:i/&gt;&lt;w:i-cs/&gt;&lt;w:sz-cs w:val=&quot;22&quot;/&gt;&lt;/w:rPr&gt;&lt;/m:ctrlPr&gt;&lt;/m:fPr&gt;&lt;m:num&gt;&lt;m:r&gt;&lt;w:rPr&gt;&lt;w:rFonts w:ascii=&quot;Cambria Math&quot; w:h-ansi=&quot;Cambria Math&quot;/&gt;&lt;wx:font wx:val=&quot;Cambria Math&quot;/&gt;&lt;w:i/&gt;&lt;w:sz-cs w:val=&quot;22&quot;/&gt;&lt;/w:rPr&gt;&lt;m:t&gt;1&lt;/m:t&gt;&lt;/m:r&gt;&lt;/m:num&gt;&lt;m:den&gt;&lt;m:rad&gt;&lt;m:radPr&gt;&lt;m:degHide m:val=&quot;on&quot;/&gt;&lt;m:ctrlPr&gt;&lt;w:rPr&gt;&lt;w:rFonts w:ascii=&quot;Cambria Math&quot; w:h-ansi=&quot;Cambria Math&quot;/&gt;&lt;wx:font wx:val=&quot;Cambria Math&quot;/&gt;&lt;w:i/&gt;&lt;w:i-cs/&gt;&lt;w:sz-cs w:val=&quot;22&quot;/&gt;&lt;/w:rPr&gt;&lt;/m:ctrlPr&gt;&lt;/m:radPr&gt;&lt;m:deg/&gt;&lt;m:e&gt;&lt;m:r&gt;&lt;w:rPr&gt;&lt;w:rFonts w:ascii=&quot;Cambria Math&quot; w:h-ansi=&quot;Cambria Math&quot;/&gt;&lt;wx:font wx:val=&quot;Cambria Math&quot;/&gt;&lt;w:i/&gt;&lt;w:sz-cs w:val=&quot;22&quot;/&gt;&lt;/w:rPr&gt;&lt;m:t&gt;682&lt;/m:t&gt;&lt;/m:r&gt;&lt;/m:e&gt;&lt;/m:rad&gt;&lt;/m:den&gt;&lt;/m:f&gt;&lt;m:d&gt;&lt;m:dPr&gt;&lt;m:ctrlPr&gt;&lt;w:rPr&gt;&lt;w:rFonts w:ascii=&quot;Cambria Math&quot; w:h-ansi=&quot;Cambria Math&quot;/&gt;&lt;wx:font wx:val=&quot;Cambria Math&quot;/&gt;&lt;w:i/&gt;&lt;w:i-cs/&gt;&lt;w:sz-cs w:val=&quot;22&quot;/&gt;&lt;/w:rPr&gt;&lt;/m:ctrlPr&gt;&lt;/m:dPr&gt;&lt;m:e&gt;&lt;m:r&gt;&lt;w:rPr&gt;&lt;w:rFonts w:ascii=&quot;Cambria Math&quot; w:h-ansi=&quot;Cambria Math&quot;/&gt;&lt;wx:font wx:val=&quot;Cambria Math&quot;/&gt;&lt;w:i/&gt;&lt;w:sz-cs w:val=&quot;22&quot;/&gt;&lt;/w:rPr&gt;&lt;m:t&gt;1-2&lt;/m:t&gt;&lt;/m:r&gt;&lt;m:sSub&gt;&lt;m:sSubPr&gt;&lt;m:ctrlPr&gt;&lt;w:rPr&gt;&lt;w:rFonts w:ascii=&quot;Cambria Math&quot; w:h-ansi=&quot;Cambria Math&quot;/&gt;&lt;wx:font wx:val=&quot;Cambria Math&quot;/&gt;&lt;w:i/&gt;&lt;w:i-cs/&gt;&lt;w:sz-cs w:val=&quot;22&quot;/&gt;&lt;/w:rPr&gt;&lt;/m:ctrlPr&gt;&lt;/m:sSubPr&gt;&lt;m:e&gt;&lt;m:r&gt;&lt;w:rPr&gt;&lt;w:rFonts w:ascii=&quot;Cambria Math&quot; w:h-ansi=&quot;Cambria Math&quot;/&gt;&lt;wx:font wx:val=&quot;Cambria Math&quot;/&gt;&lt;w:i/&gt;&lt;w:sz-cs w:val=&quot;22&quot;/&gt;&lt;/w:rPr&gt;&lt;m:t&gt;b&lt;/m:t&gt;&lt;/m:r&gt;&lt;/m:e&gt;&lt;m:sub&gt;&lt;m:r&gt;&lt;w:rPr&gt;&lt;w:rFonts w:ascii=&quot;Cambria Math&quot; w:h-ansi=&quot;Cambria Math&quot;/&gt;&lt;wx:font wx:val=&quot;Cambria Math&quot;/&gt;&lt;w:i/&gt;&lt;w:sz-cs w:val=&quot;22&quot;/&gt;&lt;/w:rPr&gt;&lt;m:t&gt;i&lt;/m:t&gt;&lt;/m:r&gt;&lt;/m:sub&gt;&lt;/m:sSub&gt;&lt;/m:e&gt;&lt;/m:d&gt;&lt;m:d&gt;&lt;m:dPr&gt;&lt;m:begChr m:val=&quot;[&quot;/&gt;&lt;m:endChr m:val=&quot;]&quot;/&gt;&lt;m:ctrlPr&gt;&lt;w:rPr&gt;&lt;w:rFonts w:ascii=&quot;Cambria Math&quot; w:h-ansi=&quot;Cambria Math&quot;/&gt;&lt;wx:font wx:val=&quot;Cambria Math&quot;/&gt;&lt;w:i/&gt;&lt;w:i-cs/&gt;&lt;w:sz-cs w:val=&quot;22&quot;/&gt;&lt;/w:rPr&gt;&lt;/m:ctrlPr&gt;&lt;/m:dPr&gt;&lt;m:e&gt;&lt;m:r&gt;&lt;w:rPr&gt;&lt;w:rFonts w:ascii=&quot;Cambria Math&quot; w:h-ansi=&quot;Cambria Math&quot;/&gt;&lt;wx:font wx:val=&quot;Cambria Math&quot;/&gt;&lt;w:i/&gt;&lt;w:sz-cs w:val=&quot;22&quot;/&gt;&lt;/w:rPr&gt;&lt;m:t&gt;16-&lt;/m:t&gt;&lt;/m:r&gt;&lt;m:d&gt;&lt;m:dPr&gt;&lt;m:ctrlPr&gt;&lt;w:rPr&gt;&lt;w:rFonts w:ascii=&quot;Cambria Math&quot; w:h-ansi=&quot;Cambria Math&quot;/&gt;&lt;wx:font wx:val=&quot;Cambria Math&quot;/&gt;&lt;w:i/&gt;&lt;w:i-cs/&gt;&lt;w:sz-cs w:val=&quot;22&quot;/&gt;&lt;/w:rPr&gt;&lt;/m:ctrlPr&gt;&lt;/m:dPr&gt;&lt;m:e&gt;&lt;m:r&gt;&lt;w:rPr&gt;&lt;w:rFonts w:ascii=&quot;Cambria Math&quot; w:h-ansi=&quot;Cambria Math&quot;/&gt;&lt;wx:font wx:val=&quot;Cambria Math&quot;/&gt;&lt;w:i/&gt;&lt;w:sz-cs w:val=&quot;22&quot;/&gt;&lt;/w:rPr&gt;&lt;m:t&gt;1-2&lt;/m:t&gt;&lt;/m:r&gt;&lt;m:sSub&gt;&lt;m:sSubPr&gt;&lt;m:ctrlPr&gt;&lt;w:rPr&gt;&lt;w:rFonts w:ascii=&quot;Cambria Math&quot; w:h-ansi=&quot;Cambria Math&quot;/&gt;&lt;wx:font wx:val=&quot;Cambria Math&quot;/&gt;&lt;w:i/&gt;&lt;w:i-cs/&gt;&lt;w:sz-cs w:val=&quot;22&quot;/&gt;&lt;/w:rPr&gt;&lt;/m:ctrlPr&gt;&lt;/m:sSubPr&gt;&lt;m:e&gt;&lt;m:r&gt;&lt;w:rPr&gt;&lt;w:rFonts w:ascii=&quot;Cambria Math&quot; w:h-ansi=&quot;Cambria Math&quot;/&gt;&lt;wx:font wx:val=&quot;Cambria Math&quot;/&gt;&lt;w:i/&gt;&lt;w:sz-cs w:val=&quot;22&quot;/&gt;&lt;/w:rPr&gt;&lt;m:t&gt;b&lt;/m:t&gt;&lt;/m:r&gt;&lt;/m:e&gt;&lt;m:sub&gt;&lt;m:r&gt;&lt;w:rPr&gt;&lt;w:rFonts w:ascii=&quot;Cambria Math&quot; w:h-ansi=&quot;Cambria Math&quot;/&gt;&lt;wx:font wx:val=&quot;Cambria Math&quot;/&gt;&lt;w:i/&gt;&lt;w:sz-cs w:val=&quot;22&quot;/&gt;&lt;/w:rPr&gt;&lt;m:t&gt;i+2&lt;/m:t&gt;&lt;/m:r&gt;&lt;/m:sub&gt;&lt;/m:sSub&gt;&lt;/m:e&gt;&lt;/m:d&gt;&lt;m:d&gt;&lt;m:dPr&gt;&lt;m:begChr m:val=&quot;[&quot;/&gt;&lt;m:endChr m:val=&quot;]&quot;/&gt;&lt;m:ctrlPr&gt;&lt;w:rPr&gt;&lt;w:rFonts w:ascii=&quot;Cambria Math&quot; w:h-ansi=&quot;Cambria Math&quot;/&gt;&lt;wx:font wx:val=&quot;Cambria Math&quot;/&gt;&lt;w:i/&gt;&lt;w:i-cs/&gt;&lt;w:sz-cs w:val=&quot;22&quot;/&gt;&lt;/w:rPr&gt;&lt;/m:ctrlPr&gt;&lt;/m:dPr&gt;&lt;m:e&gt;&lt;m:r&gt;&lt;w:rPr&gt;&lt;w:rFonts w:ascii=&quot;Cambria Math&quot; w:h-ansi=&quot;Cambria Math&quot;/&gt;&lt;wx:font wx:val=&quot;Cambria Math&quot;/&gt;&lt;w:i/&gt;&lt;w:sz-cs w:val=&quot;22&quot;/&gt;&lt;/w:rPr&gt;&lt;m:t&gt;8-&lt;/m:t&gt;&lt;/m:r&gt;&lt;m:d&gt;&lt;m:dPr&gt;&lt;m:ctrlPr&gt;&lt;w:rPr&gt;&lt;w:rFonts w:ascii=&quot;Cambria Math&quot; w:h-ansi=&quot;Cambria Math&quot;/&gt;&lt;wx:font wx:val=&quot;Cambria Math&quot;/&gt;&lt;w:i/&gt;&lt;w:i-cs/&gt;&lt;w:sz-cs w:val=&quot;22&quot;/&gt;&lt;/w:rPr&gt;&lt;/m:ctrlPr&gt;&lt;/m:dPr&gt;&lt;m:e&gt;&lt;m:r&gt;&lt;w:rPr&gt;&lt;w:rFonts w:ascii=&quot;Cambria Math&quot; w:h-ansi=&quot;Cambria Math&quot;/&gt;&lt;wx:font wx:val=&quot;Cambria Math&quot;/&gt;&lt;w:i/&gt;&lt;w:sz-cs w:val=&quot;22&quot;/&gt;&lt;/w:rPr&gt;&lt;m:t&gt;1-2&lt;/m:t&gt;&lt;/m:r&gt;&lt;m:sSub&gt;&lt;m:sSubPr&gt;&lt;m:ctrlPr&gt;&lt;w:rPr&gt;&lt;w:rFonts w:ascii=&quot;Cambria Math&quot; w:h-ansi=&quot;Cambria Math&quot;/&gt;&lt;wx:font wx:val=&quot;Cambria Math&quot;/&gt;&lt;w:i/&gt;&lt;w:i-cs/&gt;&lt;w:sz-cs w:val=&quot;22&quot;/&gt;&lt;/w:rPr&gt;&lt;/m:ctrlPr&gt;&lt;/m:sSubPr&gt;&lt;m:e&gt;&lt;m:r&gt;&lt;w:rPr&gt;&lt;w:rFonts w:ascii=&quot;Cambria Math&quot; w:h-ansi=&quot;Cambria Math&quot;/&gt;&lt;wx:font wx:val=&quot;Cambria Math&quot;/&gt;&lt;w:i/&gt;&lt;w:sz-cs w:val=&quot;22&quot;/&gt;&lt;/w:rPr&gt;&lt;m:t&gt;b&lt;/m:t&gt;&lt;/m:r&gt;&lt;/m:e&gt;&lt;m:sub&gt;&lt;m:r&gt;&lt;w:rPr&gt;&lt;w:rFonts w:ascii=&quot;Cambria Math&quot; w:h-ansi=&quot;Cambria Math&quot;/&gt;&lt;wx:font wx:val=&quot;Cambria Math&quot;/&gt;&lt;w:i/&gt;&lt;w:sz-cs w:val=&quot;22&quot;/&gt;&lt;/w:rPr&gt;&lt;m:t&gt;i+4&lt;/m:t&gt;&lt;/m:r&gt;&lt;/m:sub&gt;&lt;/m:sSub&gt;&lt;/m:e&gt;&lt;/m:d&gt;&lt;m:d&gt;&lt;m:dPr&gt;&lt;m:begChr m:val=&quot;[&quot;/&gt;&lt;m:endChr m:val=&quot;]&quot;/&gt;&lt;m:ctrlPr&gt;&lt;w:rPr&gt;&lt;w:rFonts w:ascii=&quot;Cambria Math&quot; w:h-ansi=&quot;Cambria Math&quot;/&gt;&lt;wx:font wx:val=&quot;Cambria Math&quot;/&gt;&lt;w:i/&gt;&lt;w:i-cs/&gt;&lt;w:sz-cs w:val=&quot;22&quot;/&gt;&lt;/w:rPr&gt;&lt;/m:ctrlPr&gt;&lt;/m:dPr&gt;&lt;m:e&gt;&lt;m:r&gt;&lt;w:rPr&gt;&lt;w:rFonts w:ascii=&quot;Cambria Math&quot; w:h-ansi=&quot;Cambria Math&quot;/&gt;&lt;wx:font wx:val=&quot;Cambria Math&quot;/&gt;&lt;w:i/&gt;&lt;w:sz-cs w:val=&quot;22&quot;/&gt;&lt;/w:rPr&gt;&lt;m:t&gt;4-&lt;/m:t&gt;&lt;/m:r&gt;&lt;m:d&gt;&lt;m:dPr&gt;&lt;m:ctrlPr&gt;&lt;w:rPr&gt;&lt;w:rFonts w:ascii=&quot;Cambria Math&quot; w:h-ansi=&quot;Cambria Math&quot;/&gt;&lt;wx:font wx:val=&quot;Cambria Math&quot;/&gt;&lt;w:i/&gt;&lt;w:i-cs/&gt;&lt;w:sz-cs w:val=&quot;22&quot;/&gt;&lt;/w:rPr&gt;&lt;/m:ctrlPr&gt;&lt;/m:dPr&gt;&lt;m:e&gt;&lt;m:r&gt;&lt;w:rPr&gt;&lt;w:rFonts w:ascii=&quot;Cambria Math&quot; w:h-ansi=&quot;Cambria Math&quot;/&gt;&lt;wx:font wx:val=&quot;Cambria Math&quot;/&gt;&lt;w:i/&gt;&lt;w:sz-cs w:val=&quot;22&quot;/&gt;&lt;/w:rPr&gt;&lt;m:t&gt;1-2&lt;/m:t&gt;&lt;/m:r&gt;&lt;m:sSub&gt;&lt;m:sSubPr&gt;&lt;m:ctrlPr&gt;&lt;w:rPr&gt;&lt;w:rFonts w:ascii=&quot;Cambria Math&quot; w:h-ansi=&quot;Cambria Math&quot;/&gt;&lt;wx:font wx:val=&quot;Cambria Math&quot;/&gt;&lt;w:i/&gt;&lt;w:i-cs/&gt;&lt;w:sz-cs w:val=&quot;22&quot;/&gt;&lt;/w:rPr&gt;&lt;/m:ctrlPr&gt;&lt;/m:sSubPr&gt;&lt;m:e&gt;&lt;m:r&gt;&lt;w:rPr&gt;&lt;w:rFonts w:ascii=&quot;Cambria Math&quot; w:h-ansi=&quot;Cambria Math&quot;/&gt;&lt;wx:font wx:val=&quot;Cambria Math&quot;/&gt;&lt;w:i/&gt;&lt;w:sz-cs w:val=&quot;22&quot;/&gt;&lt;/w:rPr&gt;&lt;m:t&gt;b&lt;/m:t&gt;&lt;/m:r&gt;&lt;/m:e&gt;&lt;m:sub&gt;&lt;m:r&gt;&lt;w:rPr&gt;&lt;w:rFonts w:ascii=&quot;Cambria Math&quot; w:h-ansi=&quot;Cambria Math&quot;/&gt;&lt;wx:font wx:val=&quot;Cambria Math&quot;/&gt;&lt;w:i/&gt;&lt;w:sz-cs w:val=&quot;22&quot;/&gt;&lt;/w:rPr&gt;&lt;m:t&gt;i+6&lt;/m:t&gt;&lt;/m:r&gt;&lt;/m:sub&gt;&lt;/m:sSub&gt;&lt;/m:e&gt;&lt;/m:d&gt;&lt;m:d&gt;&lt;m:dPr&gt;&lt;m:begChr m:val=&quot;[&quot;/&gt;&lt;m:endChr m:val=&quot;]&quot;/&gt;&lt;m:ctrlPr&gt;&lt;w:rPr&gt;&lt;w:rFonts w:ascii=&quot;Cambria Math&quot; w:h-ansi=&quot;Cambria Math&quot;/&gt;&lt;wx:font wx:val=&quot;Cambria Math&quot;/&gt;&lt;w:i/&gt;&lt;w:i-cs/&gt;&lt;w:sz-cs w:val=&quot;22&quot;/&gt;&lt;/w:rPr&gt;&lt;/m:ctrlPr&gt;&lt;/m:dPr&gt;&lt;m:e&gt;&lt;m:r&gt;&lt;w:rPr&gt;&lt;w:rFonts w:ascii=&quot;Cambria Math&quot; w:h-ansi=&quot;Cambria Math&quot;/&gt;&lt;wx:font wx:val=&quot;Cambria Math&quot;/&gt;&lt;w:i/&gt;&lt;w:sz-cs w:val=&quot;22&quot;/&gt;&lt;/w:rPr&gt;&lt;m:t&gt;2-&lt;/m:t&gt;&lt;/m:r&gt;&lt;m:d&gt;&lt;m:dPr&gt;&lt;m:ctrlPr&gt;&lt;w:rPr&gt;&lt;w:rFonts w:ascii=&quot;Cambria Math&quot; w:h-ansi=&quot;Cambria Math&quot;/&gt;&lt;wx:font wx:val=&quot;Cambria Math&quot;/&gt;&lt;w:i/&gt;&lt;w:i-cs/&gt;&lt;w:sz-cs w:val=&quot;22&quot;/&gt;&lt;/w:rPr&gt;&lt;/m:ctrlPr&gt;&lt;/m:dPr&gt;&lt;m:e&gt;&lt;m:r&gt;&lt;w:rPr&gt;&lt;w:rFonts w:ascii=&quot;Cambria Math&quot; w:h-ansi=&quot;Cambria Math&quot;/&gt;&lt;wx:font wx:val=&quot;Cambria Math&quot;/&gt;&lt;w:i/&gt;&lt;w:sz-cs w:val=&quot;22&quot;/&gt;&lt;/w:rPr&gt;&lt;m:t&gt;1-2&lt;/m:t&gt;&lt;/m:r&gt;&lt;m:sSub&gt;&lt;m:sSubPr&gt;&lt;m:ctrlPr&gt;&lt;w:rPr&gt;&lt;w:rFonts w:ascii=&quot;Cambria Math&quot; w:h-ansi=&quot;Cambria Math&quot;/&gt;&lt;wx:font wx:val=&quot;Cambria Math&quot;/&gt;&lt;w:i/&gt;&lt;w:i-cs/&gt;&lt;w:sz-cs w:val=&quot;22&quot;/&gt;&lt;/w:rPr&gt;&lt;/m:ctrlPr&gt;&lt;/m:sSubPr&gt;&lt;m:e&gt;&lt;m:r&gt;&lt;w:rPr&gt;&lt;w:rFonts w:ascii=&quot;Cambria Math&quot; w:h-ansi=&quot;Cambria Math&quot;/&gt;&lt;wx:font wx:val=&quot;Cambria Math&quot;/&gt;&lt;w:i/&gt;&lt;w:sz-cs w:val=&quot;22&quot;/&gt;&lt;/w:rPr&gt;&lt;m:t&gt;b&lt;/m:t&gt;&lt;/m:r&gt;&lt;/m:e&gt;&lt;m:sub&gt;&lt;m:r&gt;&lt;w:rPr&gt;&lt;w:rFonts w:ascii=&quot;Cambria Math&quot; w:h-ansi=&quot;Cambria Math&quot;/&gt;&lt;wx:font wx:val=&quot;Cambria Math&quot;/&gt;&lt;w:i/&gt;&lt;w:sz-cs w:val=&quot;22&quot;/&gt;&lt;/w:rPr&gt;&lt;m:t&gt;i+8&lt;/m:t&gt;&lt;/m:r&gt;&lt;/m:sub&gt;&lt;/m:sSub&gt;&lt;/m:e&gt;&lt;/m:d&gt;&lt;/m:e&gt;&lt;/m:d&gt;&lt;/m:e&gt;&lt;/m:d&gt;&lt;/m:e&gt;&lt;/m:d&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67" o:title="" chromakey="white"/>
          </v:shape>
        </w:pict>
      </w:r>
      <w:r>
        <w:tab/>
      </w:r>
    </w:p>
    <w:p w:rsidR="00A92F6D" w:rsidRPr="00624A80" w:rsidRDefault="00B822FD" w:rsidP="003B64C6">
      <w:pPr>
        <w:pStyle w:val="EQ"/>
      </w:pPr>
      <w:r>
        <w:tab/>
      </w:r>
      <w:r w:rsidR="00D945A3">
        <w:pict>
          <v:shape id="_x0000_i1062" type="#_x0000_t75" style="width:6in;height:36.4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88&quot;/&gt;&lt;w:printFractionalCharacterWidth/&gt;&lt;w:stylePaneFormatFilter w:val=&quot;3F01&quot;/&gt;&lt;w:defaultTabStop w:val=&quot;284&quot;/&gt;&lt;w:doNotHyphenateCaps/&gt;&lt;w:drawingGridHorizontalSpacing w:val=&quot;100&quot;/&gt;&lt;w:displayHorizontalDrawingGridEvery w:val=&quot;0&quot;/&gt;&lt;w:displayVerticalDrawingGridEvery w:val=&quot;0&quot;/&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282213&quot;/&gt;&lt;wsp:rsid wsp:val=&quot;00007D9C&quot;/&gt;&lt;wsp:rsid wsp:val=&quot;0002191D&quot;/&gt;&lt;wsp:rsid wsp:val=&quot;000266A0&quot;/&gt;&lt;wsp:rsid wsp:val=&quot;00031C1D&quot;/&gt;&lt;wsp:rsid wsp:val=&quot;00033319&quot;/&gt;&lt;wsp:rsid wsp:val=&quot;00076E65&quot;/&gt;&lt;wsp:rsid wsp:val=&quot;00093E7E&quot;/&gt;&lt;wsp:rsid wsp:val=&quot;000962F3&quot;/&gt;&lt;wsp:rsid wsp:val=&quot;000A0C87&quot;/&gt;&lt;wsp:rsid wsp:val=&quot;000D6CFC&quot;/&gt;&lt;wsp:rsid wsp:val=&quot;000E3084&quot;/&gt;&lt;wsp:rsid wsp:val=&quot;00153528&quot;/&gt;&lt;wsp:rsid wsp:val=&quot;0016713D&quot;/&gt;&lt;wsp:rsid wsp:val=&quot;001A08AA&quot;/&gt;&lt;wsp:rsid wsp:val=&quot;001A3120&quot;/&gt;&lt;wsp:rsid wsp:val=&quot;001C3A35&quot;/&gt;&lt;wsp:rsid wsp:val=&quot;001E3787&quot;/&gt;&lt;wsp:rsid wsp:val=&quot;00212373&quot;/&gt;&lt;wsp:rsid wsp:val=&quot;002138EA&quot;/&gt;&lt;wsp:rsid wsp:val=&quot;00214FBD&quot;/&gt;&lt;wsp:rsid wsp:val=&quot;002154B6&quot;/&gt;&lt;wsp:rsid wsp:val=&quot;00222897&quot;/&gt;&lt;wsp:rsid wsp:val=&quot;002323A9&quot;/&gt;&lt;wsp:rsid wsp:val=&quot;00235394&quot;/&gt;&lt;wsp:rsid wsp:val=&quot;0026179F&quot;/&gt;&lt;wsp:rsid wsp:val=&quot;00274E1A&quot;/&gt;&lt;wsp:rsid wsp:val=&quot;00282213&quot;/&gt;&lt;wsp:rsid wsp:val=&quot;00282CF6&quot;/&gt;&lt;wsp:rsid wsp:val=&quot;002A33FB&quot;/&gt;&lt;wsp:rsid wsp:val=&quot;002E3F06&quot;/&gt;&lt;wsp:rsid wsp:val=&quot;002F4093&quot;/&gt;&lt;wsp:rsid wsp:val=&quot;002F58FF&quot;/&gt;&lt;wsp:rsid wsp:val=&quot;003073F1&quot;/&gt;&lt;wsp:rsid wsp:val=&quot;00333981&quot;/&gt;&lt;wsp:rsid wsp:val=&quot;00346931&quot;/&gt;&lt;wsp:rsid wsp:val=&quot;003518D2&quot;/&gt;&lt;wsp:rsid wsp:val=&quot;00367724&quot;/&gt;&lt;wsp:rsid wsp:val=&quot;0038531B&quot;/&gt;&lt;wsp:rsid wsp:val=&quot;003D5FC6&quot;/&gt;&lt;wsp:rsid wsp:val=&quot;00413FDE&quot;/&gt;&lt;wsp:rsid wsp:val=&quot;00444225&quot;/&gt;&lt;wsp:rsid wsp:val=&quot;00450ECB&quot;/&gt;&lt;wsp:rsid wsp:val=&quot;00454217&quot;/&gt;&lt;wsp:rsid wsp:val=&quot;004A17C7&quot;/&gt;&lt;wsp:rsid wsp:val=&quot;004A4D67&quot;/&gt;&lt;wsp:rsid wsp:val=&quot;004D3335&quot;/&gt;&lt;wsp:rsid wsp:val=&quot;004D6BC2&quot;/&gt;&lt;wsp:rsid wsp:val=&quot;004F1E11&quot;/&gt;&lt;wsp:rsid wsp:val=&quot;004F7A3D&quot;/&gt;&lt;wsp:rsid wsp:val=&quot;00505BFA&quot;/&gt;&lt;wsp:rsid wsp:val=&quot;0053669A&quot;/&gt;&lt;wsp:rsid wsp:val=&quot;00545DAD&quot;/&gt;&lt;wsp:rsid wsp:val=&quot;00560584&quot;/&gt;&lt;wsp:rsid wsp:val=&quot;005721EE&quot;/&gt;&lt;wsp:rsid wsp:val=&quot;005735EB&quot;/&gt;&lt;wsp:rsid wsp:val=&quot;0057776B&quot;/&gt;&lt;wsp:rsid wsp:val=&quot;0059012C&quot;/&gt;&lt;wsp:rsid wsp:val=&quot;005B1158&quot;/&gt;&lt;wsp:rsid wsp:val=&quot;005D3973&quot;/&gt;&lt;wsp:rsid wsp:val=&quot;005E0764&quot;/&gt;&lt;wsp:rsid wsp:val=&quot;00612093&quot;/&gt;&lt;wsp:rsid wsp:val=&quot;00645857&quot;/&gt;&lt;wsp:rsid wsp:val=&quot;006856E5&quot;/&gt;&lt;wsp:rsid wsp:val=&quot;0068613B&quot;/&gt;&lt;wsp:rsid wsp:val=&quot;006B0D02&quot;/&gt;&lt;wsp:rsid wsp:val=&quot;006B14C3&quot;/&gt;&lt;wsp:rsid wsp:val=&quot;006E78A7&quot;/&gt;&lt;wsp:rsid wsp:val=&quot;0070646B&quot;/&gt;&lt;wsp:rsid wsp:val=&quot;007066FA&quot;/&gt;&lt;wsp:rsid wsp:val=&quot;00707941&quot;/&gt;&lt;wsp:rsid wsp:val=&quot;00726C8F&quot;/&gt;&lt;wsp:rsid wsp:val=&quot;007A4FDA&quot;/&gt;&lt;wsp:rsid wsp:val=&quot;007D6048&quot;/&gt;&lt;wsp:rsid wsp:val=&quot;007F0E1E&quot;/&gt;&lt;wsp:rsid wsp:val=&quot;007F62EA&quot;/&gt;&lt;wsp:rsid wsp:val=&quot;00836C44&quot;/&gt;&lt;wsp:rsid wsp:val=&quot;008553EE&quot;/&gt;&lt;wsp:rsid wsp:val=&quot;00893454&quot;/&gt;&lt;wsp:rsid wsp:val=&quot;008C1373&quot;/&gt;&lt;wsp:rsid wsp:val=&quot;008C2A9E&quot;/&gt;&lt;wsp:rsid wsp:val=&quot;008C60E9&quot;/&gt;&lt;wsp:rsid wsp:val=&quot;008D6370&quot;/&gt;&lt;wsp:rsid wsp:val=&quot;008E3ACC&quot;/&gt;&lt;wsp:rsid wsp:val=&quot;008F7D93&quot;/&gt;&lt;wsp:rsid wsp:val=&quot;00931702&quot;/&gt;&lt;wsp:rsid wsp:val=&quot;009377E9&quot;/&gt;&lt;wsp:rsid wsp:val=&quot;00944999&quot;/&gt;&lt;wsp:rsid wsp:val=&quot;00983910&quot;/&gt;&lt;wsp:rsid wsp:val=&quot;00986CD7&quot;/&gt;&lt;wsp:rsid wsp:val=&quot;009C0727&quot;/&gt;&lt;wsp:rsid wsp:val=&quot;009F6B23&quot;/&gt;&lt;wsp:rsid wsp:val=&quot;00A12642&quot;/&gt;&lt;wsp:rsid wsp:val=&quot;00A1530D&quot;/&gt;&lt;wsp:rsid wsp:val=&quot;00A17573&quot;/&gt;&lt;wsp:rsid wsp:val=&quot;00A33273&quot;/&gt;&lt;wsp:rsid wsp:val=&quot;00A40C28&quot;/&gt;&lt;wsp:rsid wsp:val=&quot;00A65439&quot;/&gt;&lt;wsp:rsid wsp:val=&quot;00A72864&quot;/&gt;&lt;wsp:rsid wsp:val=&quot;00A81B15&quot;/&gt;&lt;wsp:rsid wsp:val=&quot;00A85DBC&quot;/&gt;&lt;wsp:rsid wsp:val=&quot;00A92F6D&quot;/&gt;&lt;wsp:rsid wsp:val=&quot;00AB3F85&quot;/&gt;&lt;wsp:rsid wsp:val=&quot;00B14F12&quot;/&gt;&lt;wsp:rsid wsp:val=&quot;00B50BEC&quot;/&gt;&lt;wsp:rsid wsp:val=&quot;00B77FE7&quot;/&gt;&lt;wsp:rsid wsp:val=&quot;00B8446C&quot;/&gt;&lt;wsp:rsid wsp:val=&quot;00B93641&quot;/&gt;&lt;wsp:rsid wsp:val=&quot;00BC648F&quot;/&gt;&lt;wsp:rsid wsp:val=&quot;00C03635&quot;/&gt;&lt;wsp:rsid wsp:val=&quot;00C73503&quot;/&gt;&lt;wsp:rsid wsp:val=&quot;00C768BD&quot;/&gt;&lt;wsp:rsid wsp:val=&quot;00CB514F&quot;/&gt;&lt;wsp:rsid wsp:val=&quot;00D0093D&quot;/&gt;&lt;wsp:rsid wsp:val=&quot;00D06D06&quot;/&gt;&lt;wsp:rsid wsp:val=&quot;00D50A8E&quot;/&gt;&lt;wsp:rsid wsp:val=&quot;00D520E4&quot;/&gt;&lt;wsp:rsid wsp:val=&quot;00D57DFA&quot;/&gt;&lt;wsp:rsid wsp:val=&quot;00DA21DB&quot;/&gt;&lt;wsp:rsid wsp:val=&quot;00DA3B5C&quot;/&gt;&lt;wsp:rsid wsp:val=&quot;00DD0C2C&quot;/&gt;&lt;wsp:rsid wsp:val=&quot;00E15492&quot;/&gt;&lt;wsp:rsid wsp:val=&quot;00E23D57&quot;/&gt;&lt;wsp:rsid wsp:val=&quot;00E23D6B&quot;/&gt;&lt;wsp:rsid wsp:val=&quot;00E55ABC&quot;/&gt;&lt;wsp:rsid wsp:val=&quot;00E57B45&quot;/&gt;&lt;wsp:rsid wsp:val=&quot;00E57B74&quot;/&gt;&lt;wsp:rsid wsp:val=&quot;00E64A29&quot;/&gt;&lt;wsp:rsid wsp:val=&quot;00E8629F&quot;/&gt;&lt;wsp:rsid wsp:val=&quot;00EA3C24&quot;/&gt;&lt;wsp:rsid wsp:val=&quot;00EA64C9&quot;/&gt;&lt;wsp:rsid wsp:val=&quot;00F072D8&quot;/&gt;&lt;wsp:rsid wsp:val=&quot;00F251A3&quot;/&gt;&lt;wsp:rsid wsp:val=&quot;00F30F0C&quot;/&gt;&lt;wsp:rsid wsp:val=&quot;00F44999&quot;/&gt;&lt;wsp:rsid wsp:val=&quot;00F618EA&quot;/&gt;&lt;wsp:rsid wsp:val=&quot;00FA33CA&quot;/&gt;&lt;wsp:rsid wsp:val=&quot;00FB2B75&quot;/&gt;&lt;wsp:rsid wsp:val=&quot;00FC051F&quot;/&gt;&lt;wsp:rsid wsp:val=&quot;00FF4237&quot;/&gt;&lt;/wsp:rsids&gt;&lt;/w:docPr&gt;&lt;w:body&gt;&lt;w:p wsp:rsidR=&quot;00000000&quot; wsp:rsidRDefault=&quot;00944999&quot;&gt;&lt;m:oMathPara&gt;&lt;m:oMath&gt;&lt;m:r&gt;&lt;w:rPr&gt;&lt;w:rFonts w:ascii=&quot;Cambria Math&quot; w:h-ansi=&quot;Cambria Math&quot;/&gt;&lt;wx:font wx:val=&quot;Cambria Math&quot;/&gt;&lt;w:i/&gt;&lt;w:sz-cs w:val=&quot;22&quot;/&gt;&lt;/w:rPr&gt;&lt;m:t&gt;+ j&lt;/m:t&gt;&lt;/m:r&gt;&lt;m:f&gt;&lt;m:fPr&gt;&lt;m:ctrlPr&gt;&lt;w:rPr&gt;&lt;w:rFonts w:ascii=&quot;Cambria Math&quot; w:h-ansi=&quot;Cambria Math&quot;/&gt;&lt;wx:font wx:val=&quot;Cambria Math&quot;/&gt;&lt;w:i/&gt;&lt;w:i-cs/&gt;&lt;w:sz-cs w:val=&quot;22&quot;/&gt;&lt;/w:rPr&gt;&lt;/m:ctrlPr&gt;&lt;/m:fPr&gt;&lt;m:num&gt;&lt;m:r&gt;&lt;w:rPr&gt;&lt;w:rFonts w:ascii=&quot;Cambria Math&quot; w:h-ansi=&quot;Cambria Math&quot;/&gt;&lt;wx:font wx:val=&quot;Cambria Math&quot;/&gt;&lt;w:i/&gt;&lt;w:sz-cs w:val=&quot;22&quot;/&gt;&lt;/w:rPr&gt;&lt;m:t&gt;1&lt;/m:t&gt;&lt;/m:r&gt;&lt;/m:num&gt;&lt;m:den&gt;&lt;m:rad&gt;&lt;m:radPr&gt;&lt;m:degHide m:val=&quot;on&quot;/&gt;&lt;m:ctrlPr&gt;&lt;w:rPr&gt;&lt;w:rFonts w:ascii=&quot;Cambria Math&quot; w:h-ansi=&quot;Cambria Math&quot;/&gt;&lt;wx:font wx:val=&quot;Cambria Math&quot;/&gt;&lt;w:i/&gt;&lt;w:i-cs/&gt;&lt;w:sz-cs w:val=&quot;22&quot;/&gt;&lt;/w:rPr&gt;&lt;/m:ctrlPr&gt;&lt;/m:radPr&gt;&lt;m:deg/&gt;&lt;m:e&gt;&lt;m:r&gt;&lt;w:rPr&gt;&lt;w:rFonts w:ascii=&quot;Cambria Math&quot; w:h-ansi=&quot;Cambria Math&quot;/&gt;&lt;wx:font wx:val=&quot;Cambria Math&quot;/&gt;&lt;w:i/&gt;&lt;w:sz-cs w:val=&quot;22&quot;/&gt;&lt;/w:rPr&gt;&lt;m:t&gt;682&lt;/m:t&gt;&lt;/m:r&gt;&lt;/m:e&gt;&lt;/m:rad&gt;&lt;/m:den&gt;&lt;/m:f&gt;&lt;m:d&gt;&lt;m:dPr&gt;&lt;m:ctrlPr&gt;&lt;w:rPr&gt;&lt;w:rFonts w:ascii=&quot;Cambria Math&quot; w:h-ansi=&quot;Cambria Math&quot;/&gt;&lt;wx:font wx:val=&quot;Cambria Math&quot;/&gt;&lt;w:i/&gt;&lt;w:i-cs/&gt;&lt;w:sz-cs w:val=&quot;22&quot;/&gt;&lt;/w:rPr&gt;&lt;/m:ctrlPr&gt;&lt;/m:dPr&gt;&lt;m:e&gt;&lt;m:r&gt;&lt;w:rPr&gt;&lt;w:rFonts w:ascii=&quot;Cambria Math&quot; w:h-ansi=&quot;Cambria Math&quot;/&gt;&lt;wx:font wx:val=&quot;Cambria Math&quot;/&gt;&lt;w:i/&gt;&lt;w:sz-cs w:val=&quot;22&quot;/&gt;&lt;/w:rPr&gt;&lt;m:t&gt;1-2&lt;/m:t&gt;&lt;/m:r&gt;&lt;m:sSub&gt;&lt;m:sSubPr&gt;&lt;m:ctrlPr&gt;&lt;w:rPr&gt;&lt;w:rFonts w:ascii=&quot;Cambria Math&quot; w:h-ansi=&quot;Cambria Math&quot;/&gt;&lt;wx:font wx:val=&quot;Cambria Math&quot;/&gt;&lt;w:i/&gt;&lt;w:i-cs/&gt;&lt;w:sz-cs w:val=&quot;22&quot;/&gt;&lt;/w:rPr&gt;&lt;/m:ctrlPr&gt;&lt;/m:sSubPr&gt;&lt;m:e&gt;&lt;m:r&gt;&lt;w:rPr&gt;&lt;w:rFonts w:ascii=&quot;Cambria Math&quot; w:h-ansi=&quot;Cambria Math&quot;/&gt;&lt;wx:font wx:val=&quot;Cambria Math&quot;/&gt;&lt;w:i/&gt;&lt;w:sz-cs w:val=&quot;22&quot;/&gt;&lt;/w:rPr&gt;&lt;m:t&gt;b&lt;/m:t&gt;&lt;/m:r&gt;&lt;/m:e&gt;&lt;m:sub&gt;&lt;m:r&gt;&lt;w:rPr&gt;&lt;w:rFonts w:ascii=&quot;Cambria Math&quot; w:h-ansi=&quot;Cambria Math&quot;/&gt;&lt;wx:font wx:val=&quot;Cambria Math&quot;/&gt;&lt;w:i/&gt;&lt;w:sz-cs w:val=&quot;22&quot;/&gt;&lt;/w:rPr&gt;&lt;m:t&gt;i+1&lt;/m:t&gt;&lt;/m:r&gt;&lt;/m:sub&gt;&lt;/m:sSub&gt;&lt;/m:e&gt;&lt;/m:d&gt;&lt;m:d&gt;&lt;m:dPr&gt;&lt;m:begChr m:val=&quot;[&quot;/&gt;&lt;m:endChr m:val=&quot;]&quot;/&gt;&lt;m:ctrlPr&gt;&lt;w:rPr&gt;&lt;w:rFonts w:ascii=&quot;Cambria Math&quot; w:h-ansi=&quot;Cambria Math&quot;/&gt;&lt;wx:font wx:val=&quot;Cambria Math&quot;/&gt;&lt;w:i/&gt;&lt;w:i-cs/&gt;&lt;w:sz-cs w:val=&quot;22&quot;/&gt;&lt;/w:rPr&gt;&lt;/m:ctrlPr&gt;&lt;/m:dPr&gt;&lt;m:e&gt;&lt;m:r&gt;&lt;w:rPr&gt;&lt;w:rFonts w:ascii=&quot;Cambria Math&quot; w:h-ansi=&quot;Cambria Math&quot;/&gt;&lt;wx:font wx:val=&quot;Cambria Math&quot;/&gt;&lt;w:i/&gt;&lt;w:sz-cs w:val=&quot;22&quot;/&gt;&lt;/w:rPr&gt;&lt;m:t&gt;16-&lt;/m:t&gt;&lt;/m:r&gt;&lt;m:d&gt;&lt;m:dPr&gt;&lt;m:ctrlPr&gt;&lt;w:rPr&gt;&lt;w:rFonts w:ascii=&quot;Cambria Math&quot; w:h-ansi=&quot;Cambria Math&quot;/&gt;&lt;wx:font wx:val=&quot;Cambria Math&quot;/&gt;&lt;w:i/&gt;&lt;w:i-cs/&gt;&lt;w:sz-cs w:val=&quot;22&quot;/&gt;&lt;/w:rPr&gt;&lt;/m:ctrlPr&gt;&lt;/m:dPr&gt;&lt;m:e&gt;&lt;m:r&gt;&lt;w:rPr&gt;&lt;w:rFonts w:ascii=&quot;Cambria Math&quot; w:h-ansi=&quot;Cambria Math&quot;/&gt;&lt;wx:font wx:val=&quot;Cambria Math&quot;/&gt;&lt;w:i/&gt;&lt;w:sz-cs w:val=&quot;22&quot;/&gt;&lt;/w:rPr&gt;&lt;m:t&gt;1-2&lt;/m:t&gt;&lt;/m:r&gt;&lt;m:sSub&gt;&lt;m:sSubPr&gt;&lt;m:ctrlPr&gt;&lt;w:rPr&gt;&lt;w:rFonts w:ascii=&quot;Cambria Math&quot; w:h-ansi=&quot;Cambria Math&quot;/&gt;&lt;wx:font wx:val=&quot;Cambria Math&quot;/&gt;&lt;w:i/&gt;&lt;w:i-cs/&gt;&lt;w:sz-cs w:val=&quot;22&quot;/&gt;&lt;/w:rPr&gt;&lt;/m:ctrlPr&gt;&lt;/m:sSubPr&gt;&lt;m:e&gt;&lt;m:r&gt;&lt;w:rPr&gt;&lt;w:rFonts w:ascii=&quot;Cambria Math&quot; w:h-ansi=&quot;Cambria Math&quot;/&gt;&lt;wx:font wx:val=&quot;Cambria Math&quot;/&gt;&lt;w:i/&gt;&lt;w:sz-cs w:val=&quot;22&quot;/&gt;&lt;/w:rPr&gt;&lt;m:t&gt;b&lt;/m:t&gt;&lt;/m:r&gt;&lt;/m:e&gt;&lt;m:sub&gt;&lt;m:r&gt;&lt;w:rPr&gt;&lt;w:rFonts w:ascii=&quot;Cambria Math&quot; w:h-ansi=&quot;Cambria Math&quot;/&gt;&lt;wx:font wx:val=&quot;Cambria Math&quot;/&gt;&lt;w:i/&gt;&lt;w:sz-cs w:val=&quot;22&quot;/&gt;&lt;/w:rPr&gt;&lt;m:t&gt;i+3&lt;/m:t&gt;&lt;/m:r&gt;&lt;/m:sub&gt;&lt;/m:sSub&gt;&lt;/m:e&gt;&lt;/m:d&gt;&lt;m:d&gt;&lt;m:dPr&gt;&lt;m:begChr m:val=&quot;[&quot;/&gt;&lt;m:endChr m:val=&quot;]&quot;/&gt;&lt;m:ctrlPr&gt;&lt;w:rPr&gt;&lt;w:rFonts w:ascii=&quot;Cambria Math&quot; w:h-ansi=&quot;Cambria Math&quot;/&gt;&lt;wx:font wx:val=&quot;Cambria Math&quot;/&gt;&lt;w:i/&gt;&lt;w:i-cs/&gt;&lt;w:sz-cs w:val=&quot;22&quot;/&gt;&lt;/w:rPr&gt;&lt;/m:ctrlPr&gt;&lt;/m:dPr&gt;&lt;m:e&gt;&lt;m:r&gt;&lt;w:rPr&gt;&lt;w:rFonts w:ascii=&quot;Cambria Math&quot; w:h-ansi=&quot;Cambria Math&quot;/&gt;&lt;wx:font wx:val=&quot;Cambria Math&quot;/&gt;&lt;w:i/&gt;&lt;w:sz-cs w:val=&quot;22&quot;/&gt;&lt;/w:rPr&gt;&lt;m:t&gt;8-&lt;/m:t&gt;&lt;/m:r&gt;&lt;m:d&gt;&lt;m:dPr&gt;&lt;m:ctrlPr&gt;&lt;w:rPr&gt;&lt;w:rFonts w:ascii=&quot;Cambria Math&quot; w:h-ansi=&quot;Cambria Math&quot;/&gt;&lt;wx:font wx:val=&quot;Cambria Math&quot;/&gt;&lt;w:i/&gt;&lt;w:i-cs/&gt;&lt;w:sz-cs w:val=&quot;22&quot;/&gt;&lt;/w:rPr&gt;&lt;/m:ctrlPr&gt;&lt;/m:dPr&gt;&lt;m:e&gt;&lt;m:r&gt;&lt;w:rPr&gt;&lt;w:rFonts w:ascii=&quot;Cambria Math&quot; w:h-ansi=&quot;Cambria Math&quot;/&gt;&lt;wx:font wx:val=&quot;Cambria Math&quot;/&gt;&lt;w:i/&gt;&lt;w:sz-cs w:val=&quot;22&quot;/&gt;&lt;/w:rPr&gt;&lt;m:t&gt;1-2&lt;/m:t&gt;&lt;/m:r&gt;&lt;m:sSub&gt;&lt;m:sSubPr&gt;&lt;m:ctrlPr&gt;&lt;w:rPr&gt;&lt;w:rFonts w:ascii=&quot;Cambria Math&quot; w:h-ansi=&quot;Cambria Math&quot;/&gt;&lt;wx:font wx:val=&quot;Cambria Math&quot;/&gt;&lt;w:i/&gt;&lt;w:i-cs/&gt;&lt;w:sz-cs w:val=&quot;22&quot;/&gt;&lt;/w:rPr&gt;&lt;/m:ctrlPr&gt;&lt;/m:sSubPr&gt;&lt;m:e&gt;&lt;m:r&gt;&lt;w:rPr&gt;&lt;w:rFonts w:ascii=&quot;Cambria Math&quot; w:h-ansi=&quot;Cambria Math&quot;/&gt;&lt;wx:font wx:val=&quot;Cambria Math&quot;/&gt;&lt;w:i/&gt;&lt;w:sz-cs w:val=&quot;22&quot;/&gt;&lt;/w:rPr&gt;&lt;m:t&gt;b&lt;/m:t&gt;&lt;/m:r&gt;&lt;/m:e&gt;&lt;m:sub&gt;&lt;m:r&gt;&lt;w:rPr&gt;&lt;w:rFonts w:ascii=&quot;Cambria Math&quot; w:h-ansi=&quot;Cambria Math&quot;/&gt;&lt;wx:font wx:val=&quot;Cambria Math&quot;/&gt;&lt;w:i/&gt;&lt;w:sz-cs w:val=&quot;22&quot;/&gt;&lt;/w:rPr&gt;&lt;m:t&gt;i+5&lt;/m:t&gt;&lt;/m:r&gt;&lt;/m:sub&gt;&lt;/m:sSub&gt;&lt;/m:e&gt;&lt;/m:d&gt;&lt;m:d&gt;&lt;m:dPr&gt;&lt;m:begChr m:val=&quot;[&quot;/&gt;&lt;m:endChr m:val=&quot;]&quot;/&gt;&lt;m:ctrlPr&gt;&lt;w:rPr&gt;&lt;w:rFonts w:ascii=&quot;Cambria Math&quot; w:h-ansi=&quot;Cambria Math&quot;/&gt;&lt;wx:font wx:val=&quot;Cambria Math&quot;/&gt;&lt;w:i/&gt;&lt;w:i-cs/&gt;&lt;w:sz-cs w:val=&quot;22&quot;/&gt;&lt;/w:rPr&gt;&lt;/m:ctrlPr&gt;&lt;/m:dPr&gt;&lt;m:e&gt;&lt;m:r&gt;&lt;w:rPr&gt;&lt;w:rFonts w:ascii=&quot;Cambria Math&quot; w:h-ansi=&quot;Cambria Math&quot;/&gt;&lt;wx:font wx:val=&quot;Cambria Math&quot;/&gt;&lt;w:i/&gt;&lt;w:sz-cs w:val=&quot;22&quot;/&gt;&lt;/w:rPr&gt;&lt;m:t&gt;4-&lt;/m:t&gt;&lt;/m:r&gt;&lt;m:d&gt;&lt;m:dPr&gt;&lt;m:ctrlPr&gt;&lt;w:rPr&gt;&lt;w:rFonts w:ascii=&quot;Cambria Math&quot; w:h-ansi=&quot;Cambria Math&quot;/&gt;&lt;wx:font wx:val=&quot;Cambria Math&quot;/&gt;&lt;w:i/&gt;&lt;w:i-cs/&gt;&lt;w:sz-cs w:val=&quot;22&quot;/&gt;&lt;/w:rPr&gt;&lt;/m:ctrlPr&gt;&lt;/m:dPr&gt;&lt;m:e&gt;&lt;m:r&gt;&lt;w:rPr&gt;&lt;w:rFonts w:ascii=&quot;Cambria Math&quot; w:h-ansi=&quot;Cambria Math&quot;/&gt;&lt;wx:font wx:val=&quot;Cambria Math&quot;/&gt;&lt;w:i/&gt;&lt;w:sz-cs w:val=&quot;22&quot;/&gt;&lt;/w:rPr&gt;&lt;m:t&gt;1-2&lt;/m:t&gt;&lt;/m:r&gt;&lt;m:sSub&gt;&lt;m:sSubPr&gt;&lt;m:ctrlPr&gt;&lt;w:rPr&gt;&lt;w:rFonts w:ascii=&quot;Cambria Math&quot; w:h-ansi=&quot;Cambria Math&quot;/&gt;&lt;wx:font wx:val=&quot;Cambria Math&quot;/&gt;&lt;w:i/&gt;&lt;w:i-cs/&gt;&lt;w:sz-cs w:val=&quot;22&quot;/&gt;&lt;/w:rPr&gt;&lt;/m:ctrlPr&gt;&lt;/m:sSubPr&gt;&lt;m:e&gt;&lt;m:r&gt;&lt;w:rPr&gt;&lt;w:rFonts w:ascii=&quot;Cambria Math&quot; w:h-ansi=&quot;Cambria Math&quot;/&gt;&lt;wx:font wx:val=&quot;Cambria Math&quot;/&gt;&lt;w:i/&gt;&lt;w:sz-cs w:val=&quot;22&quot;/&gt;&lt;/w:rPr&gt;&lt;m:t&gt;b&lt;/m:t&gt;&lt;/m:r&gt;&lt;/m:e&gt;&lt;m:sub&gt;&lt;m:r&gt;&lt;w:rPr&gt;&lt;w:rFonts w:ascii=&quot;Cambria Math&quot; w:h-ansi=&quot;Cambria Math&quot;/&gt;&lt;wx:font wx:val=&quot;Cambria Math&quot;/&gt;&lt;w:i/&gt;&lt;w:sz-cs w:val=&quot;22&quot;/&gt;&lt;/w:rPr&gt;&lt;m:t&gt;i+7&lt;/m:t&gt;&lt;/m:r&gt;&lt;/m:sub&gt;&lt;/m:sSub&gt;&lt;/m:e&gt;&lt;/m:d&gt;&lt;m:d&gt;&lt;m:dPr&gt;&lt;m:begChr m:val=&quot;[&quot;/&gt;&lt;m:endChr m:val=&quot;]&quot;/&gt;&lt;m:ctrlPr&gt;&lt;w:rPr&gt;&lt;w:rFonts w:ascii=&quot;Cambria Math&quot; w:h-ansi=&quot;Cambria Math&quot;/&gt;&lt;wx:font wx:val=&quot;Cambria Math&quot;/&gt;&lt;w:i/&gt;&lt;w:i-cs/&gt;&lt;w:sz-cs w:val=&quot;22&quot;/&gt;&lt;/w:rPr&gt;&lt;/m:ctrlPr&gt;&lt;/m:dPr&gt;&lt;m:e&gt;&lt;m:r&gt;&lt;w:rPr&gt;&lt;w:rFonts w:ascii=&quot;Cambria Math&quot; w:h-ansi=&quot;Cambria Math&quot;/&gt;&lt;wx:font wx:val=&quot;Cambria Math&quot;/&gt;&lt;w:i/&gt;&lt;w:sz-cs w:val=&quot;22&quot;/&gt;&lt;/w:rPr&gt;&lt;m:t&gt;2-&lt;/m:t&gt;&lt;/m:r&gt;&lt;m:d&gt;&lt;m:dPr&gt;&lt;m:ctrlPr&gt;&lt;w:rPr&gt;&lt;w:rFonts w:ascii=&quot;Cambria Math&quot; w:h-ansi=&quot;Cambria Math&quot;/&gt;&lt;wx:font wx:val=&quot;Cambria Math&quot;/&gt;&lt;w:i/&gt;&lt;w:i-cs/&gt;&lt;w:sz-cs w:val=&quot;22&quot;/&gt;&lt;/w:rPr&gt;&lt;/m:ctrlPr&gt;&lt;/m:dPr&gt;&lt;m:e&gt;&lt;m:r&gt;&lt;w:rPr&gt;&lt;w:rFonts w:ascii=&quot;Cambria Math&quot; w:h-ansi=&quot;Cambria Math&quot;/&gt;&lt;wx:font wx:val=&quot;Cambria Math&quot;/&gt;&lt;w:i/&gt;&lt;w:sz-cs w:val=&quot;22&quot;/&gt;&lt;/w:rPr&gt;&lt;m:t&gt;1-2&lt;/m:t&gt;&lt;/m:r&gt;&lt;m:sSub&gt;&lt;m:sSubPr&gt;&lt;m:ctrlPr&gt;&lt;w:rPr&gt;&lt;w:rFonts w:ascii=&quot;Cambria Math&quot; w:h-ansi=&quot;Cambria Math&quot;/&gt;&lt;wx:font wx:val=&quot;Cambria Math&quot;/&gt;&lt;w:i/&gt;&lt;w:i-cs/&gt;&lt;w:sz-cs w:val=&quot;22&quot;/&gt;&lt;/w:rPr&gt;&lt;/m:ctrlPr&gt;&lt;/m:sSubPr&gt;&lt;m:e&gt;&lt;m:r&gt;&lt;w:rPr&gt;&lt;w:rFonts w:ascii=&quot;Cambria Math&quot; w:h-ansi=&quot;Cambria Math&quot;/&gt;&lt;wx:font wx:val=&quot;Cambria Math&quot;/&gt;&lt;w:i/&gt;&lt;w:sz-cs w:val=&quot;22&quot;/&gt;&lt;/w:rPr&gt;&lt;m:t&gt;b&lt;/m:t&gt;&lt;/m:r&gt;&lt;/m:e&gt;&lt;m:sub&gt;&lt;m:r&gt;&lt;w:rPr&gt;&lt;w:rFonts w:ascii=&quot;Cambria Math&quot; w:h-ansi=&quot;Cambria Math&quot;/&gt;&lt;wx:font wx:val=&quot;Cambria Math&quot;/&gt;&lt;w:i/&gt;&lt;w:sz-cs w:val=&quot;22&quot;/&gt;&lt;/w:rPr&gt;&lt;m:t&gt;i+9&lt;/m:t&gt;&lt;/m:r&gt;&lt;/m:sub&gt;&lt;/m:sSub&gt;&lt;/m:e&gt;&lt;/m:d&gt;&lt;/m:e&gt;&lt;/m:d&gt;&lt;/m:e&gt;&lt;/m:d&gt;&lt;/m:e&gt;&lt;/m:d&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68" o:title="" chromakey="white"/>
          </v:shape>
        </w:pict>
      </w:r>
      <w:r>
        <w:tab/>
      </w:r>
    </w:p>
    <w:p w:rsidR="00A92F6D" w:rsidRDefault="005A0D37" w:rsidP="003B64C6">
      <w:r>
        <w:t>New TBS indexes 34A, 35, 36, 37 and 37A and new MCS table corresponding to 1024QAM have been specified. When configured, the UE will monitor DL DCI assignments with CRC scrambled by C-RNTI or SPS-C-RNTI of DCI formats other than 1A and 1C to use the newly introduced MCS table and TBS indexes to support 1024QAM. New CQI table has also been introduced with entries supporting 1024QAM. This allows configured UEs to feedback CQI with spectral efficiency supported by 1024QAM. In addition, UE capability for support of 1024QAM is reported per band/band combination.</w:t>
      </w:r>
    </w:p>
    <w:p w:rsidR="005A0D37" w:rsidRDefault="005A0D37" w:rsidP="005A0D37">
      <w:r>
        <w:t>RF EVM for DL 1024QAM</w:t>
      </w:r>
    </w:p>
    <w:p w:rsidR="005A0D37" w:rsidRDefault="005A0D37" w:rsidP="005A0D37">
      <w:r>
        <w:t>To achieve the benefits of high order modulation, the EVM requirement needs to be fulfilled at eNB side. EVM (Error Vector Magnitude) is a measure of the difference between the ideal symbols and the transmitted symbols after equalization, which is critical to the performance of data channels. The required EVM at LTE eNB is 2.5% for 1024QAM.</w:t>
      </w:r>
    </w:p>
    <w:p w:rsidR="005A0D37" w:rsidRDefault="005A0D37" w:rsidP="005A0D37">
      <w:r>
        <w:t>DMRS overhead reduction</w:t>
      </w:r>
    </w:p>
    <w:p w:rsidR="005A0D37" w:rsidRDefault="005A0D37" w:rsidP="005A0D37">
      <w:r>
        <w:t>The DMRS overhead for TM9/10 is reduced by using OCC4 for DL SU-MIMO rank 3 or 4. With the introduced DMRS overhead reduction, the DMRS overhead is reduced by a half and the spectral efficiency is increased. New entries are added to the DMRS table (the table for Antenna port(s), scrambling identity and number of layers indication) to support the scheduling of PDSCH with reduced DMRS.</w:t>
      </w:r>
    </w:p>
    <w:p w:rsidR="005A0D37" w:rsidRDefault="005A0D37" w:rsidP="005A0D37">
      <w:r>
        <w:t>Rel-15 UE DL Categories</w:t>
      </w:r>
    </w:p>
    <w:p w:rsidR="005A0D37" w:rsidRDefault="005A0D37" w:rsidP="005A0D37">
      <w:r>
        <w:t>DL UE category 20 is updated to support DL 1024QAM. New DL UE categories have been specified with support of 1024QAM as below:</w:t>
      </w:r>
    </w:p>
    <w:p w:rsidR="005A0D37" w:rsidRDefault="005A0D37" w:rsidP="003B64C6">
      <w:pPr>
        <w:pStyle w:val="B1"/>
      </w:pPr>
      <w:r>
        <w:t>-</w:t>
      </w:r>
      <w:r>
        <w:tab/>
        <w:t>DL Category 22 with peak data rate 2.3-2.5Gbps</w:t>
      </w:r>
    </w:p>
    <w:p w:rsidR="005A0D37" w:rsidRDefault="005A0D37" w:rsidP="003B64C6">
      <w:pPr>
        <w:pStyle w:val="B1"/>
      </w:pPr>
      <w:r>
        <w:t>-</w:t>
      </w:r>
      <w:r>
        <w:tab/>
        <w:t>DL Category 23 with peak data rate 2.7-2.8Gbps</w:t>
      </w:r>
    </w:p>
    <w:p w:rsidR="005A0D37" w:rsidRDefault="005A0D37" w:rsidP="003B64C6">
      <w:pPr>
        <w:pStyle w:val="B1"/>
      </w:pPr>
      <w:r>
        <w:t>-</w:t>
      </w:r>
      <w:r>
        <w:tab/>
        <w:t>DL Category 24 with peak data rate 2.9-3Gbps</w:t>
      </w:r>
    </w:p>
    <w:p w:rsidR="005A0D37" w:rsidRDefault="005A0D37" w:rsidP="003B64C6">
      <w:pPr>
        <w:pStyle w:val="B1"/>
      </w:pPr>
      <w:r>
        <w:t>-</w:t>
      </w:r>
      <w:r>
        <w:tab/>
        <w:t>DL Category 25 with peak data rate 3.1-3.3Gbps</w:t>
      </w:r>
    </w:p>
    <w:p w:rsidR="005A0D37" w:rsidRDefault="005A0D37" w:rsidP="003B64C6">
      <w:pPr>
        <w:pStyle w:val="B1"/>
      </w:pPr>
      <w:r>
        <w:lastRenderedPageBreak/>
        <w:t>-</w:t>
      </w:r>
      <w:r>
        <w:tab/>
        <w:t>DL Category 26 with peak data rate 3.4-3.5Gbps</w:t>
      </w:r>
    </w:p>
    <w:p w:rsidR="005A0D37" w:rsidRPr="003B64C6" w:rsidRDefault="005A0D37" w:rsidP="005A0D37">
      <w:pPr>
        <w:rPr>
          <w:b/>
        </w:rPr>
      </w:pPr>
      <w:r w:rsidRPr="003B64C6">
        <w:rPr>
          <w:b/>
        </w:rPr>
        <w:t>References</w:t>
      </w:r>
    </w:p>
    <w:p w:rsidR="002646C2" w:rsidRDefault="002646C2" w:rsidP="003B64C6">
      <w:pPr>
        <w:pStyle w:val="EW"/>
        <w:rPr>
          <w:lang w:eastAsia="en-GB"/>
        </w:rPr>
      </w:pPr>
      <w:r>
        <w:rPr>
          <w:lang w:eastAsia="en-GB"/>
        </w:rPr>
        <w:t>[1]</w:t>
      </w:r>
      <w:r>
        <w:rPr>
          <w:lang w:eastAsia="en-GB"/>
        </w:rPr>
        <w:tab/>
        <w:t>RP-171738, "Revised WID: Enhancements for high capacity stationary wireless link and introduction of 1024 QAM for LTE DL", Huawei, HiSilicon, Qualcomm Incorporated, China Telecom, RAN#77, Sapporo, Japan, September 2017.</w:t>
      </w:r>
    </w:p>
    <w:p w:rsidR="002646C2" w:rsidRDefault="002646C2" w:rsidP="003B64C6">
      <w:pPr>
        <w:pStyle w:val="EW"/>
        <w:rPr>
          <w:lang w:eastAsia="en-GB"/>
        </w:rPr>
      </w:pPr>
      <w:r>
        <w:rPr>
          <w:lang w:eastAsia="en-GB"/>
        </w:rPr>
        <w:t>[2]</w:t>
      </w:r>
      <w:r>
        <w:rPr>
          <w:lang w:eastAsia="en-GB"/>
        </w:rPr>
        <w:tab/>
        <w:t>RP-180852, "Status report for WI: Enhancements for high capacity stationary wireless link and introduction of 1024 QAM for LTE DL", Huawei, HiSilicon, RAN#80.</w:t>
      </w:r>
    </w:p>
    <w:p w:rsidR="00A92F6D" w:rsidRDefault="00A92F6D" w:rsidP="002646C2">
      <w:pPr>
        <w:pStyle w:val="EW"/>
        <w:rPr>
          <w:lang w:eastAsia="en-GB"/>
        </w:rPr>
      </w:pPr>
    </w:p>
    <w:p w:rsidR="00A92F6D" w:rsidRDefault="00B822FD" w:rsidP="00F759A9">
      <w:pPr>
        <w:pStyle w:val="Heading2"/>
        <w:rPr>
          <w:lang w:eastAsia="en-GB"/>
        </w:rPr>
      </w:pPr>
      <w:bookmarkStart w:id="121" w:name="_Toc3854599"/>
      <w:r>
        <w:rPr>
          <w:lang w:val="en-GB" w:eastAsia="en-GB"/>
        </w:rPr>
        <w:t>13.3</w:t>
      </w:r>
      <w:r>
        <w:rPr>
          <w:lang w:val="en-GB" w:eastAsia="en-GB"/>
        </w:rPr>
        <w:tab/>
      </w:r>
      <w:r w:rsidR="00AC3936" w:rsidRPr="00AC3936">
        <w:rPr>
          <w:lang w:eastAsia="en-GB"/>
        </w:rPr>
        <w:t>UE requirements for network-based CRS interference mitigation for LTE</w:t>
      </w:r>
      <w:bookmarkEnd w:id="121"/>
    </w:p>
    <w:tbl>
      <w:tblPr>
        <w:tblW w:w="10494"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969"/>
        <w:gridCol w:w="1899"/>
        <w:gridCol w:w="567"/>
        <w:gridCol w:w="1134"/>
        <w:gridCol w:w="1818"/>
      </w:tblGrid>
      <w:tr w:rsidR="002646C2" w:rsidRPr="005A0D37" w:rsidTr="002646C2">
        <w:trPr>
          <w:trHeight w:val="288"/>
        </w:trPr>
        <w:tc>
          <w:tcPr>
            <w:tcW w:w="1107" w:type="dxa"/>
            <w:shd w:val="clear" w:color="auto" w:fill="auto"/>
            <w:noWrap/>
            <w:vAlign w:val="bottom"/>
            <w:hideMark/>
          </w:tcPr>
          <w:p w:rsidR="002646C2" w:rsidRPr="005A0D37" w:rsidRDefault="002646C2" w:rsidP="00926E4D">
            <w:pPr>
              <w:pStyle w:val="TAH"/>
            </w:pPr>
            <w:r w:rsidRPr="005A0D37">
              <w:t>Unique_ID</w:t>
            </w:r>
          </w:p>
        </w:tc>
        <w:tc>
          <w:tcPr>
            <w:tcW w:w="3969" w:type="dxa"/>
            <w:shd w:val="clear" w:color="auto" w:fill="auto"/>
            <w:noWrap/>
            <w:vAlign w:val="bottom"/>
            <w:hideMark/>
          </w:tcPr>
          <w:p w:rsidR="002646C2" w:rsidRPr="005A0D37" w:rsidRDefault="002646C2" w:rsidP="00926E4D">
            <w:pPr>
              <w:pStyle w:val="TAH"/>
            </w:pPr>
            <w:r w:rsidRPr="005A0D37">
              <w:t>Name</w:t>
            </w:r>
          </w:p>
        </w:tc>
        <w:tc>
          <w:tcPr>
            <w:tcW w:w="1899" w:type="dxa"/>
            <w:shd w:val="clear" w:color="auto" w:fill="auto"/>
            <w:noWrap/>
            <w:vAlign w:val="bottom"/>
            <w:hideMark/>
          </w:tcPr>
          <w:p w:rsidR="002646C2" w:rsidRPr="005A0D37" w:rsidRDefault="002646C2" w:rsidP="00926E4D">
            <w:pPr>
              <w:pStyle w:val="TAH"/>
            </w:pPr>
            <w:r w:rsidRPr="005A0D37">
              <w:t>Acronym</w:t>
            </w:r>
          </w:p>
        </w:tc>
        <w:tc>
          <w:tcPr>
            <w:tcW w:w="567" w:type="dxa"/>
            <w:shd w:val="clear" w:color="auto" w:fill="auto"/>
            <w:noWrap/>
            <w:vAlign w:val="bottom"/>
            <w:hideMark/>
          </w:tcPr>
          <w:p w:rsidR="002646C2" w:rsidRPr="005A0D37" w:rsidRDefault="002646C2" w:rsidP="00926E4D">
            <w:pPr>
              <w:pStyle w:val="TAH"/>
            </w:pPr>
            <w:r w:rsidRPr="005A0D37">
              <w:t>WG</w:t>
            </w:r>
          </w:p>
        </w:tc>
        <w:tc>
          <w:tcPr>
            <w:tcW w:w="1134" w:type="dxa"/>
            <w:shd w:val="clear" w:color="auto" w:fill="auto"/>
            <w:noWrap/>
            <w:vAlign w:val="bottom"/>
            <w:hideMark/>
          </w:tcPr>
          <w:p w:rsidR="002646C2" w:rsidRPr="005A0D37" w:rsidRDefault="002646C2" w:rsidP="00926E4D">
            <w:pPr>
              <w:pStyle w:val="TAH"/>
            </w:pPr>
            <w:r w:rsidRPr="005A0D37">
              <w:t>WID</w:t>
            </w:r>
          </w:p>
        </w:tc>
        <w:tc>
          <w:tcPr>
            <w:tcW w:w="1818" w:type="dxa"/>
            <w:shd w:val="clear" w:color="auto" w:fill="auto"/>
            <w:noWrap/>
            <w:vAlign w:val="bottom"/>
            <w:hideMark/>
          </w:tcPr>
          <w:p w:rsidR="002646C2" w:rsidRPr="005A0D37" w:rsidRDefault="002646C2" w:rsidP="00926E4D">
            <w:pPr>
              <w:pStyle w:val="TAH"/>
            </w:pPr>
            <w:r w:rsidRPr="005A0D37">
              <w:t>WI Rapporteur</w:t>
            </w:r>
          </w:p>
        </w:tc>
      </w:tr>
      <w:tr w:rsidR="00624A80" w:rsidRPr="008C2A9E" w:rsidTr="002646C2">
        <w:trPr>
          <w:trHeight w:val="288"/>
        </w:trPr>
        <w:tc>
          <w:tcPr>
            <w:tcW w:w="1107" w:type="dxa"/>
            <w:tcBorders>
              <w:top w:val="single" w:sz="4" w:space="0" w:color="auto"/>
              <w:left w:val="single" w:sz="4" w:space="0" w:color="auto"/>
              <w:bottom w:val="single" w:sz="4" w:space="0" w:color="auto"/>
              <w:right w:val="single" w:sz="4" w:space="0" w:color="auto"/>
            </w:tcBorders>
            <w:noWrap/>
            <w:vAlign w:val="bottom"/>
          </w:tcPr>
          <w:p w:rsidR="002646C2" w:rsidRPr="003B64C6" w:rsidRDefault="002646C2" w:rsidP="003B64C6">
            <w:pPr>
              <w:pStyle w:val="TAC"/>
            </w:pPr>
            <w:r w:rsidRPr="003B64C6">
              <w:t>761001</w:t>
            </w:r>
          </w:p>
        </w:tc>
        <w:tc>
          <w:tcPr>
            <w:tcW w:w="3969" w:type="dxa"/>
            <w:tcBorders>
              <w:top w:val="single" w:sz="4" w:space="0" w:color="auto"/>
              <w:left w:val="single" w:sz="4" w:space="0" w:color="auto"/>
              <w:bottom w:val="single" w:sz="4" w:space="0" w:color="auto"/>
              <w:right w:val="single" w:sz="4" w:space="0" w:color="auto"/>
            </w:tcBorders>
            <w:shd w:val="clear" w:color="000000" w:fill="FFFFFF"/>
            <w:noWrap/>
            <w:vAlign w:val="bottom"/>
          </w:tcPr>
          <w:p w:rsidR="002646C2" w:rsidRPr="003B64C6" w:rsidRDefault="002646C2" w:rsidP="003B64C6">
            <w:pPr>
              <w:pStyle w:val="TAC"/>
            </w:pPr>
            <w:r w:rsidRPr="003B64C6">
              <w:rPr>
                <w:b/>
                <w:color w:val="0070C0"/>
              </w:rPr>
              <w:t>UE requirements for network-based CRS interference mitigation for LTE</w:t>
            </w:r>
          </w:p>
        </w:tc>
        <w:tc>
          <w:tcPr>
            <w:tcW w:w="1899" w:type="dxa"/>
            <w:tcBorders>
              <w:top w:val="single" w:sz="4" w:space="0" w:color="auto"/>
              <w:left w:val="single" w:sz="4" w:space="0" w:color="auto"/>
              <w:bottom w:val="single" w:sz="4" w:space="0" w:color="auto"/>
              <w:right w:val="single" w:sz="4" w:space="0" w:color="auto"/>
            </w:tcBorders>
            <w:shd w:val="clear" w:color="auto" w:fill="auto"/>
            <w:noWrap/>
            <w:vAlign w:val="bottom"/>
          </w:tcPr>
          <w:p w:rsidR="002646C2" w:rsidRPr="003B64C6" w:rsidRDefault="002646C2" w:rsidP="003B64C6">
            <w:pPr>
              <w:pStyle w:val="TAC"/>
            </w:pPr>
            <w:r w:rsidRPr="003B64C6">
              <w:t>LTE_NW_CRS_IM</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2646C2" w:rsidRPr="003B64C6" w:rsidRDefault="002646C2" w:rsidP="003B64C6">
            <w:pPr>
              <w:pStyle w:val="TAC"/>
            </w:pPr>
            <w:r w:rsidRPr="003B64C6">
              <w:t>R4</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rsidR="002646C2" w:rsidRPr="003B64C6" w:rsidRDefault="002646C2" w:rsidP="003B64C6">
            <w:pPr>
              <w:pStyle w:val="TAC"/>
            </w:pPr>
            <w:r w:rsidRPr="003B64C6">
              <w:t>RP-171408</w:t>
            </w:r>
          </w:p>
        </w:tc>
        <w:tc>
          <w:tcPr>
            <w:tcW w:w="1818" w:type="dxa"/>
            <w:tcBorders>
              <w:top w:val="single" w:sz="4" w:space="0" w:color="auto"/>
              <w:left w:val="single" w:sz="4" w:space="0" w:color="auto"/>
              <w:bottom w:val="single" w:sz="4" w:space="0" w:color="auto"/>
              <w:right w:val="single" w:sz="4" w:space="0" w:color="auto"/>
            </w:tcBorders>
            <w:shd w:val="clear" w:color="auto" w:fill="auto"/>
            <w:noWrap/>
            <w:vAlign w:val="bottom"/>
          </w:tcPr>
          <w:p w:rsidR="002646C2" w:rsidRPr="003B64C6" w:rsidRDefault="002646C2" w:rsidP="003B64C6">
            <w:pPr>
              <w:pStyle w:val="TAC"/>
            </w:pPr>
            <w:r w:rsidRPr="003B64C6">
              <w:t>Ericsson</w:t>
            </w:r>
          </w:p>
        </w:tc>
      </w:tr>
    </w:tbl>
    <w:p w:rsidR="002646C2" w:rsidRDefault="002646C2" w:rsidP="002646C2">
      <w:r>
        <w:t>Summary based on the input provided by LTE Ericsson LM in RP-181864.</w:t>
      </w:r>
    </w:p>
    <w:p w:rsidR="002646C2" w:rsidRDefault="002646C2" w:rsidP="003B64C6">
      <w:r>
        <w:t>This Work Item implements the E-UTRA network and UE operation with reduced CRS bandwidth in LTE whenever UEs do not perform any DL or UL operation requiring CRS, and allows to achieve in practice the gains with CRS reduction which were suggested by, e.g., the Rel-12 Study Item on Small Cell Enhancements for E-UTRA and E-UTRAN - Physical-layer aspects and the Rel-13 Work Item on Licensed-Assisted Access using LTE which enabled the operation in CRS free DL SCells in unlicensed spectrum.</w:t>
      </w:r>
    </w:p>
    <w:p w:rsidR="002646C2" w:rsidRDefault="002646C2" w:rsidP="003B64C6">
      <w:r>
        <w:t>Right from the start in Rel-8, LTE has been designed to rely on Cell-specific Reference Signals (CRS), which are transmitted over full system bandwidth and in all DL subframes of an LTE radio frame and used by UE for many important purposes, e.g., cell search/mobility, time/frequency synchronization, channel estimation, and radio resource management.</w:t>
      </w:r>
    </w:p>
    <w:p w:rsidR="002646C2" w:rsidRDefault="002646C2" w:rsidP="003B64C6">
      <w:r>
        <w:t>The Work Item on UE requirements for network-based CRS interference enabled a cell to transmit over a reduced bandwidth (6 centre PRBs) when there is no need for its CRS or the network load is not high, which allows to adapt the CRS bandwidth in cells, e.g., to:</w:t>
      </w:r>
    </w:p>
    <w:p w:rsidR="002646C2" w:rsidRDefault="002646C2" w:rsidP="003B64C6">
      <w:pPr>
        <w:pStyle w:val="B1"/>
      </w:pPr>
      <w:r>
        <w:t>-</w:t>
      </w:r>
      <w:r>
        <w:tab/>
        <w:t>reduce the interference floor in LTE networks,</w:t>
      </w:r>
    </w:p>
    <w:p w:rsidR="002646C2" w:rsidRDefault="002646C2" w:rsidP="003B64C6">
      <w:pPr>
        <w:pStyle w:val="B1"/>
      </w:pPr>
      <w:r>
        <w:t>-</w:t>
      </w:r>
      <w:r>
        <w:tab/>
        <w:t>facilitate using higher-order modulation schemes (e.g., 256QAM or above) over larger parts of the radio network coverage,</w:t>
      </w:r>
    </w:p>
    <w:p w:rsidR="002646C2" w:rsidRDefault="002646C2" w:rsidP="003B64C6">
      <w:pPr>
        <w:pStyle w:val="B1"/>
      </w:pPr>
      <w:r>
        <w:t>-</w:t>
      </w:r>
      <w:r>
        <w:tab/>
        <w:t>save energy in BS,</w:t>
      </w:r>
    </w:p>
    <w:p w:rsidR="002646C2" w:rsidRDefault="002646C2" w:rsidP="003B64C6">
      <w:pPr>
        <w:pStyle w:val="B1"/>
      </w:pPr>
      <w:r>
        <w:t>-</w:t>
      </w:r>
      <w:r>
        <w:tab/>
        <w:t>save energy in UE capable of network-based CRS interference mitigation which can optimize their DRX operation according to the scenarios specified in TS 36.133, Clause 3.6.1.1.</w:t>
      </w:r>
    </w:p>
    <w:p w:rsidR="002646C2" w:rsidRDefault="002646C2" w:rsidP="003B64C6">
      <w:r>
        <w:t>If network-based CRS interference mitigation is enabled in a cell, then the UE capable of network-based CRS interference mitigation can assume that:</w:t>
      </w:r>
    </w:p>
    <w:p w:rsidR="002646C2" w:rsidRDefault="002646C2" w:rsidP="003B64C6">
      <w:pPr>
        <w:pStyle w:val="B1"/>
      </w:pPr>
      <w:r>
        <w:t>-</w:t>
      </w:r>
      <w:r>
        <w:tab/>
        <w:t>CRS is transmitted over full bandwidth of the cell during active time periods (T1), during which the UE is performing a DL or UL requiring full-bandwidth CRS, and over at least 6 central resource blocks of the cell during the inactive time periods (T2) when the full-bandwidth CRS is not required, and</w:t>
      </w:r>
    </w:p>
    <w:p w:rsidR="002646C2" w:rsidRDefault="002646C2" w:rsidP="003B64C6">
      <w:pPr>
        <w:pStyle w:val="B1"/>
      </w:pPr>
      <w:r>
        <w:t>-</w:t>
      </w:r>
      <w:r>
        <w:tab/>
        <w:t>CRS is transmitted over full bandwidth of the cell during at least N1 number of non-MBSFN DL subframes immediately before the T1 time period, and</w:t>
      </w:r>
    </w:p>
    <w:p w:rsidR="002646C2" w:rsidRDefault="002646C2" w:rsidP="003B64C6">
      <w:pPr>
        <w:pStyle w:val="B1"/>
      </w:pPr>
      <w:r>
        <w:t>- CRS is transmitted over full bandwidth of the cell during at least N2 number of DL subframes after the T1 time period when UE receives the downlink physical channel during the T1 time period.</w:t>
      </w:r>
    </w:p>
    <w:p w:rsidR="002646C2" w:rsidRPr="002646C2" w:rsidRDefault="002646C2" w:rsidP="003B64C6">
      <w:r>
        <w:t>The feature concept is illustrated in Figure 1 below for a single UE configured with DRX cycles and performing a DL operation requiring full-bandwidth CRS during periods T1, each of which is preceded with N1 warm-up subframes (e.g., for channel estimation or time tracking) and succeeded by N2 cool-down subframes (e.g., for channel estimation) associated with this DL operation.</w:t>
      </w:r>
    </w:p>
    <w:p w:rsidR="004B5BF0" w:rsidRPr="000B5801" w:rsidRDefault="00D945A3" w:rsidP="003B64C6">
      <w:pPr>
        <w:pStyle w:val="TH"/>
      </w:pPr>
      <w:r>
        <w:lastRenderedPageBreak/>
        <w:pict>
          <v:shape id="_x0000_i1063" type="#_x0000_t75" style="width:503.55pt;height:43.3pt">
            <v:imagedata r:id="rId69" o:title=""/>
          </v:shape>
        </w:pict>
      </w:r>
    </w:p>
    <w:p w:rsidR="004B5BF0" w:rsidRPr="00624A80" w:rsidRDefault="004B5BF0" w:rsidP="003B64C6">
      <w:pPr>
        <w:pStyle w:val="TF"/>
      </w:pPr>
      <w:r w:rsidRPr="00624A80">
        <w:t xml:space="preserve">Figure </w:t>
      </w:r>
      <w:r w:rsidR="00B822FD">
        <w:rPr>
          <w:lang w:val="en-GB"/>
        </w:rPr>
        <w:t>13</w:t>
      </w:r>
      <w:r w:rsidR="00B822FD">
        <w:t>.3-</w:t>
      </w:r>
      <w:r w:rsidR="00B822FD" w:rsidRPr="00624A80">
        <w:t>1</w:t>
      </w:r>
      <w:r w:rsidRPr="00624A80">
        <w:t>: A UE assumes full-bandwidth CRS in T1, N1, and N2 periods, and reduced CRS during T2 time periods.</w:t>
      </w:r>
    </w:p>
    <w:p w:rsidR="0005583C" w:rsidRPr="003B64C6" w:rsidRDefault="0005583C" w:rsidP="002646C2">
      <w:pPr>
        <w:rPr>
          <w:b/>
        </w:rPr>
      </w:pPr>
      <w:r w:rsidRPr="003B64C6">
        <w:rPr>
          <w:b/>
        </w:rPr>
        <w:t>References</w:t>
      </w:r>
    </w:p>
    <w:p w:rsidR="002646C2" w:rsidRDefault="002646C2" w:rsidP="003B64C6">
      <w:pPr>
        <w:pStyle w:val="EW"/>
      </w:pPr>
      <w:r>
        <w:t>[1]</w:t>
      </w:r>
      <w:r>
        <w:tab/>
        <w:t>RP-181315, WID for LTE Work Item on UE requirements for network-based CRS mitigation, June 2018.</w:t>
      </w:r>
    </w:p>
    <w:p w:rsidR="002646C2" w:rsidRDefault="002646C2" w:rsidP="003B64C6">
      <w:pPr>
        <w:pStyle w:val="EW"/>
      </w:pPr>
      <w:r>
        <w:t>[2]</w:t>
      </w:r>
      <w:r>
        <w:tab/>
        <w:t>R4-1707709, Time plan for network-based CRS interference mitigation WI, Ericsson, Aug. 2018.</w:t>
      </w:r>
    </w:p>
    <w:p w:rsidR="002646C2" w:rsidRDefault="002646C2" w:rsidP="003B64C6">
      <w:pPr>
        <w:pStyle w:val="EW"/>
      </w:pPr>
      <w:r>
        <w:t>[3]</w:t>
      </w:r>
      <w:r>
        <w:tab/>
        <w:t>R4-1709102, WF on network-based CRS interference mitigation, Ericsson, Nokia, Aug. 2018.</w:t>
      </w:r>
    </w:p>
    <w:p w:rsidR="002646C2" w:rsidRDefault="002646C2" w:rsidP="003B64C6">
      <w:pPr>
        <w:pStyle w:val="EW"/>
      </w:pPr>
      <w:r>
        <w:t>[4]</w:t>
      </w:r>
      <w:r>
        <w:tab/>
        <w:t>R4-1708732, WF for performance part for network-based CRS-IM, Ericsson, Aug. 2018.</w:t>
      </w:r>
    </w:p>
    <w:p w:rsidR="002646C2" w:rsidRDefault="002646C2" w:rsidP="003B64C6">
      <w:pPr>
        <w:pStyle w:val="EW"/>
      </w:pPr>
      <w:r>
        <w:t>[5]</w:t>
      </w:r>
      <w:r>
        <w:tab/>
        <w:t>R4-1714498, Way Forward on RRM with network-based CRS interference mitigation, Ericsson, Nov. 2018.</w:t>
      </w:r>
    </w:p>
    <w:p w:rsidR="002646C2" w:rsidRDefault="002646C2" w:rsidP="003B64C6">
      <w:pPr>
        <w:pStyle w:val="EW"/>
      </w:pPr>
      <w:r>
        <w:t>[6]</w:t>
      </w:r>
      <w:r>
        <w:tab/>
        <w:t>R4-1714495, Way forward for CRS-IM related advanced receiver impact analysis for network-based CRS-IM, Ericsson, Nov. 2018.</w:t>
      </w:r>
    </w:p>
    <w:p w:rsidR="002646C2" w:rsidRDefault="002646C2" w:rsidP="003B64C6">
      <w:pPr>
        <w:pStyle w:val="EW"/>
      </w:pPr>
      <w:r>
        <w:t>[7]</w:t>
      </w:r>
      <w:r>
        <w:tab/>
        <w:t>R4-1803172, WF on UE demodulation for network-based CRS interference mitigation, Ericsson, Feb. 2018.</w:t>
      </w:r>
    </w:p>
    <w:p w:rsidR="002646C2" w:rsidRDefault="002646C2" w:rsidP="003B64C6">
      <w:pPr>
        <w:pStyle w:val="EW"/>
      </w:pPr>
      <w:r>
        <w:t>[8]</w:t>
      </w:r>
      <w:r>
        <w:tab/>
        <w:t>R4-1805558, LS on network-based CRS interference mitigation, Ericsson, April 2018.</w:t>
      </w:r>
    </w:p>
    <w:p w:rsidR="002646C2" w:rsidRDefault="002646C2" w:rsidP="003B64C6">
      <w:pPr>
        <w:pStyle w:val="EW"/>
      </w:pPr>
      <w:r>
        <w:t>[9]</w:t>
      </w:r>
      <w:r>
        <w:tab/>
        <w:t>R4-1806016, WF on network-based CRS interference mitigation, Ericsson, April 2018.</w:t>
      </w:r>
    </w:p>
    <w:p w:rsidR="002646C2" w:rsidRDefault="002646C2" w:rsidP="003B64C6">
      <w:pPr>
        <w:pStyle w:val="EW"/>
      </w:pPr>
      <w:r>
        <w:t>[10]</w:t>
      </w:r>
      <w:r>
        <w:tab/>
        <w:t>R4-1808479, RAN4 LS to RAN2, LS on UE capability for network-based CRS-IM, May 2018.</w:t>
      </w:r>
    </w:p>
    <w:p w:rsidR="002646C2" w:rsidRDefault="002646C2" w:rsidP="003B64C6">
      <w:pPr>
        <w:pStyle w:val="EW"/>
      </w:pPr>
      <w:r>
        <w:t>[11]</w:t>
      </w:r>
      <w:r>
        <w:tab/>
        <w:t>R4-1808528, CR to TS 36.133, Introduction of network-based CRS interference mitigation, Ericsson, May 2018.</w:t>
      </w:r>
    </w:p>
    <w:p w:rsidR="002646C2" w:rsidRDefault="002646C2" w:rsidP="003B64C6">
      <w:pPr>
        <w:pStyle w:val="EW"/>
      </w:pPr>
      <w:r>
        <w:t>[12]</w:t>
      </w:r>
      <w:r>
        <w:tab/>
        <w:t>R4-1811735, CR to TS 36.133, Applicability requirement for network-based CRS-IM, Qualcomm, Aug. 2018.</w:t>
      </w:r>
    </w:p>
    <w:p w:rsidR="002646C2" w:rsidRDefault="002646C2" w:rsidP="003B64C6">
      <w:pPr>
        <w:pStyle w:val="EW"/>
      </w:pPr>
      <w:r>
        <w:t>[13]</w:t>
      </w:r>
      <w:r>
        <w:tab/>
        <w:t>R4-1811864, WF for demodulation performance requirements for network-based CRS interference mitigation, Ericsson, Aug. 2018.</w:t>
      </w:r>
    </w:p>
    <w:p w:rsidR="002646C2" w:rsidRPr="002646C2" w:rsidRDefault="002646C2" w:rsidP="002646C2">
      <w:pPr>
        <w:pStyle w:val="EW"/>
      </w:pPr>
    </w:p>
    <w:p w:rsidR="00AC3936" w:rsidRDefault="00B822FD" w:rsidP="004A4BA1">
      <w:pPr>
        <w:pStyle w:val="Heading2"/>
      </w:pPr>
      <w:bookmarkStart w:id="122" w:name="_Toc3854600"/>
      <w:r>
        <w:rPr>
          <w:lang w:val="en-GB"/>
        </w:rPr>
        <w:t>13.4</w:t>
      </w:r>
      <w:r>
        <w:rPr>
          <w:lang w:val="en-GB"/>
        </w:rPr>
        <w:tab/>
      </w:r>
      <w:r w:rsidR="00AC3936" w:rsidRPr="00AC3936">
        <w:t>Bluetooth</w:t>
      </w:r>
      <w:r w:rsidR="009C583D">
        <w:rPr>
          <w:lang w:val="en-GB"/>
        </w:rPr>
        <w:t>®</w:t>
      </w:r>
      <w:r w:rsidR="00AC3936" w:rsidRPr="00AC3936">
        <w:t>/WLAN measurement collection in LTE Minimization of Drive Tests (MDT)</w:t>
      </w:r>
      <w:bookmarkEnd w:id="122"/>
    </w:p>
    <w:tbl>
      <w:tblPr>
        <w:tblW w:w="10466"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969"/>
        <w:gridCol w:w="1987"/>
        <w:gridCol w:w="567"/>
        <w:gridCol w:w="1134"/>
        <w:gridCol w:w="1818"/>
      </w:tblGrid>
      <w:tr w:rsidR="000A34FE" w:rsidRPr="002646C2" w:rsidTr="003B64C6">
        <w:trPr>
          <w:trHeight w:val="288"/>
        </w:trPr>
        <w:tc>
          <w:tcPr>
            <w:tcW w:w="1079" w:type="dxa"/>
            <w:shd w:val="clear" w:color="auto" w:fill="auto"/>
            <w:noWrap/>
            <w:vAlign w:val="bottom"/>
            <w:hideMark/>
          </w:tcPr>
          <w:p w:rsidR="000A34FE" w:rsidRPr="003B64C6" w:rsidRDefault="000A34FE" w:rsidP="003B64C6">
            <w:pPr>
              <w:pStyle w:val="TAH"/>
            </w:pPr>
            <w:r w:rsidRPr="003B64C6">
              <w:t>Unique_ID</w:t>
            </w:r>
          </w:p>
        </w:tc>
        <w:tc>
          <w:tcPr>
            <w:tcW w:w="3969" w:type="dxa"/>
            <w:shd w:val="clear" w:color="auto" w:fill="auto"/>
            <w:noWrap/>
            <w:vAlign w:val="bottom"/>
            <w:hideMark/>
          </w:tcPr>
          <w:p w:rsidR="000A34FE" w:rsidRPr="003B64C6" w:rsidRDefault="000A34FE" w:rsidP="003B64C6">
            <w:pPr>
              <w:pStyle w:val="TAH"/>
            </w:pPr>
            <w:r w:rsidRPr="003B64C6">
              <w:t>Name</w:t>
            </w:r>
          </w:p>
        </w:tc>
        <w:tc>
          <w:tcPr>
            <w:tcW w:w="1899" w:type="dxa"/>
            <w:shd w:val="clear" w:color="auto" w:fill="auto"/>
            <w:noWrap/>
            <w:vAlign w:val="bottom"/>
            <w:hideMark/>
          </w:tcPr>
          <w:p w:rsidR="000A34FE" w:rsidRPr="003B64C6" w:rsidRDefault="000A34FE" w:rsidP="003B64C6">
            <w:pPr>
              <w:pStyle w:val="TAH"/>
            </w:pPr>
            <w:r w:rsidRPr="003B64C6">
              <w:t>Acronym</w:t>
            </w:r>
          </w:p>
        </w:tc>
        <w:tc>
          <w:tcPr>
            <w:tcW w:w="567" w:type="dxa"/>
            <w:shd w:val="clear" w:color="auto" w:fill="auto"/>
            <w:noWrap/>
            <w:vAlign w:val="bottom"/>
            <w:hideMark/>
          </w:tcPr>
          <w:p w:rsidR="000A34FE" w:rsidRPr="003B64C6" w:rsidRDefault="000A34FE" w:rsidP="003B64C6">
            <w:pPr>
              <w:pStyle w:val="TAH"/>
            </w:pPr>
            <w:r w:rsidRPr="003B64C6">
              <w:t>WG</w:t>
            </w:r>
          </w:p>
        </w:tc>
        <w:tc>
          <w:tcPr>
            <w:tcW w:w="1134" w:type="dxa"/>
            <w:shd w:val="clear" w:color="auto" w:fill="auto"/>
            <w:noWrap/>
            <w:vAlign w:val="bottom"/>
            <w:hideMark/>
          </w:tcPr>
          <w:p w:rsidR="000A34FE" w:rsidRPr="003B64C6" w:rsidRDefault="000A34FE" w:rsidP="003B64C6">
            <w:pPr>
              <w:pStyle w:val="TAH"/>
            </w:pPr>
            <w:r w:rsidRPr="003B64C6">
              <w:t>WID</w:t>
            </w:r>
          </w:p>
        </w:tc>
        <w:tc>
          <w:tcPr>
            <w:tcW w:w="1818" w:type="dxa"/>
            <w:shd w:val="clear" w:color="auto" w:fill="auto"/>
            <w:noWrap/>
            <w:vAlign w:val="bottom"/>
            <w:hideMark/>
          </w:tcPr>
          <w:p w:rsidR="000A34FE" w:rsidRPr="003B64C6" w:rsidRDefault="00253F51" w:rsidP="003B64C6">
            <w:pPr>
              <w:pStyle w:val="TAH"/>
            </w:pPr>
            <w:r w:rsidRPr="003B64C6">
              <w:t>WI Rapporteur</w:t>
            </w:r>
          </w:p>
        </w:tc>
      </w:tr>
      <w:tr w:rsidR="00624A80" w:rsidRPr="00413FDE" w:rsidTr="005F5426">
        <w:trPr>
          <w:trHeight w:val="288"/>
        </w:trPr>
        <w:tc>
          <w:tcPr>
            <w:tcW w:w="1079" w:type="dxa"/>
            <w:tcBorders>
              <w:top w:val="single" w:sz="4" w:space="0" w:color="auto"/>
              <w:left w:val="single" w:sz="4" w:space="0" w:color="auto"/>
              <w:bottom w:val="single" w:sz="4" w:space="0" w:color="auto"/>
              <w:right w:val="single" w:sz="4" w:space="0" w:color="auto"/>
            </w:tcBorders>
            <w:noWrap/>
          </w:tcPr>
          <w:p w:rsidR="000A34FE" w:rsidRPr="003B64C6" w:rsidRDefault="000A34FE" w:rsidP="003B64C6">
            <w:pPr>
              <w:pStyle w:val="TAC"/>
            </w:pPr>
            <w:r w:rsidRPr="003B64C6">
              <w:t>780068</w:t>
            </w:r>
          </w:p>
        </w:tc>
        <w:tc>
          <w:tcPr>
            <w:tcW w:w="3969" w:type="dxa"/>
            <w:tcBorders>
              <w:top w:val="single" w:sz="4" w:space="0" w:color="auto"/>
              <w:left w:val="single" w:sz="4" w:space="0" w:color="auto"/>
              <w:bottom w:val="single" w:sz="4" w:space="0" w:color="auto"/>
              <w:right w:val="single" w:sz="4" w:space="0" w:color="auto"/>
            </w:tcBorders>
            <w:shd w:val="clear" w:color="000000" w:fill="FFFFFF"/>
            <w:noWrap/>
          </w:tcPr>
          <w:p w:rsidR="000A34FE" w:rsidRPr="003B64C6" w:rsidRDefault="000A34FE" w:rsidP="003B64C6">
            <w:pPr>
              <w:pStyle w:val="TAC"/>
              <w:rPr>
                <w:b/>
                <w:color w:val="0070C0"/>
              </w:rPr>
            </w:pPr>
            <w:r w:rsidRPr="003B64C6">
              <w:rPr>
                <w:b/>
                <w:color w:val="0070C0"/>
              </w:rPr>
              <w:t>Bluetooth</w:t>
            </w:r>
            <w:r w:rsidR="009C583D">
              <w:rPr>
                <w:b/>
                <w:color w:val="0070C0"/>
                <w:lang w:val="en-GB"/>
              </w:rPr>
              <w:t>®</w:t>
            </w:r>
            <w:r w:rsidRPr="003B64C6">
              <w:rPr>
                <w:b/>
                <w:color w:val="0070C0"/>
              </w:rPr>
              <w:t>/WLAN measurement collection in LTE Minimization of Drive Tests (MDT)</w:t>
            </w:r>
          </w:p>
        </w:tc>
        <w:tc>
          <w:tcPr>
            <w:tcW w:w="1899" w:type="dxa"/>
            <w:tcBorders>
              <w:top w:val="single" w:sz="4" w:space="0" w:color="auto"/>
              <w:left w:val="single" w:sz="4" w:space="0" w:color="auto"/>
              <w:bottom w:val="single" w:sz="4" w:space="0" w:color="auto"/>
              <w:right w:val="single" w:sz="4" w:space="0" w:color="auto"/>
            </w:tcBorders>
            <w:shd w:val="clear" w:color="auto" w:fill="auto"/>
            <w:noWrap/>
          </w:tcPr>
          <w:p w:rsidR="000A34FE" w:rsidRPr="003B64C6" w:rsidRDefault="000A34FE" w:rsidP="003B64C6">
            <w:pPr>
              <w:pStyle w:val="TAC"/>
            </w:pPr>
            <w:r w:rsidRPr="003B64C6">
              <w:t>LTE_MDT_BT_WLAN</w:t>
            </w:r>
          </w:p>
        </w:tc>
        <w:tc>
          <w:tcPr>
            <w:tcW w:w="567" w:type="dxa"/>
            <w:tcBorders>
              <w:top w:val="single" w:sz="4" w:space="0" w:color="auto"/>
              <w:left w:val="single" w:sz="4" w:space="0" w:color="auto"/>
              <w:bottom w:val="single" w:sz="4" w:space="0" w:color="auto"/>
              <w:right w:val="single" w:sz="4" w:space="0" w:color="auto"/>
            </w:tcBorders>
            <w:shd w:val="clear" w:color="auto" w:fill="auto"/>
            <w:noWrap/>
          </w:tcPr>
          <w:p w:rsidR="000A34FE" w:rsidRPr="003B64C6" w:rsidRDefault="000A34FE" w:rsidP="003B64C6">
            <w:pPr>
              <w:pStyle w:val="TAC"/>
            </w:pPr>
            <w:r w:rsidRPr="003B64C6">
              <w:t>R2</w:t>
            </w:r>
          </w:p>
        </w:tc>
        <w:tc>
          <w:tcPr>
            <w:tcW w:w="1134" w:type="dxa"/>
            <w:tcBorders>
              <w:top w:val="single" w:sz="4" w:space="0" w:color="auto"/>
              <w:left w:val="single" w:sz="4" w:space="0" w:color="auto"/>
              <w:bottom w:val="single" w:sz="4" w:space="0" w:color="auto"/>
              <w:right w:val="single" w:sz="4" w:space="0" w:color="auto"/>
            </w:tcBorders>
            <w:shd w:val="clear" w:color="auto" w:fill="auto"/>
            <w:noWrap/>
          </w:tcPr>
          <w:p w:rsidR="000A34FE" w:rsidRPr="003B64C6" w:rsidRDefault="000A34FE" w:rsidP="003B64C6">
            <w:pPr>
              <w:pStyle w:val="TAC"/>
            </w:pPr>
            <w:r w:rsidRPr="003B64C6">
              <w:t>RP-</w:t>
            </w:r>
            <w:r w:rsidR="00FA6322" w:rsidRPr="00FA6322">
              <w:t>180306</w:t>
            </w:r>
          </w:p>
        </w:tc>
        <w:tc>
          <w:tcPr>
            <w:tcW w:w="1818" w:type="dxa"/>
            <w:tcBorders>
              <w:top w:val="single" w:sz="4" w:space="0" w:color="auto"/>
              <w:left w:val="single" w:sz="4" w:space="0" w:color="auto"/>
              <w:bottom w:val="single" w:sz="4" w:space="0" w:color="auto"/>
              <w:right w:val="single" w:sz="4" w:space="0" w:color="auto"/>
            </w:tcBorders>
            <w:shd w:val="clear" w:color="auto" w:fill="auto"/>
            <w:noWrap/>
          </w:tcPr>
          <w:p w:rsidR="000A34FE" w:rsidRPr="003B64C6" w:rsidRDefault="000A34FE" w:rsidP="003B64C6">
            <w:pPr>
              <w:pStyle w:val="TAC"/>
            </w:pPr>
            <w:r w:rsidRPr="003B64C6">
              <w:t>CMCC</w:t>
            </w:r>
          </w:p>
        </w:tc>
      </w:tr>
    </w:tbl>
    <w:p w:rsidR="002646C2" w:rsidRPr="002646C2" w:rsidRDefault="002646C2" w:rsidP="002646C2">
      <w:r>
        <w:t>Summary based on the input provided by CMCC in RP-180867 revised in RP-181744.</w:t>
      </w:r>
    </w:p>
    <w:p w:rsidR="00F409E4" w:rsidRPr="002646C2" w:rsidRDefault="002646C2" w:rsidP="002646C2">
      <w:r>
        <w:t>This work item specifies Bluetooth</w:t>
      </w:r>
      <w:r w:rsidR="009C583D">
        <w:t>®</w:t>
      </w:r>
      <w:r>
        <w:t xml:space="preserve"> (BT) and WLAN measurement collection in MDT to monitor and assess coverage performance of BT and WLAN network and also to provide location information for the associated other MDT measurements.</w:t>
      </w:r>
      <w:r w:rsidR="009C583D">
        <w:t xml:space="preserve"> </w:t>
      </w:r>
      <w:r w:rsidR="009C583D" w:rsidRPr="009C583D">
        <w:t>Bluetooth</w:t>
      </w:r>
      <w:r w:rsidR="009C583D">
        <w:t>®</w:t>
      </w:r>
      <w:r w:rsidR="009C583D" w:rsidRPr="009C583D">
        <w:t xml:space="preserve"> is a registered trade mark</w:t>
      </w:r>
      <w:r w:rsidR="009C583D">
        <w:t xml:space="preserve"> from </w:t>
      </w:r>
      <w:r w:rsidR="009C583D" w:rsidRPr="009C583D">
        <w:t>the Bluetooth SIG</w:t>
      </w:r>
      <w:r w:rsidR="009C583D">
        <w:t>.</w:t>
      </w:r>
    </w:p>
    <w:p w:rsidR="002646C2" w:rsidRDefault="002646C2" w:rsidP="002646C2">
      <w:r>
        <w:t>In this WI, both logged MDT and immediate MDT functionality facilitating BT and WLAN measurements collection is introduced.</w:t>
      </w:r>
    </w:p>
    <w:p w:rsidR="002646C2" w:rsidRDefault="002646C2" w:rsidP="002646C2">
      <w:r>
        <w:t>For WLAN measurement logging and Bluetooth</w:t>
      </w:r>
      <w:r w:rsidR="009C583D">
        <w:t>®</w:t>
      </w:r>
      <w:r>
        <w:t xml:space="preserve"> measurement logging, the UE shall perform WLAN and Bluetooth</w:t>
      </w:r>
      <w:r w:rsidR="009C583D">
        <w:t>®</w:t>
      </w:r>
      <w:r>
        <w:t xml:space="preserve"> measurements, respectively, only when indicated in the corresponding configuration. The measurement logging is performed only for logging intervals for which WLAN and Bluetooth</w:t>
      </w:r>
      <w:r w:rsidR="009C583D">
        <w:t>®</w:t>
      </w:r>
      <w:r>
        <w:t xml:space="preserve"> measurements are available, respectively.</w:t>
      </w:r>
    </w:p>
    <w:p w:rsidR="002646C2" w:rsidRDefault="002646C2" w:rsidP="002646C2">
      <w:r>
        <w:t>The measurement quantities for WLAN measurement logging are fixed and consist of BSSID, SSID, HESSID of WLAN APs. If configured by the network, optionally available RSSI and RTT can be included. The measurement quantity for Bluetooth</w:t>
      </w:r>
      <w:r w:rsidR="009C583D">
        <w:t>®</w:t>
      </w:r>
      <w:r>
        <w:t xml:space="preserve"> measurement logging is fixed and consists of MAC address of Bluetooth</w:t>
      </w:r>
      <w:r w:rsidR="009C583D">
        <w:t>®</w:t>
      </w:r>
      <w:r>
        <w:t xml:space="preserve"> beacons. If configured by the network, optionally available RSSI can be included.</w:t>
      </w:r>
    </w:p>
    <w:p w:rsidR="00F409E4" w:rsidRPr="00F75647" w:rsidRDefault="00F409E4" w:rsidP="00F75647">
      <w:pPr>
        <w:rPr>
          <w:b/>
        </w:rPr>
      </w:pPr>
      <w:r w:rsidRPr="00F75647">
        <w:rPr>
          <w:b/>
        </w:rPr>
        <w:t>References</w:t>
      </w:r>
    </w:p>
    <w:p w:rsidR="002646C2" w:rsidRDefault="002646C2" w:rsidP="003B64C6">
      <w:pPr>
        <w:pStyle w:val="EW"/>
        <w:rPr>
          <w:lang w:eastAsia="en-GB"/>
        </w:rPr>
      </w:pPr>
      <w:r>
        <w:rPr>
          <w:lang w:eastAsia="en-GB"/>
        </w:rPr>
        <w:t>[</w:t>
      </w:r>
      <w:r w:rsidR="00FA6322">
        <w:rPr>
          <w:lang w:eastAsia="en-GB"/>
        </w:rPr>
        <w:t>1</w:t>
      </w:r>
      <w:r>
        <w:rPr>
          <w:lang w:eastAsia="en-GB"/>
        </w:rPr>
        <w:t>]</w:t>
      </w:r>
      <w:r>
        <w:rPr>
          <w:lang w:eastAsia="en-GB"/>
        </w:rPr>
        <w:tab/>
        <w:t>Last status report:</w:t>
      </w:r>
      <w:r>
        <w:rPr>
          <w:lang w:eastAsia="en-GB"/>
        </w:rPr>
        <w:tab/>
      </w:r>
      <w:r>
        <w:rPr>
          <w:lang w:eastAsia="en-GB"/>
        </w:rPr>
        <w:tab/>
        <w:t>RP-181742</w:t>
      </w:r>
    </w:p>
    <w:p w:rsidR="002646C2" w:rsidRPr="002646C2" w:rsidRDefault="002646C2" w:rsidP="00FA6322">
      <w:pPr>
        <w:pStyle w:val="EW"/>
        <w:ind w:left="0" w:firstLine="0"/>
        <w:rPr>
          <w:lang w:eastAsia="en-GB"/>
        </w:rPr>
      </w:pPr>
    </w:p>
    <w:p w:rsidR="00F409E4" w:rsidRPr="00F409E4" w:rsidRDefault="00B822FD" w:rsidP="004A4BA1">
      <w:pPr>
        <w:pStyle w:val="Heading2"/>
        <w:rPr>
          <w:lang w:eastAsia="en-GB"/>
        </w:rPr>
      </w:pPr>
      <w:bookmarkStart w:id="123" w:name="_Toc3854601"/>
      <w:r>
        <w:rPr>
          <w:lang w:val="en-GB" w:eastAsia="en-GB"/>
        </w:rPr>
        <w:lastRenderedPageBreak/>
        <w:t>13.5</w:t>
      </w:r>
      <w:r>
        <w:rPr>
          <w:lang w:val="en-GB" w:eastAsia="en-GB"/>
        </w:rPr>
        <w:tab/>
      </w:r>
      <w:r w:rsidR="00AC3936" w:rsidRPr="00AC3936">
        <w:rPr>
          <w:lang w:eastAsia="en-GB"/>
        </w:rPr>
        <w:t>UL data compression in LTE</w:t>
      </w:r>
      <w:bookmarkEnd w:id="123"/>
    </w:p>
    <w:tbl>
      <w:tblPr>
        <w:tblW w:w="10466"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969"/>
        <w:gridCol w:w="1899"/>
        <w:gridCol w:w="567"/>
        <w:gridCol w:w="1134"/>
        <w:gridCol w:w="1818"/>
      </w:tblGrid>
      <w:tr w:rsidR="008E33A2" w:rsidRPr="002646C2" w:rsidTr="003B64C6">
        <w:trPr>
          <w:trHeight w:val="288"/>
        </w:trPr>
        <w:tc>
          <w:tcPr>
            <w:tcW w:w="1079" w:type="dxa"/>
            <w:shd w:val="clear" w:color="auto" w:fill="auto"/>
            <w:noWrap/>
            <w:vAlign w:val="bottom"/>
            <w:hideMark/>
          </w:tcPr>
          <w:p w:rsidR="008E33A2" w:rsidRPr="003B64C6" w:rsidRDefault="008E33A2" w:rsidP="003B64C6">
            <w:pPr>
              <w:pStyle w:val="TAH"/>
            </w:pPr>
            <w:r w:rsidRPr="003B64C6">
              <w:t>Unique_ID</w:t>
            </w:r>
          </w:p>
        </w:tc>
        <w:tc>
          <w:tcPr>
            <w:tcW w:w="3969" w:type="dxa"/>
            <w:shd w:val="clear" w:color="auto" w:fill="auto"/>
            <w:noWrap/>
            <w:vAlign w:val="bottom"/>
            <w:hideMark/>
          </w:tcPr>
          <w:p w:rsidR="008E33A2" w:rsidRPr="003B64C6" w:rsidRDefault="008E33A2" w:rsidP="003B64C6">
            <w:pPr>
              <w:pStyle w:val="TAH"/>
            </w:pPr>
            <w:r w:rsidRPr="003B64C6">
              <w:t>Name</w:t>
            </w:r>
          </w:p>
        </w:tc>
        <w:tc>
          <w:tcPr>
            <w:tcW w:w="1899" w:type="dxa"/>
            <w:shd w:val="clear" w:color="auto" w:fill="auto"/>
            <w:noWrap/>
            <w:vAlign w:val="bottom"/>
            <w:hideMark/>
          </w:tcPr>
          <w:p w:rsidR="008E33A2" w:rsidRPr="003B64C6" w:rsidRDefault="008E33A2" w:rsidP="003B64C6">
            <w:pPr>
              <w:pStyle w:val="TAH"/>
            </w:pPr>
            <w:r w:rsidRPr="003B64C6">
              <w:t>Acronym</w:t>
            </w:r>
          </w:p>
        </w:tc>
        <w:tc>
          <w:tcPr>
            <w:tcW w:w="567" w:type="dxa"/>
            <w:shd w:val="clear" w:color="auto" w:fill="auto"/>
            <w:noWrap/>
            <w:vAlign w:val="bottom"/>
            <w:hideMark/>
          </w:tcPr>
          <w:p w:rsidR="008E33A2" w:rsidRPr="003B64C6" w:rsidRDefault="008E33A2" w:rsidP="003B64C6">
            <w:pPr>
              <w:pStyle w:val="TAH"/>
            </w:pPr>
            <w:r w:rsidRPr="003B64C6">
              <w:t>WG</w:t>
            </w:r>
          </w:p>
        </w:tc>
        <w:tc>
          <w:tcPr>
            <w:tcW w:w="1134" w:type="dxa"/>
            <w:shd w:val="clear" w:color="auto" w:fill="auto"/>
            <w:noWrap/>
            <w:vAlign w:val="bottom"/>
            <w:hideMark/>
          </w:tcPr>
          <w:p w:rsidR="008E33A2" w:rsidRPr="003B64C6" w:rsidRDefault="008E33A2" w:rsidP="003B64C6">
            <w:pPr>
              <w:pStyle w:val="TAH"/>
            </w:pPr>
            <w:r w:rsidRPr="003B64C6">
              <w:t>WID</w:t>
            </w:r>
          </w:p>
        </w:tc>
        <w:tc>
          <w:tcPr>
            <w:tcW w:w="1818" w:type="dxa"/>
            <w:shd w:val="clear" w:color="auto" w:fill="auto"/>
            <w:noWrap/>
            <w:vAlign w:val="bottom"/>
            <w:hideMark/>
          </w:tcPr>
          <w:p w:rsidR="008E33A2" w:rsidRPr="003B64C6" w:rsidRDefault="00253F51" w:rsidP="003B64C6">
            <w:pPr>
              <w:pStyle w:val="TAH"/>
            </w:pPr>
            <w:r w:rsidRPr="003B64C6">
              <w:t>WI Rapporteur</w:t>
            </w:r>
          </w:p>
        </w:tc>
      </w:tr>
      <w:tr w:rsidR="00624A80" w:rsidRPr="008C2A9E" w:rsidTr="005F5426">
        <w:trPr>
          <w:trHeight w:val="288"/>
        </w:trPr>
        <w:tc>
          <w:tcPr>
            <w:tcW w:w="1079" w:type="dxa"/>
            <w:tcBorders>
              <w:top w:val="single" w:sz="4" w:space="0" w:color="auto"/>
              <w:left w:val="single" w:sz="4" w:space="0" w:color="auto"/>
              <w:bottom w:val="single" w:sz="4" w:space="0" w:color="auto"/>
              <w:right w:val="single" w:sz="4" w:space="0" w:color="auto"/>
            </w:tcBorders>
            <w:noWrap/>
            <w:vAlign w:val="bottom"/>
          </w:tcPr>
          <w:p w:rsidR="008E33A2" w:rsidRPr="003B64C6" w:rsidRDefault="008E33A2" w:rsidP="003B64C6">
            <w:pPr>
              <w:pStyle w:val="TAC"/>
            </w:pPr>
            <w:r w:rsidRPr="003B64C6">
              <w:t>770067</w:t>
            </w:r>
          </w:p>
        </w:tc>
        <w:tc>
          <w:tcPr>
            <w:tcW w:w="3969" w:type="dxa"/>
            <w:tcBorders>
              <w:top w:val="single" w:sz="4" w:space="0" w:color="auto"/>
              <w:left w:val="single" w:sz="4" w:space="0" w:color="auto"/>
              <w:bottom w:val="single" w:sz="4" w:space="0" w:color="auto"/>
              <w:right w:val="single" w:sz="4" w:space="0" w:color="auto"/>
            </w:tcBorders>
            <w:shd w:val="clear" w:color="000000" w:fill="FFFFFF"/>
            <w:noWrap/>
            <w:vAlign w:val="bottom"/>
          </w:tcPr>
          <w:p w:rsidR="008E33A2" w:rsidRPr="003B64C6" w:rsidRDefault="008E33A2" w:rsidP="003B64C6">
            <w:pPr>
              <w:pStyle w:val="TAC"/>
              <w:rPr>
                <w:b/>
                <w:color w:val="0070C0"/>
              </w:rPr>
            </w:pPr>
            <w:r w:rsidRPr="003B64C6">
              <w:rPr>
                <w:b/>
                <w:color w:val="0070C0"/>
              </w:rPr>
              <w:t xml:space="preserve">UL data compression in LTE </w:t>
            </w:r>
          </w:p>
        </w:tc>
        <w:tc>
          <w:tcPr>
            <w:tcW w:w="1899" w:type="dxa"/>
            <w:tcBorders>
              <w:top w:val="single" w:sz="4" w:space="0" w:color="auto"/>
              <w:left w:val="single" w:sz="4" w:space="0" w:color="auto"/>
              <w:bottom w:val="single" w:sz="4" w:space="0" w:color="auto"/>
              <w:right w:val="single" w:sz="4" w:space="0" w:color="auto"/>
            </w:tcBorders>
            <w:shd w:val="clear" w:color="auto" w:fill="auto"/>
            <w:noWrap/>
            <w:vAlign w:val="bottom"/>
          </w:tcPr>
          <w:p w:rsidR="008E33A2" w:rsidRPr="003B64C6" w:rsidRDefault="008E33A2" w:rsidP="003B64C6">
            <w:pPr>
              <w:pStyle w:val="TAC"/>
            </w:pPr>
            <w:r w:rsidRPr="003B64C6">
              <w:t>LTE_UDC</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8E33A2" w:rsidRPr="003B64C6" w:rsidRDefault="008E33A2" w:rsidP="003B64C6">
            <w:pPr>
              <w:pStyle w:val="TAC"/>
            </w:pPr>
            <w:r w:rsidRPr="003B64C6">
              <w:t>R2</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rsidR="008E33A2" w:rsidRPr="003B64C6" w:rsidRDefault="008E33A2" w:rsidP="003B64C6">
            <w:pPr>
              <w:pStyle w:val="TAC"/>
            </w:pPr>
            <w:r w:rsidRPr="003B64C6">
              <w:t>RP-172076</w:t>
            </w:r>
          </w:p>
        </w:tc>
        <w:tc>
          <w:tcPr>
            <w:tcW w:w="1818" w:type="dxa"/>
            <w:tcBorders>
              <w:top w:val="single" w:sz="4" w:space="0" w:color="auto"/>
              <w:left w:val="single" w:sz="4" w:space="0" w:color="auto"/>
              <w:bottom w:val="single" w:sz="4" w:space="0" w:color="auto"/>
              <w:right w:val="single" w:sz="4" w:space="0" w:color="auto"/>
            </w:tcBorders>
            <w:shd w:val="clear" w:color="auto" w:fill="auto"/>
            <w:noWrap/>
            <w:vAlign w:val="bottom"/>
          </w:tcPr>
          <w:p w:rsidR="008E33A2" w:rsidRPr="003B64C6" w:rsidRDefault="008E33A2" w:rsidP="003B64C6">
            <w:pPr>
              <w:pStyle w:val="TAC"/>
            </w:pPr>
            <w:r w:rsidRPr="003B64C6">
              <w:t>CATT</w:t>
            </w:r>
          </w:p>
        </w:tc>
      </w:tr>
    </w:tbl>
    <w:p w:rsidR="002646C2" w:rsidRDefault="002646C2" w:rsidP="002646C2">
      <w:r>
        <w:t>Summary based on the input provided by CATT in RP -180912 revised in RP-181769.</w:t>
      </w:r>
    </w:p>
    <w:p w:rsidR="002646C2" w:rsidRDefault="002646C2" w:rsidP="002646C2">
      <w:r>
        <w:t>This work item specifies Uplink Data Compression (UDC) in LTE, i.e. uplink data can be compressed at the UE and can be decompressed at the eNB.</w:t>
      </w:r>
    </w:p>
    <w:p w:rsidR="002646C2" w:rsidRDefault="002646C2" w:rsidP="002646C2">
      <w:r>
        <w:t>In this WI, DEFLATE based UDC solution is introduced.</w:t>
      </w:r>
    </w:p>
    <w:p w:rsidR="002646C2" w:rsidRDefault="002646C2" w:rsidP="002646C2">
      <w:r>
        <w:t>DEFLATE based UDC solution could achieve high compression efficiency which would save more uplink resources and reduce the transmission latency. The eNB can configure the UE to use UDC or not. If UDC is configured for a DRB, ROHC is not used for that DRB. One byte UDC header is introduced to indicate whether the PDCP PDU is compressed by UDC or not, whether the compression buffer is reset or not, and 4 validation bits of checksum to check whether the compression and decompression buffers are synchronous. For each DRB, at most 8192 bytes compression buffer is used. If there are some errors or failure due to buffer mismatching, the eNB can send an error notification control PDU to the UE, the UE may reset the compression buffer.</w:t>
      </w:r>
    </w:p>
    <w:p w:rsidR="002646C2" w:rsidRDefault="002646C2" w:rsidP="002646C2">
      <w:r>
        <w:t>To improve compression efficiency of the first few packets, two types of pre-defined dictionary can be used for UDC. One is standard dictionary for SIP and SDP signalling as defined in RFC 3485, and another is operator defined dictionary. The eNB could configure whether or which dictionary is used for a UDC DRB.</w:t>
      </w:r>
    </w:p>
    <w:p w:rsidR="002646C2" w:rsidRDefault="002646C2" w:rsidP="002646C2">
      <w:r>
        <w:t>UDC related capabilities are also defined in UE capability. There are three capabilities: supporting basic UDC function; supporting standard dictionary and supporting operator defined capability. If the UE supporting operator defined capability, it should also report the version of the dictionary and the associated PLMN ID to assist the eNB to identify the dictionary stored by the UE. The eNB should configure UDC according to UE capabilities.</w:t>
      </w:r>
    </w:p>
    <w:p w:rsidR="002646C2" w:rsidRPr="003B64C6" w:rsidRDefault="002646C2" w:rsidP="002646C2">
      <w:pPr>
        <w:rPr>
          <w:b/>
        </w:rPr>
      </w:pPr>
      <w:r w:rsidRPr="003B64C6">
        <w:rPr>
          <w:b/>
        </w:rPr>
        <w:t>References</w:t>
      </w:r>
    </w:p>
    <w:p w:rsidR="002646C2" w:rsidRDefault="002646C2" w:rsidP="003B64C6">
      <w:pPr>
        <w:pStyle w:val="EW"/>
      </w:pPr>
      <w:r>
        <w:t>[1]</w:t>
      </w:r>
      <w:r>
        <w:tab/>
        <w:t>RP-180914</w:t>
      </w:r>
      <w:r>
        <w:tab/>
        <w:t>Revised WID on UL data compression in LTE</w:t>
      </w:r>
      <w:r>
        <w:tab/>
        <w:t>CATT, CMCC</w:t>
      </w:r>
    </w:p>
    <w:p w:rsidR="002646C2" w:rsidRDefault="002646C2" w:rsidP="003B64C6">
      <w:pPr>
        <w:pStyle w:val="EW"/>
      </w:pPr>
      <w:r>
        <w:t>[2]</w:t>
      </w:r>
      <w:r>
        <w:tab/>
        <w:t>RP-180911</w:t>
      </w:r>
      <w:r>
        <w:tab/>
        <w:t>Status Report for WI: UL data compression in LTE</w:t>
      </w:r>
      <w:r>
        <w:tab/>
        <w:t>CATT</w:t>
      </w:r>
    </w:p>
    <w:p w:rsidR="002646C2" w:rsidRDefault="002646C2" w:rsidP="003B64C6">
      <w:pPr>
        <w:pStyle w:val="EW"/>
      </w:pPr>
      <w:r>
        <w:t>[3]</w:t>
      </w:r>
      <w:r>
        <w:tab/>
        <w:t>R2-1806964</w:t>
      </w:r>
      <w:r>
        <w:tab/>
        <w:t>Introduction of DEFLATE based UDC Solution (36.323 CR)</w:t>
      </w:r>
      <w:r>
        <w:tab/>
        <w:t>CATT</w:t>
      </w:r>
    </w:p>
    <w:p w:rsidR="002646C2" w:rsidRDefault="002646C2" w:rsidP="003B64C6">
      <w:pPr>
        <w:pStyle w:val="EW"/>
      </w:pPr>
      <w:r>
        <w:t>[4]</w:t>
      </w:r>
      <w:r>
        <w:tab/>
        <w:t>R2-1813089</w:t>
      </w:r>
      <w:r>
        <w:tab/>
        <w:t>Introduction of DEFLATE based UDC Solution (36.331 CR)</w:t>
      </w:r>
      <w:r>
        <w:tab/>
        <w:t>CATT</w:t>
      </w:r>
    </w:p>
    <w:p w:rsidR="002646C2" w:rsidRDefault="002646C2" w:rsidP="003B64C6">
      <w:pPr>
        <w:pStyle w:val="EW"/>
      </w:pPr>
      <w:r>
        <w:t>[5]</w:t>
      </w:r>
      <w:r>
        <w:tab/>
        <w:t>R2-1806966</w:t>
      </w:r>
      <w:r>
        <w:tab/>
        <w:t>Introduction of DEFLATE based UDC Solution (36.306 CR)</w:t>
      </w:r>
      <w:r>
        <w:tab/>
        <w:t>CATT</w:t>
      </w:r>
    </w:p>
    <w:p w:rsidR="002646C2" w:rsidRDefault="002646C2" w:rsidP="003B64C6">
      <w:pPr>
        <w:pStyle w:val="EW"/>
      </w:pPr>
      <w:r>
        <w:t>[6]</w:t>
      </w:r>
      <w:r>
        <w:tab/>
        <w:t>R2-1806963</w:t>
      </w:r>
      <w:r>
        <w:tab/>
        <w:t>Introduction of DEFLATE based UDC Solution (36.300 CR)</w:t>
      </w:r>
      <w:r>
        <w:tab/>
        <w:t>CATT</w:t>
      </w:r>
    </w:p>
    <w:p w:rsidR="002646C2" w:rsidRPr="002646C2" w:rsidRDefault="002646C2" w:rsidP="002646C2">
      <w:pPr>
        <w:pStyle w:val="EW"/>
      </w:pPr>
    </w:p>
    <w:p w:rsidR="00AC3936" w:rsidRPr="004E345F" w:rsidRDefault="00B822FD" w:rsidP="004A4BA1">
      <w:pPr>
        <w:pStyle w:val="Heading2"/>
        <w:rPr>
          <w:lang w:eastAsia="en-GB"/>
        </w:rPr>
      </w:pPr>
      <w:bookmarkStart w:id="124" w:name="_Toc3854602"/>
      <w:r>
        <w:rPr>
          <w:lang w:val="en-GB" w:eastAsia="en-GB"/>
        </w:rPr>
        <w:t>13.6</w:t>
      </w:r>
      <w:r>
        <w:rPr>
          <w:lang w:val="en-GB" w:eastAsia="en-GB"/>
        </w:rPr>
        <w:tab/>
      </w:r>
      <w:r w:rsidR="00AC3936" w:rsidRPr="00AC3936">
        <w:rPr>
          <w:lang w:eastAsia="en-GB"/>
        </w:rPr>
        <w:t>UE Positioning Accuracy Enhancements for LTE</w:t>
      </w:r>
      <w:bookmarkEnd w:id="124"/>
    </w:p>
    <w:tbl>
      <w:tblPr>
        <w:tblW w:w="9984"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969"/>
        <w:gridCol w:w="1778"/>
        <w:gridCol w:w="567"/>
        <w:gridCol w:w="1134"/>
        <w:gridCol w:w="1818"/>
      </w:tblGrid>
      <w:tr w:rsidR="002B55AF" w:rsidRPr="002646C2" w:rsidTr="003B64C6">
        <w:trPr>
          <w:trHeight w:val="288"/>
        </w:trPr>
        <w:tc>
          <w:tcPr>
            <w:tcW w:w="1079" w:type="dxa"/>
            <w:shd w:val="clear" w:color="auto" w:fill="auto"/>
            <w:noWrap/>
            <w:vAlign w:val="bottom"/>
            <w:hideMark/>
          </w:tcPr>
          <w:p w:rsidR="002B55AF" w:rsidRPr="003B64C6" w:rsidRDefault="002B55AF" w:rsidP="003B64C6">
            <w:pPr>
              <w:pStyle w:val="TAH"/>
            </w:pPr>
            <w:r w:rsidRPr="003B64C6">
              <w:t>Unique_ID</w:t>
            </w:r>
          </w:p>
        </w:tc>
        <w:tc>
          <w:tcPr>
            <w:tcW w:w="3969" w:type="dxa"/>
            <w:shd w:val="clear" w:color="auto" w:fill="auto"/>
            <w:noWrap/>
            <w:vAlign w:val="bottom"/>
            <w:hideMark/>
          </w:tcPr>
          <w:p w:rsidR="002B55AF" w:rsidRPr="003B64C6" w:rsidRDefault="002B55AF" w:rsidP="003B64C6">
            <w:pPr>
              <w:pStyle w:val="TAH"/>
            </w:pPr>
            <w:r w:rsidRPr="003B64C6">
              <w:t>Name</w:t>
            </w:r>
          </w:p>
        </w:tc>
        <w:tc>
          <w:tcPr>
            <w:tcW w:w="1417" w:type="dxa"/>
            <w:shd w:val="clear" w:color="auto" w:fill="auto"/>
            <w:noWrap/>
            <w:vAlign w:val="bottom"/>
            <w:hideMark/>
          </w:tcPr>
          <w:p w:rsidR="002B55AF" w:rsidRPr="003B64C6" w:rsidRDefault="002B55AF" w:rsidP="003B64C6">
            <w:pPr>
              <w:pStyle w:val="TAH"/>
            </w:pPr>
            <w:r w:rsidRPr="003B64C6">
              <w:t>Acronym</w:t>
            </w:r>
          </w:p>
        </w:tc>
        <w:tc>
          <w:tcPr>
            <w:tcW w:w="567" w:type="dxa"/>
            <w:shd w:val="clear" w:color="auto" w:fill="auto"/>
            <w:noWrap/>
            <w:vAlign w:val="bottom"/>
            <w:hideMark/>
          </w:tcPr>
          <w:p w:rsidR="002B55AF" w:rsidRPr="003B64C6" w:rsidRDefault="002B55AF" w:rsidP="003B64C6">
            <w:pPr>
              <w:pStyle w:val="TAH"/>
            </w:pPr>
            <w:r w:rsidRPr="003B64C6">
              <w:t>WG</w:t>
            </w:r>
          </w:p>
        </w:tc>
        <w:tc>
          <w:tcPr>
            <w:tcW w:w="1134" w:type="dxa"/>
            <w:shd w:val="clear" w:color="auto" w:fill="auto"/>
            <w:noWrap/>
            <w:vAlign w:val="bottom"/>
            <w:hideMark/>
          </w:tcPr>
          <w:p w:rsidR="002B55AF" w:rsidRPr="003B64C6" w:rsidRDefault="002B55AF" w:rsidP="003B64C6">
            <w:pPr>
              <w:pStyle w:val="TAH"/>
            </w:pPr>
            <w:r w:rsidRPr="003B64C6">
              <w:t>WID</w:t>
            </w:r>
          </w:p>
        </w:tc>
        <w:tc>
          <w:tcPr>
            <w:tcW w:w="1818" w:type="dxa"/>
            <w:shd w:val="clear" w:color="auto" w:fill="auto"/>
            <w:noWrap/>
            <w:vAlign w:val="bottom"/>
            <w:hideMark/>
          </w:tcPr>
          <w:p w:rsidR="002B55AF" w:rsidRPr="003B64C6" w:rsidRDefault="00253F51" w:rsidP="003B64C6">
            <w:pPr>
              <w:pStyle w:val="TAH"/>
            </w:pPr>
            <w:r w:rsidRPr="003B64C6">
              <w:t>WI Rapporteur</w:t>
            </w:r>
          </w:p>
        </w:tc>
      </w:tr>
      <w:tr w:rsidR="00624A80" w:rsidRPr="008C2A9E" w:rsidTr="00635EE2">
        <w:trPr>
          <w:trHeight w:val="288"/>
        </w:trPr>
        <w:tc>
          <w:tcPr>
            <w:tcW w:w="1079" w:type="dxa"/>
            <w:tcBorders>
              <w:top w:val="single" w:sz="4" w:space="0" w:color="auto"/>
              <w:left w:val="single" w:sz="4" w:space="0" w:color="auto"/>
              <w:bottom w:val="single" w:sz="4" w:space="0" w:color="auto"/>
              <w:right w:val="single" w:sz="4" w:space="0" w:color="auto"/>
            </w:tcBorders>
            <w:noWrap/>
            <w:vAlign w:val="bottom"/>
          </w:tcPr>
          <w:p w:rsidR="002B55AF" w:rsidRPr="003B64C6" w:rsidRDefault="002B55AF" w:rsidP="003B64C6">
            <w:pPr>
              <w:pStyle w:val="TAC"/>
            </w:pPr>
            <w:r w:rsidRPr="003B64C6">
              <w:t>750063</w:t>
            </w:r>
          </w:p>
        </w:tc>
        <w:tc>
          <w:tcPr>
            <w:tcW w:w="3969" w:type="dxa"/>
            <w:tcBorders>
              <w:top w:val="single" w:sz="4" w:space="0" w:color="auto"/>
              <w:left w:val="single" w:sz="4" w:space="0" w:color="auto"/>
              <w:bottom w:val="single" w:sz="4" w:space="0" w:color="auto"/>
              <w:right w:val="single" w:sz="4" w:space="0" w:color="auto"/>
            </w:tcBorders>
            <w:shd w:val="clear" w:color="000000" w:fill="FFFFFF"/>
            <w:noWrap/>
            <w:vAlign w:val="bottom"/>
          </w:tcPr>
          <w:p w:rsidR="002B55AF" w:rsidRPr="003B64C6" w:rsidRDefault="002B55AF" w:rsidP="003B64C6">
            <w:pPr>
              <w:pStyle w:val="TAC"/>
              <w:rPr>
                <w:b/>
                <w:color w:val="0070C0"/>
              </w:rPr>
            </w:pPr>
            <w:r w:rsidRPr="003B64C6">
              <w:rPr>
                <w:b/>
                <w:color w:val="0070C0"/>
              </w:rPr>
              <w:t>UE Positioning Accuracy Enhancements for LTE</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bottom"/>
          </w:tcPr>
          <w:p w:rsidR="002B55AF" w:rsidRPr="003B64C6" w:rsidRDefault="002B55AF" w:rsidP="003B64C6">
            <w:pPr>
              <w:pStyle w:val="TAC"/>
            </w:pPr>
            <w:r w:rsidRPr="003B64C6">
              <w:t>LCS_LTE_acc_enh</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2B55AF" w:rsidRPr="003B64C6" w:rsidRDefault="002B55AF" w:rsidP="003B64C6">
            <w:pPr>
              <w:pStyle w:val="TAC"/>
            </w:pPr>
            <w:r w:rsidRPr="003B64C6">
              <w:t>R2</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rsidR="002B55AF" w:rsidRPr="003B64C6" w:rsidRDefault="002B55AF" w:rsidP="003B64C6">
            <w:pPr>
              <w:pStyle w:val="TAC"/>
            </w:pPr>
            <w:r w:rsidRPr="003B64C6">
              <w:t>RP-171508</w:t>
            </w:r>
          </w:p>
        </w:tc>
        <w:tc>
          <w:tcPr>
            <w:tcW w:w="1818" w:type="dxa"/>
            <w:tcBorders>
              <w:top w:val="single" w:sz="4" w:space="0" w:color="auto"/>
              <w:left w:val="single" w:sz="4" w:space="0" w:color="auto"/>
              <w:bottom w:val="single" w:sz="4" w:space="0" w:color="auto"/>
              <w:right w:val="single" w:sz="4" w:space="0" w:color="auto"/>
            </w:tcBorders>
            <w:shd w:val="clear" w:color="auto" w:fill="auto"/>
            <w:noWrap/>
            <w:vAlign w:val="bottom"/>
          </w:tcPr>
          <w:p w:rsidR="002B55AF" w:rsidRPr="003B64C6" w:rsidRDefault="002B55AF" w:rsidP="003B64C6">
            <w:pPr>
              <w:pStyle w:val="TAC"/>
            </w:pPr>
            <w:r w:rsidRPr="003B64C6">
              <w:t>Nokia</w:t>
            </w:r>
          </w:p>
        </w:tc>
      </w:tr>
    </w:tbl>
    <w:p w:rsidR="002646C2" w:rsidRDefault="002646C2" w:rsidP="002646C2">
      <w:r>
        <w:t>Summary based on the input provided by Nokia in RP-180947.</w:t>
      </w:r>
    </w:p>
    <w:p w:rsidR="002646C2" w:rsidRDefault="002646C2" w:rsidP="002646C2">
      <w:r>
        <w:t>This work item adds support for signalling of new assistance information (dedicated and broadcast signalling) to enable enhanced GNSS methods (differential GNSS, Network Real Time Kinematic GNSS and Precise Point Positioning) for high accuracy positioning. It also enhances the sensor based location information reporting to report motion information detected by Inertial Measurement Unit sensor. The enhancements in this WID makes possible new commercial use cases and new revenue generation potential for the operators (high accuracy positioning as a subscribed service) and the ability to improve OTDOA positioning performance by utilizing the IMU sensor reported information. This WID enhances the existing LTE positioning protocol, LTE positioning protocol A, and Radio Resource Control protocol.</w:t>
      </w:r>
    </w:p>
    <w:p w:rsidR="002646C2" w:rsidRDefault="002646C2" w:rsidP="002646C2">
      <w:r>
        <w:t>Key functionalities introduced by this work item includes:</w:t>
      </w:r>
    </w:p>
    <w:p w:rsidR="002646C2" w:rsidRDefault="002646C2" w:rsidP="003B64C6">
      <w:pPr>
        <w:pStyle w:val="B1"/>
      </w:pPr>
      <w:r>
        <w:t>-</w:t>
      </w:r>
      <w:r>
        <w:tab/>
        <w:t>UE support for measuring and reporting of GNSS carrier phase measurement (36.214)</w:t>
      </w:r>
    </w:p>
    <w:p w:rsidR="002646C2" w:rsidRDefault="002646C2" w:rsidP="003B64C6">
      <w:pPr>
        <w:pStyle w:val="B1"/>
      </w:pPr>
      <w:r>
        <w:t>-</w:t>
      </w:r>
      <w:r>
        <w:tab/>
        <w:t>Support for signalling of many new assistance information from E-SMLC to UE to enable new high accuracy GNSS positioning methods (single base RTK service, Non-Physical Reference Station Network RTK service, MAC Network RTK service, FKP Network RTK service, 'SSR PPP' Precise Point Positioning service) (36.305)</w:t>
      </w:r>
    </w:p>
    <w:p w:rsidR="002646C2" w:rsidRDefault="002646C2" w:rsidP="003B64C6">
      <w:pPr>
        <w:pStyle w:val="B2"/>
      </w:pPr>
      <w:r>
        <w:rPr>
          <w:lang w:val="en-GB"/>
        </w:rPr>
        <w:t>-</w:t>
      </w:r>
      <w:r>
        <w:tab/>
        <w:t>dedicated signalling of GNSS positioning assistance information using LPP protocol (36.355)</w:t>
      </w:r>
    </w:p>
    <w:p w:rsidR="002646C2" w:rsidRDefault="002646C2" w:rsidP="003B64C6">
      <w:pPr>
        <w:pStyle w:val="B2"/>
      </w:pPr>
      <w:r>
        <w:rPr>
          <w:lang w:val="en-GB"/>
        </w:rPr>
        <w:lastRenderedPageBreak/>
        <w:t>-</w:t>
      </w:r>
      <w:r>
        <w:tab/>
        <w:t>broadcast signalling (system information message) of GNSS positioning assistance information using RRC protocol (36.331)</w:t>
      </w:r>
    </w:p>
    <w:p w:rsidR="002646C2" w:rsidRDefault="002646C2" w:rsidP="003B64C6">
      <w:pPr>
        <w:pStyle w:val="B2"/>
      </w:pPr>
      <w:r>
        <w:rPr>
          <w:lang w:val="en-GB"/>
        </w:rPr>
        <w:t>-</w:t>
      </w:r>
      <w:r>
        <w:tab/>
        <w:t>Support for E-SMLC initiated and UE initiated/requested periodic assistance data delivery of new assistance information</w:t>
      </w:r>
    </w:p>
    <w:p w:rsidR="002646C2" w:rsidRDefault="002646C2" w:rsidP="003B64C6">
      <w:pPr>
        <w:pStyle w:val="B1"/>
      </w:pPr>
      <w:r>
        <w:t>-</w:t>
      </w:r>
      <w:r>
        <w:tab/>
        <w:t>Introduction of broadcasting of GNSS and OTDOA positioning assistance information (36.355, 36.331, 36.455)</w:t>
      </w:r>
    </w:p>
    <w:p w:rsidR="002646C2" w:rsidRDefault="002646C2" w:rsidP="003B64C6">
      <w:pPr>
        <w:pStyle w:val="B1"/>
      </w:pPr>
      <w:r>
        <w:t>-</w:t>
      </w:r>
      <w:r>
        <w:tab/>
        <w:t>Support for transfer of assistance information from E-SMLC to eNB to enable eNB to broadcast existing and new GNSS assistance information (36.455)</w:t>
      </w:r>
    </w:p>
    <w:p w:rsidR="002646C2" w:rsidRDefault="002646C2" w:rsidP="003B64C6">
      <w:pPr>
        <w:pStyle w:val="B1"/>
      </w:pPr>
      <w:r>
        <w:t>-</w:t>
      </w:r>
      <w:r>
        <w:tab/>
        <w:t>E-SMLC support for segmentation of broadcast positioning assistance information (36.355)</w:t>
      </w:r>
    </w:p>
    <w:p w:rsidR="002646C2" w:rsidRDefault="002646C2" w:rsidP="003B64C6">
      <w:pPr>
        <w:pStyle w:val="B1"/>
      </w:pPr>
      <w:r>
        <w:t>-</w:t>
      </w:r>
      <w:r>
        <w:tab/>
        <w:t>E-SMLC support for end-to-end encryption of broadcast positioning assistance information (36.355)</w:t>
      </w:r>
    </w:p>
    <w:p w:rsidR="002646C2" w:rsidRDefault="002646C2" w:rsidP="003B64C6">
      <w:pPr>
        <w:pStyle w:val="B1"/>
      </w:pPr>
      <w:r>
        <w:t>-</w:t>
      </w:r>
      <w:r>
        <w:tab/>
        <w:t>Support for distribution of encryption keys from E-SMLC to UE (36.355, 36.331)</w:t>
      </w:r>
    </w:p>
    <w:p w:rsidR="002646C2" w:rsidRDefault="002646C2" w:rsidP="003B64C6">
      <w:pPr>
        <w:pStyle w:val="B1"/>
      </w:pPr>
      <w:r>
        <w:t>-</w:t>
      </w:r>
      <w:r>
        <w:tab/>
        <w:t>UE support for reporting of motion information detected by IMU sensor corresponding to the time when a OTDOA signal measurement is made. Motion information is reported to E-SMCL along with OTDOA signal measurement information (36.355)</w:t>
      </w:r>
    </w:p>
    <w:p w:rsidR="002646C2" w:rsidRPr="003B64C6" w:rsidRDefault="002646C2" w:rsidP="002646C2">
      <w:pPr>
        <w:rPr>
          <w:b/>
        </w:rPr>
      </w:pPr>
      <w:r w:rsidRPr="003B64C6">
        <w:rPr>
          <w:b/>
        </w:rPr>
        <w:t>References</w:t>
      </w:r>
    </w:p>
    <w:p w:rsidR="002646C2" w:rsidRDefault="002646C2" w:rsidP="003B64C6">
      <w:pPr>
        <w:pStyle w:val="EW"/>
        <w:rPr>
          <w:lang w:eastAsia="en-GB"/>
        </w:rPr>
      </w:pPr>
      <w:r>
        <w:rPr>
          <w:lang w:eastAsia="en-GB"/>
        </w:rPr>
        <w:t>[1]</w:t>
      </w:r>
      <w:r>
        <w:rPr>
          <w:lang w:eastAsia="en-GB"/>
        </w:rPr>
        <w:tab/>
        <w:t>RP-172313, "WI UE Positioning Accuracy Enhancements for LTE (LCS_LTE_acc_enh)"</w:t>
      </w:r>
    </w:p>
    <w:p w:rsidR="002646C2" w:rsidRDefault="002646C2" w:rsidP="003B64C6">
      <w:pPr>
        <w:pStyle w:val="EW"/>
        <w:rPr>
          <w:lang w:eastAsia="en-GB"/>
        </w:rPr>
      </w:pPr>
      <w:r>
        <w:rPr>
          <w:lang w:eastAsia="en-GB"/>
        </w:rPr>
        <w:t>[2]</w:t>
      </w:r>
      <w:r>
        <w:rPr>
          <w:lang w:eastAsia="en-GB"/>
        </w:rPr>
        <w:tab/>
        <w:t>RP-180944, "Status Report for WI UE Positioning Accuracy Enhancements for LTE"</w:t>
      </w:r>
    </w:p>
    <w:p w:rsidR="002646C2" w:rsidRDefault="002646C2" w:rsidP="003B64C6">
      <w:pPr>
        <w:pStyle w:val="EW"/>
        <w:rPr>
          <w:lang w:eastAsia="en-GB"/>
        </w:rPr>
      </w:pPr>
      <w:r>
        <w:rPr>
          <w:lang w:eastAsia="en-GB"/>
        </w:rPr>
        <w:t>[3]</w:t>
      </w:r>
      <w:r>
        <w:rPr>
          <w:lang w:eastAsia="en-GB"/>
        </w:rPr>
        <w:tab/>
        <w:t>R2-1808058, "RTK Stage 2 CR for 36.305", CR Rel-15 36.305</w:t>
      </w:r>
    </w:p>
    <w:p w:rsidR="002646C2" w:rsidRDefault="002646C2" w:rsidP="003B64C6">
      <w:pPr>
        <w:pStyle w:val="EW"/>
        <w:rPr>
          <w:lang w:eastAsia="en-GB"/>
        </w:rPr>
      </w:pPr>
      <w:r>
        <w:rPr>
          <w:lang w:eastAsia="en-GB"/>
        </w:rPr>
        <w:t>[4]</w:t>
      </w:r>
      <w:r>
        <w:rPr>
          <w:lang w:eastAsia="en-GB"/>
        </w:rPr>
        <w:tab/>
        <w:t>R2-1808061, "Addition of RTK and PPP support", CR Rel-15 36.355</w:t>
      </w:r>
    </w:p>
    <w:p w:rsidR="002646C2" w:rsidRDefault="002646C2" w:rsidP="003B64C6">
      <w:pPr>
        <w:pStyle w:val="EW"/>
        <w:rPr>
          <w:lang w:eastAsia="en-GB"/>
        </w:rPr>
      </w:pPr>
      <w:r>
        <w:rPr>
          <w:lang w:eastAsia="en-GB"/>
        </w:rPr>
        <w:t>[5]</w:t>
      </w:r>
      <w:r>
        <w:rPr>
          <w:lang w:eastAsia="en-GB"/>
        </w:rPr>
        <w:tab/>
        <w:t>R2-1808890, "Addition of broadcast of positioning assistance data", CR Rel-15 36.335</w:t>
      </w:r>
    </w:p>
    <w:p w:rsidR="002646C2" w:rsidRDefault="002646C2" w:rsidP="003B64C6">
      <w:pPr>
        <w:pStyle w:val="EW"/>
        <w:rPr>
          <w:lang w:eastAsia="en-GB"/>
        </w:rPr>
      </w:pPr>
      <w:r>
        <w:rPr>
          <w:lang w:eastAsia="en-GB"/>
        </w:rPr>
        <w:t>[5]</w:t>
      </w:r>
      <w:r>
        <w:rPr>
          <w:lang w:eastAsia="en-GB"/>
        </w:rPr>
        <w:tab/>
        <w:t>R2-1808889, "Addition of broadcast of positioning assistance data", CR Rel-15 36.331</w:t>
      </w:r>
    </w:p>
    <w:p w:rsidR="002646C2" w:rsidRDefault="002646C2" w:rsidP="003B64C6">
      <w:pPr>
        <w:pStyle w:val="EW"/>
        <w:rPr>
          <w:lang w:eastAsia="en-GB"/>
        </w:rPr>
      </w:pPr>
      <w:r>
        <w:rPr>
          <w:lang w:eastAsia="en-GB"/>
        </w:rPr>
        <w:t>[6]</w:t>
      </w:r>
      <w:r>
        <w:rPr>
          <w:lang w:eastAsia="en-GB"/>
        </w:rPr>
        <w:tab/>
        <w:t>R2-1808896, "Introduction of IMU support for OTDOA", CR Rel-15 36.355</w:t>
      </w:r>
    </w:p>
    <w:p w:rsidR="002646C2" w:rsidRDefault="002646C2" w:rsidP="003B64C6">
      <w:pPr>
        <w:pStyle w:val="EW"/>
        <w:rPr>
          <w:lang w:eastAsia="en-GB"/>
        </w:rPr>
      </w:pPr>
      <w:r>
        <w:rPr>
          <w:lang w:eastAsia="en-GB"/>
        </w:rPr>
        <w:t>[7]</w:t>
      </w:r>
      <w:r>
        <w:rPr>
          <w:lang w:eastAsia="en-GB"/>
        </w:rPr>
        <w:tab/>
        <w:t>R3-183437, "Assistance Information Broadcasting", CR Rel-15 36.455</w:t>
      </w:r>
    </w:p>
    <w:p w:rsidR="002646C2" w:rsidRDefault="002646C2" w:rsidP="003B64C6">
      <w:pPr>
        <w:pStyle w:val="EW"/>
        <w:rPr>
          <w:lang w:eastAsia="en-GB"/>
        </w:rPr>
      </w:pPr>
      <w:r>
        <w:rPr>
          <w:lang w:eastAsia="en-GB"/>
        </w:rPr>
        <w:t>[8]</w:t>
      </w:r>
      <w:r>
        <w:rPr>
          <w:lang w:eastAsia="en-GB"/>
        </w:rPr>
        <w:tab/>
        <w:t>TS 36.214: "Evolved Universal Terrestrial Radio Access (E-UTRA); Physical layer - Measurements"</w:t>
      </w:r>
    </w:p>
    <w:p w:rsidR="002646C2" w:rsidRDefault="002646C2" w:rsidP="003B64C6">
      <w:pPr>
        <w:pStyle w:val="EW"/>
        <w:rPr>
          <w:lang w:eastAsia="en-GB"/>
        </w:rPr>
      </w:pPr>
      <w:r>
        <w:rPr>
          <w:lang w:eastAsia="en-GB"/>
        </w:rPr>
        <w:t>[9]</w:t>
      </w:r>
      <w:r>
        <w:rPr>
          <w:lang w:eastAsia="en-GB"/>
        </w:rPr>
        <w:tab/>
        <w:t>TS 36.305: "Stage 2 functional specification of User Equipment (UE) positioning in E-UTRAN"</w:t>
      </w:r>
    </w:p>
    <w:p w:rsidR="002646C2" w:rsidRDefault="002646C2" w:rsidP="003B64C6">
      <w:pPr>
        <w:pStyle w:val="EW"/>
        <w:rPr>
          <w:lang w:eastAsia="en-GB"/>
        </w:rPr>
      </w:pPr>
      <w:r>
        <w:rPr>
          <w:lang w:eastAsia="en-GB"/>
        </w:rPr>
        <w:t>[10]</w:t>
      </w:r>
      <w:r>
        <w:rPr>
          <w:lang w:eastAsia="en-GB"/>
        </w:rPr>
        <w:tab/>
        <w:t>TS 36.355: "Evolved Universal Terrestrial Radio Access (E-UTRA); LTE Positioning Protocol (LPP)"</w:t>
      </w:r>
    </w:p>
    <w:p w:rsidR="002646C2" w:rsidRDefault="002646C2" w:rsidP="003B64C6">
      <w:pPr>
        <w:pStyle w:val="EW"/>
        <w:rPr>
          <w:lang w:eastAsia="en-GB"/>
        </w:rPr>
      </w:pPr>
      <w:r>
        <w:rPr>
          <w:lang w:eastAsia="en-GB"/>
        </w:rPr>
        <w:t>[11]</w:t>
      </w:r>
      <w:r>
        <w:rPr>
          <w:lang w:eastAsia="en-GB"/>
        </w:rPr>
        <w:tab/>
        <w:t>TS 36.331: "Evolved Universal Terrestrial Radio Access (E-UTRA); Radio Resource Control (RRC)"</w:t>
      </w:r>
    </w:p>
    <w:p w:rsidR="002646C2" w:rsidRDefault="002646C2" w:rsidP="003B64C6">
      <w:pPr>
        <w:pStyle w:val="EW"/>
        <w:rPr>
          <w:lang w:eastAsia="en-GB"/>
        </w:rPr>
      </w:pPr>
      <w:r>
        <w:rPr>
          <w:lang w:eastAsia="en-GB"/>
        </w:rPr>
        <w:t>[12]</w:t>
      </w:r>
      <w:r>
        <w:rPr>
          <w:lang w:eastAsia="en-GB"/>
        </w:rPr>
        <w:tab/>
        <w:t>TS 36.455: "Evolved Universal Terrestrial Radio Access (E-UTRA); LTE Positioning Protocol A (LPPa)"</w:t>
      </w:r>
    </w:p>
    <w:p w:rsidR="002B55AF" w:rsidRDefault="002B55AF" w:rsidP="002646C2">
      <w:pPr>
        <w:pStyle w:val="EW"/>
        <w:rPr>
          <w:lang w:eastAsia="en-GB"/>
        </w:rPr>
      </w:pPr>
    </w:p>
    <w:p w:rsidR="00AC3936" w:rsidRDefault="00B822FD" w:rsidP="004A4BA1">
      <w:pPr>
        <w:pStyle w:val="Heading2"/>
        <w:rPr>
          <w:lang w:eastAsia="en-GB"/>
        </w:rPr>
      </w:pPr>
      <w:bookmarkStart w:id="125" w:name="_Toc3854603"/>
      <w:r>
        <w:rPr>
          <w:lang w:val="en-GB" w:eastAsia="en-GB"/>
        </w:rPr>
        <w:t>13.7</w:t>
      </w:r>
      <w:r>
        <w:rPr>
          <w:lang w:val="en-GB" w:eastAsia="en-GB"/>
        </w:rPr>
        <w:tab/>
      </w:r>
      <w:r w:rsidR="00AC3936" w:rsidRPr="00AC3936">
        <w:rPr>
          <w:lang w:eastAsia="en-GB"/>
        </w:rPr>
        <w:t>UE requirements for LTE DL 8Rx antenna ports</w:t>
      </w:r>
      <w:bookmarkEnd w:id="125"/>
    </w:p>
    <w:tbl>
      <w:tblPr>
        <w:tblW w:w="9984"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969"/>
        <w:gridCol w:w="1637"/>
        <w:gridCol w:w="567"/>
        <w:gridCol w:w="1134"/>
        <w:gridCol w:w="1818"/>
      </w:tblGrid>
      <w:tr w:rsidR="000655F9" w:rsidRPr="002646C2" w:rsidTr="003B64C6">
        <w:trPr>
          <w:trHeight w:val="288"/>
        </w:trPr>
        <w:tc>
          <w:tcPr>
            <w:tcW w:w="1079" w:type="dxa"/>
            <w:shd w:val="clear" w:color="auto" w:fill="auto"/>
            <w:noWrap/>
            <w:vAlign w:val="bottom"/>
            <w:hideMark/>
          </w:tcPr>
          <w:p w:rsidR="000655F9" w:rsidRPr="003B64C6" w:rsidRDefault="000655F9" w:rsidP="003B64C6">
            <w:pPr>
              <w:pStyle w:val="TAH"/>
            </w:pPr>
            <w:r w:rsidRPr="003B64C6">
              <w:t>Unique_ID</w:t>
            </w:r>
          </w:p>
        </w:tc>
        <w:tc>
          <w:tcPr>
            <w:tcW w:w="3969" w:type="dxa"/>
            <w:shd w:val="clear" w:color="auto" w:fill="auto"/>
            <w:noWrap/>
            <w:vAlign w:val="bottom"/>
            <w:hideMark/>
          </w:tcPr>
          <w:p w:rsidR="000655F9" w:rsidRPr="003B64C6" w:rsidRDefault="000655F9" w:rsidP="003B64C6">
            <w:pPr>
              <w:pStyle w:val="TAH"/>
            </w:pPr>
            <w:r w:rsidRPr="003B64C6">
              <w:t>Name</w:t>
            </w:r>
          </w:p>
        </w:tc>
        <w:tc>
          <w:tcPr>
            <w:tcW w:w="1417" w:type="dxa"/>
            <w:shd w:val="clear" w:color="auto" w:fill="auto"/>
            <w:noWrap/>
            <w:vAlign w:val="bottom"/>
            <w:hideMark/>
          </w:tcPr>
          <w:p w:rsidR="000655F9" w:rsidRPr="003B64C6" w:rsidRDefault="000655F9" w:rsidP="003B64C6">
            <w:pPr>
              <w:pStyle w:val="TAH"/>
            </w:pPr>
            <w:r w:rsidRPr="003B64C6">
              <w:t>Acronym</w:t>
            </w:r>
          </w:p>
        </w:tc>
        <w:tc>
          <w:tcPr>
            <w:tcW w:w="567" w:type="dxa"/>
            <w:shd w:val="clear" w:color="auto" w:fill="auto"/>
            <w:noWrap/>
            <w:vAlign w:val="bottom"/>
            <w:hideMark/>
          </w:tcPr>
          <w:p w:rsidR="000655F9" w:rsidRPr="003B64C6" w:rsidRDefault="000655F9" w:rsidP="003B64C6">
            <w:pPr>
              <w:pStyle w:val="TAH"/>
            </w:pPr>
            <w:r w:rsidRPr="003B64C6">
              <w:t>WG</w:t>
            </w:r>
          </w:p>
        </w:tc>
        <w:tc>
          <w:tcPr>
            <w:tcW w:w="1134" w:type="dxa"/>
            <w:shd w:val="clear" w:color="auto" w:fill="auto"/>
            <w:noWrap/>
            <w:vAlign w:val="bottom"/>
            <w:hideMark/>
          </w:tcPr>
          <w:p w:rsidR="000655F9" w:rsidRPr="003B64C6" w:rsidRDefault="000655F9" w:rsidP="003B64C6">
            <w:pPr>
              <w:pStyle w:val="TAH"/>
            </w:pPr>
            <w:r w:rsidRPr="003B64C6">
              <w:t>WID</w:t>
            </w:r>
          </w:p>
        </w:tc>
        <w:tc>
          <w:tcPr>
            <w:tcW w:w="1818" w:type="dxa"/>
            <w:shd w:val="clear" w:color="auto" w:fill="auto"/>
            <w:noWrap/>
            <w:vAlign w:val="bottom"/>
            <w:hideMark/>
          </w:tcPr>
          <w:p w:rsidR="000655F9" w:rsidRPr="003B64C6" w:rsidRDefault="00253F51" w:rsidP="003B64C6">
            <w:pPr>
              <w:pStyle w:val="TAH"/>
            </w:pPr>
            <w:r w:rsidRPr="003B64C6">
              <w:t>WI Rapporteur</w:t>
            </w:r>
          </w:p>
        </w:tc>
      </w:tr>
      <w:tr w:rsidR="00624A80" w:rsidRPr="00413FDE" w:rsidTr="00635EE2">
        <w:trPr>
          <w:trHeight w:val="288"/>
        </w:trPr>
        <w:tc>
          <w:tcPr>
            <w:tcW w:w="1079" w:type="dxa"/>
            <w:tcBorders>
              <w:top w:val="single" w:sz="4" w:space="0" w:color="auto"/>
              <w:left w:val="single" w:sz="4" w:space="0" w:color="auto"/>
              <w:bottom w:val="single" w:sz="4" w:space="0" w:color="auto"/>
              <w:right w:val="single" w:sz="4" w:space="0" w:color="auto"/>
            </w:tcBorders>
            <w:noWrap/>
            <w:vAlign w:val="bottom"/>
          </w:tcPr>
          <w:p w:rsidR="000655F9" w:rsidRPr="003B64C6" w:rsidRDefault="000655F9" w:rsidP="003B64C6">
            <w:pPr>
              <w:pStyle w:val="TAC"/>
            </w:pPr>
            <w:r w:rsidRPr="003B64C6">
              <w:t>780072</w:t>
            </w:r>
          </w:p>
        </w:tc>
        <w:tc>
          <w:tcPr>
            <w:tcW w:w="3969" w:type="dxa"/>
            <w:tcBorders>
              <w:top w:val="single" w:sz="4" w:space="0" w:color="auto"/>
              <w:left w:val="single" w:sz="4" w:space="0" w:color="auto"/>
              <w:bottom w:val="single" w:sz="4" w:space="0" w:color="auto"/>
              <w:right w:val="single" w:sz="4" w:space="0" w:color="auto"/>
            </w:tcBorders>
            <w:shd w:val="clear" w:color="000000" w:fill="FFFFFF"/>
            <w:noWrap/>
            <w:vAlign w:val="bottom"/>
          </w:tcPr>
          <w:p w:rsidR="000655F9" w:rsidRPr="003B64C6" w:rsidRDefault="000655F9" w:rsidP="003B64C6">
            <w:pPr>
              <w:pStyle w:val="TAC"/>
              <w:rPr>
                <w:b/>
                <w:color w:val="0070C0"/>
              </w:rPr>
            </w:pPr>
            <w:r w:rsidRPr="003B64C6">
              <w:rPr>
                <w:b/>
                <w:color w:val="0070C0"/>
              </w:rPr>
              <w:t>UE requirements for LTE DL 8Rx antenna ports</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bottom"/>
          </w:tcPr>
          <w:p w:rsidR="000655F9" w:rsidRPr="003B64C6" w:rsidRDefault="000655F9" w:rsidP="003B64C6">
            <w:pPr>
              <w:pStyle w:val="TAC"/>
            </w:pPr>
            <w:r w:rsidRPr="003B64C6">
              <w:t>LTE_8Rx_AP_DL</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0655F9" w:rsidRPr="003B64C6" w:rsidRDefault="000655F9" w:rsidP="003B64C6">
            <w:pPr>
              <w:pStyle w:val="TAC"/>
            </w:pPr>
            <w:r w:rsidRPr="003B64C6">
              <w:t>R4</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rsidR="000655F9" w:rsidRPr="003B64C6" w:rsidRDefault="000655F9" w:rsidP="003B64C6">
            <w:pPr>
              <w:pStyle w:val="TAC"/>
            </w:pPr>
            <w:r w:rsidRPr="003B64C6">
              <w:t>RP-172842</w:t>
            </w:r>
          </w:p>
        </w:tc>
        <w:tc>
          <w:tcPr>
            <w:tcW w:w="1818" w:type="dxa"/>
            <w:tcBorders>
              <w:top w:val="single" w:sz="4" w:space="0" w:color="auto"/>
              <w:left w:val="single" w:sz="4" w:space="0" w:color="auto"/>
              <w:bottom w:val="single" w:sz="4" w:space="0" w:color="auto"/>
              <w:right w:val="single" w:sz="4" w:space="0" w:color="auto"/>
            </w:tcBorders>
            <w:shd w:val="clear" w:color="auto" w:fill="auto"/>
            <w:noWrap/>
            <w:vAlign w:val="bottom"/>
          </w:tcPr>
          <w:p w:rsidR="000655F9" w:rsidRPr="003B64C6" w:rsidRDefault="000655F9" w:rsidP="003B64C6">
            <w:pPr>
              <w:pStyle w:val="TAC"/>
            </w:pPr>
            <w:r w:rsidRPr="003B64C6">
              <w:t>Huawei</w:t>
            </w:r>
          </w:p>
        </w:tc>
      </w:tr>
    </w:tbl>
    <w:p w:rsidR="002646C2" w:rsidRDefault="002646C2" w:rsidP="002646C2">
      <w:r>
        <w:t>Summary based on the input provided by Huawei,HiSilicon in RP-180959.</w:t>
      </w:r>
    </w:p>
    <w:p w:rsidR="002646C2" w:rsidRDefault="002646C2" w:rsidP="002646C2">
      <w:r>
        <w:t>In 8Rx WI, operating bands and CA combinations are introduced to support 8Rx antennas, and to define the UE requirement for single carrier and CA scenario. This enables utilization of 8 layers on a single carrier to increase the spectrum efficiency, or enhance the coverage for the cell edge users.</w:t>
      </w:r>
    </w:p>
    <w:p w:rsidR="002646C2" w:rsidRDefault="002646C2" w:rsidP="002646C2">
      <w:r>
        <w:t>8Rx WI introduce Band41, Band42 and Band43 to support 8Rx antennas considering implementation feasibility and the market requirement. CA_41A-42A is introduced as the band combination to support 8Rx feature, B41 and B42 can support 8Rx at the same time.</w:t>
      </w:r>
    </w:p>
    <w:p w:rsidR="002646C2" w:rsidRDefault="002646C2" w:rsidP="002646C2">
      <w:r>
        <w:t>Since UE category 18 and 19 which needs 8 layers on a single carrier in DL is introduced from Rel-13, 8Rx is applied with release independent manner to start from Rel-13.</w:t>
      </w:r>
    </w:p>
    <w:p w:rsidR="002646C2" w:rsidRDefault="002646C2" w:rsidP="002646C2">
      <w:r>
        <w:t>The REFSENS exceptions for 2Rx and 4Rx is reused for 8Rx, when no exception is allowed, the 8Rx REFSENS is tightened with the same value as single carrier.</w:t>
      </w:r>
    </w:p>
    <w:p w:rsidR="002646C2" w:rsidRPr="003B64C6" w:rsidRDefault="002646C2" w:rsidP="003B64C6">
      <w:pPr>
        <w:rPr>
          <w:b/>
        </w:rPr>
      </w:pPr>
      <w:r w:rsidRPr="003B64C6">
        <w:rPr>
          <w:b/>
        </w:rPr>
        <w:t>References</w:t>
      </w:r>
    </w:p>
    <w:p w:rsidR="002646C2" w:rsidRDefault="002646C2" w:rsidP="003B64C6">
      <w:pPr>
        <w:pStyle w:val="EW"/>
      </w:pPr>
      <w:r>
        <w:lastRenderedPageBreak/>
        <w:t>[1]</w:t>
      </w:r>
      <w:r>
        <w:tab/>
        <w:t>last approved WID:</w:t>
      </w:r>
    </w:p>
    <w:p w:rsidR="002646C2" w:rsidRDefault="002646C2" w:rsidP="003B64C6">
      <w:pPr>
        <w:pStyle w:val="EW"/>
      </w:pPr>
      <w:r>
        <w:tab/>
        <w:t>RP-172842, New WID: UE requirements for LTE DL 8Rx antenna ports, Huawei, HiSilicon</w:t>
      </w:r>
    </w:p>
    <w:p w:rsidR="002646C2" w:rsidRDefault="002646C2" w:rsidP="003B64C6">
      <w:pPr>
        <w:pStyle w:val="EW"/>
      </w:pPr>
      <w:r>
        <w:t>[2]</w:t>
      </w:r>
      <w:r>
        <w:tab/>
        <w:t>last state report:</w:t>
      </w:r>
    </w:p>
    <w:p w:rsidR="002646C2" w:rsidRDefault="002646C2" w:rsidP="003B64C6">
      <w:pPr>
        <w:pStyle w:val="EW"/>
      </w:pPr>
      <w:r>
        <w:tab/>
        <w:t>RP-180133, Status report for WI: UE requirements for LTE DL 8Rx antenna ports, Huawei, HiSilicon</w:t>
      </w:r>
    </w:p>
    <w:p w:rsidR="002646C2" w:rsidRDefault="002646C2" w:rsidP="003B64C6">
      <w:pPr>
        <w:pStyle w:val="EW"/>
      </w:pPr>
      <w:r>
        <w:t>[3]</w:t>
      </w:r>
      <w:r>
        <w:tab/>
        <w:t>CRs:</w:t>
      </w:r>
    </w:p>
    <w:p w:rsidR="002646C2" w:rsidRDefault="002646C2" w:rsidP="003B64C6">
      <w:pPr>
        <w:pStyle w:val="EW"/>
      </w:pPr>
      <w:r>
        <w:t>CR info</w:t>
      </w:r>
      <w:r>
        <w:tab/>
        <w:t>Tdoc No</w:t>
      </w:r>
      <w:r>
        <w:tab/>
        <w:t>Tdoc title</w:t>
      </w:r>
      <w:r>
        <w:tab/>
        <w:t>Company</w:t>
      </w:r>
      <w:r>
        <w:tab/>
        <w:t>Note</w:t>
      </w:r>
    </w:p>
    <w:p w:rsidR="002646C2" w:rsidRDefault="002646C2" w:rsidP="003B64C6">
      <w:pPr>
        <w:pStyle w:val="EW"/>
      </w:pPr>
      <w:r>
        <w:t>CR to TS 36.101</w:t>
      </w:r>
      <w:r>
        <w:tab/>
        <w:t>R4-1803450</w:t>
      </w:r>
      <w:r>
        <w:tab/>
        <w:t>CR on UE RF requirement for 8Rx</w:t>
      </w:r>
      <w:r>
        <w:tab/>
        <w:t>Huawei, HiSilicon</w:t>
      </w:r>
      <w:r>
        <w:tab/>
        <w:t>Agreed at RAN4#86</w:t>
      </w:r>
    </w:p>
    <w:p w:rsidR="002646C2" w:rsidRDefault="002646C2" w:rsidP="003B64C6">
      <w:pPr>
        <w:pStyle w:val="EW"/>
      </w:pPr>
      <w:r>
        <w:t>CR to TS 36.101</w:t>
      </w:r>
      <w:r>
        <w:tab/>
        <w:t>R4-1805721</w:t>
      </w:r>
      <w:r>
        <w:tab/>
        <w:t>CR for 36.101: 8Rx CA RF requirement</w:t>
      </w:r>
      <w:r>
        <w:tab/>
        <w:t>Huawei, HiSilicon</w:t>
      </w:r>
      <w:r>
        <w:tab/>
        <w:t>Agreed at RAN4#86bis</w:t>
      </w:r>
    </w:p>
    <w:p w:rsidR="002646C2" w:rsidRDefault="002646C2" w:rsidP="003B64C6">
      <w:pPr>
        <w:pStyle w:val="EW"/>
      </w:pPr>
      <w:r>
        <w:t>CR to TS 36.307</w:t>
      </w:r>
      <w:r>
        <w:tab/>
        <w:t>R4-1805615</w:t>
      </w:r>
      <w:r>
        <w:tab/>
        <w:t>TS 36.307 big CR for introduction new band support for 8Rx antenna ports R13</w:t>
      </w:r>
      <w:r>
        <w:tab/>
        <w:t>Huawei, HiSilicon</w:t>
      </w:r>
      <w:r>
        <w:tab/>
        <w:t>Agreed at RAN4#86bis</w:t>
      </w:r>
    </w:p>
    <w:p w:rsidR="002646C2" w:rsidRDefault="002646C2" w:rsidP="003B64C6">
      <w:pPr>
        <w:pStyle w:val="EW"/>
      </w:pPr>
      <w:r>
        <w:t>CR to TS 36.307</w:t>
      </w:r>
      <w:r>
        <w:tab/>
        <w:t>R4-1805719</w:t>
      </w:r>
      <w:r>
        <w:tab/>
        <w:t>TS 36.307 big CR for introduction new band support for 8Rx antenna ports R14</w:t>
      </w:r>
      <w:r>
        <w:tab/>
        <w:t>Huawei, HiSilicon</w:t>
      </w:r>
      <w:r>
        <w:tab/>
        <w:t>Agreed at RAN4#86bis</w:t>
      </w:r>
    </w:p>
    <w:p w:rsidR="002646C2" w:rsidRDefault="002646C2" w:rsidP="003B64C6">
      <w:pPr>
        <w:pStyle w:val="EW"/>
      </w:pPr>
      <w:r>
        <w:t>CR to TS 36.307</w:t>
      </w:r>
      <w:r>
        <w:tab/>
        <w:t>R4-1805720</w:t>
      </w:r>
      <w:r>
        <w:tab/>
        <w:t>TS 36.307 big CR for introduction new band support for 8Rx antenna ports R15</w:t>
      </w:r>
      <w:r>
        <w:tab/>
        <w:t>Huawei, HiSilicon</w:t>
      </w:r>
      <w:r>
        <w:tab/>
        <w:t>Agreed at RAN4#86bis</w:t>
      </w:r>
    </w:p>
    <w:p w:rsidR="002646C2" w:rsidRPr="002646C2" w:rsidRDefault="002646C2" w:rsidP="002646C2">
      <w:pPr>
        <w:pStyle w:val="EW"/>
      </w:pPr>
    </w:p>
    <w:p w:rsidR="00AC3936" w:rsidRPr="008E33A2" w:rsidRDefault="00B822FD" w:rsidP="004A4BA1">
      <w:pPr>
        <w:pStyle w:val="Heading2"/>
        <w:rPr>
          <w:lang w:eastAsia="en-GB"/>
        </w:rPr>
      </w:pPr>
      <w:bookmarkStart w:id="126" w:name="_Toc3854604"/>
      <w:r>
        <w:rPr>
          <w:lang w:val="en-GB" w:eastAsia="en-GB"/>
        </w:rPr>
        <w:t>13.8</w:t>
      </w:r>
      <w:r>
        <w:rPr>
          <w:lang w:val="en-GB" w:eastAsia="en-GB"/>
        </w:rPr>
        <w:tab/>
      </w:r>
      <w:r w:rsidR="00AC3936" w:rsidRPr="00AC3936">
        <w:rPr>
          <w:lang w:eastAsia="en-GB"/>
        </w:rPr>
        <w:t>Shortened TTI and processing time for LTE</w:t>
      </w:r>
      <w:bookmarkEnd w:id="126"/>
    </w:p>
    <w:tbl>
      <w:tblPr>
        <w:tblW w:w="9993"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969"/>
        <w:gridCol w:w="1537"/>
        <w:gridCol w:w="567"/>
        <w:gridCol w:w="1134"/>
        <w:gridCol w:w="1818"/>
      </w:tblGrid>
      <w:tr w:rsidR="00A92F6D" w:rsidRPr="002646C2" w:rsidTr="003B64C6">
        <w:trPr>
          <w:trHeight w:val="288"/>
        </w:trPr>
        <w:tc>
          <w:tcPr>
            <w:tcW w:w="1079" w:type="dxa"/>
            <w:shd w:val="clear" w:color="auto" w:fill="auto"/>
            <w:noWrap/>
            <w:vAlign w:val="bottom"/>
            <w:hideMark/>
          </w:tcPr>
          <w:p w:rsidR="00A92F6D" w:rsidRPr="003B64C6" w:rsidRDefault="00A92F6D" w:rsidP="003B64C6">
            <w:pPr>
              <w:pStyle w:val="TAH"/>
            </w:pPr>
            <w:r w:rsidRPr="003B64C6">
              <w:t>Unique_ID</w:t>
            </w:r>
          </w:p>
        </w:tc>
        <w:tc>
          <w:tcPr>
            <w:tcW w:w="3969" w:type="dxa"/>
            <w:shd w:val="clear" w:color="auto" w:fill="auto"/>
            <w:noWrap/>
            <w:vAlign w:val="bottom"/>
            <w:hideMark/>
          </w:tcPr>
          <w:p w:rsidR="00A92F6D" w:rsidRPr="003B64C6" w:rsidRDefault="00A92F6D" w:rsidP="003B64C6">
            <w:pPr>
              <w:pStyle w:val="TAH"/>
            </w:pPr>
            <w:r w:rsidRPr="003B64C6">
              <w:t>Name</w:t>
            </w:r>
          </w:p>
        </w:tc>
        <w:tc>
          <w:tcPr>
            <w:tcW w:w="1426" w:type="dxa"/>
            <w:shd w:val="clear" w:color="auto" w:fill="auto"/>
            <w:noWrap/>
            <w:vAlign w:val="bottom"/>
            <w:hideMark/>
          </w:tcPr>
          <w:p w:rsidR="00A92F6D" w:rsidRPr="003B64C6" w:rsidRDefault="00A92F6D" w:rsidP="003B64C6">
            <w:pPr>
              <w:pStyle w:val="TAH"/>
            </w:pPr>
            <w:r w:rsidRPr="003B64C6">
              <w:t>Acronym</w:t>
            </w:r>
          </w:p>
        </w:tc>
        <w:tc>
          <w:tcPr>
            <w:tcW w:w="567" w:type="dxa"/>
            <w:shd w:val="clear" w:color="auto" w:fill="auto"/>
            <w:noWrap/>
            <w:vAlign w:val="bottom"/>
            <w:hideMark/>
          </w:tcPr>
          <w:p w:rsidR="00A92F6D" w:rsidRPr="003B64C6" w:rsidRDefault="00A92F6D" w:rsidP="003B64C6">
            <w:pPr>
              <w:pStyle w:val="TAH"/>
            </w:pPr>
            <w:r w:rsidRPr="003B64C6">
              <w:t>WG</w:t>
            </w:r>
          </w:p>
        </w:tc>
        <w:tc>
          <w:tcPr>
            <w:tcW w:w="1134" w:type="dxa"/>
            <w:shd w:val="clear" w:color="auto" w:fill="auto"/>
            <w:noWrap/>
            <w:vAlign w:val="bottom"/>
            <w:hideMark/>
          </w:tcPr>
          <w:p w:rsidR="00A92F6D" w:rsidRPr="003B64C6" w:rsidRDefault="00A92F6D" w:rsidP="003B64C6">
            <w:pPr>
              <w:pStyle w:val="TAH"/>
            </w:pPr>
            <w:r w:rsidRPr="003B64C6">
              <w:t>WID</w:t>
            </w:r>
          </w:p>
        </w:tc>
        <w:tc>
          <w:tcPr>
            <w:tcW w:w="1818" w:type="dxa"/>
            <w:shd w:val="clear" w:color="auto" w:fill="auto"/>
            <w:noWrap/>
            <w:vAlign w:val="bottom"/>
            <w:hideMark/>
          </w:tcPr>
          <w:p w:rsidR="00A92F6D" w:rsidRPr="003B64C6" w:rsidRDefault="00253F51" w:rsidP="003B64C6">
            <w:pPr>
              <w:pStyle w:val="TAH"/>
            </w:pPr>
            <w:r w:rsidRPr="003B64C6">
              <w:t>WI Rapporteur</w:t>
            </w:r>
          </w:p>
        </w:tc>
      </w:tr>
      <w:tr w:rsidR="00624A80" w:rsidRPr="008C2A9E" w:rsidTr="00B822FD">
        <w:trPr>
          <w:trHeight w:val="288"/>
        </w:trPr>
        <w:tc>
          <w:tcPr>
            <w:tcW w:w="1079" w:type="dxa"/>
            <w:tcBorders>
              <w:top w:val="single" w:sz="4" w:space="0" w:color="auto"/>
              <w:left w:val="single" w:sz="4" w:space="0" w:color="auto"/>
              <w:bottom w:val="single" w:sz="4" w:space="0" w:color="auto"/>
              <w:right w:val="single" w:sz="4" w:space="0" w:color="auto"/>
            </w:tcBorders>
            <w:noWrap/>
            <w:vAlign w:val="bottom"/>
          </w:tcPr>
          <w:p w:rsidR="00A92F6D" w:rsidRPr="003B64C6" w:rsidRDefault="00A92F6D" w:rsidP="003B64C6">
            <w:pPr>
              <w:pStyle w:val="TAC"/>
            </w:pPr>
            <w:r w:rsidRPr="003B64C6">
              <w:t>720091</w:t>
            </w:r>
          </w:p>
        </w:tc>
        <w:tc>
          <w:tcPr>
            <w:tcW w:w="3969" w:type="dxa"/>
            <w:tcBorders>
              <w:top w:val="single" w:sz="4" w:space="0" w:color="auto"/>
              <w:left w:val="single" w:sz="4" w:space="0" w:color="auto"/>
              <w:bottom w:val="single" w:sz="4" w:space="0" w:color="auto"/>
              <w:right w:val="single" w:sz="4" w:space="0" w:color="auto"/>
            </w:tcBorders>
            <w:shd w:val="clear" w:color="000000" w:fill="FFFFFF"/>
            <w:noWrap/>
            <w:vAlign w:val="bottom"/>
          </w:tcPr>
          <w:p w:rsidR="00A92F6D" w:rsidRPr="003B64C6" w:rsidRDefault="00A92F6D" w:rsidP="003B64C6">
            <w:pPr>
              <w:pStyle w:val="TAC"/>
              <w:rPr>
                <w:b/>
                <w:color w:val="0070C0"/>
              </w:rPr>
            </w:pPr>
            <w:r w:rsidRPr="003B64C6">
              <w:rPr>
                <w:b/>
                <w:color w:val="0070C0"/>
              </w:rPr>
              <w:t>Shortened TTI and processing time for LTE</w:t>
            </w:r>
          </w:p>
        </w:tc>
        <w:tc>
          <w:tcPr>
            <w:tcW w:w="1426" w:type="dxa"/>
            <w:tcBorders>
              <w:top w:val="single" w:sz="4" w:space="0" w:color="auto"/>
              <w:left w:val="single" w:sz="4" w:space="0" w:color="auto"/>
              <w:bottom w:val="single" w:sz="4" w:space="0" w:color="auto"/>
              <w:right w:val="single" w:sz="4" w:space="0" w:color="auto"/>
            </w:tcBorders>
            <w:shd w:val="clear" w:color="auto" w:fill="auto"/>
            <w:noWrap/>
            <w:vAlign w:val="bottom"/>
          </w:tcPr>
          <w:p w:rsidR="00A92F6D" w:rsidRPr="003B64C6" w:rsidRDefault="00A92F6D" w:rsidP="003B64C6">
            <w:pPr>
              <w:pStyle w:val="TAC"/>
            </w:pPr>
            <w:r w:rsidRPr="003B64C6">
              <w:t>LTE_sTTIandPT</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A92F6D" w:rsidRPr="003B64C6" w:rsidRDefault="00A92F6D" w:rsidP="003B64C6">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rsidR="00A92F6D" w:rsidRPr="003B64C6" w:rsidRDefault="00A92F6D" w:rsidP="003B64C6">
            <w:pPr>
              <w:pStyle w:val="TAC"/>
            </w:pPr>
            <w:r w:rsidRPr="003B64C6">
              <w:t>RP-161299</w:t>
            </w:r>
          </w:p>
        </w:tc>
        <w:tc>
          <w:tcPr>
            <w:tcW w:w="1818" w:type="dxa"/>
            <w:tcBorders>
              <w:top w:val="single" w:sz="4" w:space="0" w:color="auto"/>
              <w:left w:val="single" w:sz="4" w:space="0" w:color="auto"/>
              <w:bottom w:val="single" w:sz="4" w:space="0" w:color="auto"/>
              <w:right w:val="single" w:sz="4" w:space="0" w:color="auto"/>
            </w:tcBorders>
            <w:shd w:val="clear" w:color="auto" w:fill="auto"/>
            <w:noWrap/>
            <w:vAlign w:val="bottom"/>
          </w:tcPr>
          <w:p w:rsidR="00A92F6D" w:rsidRPr="003B64C6" w:rsidRDefault="00A92F6D" w:rsidP="003B64C6">
            <w:pPr>
              <w:pStyle w:val="TAC"/>
            </w:pPr>
            <w:r w:rsidRPr="003B64C6">
              <w:t>Ericsson</w:t>
            </w:r>
          </w:p>
        </w:tc>
      </w:tr>
    </w:tbl>
    <w:p w:rsidR="002646C2" w:rsidRPr="002646C2" w:rsidRDefault="002646C2" w:rsidP="002646C2">
      <w:r>
        <w:t>Summary based on the input provided by Ericsson in RP-181008 revised to RP-181870.</w:t>
      </w:r>
    </w:p>
    <w:p w:rsidR="002646C2" w:rsidRDefault="002646C2" w:rsidP="003B64C6">
      <w:r>
        <w:t>The transmission time interval (TTI) in LTE has since the first release of the specifications been 1 ms for the transport channels associated with PDSCH, PDCCH, PUSCH and PUCCH.</w:t>
      </w:r>
    </w:p>
    <w:p w:rsidR="002646C2" w:rsidRDefault="002646C2" w:rsidP="003B64C6">
      <w:r>
        <w:t>Also, the minimum timing from DL assignment to HARQ feedback and UL grant to UL transmission has been fixed occurring three subframes later than where the control information was sent in the DL.</w:t>
      </w:r>
    </w:p>
    <w:p w:rsidR="002646C2" w:rsidRDefault="002646C2" w:rsidP="003B64C6">
      <w:r>
        <w:t>These are the two main aspects that have been improved by this work item, i.e.:</w:t>
      </w:r>
    </w:p>
    <w:p w:rsidR="002646C2" w:rsidRDefault="002646C2" w:rsidP="003B64C6">
      <w:pPr>
        <w:pStyle w:val="B1"/>
      </w:pPr>
      <w:r>
        <w:t>-</w:t>
      </w:r>
      <w:r>
        <w:tab/>
        <w:t>A reduced processing time for 1 ms TTI operation</w:t>
      </w:r>
    </w:p>
    <w:p w:rsidR="002646C2" w:rsidRDefault="002646C2" w:rsidP="003B64C6">
      <w:pPr>
        <w:pStyle w:val="B1"/>
      </w:pPr>
      <w:r>
        <w:t>-</w:t>
      </w:r>
      <w:r>
        <w:tab/>
        <w:t>A shortening of the 1 ms TTI operation combined with a reduced processing time</w:t>
      </w:r>
    </w:p>
    <w:p w:rsidR="00E435E1" w:rsidRDefault="00945D6A" w:rsidP="00945D6A">
      <w:pPr>
        <w:pStyle w:val="Heading3"/>
      </w:pPr>
      <w:bookmarkStart w:id="127" w:name="_Toc3854605"/>
      <w:r>
        <w:rPr>
          <w:lang w:val="en-GB"/>
        </w:rPr>
        <w:t>13.8</w:t>
      </w:r>
      <w:r w:rsidR="00E435E1">
        <w:t>.1</w:t>
      </w:r>
      <w:r w:rsidR="00E435E1">
        <w:tab/>
        <w:t>Short processing time for 1 ms TTI</w:t>
      </w:r>
      <w:bookmarkEnd w:id="127"/>
    </w:p>
    <w:p w:rsidR="002646C2" w:rsidRDefault="002646C2" w:rsidP="003B64C6">
      <w:r>
        <w:t>With a reduced processing time for 1 ms TTI, the processing time from DL assignment to HARQ feedback and UL grant to UL transmission is reduced from the currently assumed n+4 timing (meaning three subframe processing time) to n+3.</w:t>
      </w:r>
    </w:p>
    <w:p w:rsidR="002646C2" w:rsidRPr="003B64C6" w:rsidRDefault="002646C2" w:rsidP="003B64C6">
      <w:r>
        <w:t xml:space="preserve">The reduction in the specifications are referred to </w:t>
      </w:r>
      <w:r w:rsidRPr="003B64C6">
        <w:t>short processing time</w:t>
      </w:r>
      <w:r>
        <w:t xml:space="preserve"> and applies to all frame structure types, i.e. FS1, FS2 and FS3.</w:t>
      </w:r>
    </w:p>
    <w:p w:rsidR="002646C2" w:rsidRDefault="002646C2" w:rsidP="003B64C6">
      <w:r>
        <w:t>The short processing time is illustrated in Figure 13.8-1 for FS1.</w:t>
      </w:r>
    </w:p>
    <w:p w:rsidR="00E435E1" w:rsidRDefault="00E435E1" w:rsidP="006A0C5C">
      <w:pPr>
        <w:pStyle w:val="TH"/>
      </w:pPr>
      <w:r>
        <w:object w:dxaOrig="21252" w:dyaOrig="10104">
          <v:shape id="_x0000_i1064" type="#_x0000_t75" style="width:482.55pt;height:230.55pt" o:ole="">
            <v:imagedata r:id="rId70" o:title=""/>
          </v:shape>
          <o:OLEObject Type="Embed" ProgID="Visio.Drawing.15" ShapeID="_x0000_i1064" DrawAspect="Content" ObjectID="_1614468505" r:id="rId71"/>
        </w:object>
      </w:r>
    </w:p>
    <w:p w:rsidR="00E435E1" w:rsidRDefault="00E435E1" w:rsidP="00E435E1">
      <w:pPr>
        <w:pStyle w:val="TF"/>
      </w:pPr>
      <w:r>
        <w:t>Figure 1</w:t>
      </w:r>
      <w:r w:rsidR="00B822FD">
        <w:rPr>
          <w:lang w:val="en-GB"/>
        </w:rPr>
        <w:t>3.8-</w:t>
      </w:r>
      <w:r w:rsidR="00B822FD" w:rsidRPr="003B64C6">
        <w:rPr>
          <w:lang w:val="en-GB"/>
        </w:rPr>
        <w:t>1</w:t>
      </w:r>
      <w:r>
        <w:t>: Short processing time for FS1</w:t>
      </w:r>
    </w:p>
    <w:p w:rsidR="002646C2" w:rsidRDefault="002646C2" w:rsidP="003B64C6">
      <w:r>
        <w:t>Also for FS2, the minimum processing time is reduced, although restrictions on the DL/UL configuration limits the processing time reduction achievable.</w:t>
      </w:r>
    </w:p>
    <w:p w:rsidR="002646C2" w:rsidRDefault="002646C2" w:rsidP="003B64C6">
      <w:r>
        <w:t>For scheduling, only PDCCH based scheduling is supported, i.e. SPS is not supported with n+3 timing for UL and DL. A fallback operation to the legacy timing of n+4 is still supported by scheduling from the common search space (CSS), while the short processing time is applicable when scheduling from the user-specific search space (USS). The fallback results in possible collision between n+4 and n+3 timing in different/same DL subframe and/or same/different UL subframe. For example, the use of fallback results in possible uplink collision in the PUCCH format 1/1a/1b resource usage for the same UE when the two DL subframes have been scheduled targeting HARQ feedback in the same UL subframe. Collision handling has been specified to ensure a consistent UE behaviour.</w:t>
      </w:r>
    </w:p>
    <w:p w:rsidR="002646C2" w:rsidRDefault="002646C2" w:rsidP="003B64C6">
      <w:r>
        <w:t>Short processing time is configured per component carrier (CC) by RRC and applies to both DL assignment to HARQ feedback and UL grant to UL transmission.</w:t>
      </w:r>
    </w:p>
    <w:p w:rsidR="002646C2" w:rsidRDefault="002646C2" w:rsidP="003B64C6">
      <w:r>
        <w:t>Short processing time is associated with asynchronous HARQ operation on the UL, and hence PHICH is no longer considered for HARQ feedback of n+3 based scheduling (PHICH is still used for synchronous n+4 based scheduling). HARQ processes on DL are shared between n+4 and n+3 based scheduling, while there is no sharing of HARQ processes between synchronous (n+4) and asynchronous (n+3) HARQ on the UL. The HARQ content for a given UL subframe m can consist of HARQ bits for n+3 carriers as well as HARQ bits for n+4 carriers at the same time.</w:t>
      </w:r>
    </w:p>
    <w:p w:rsidR="002646C2" w:rsidRPr="003B64C6" w:rsidRDefault="002646C2" w:rsidP="003B64C6">
      <w:r>
        <w:t xml:space="preserve">Similar to HARQ, shortened processing time also applies to CSI, so that </w:t>
      </w:r>
      <w:r w:rsidRPr="003B64C6">
        <w:t>a UE configured with shortened processing time for 1ms TTI will measure CSI on a reference resource no less than 3 subframes away (nCQI_ref greater or equal to 3) from the CSI report. For TM10, the legacy value of the delay between the CSI reference and the CSI report is reduced by 1 subframe (nCQI_ref = legacy value -1).</w:t>
      </w:r>
    </w:p>
    <w:p w:rsidR="002646C2" w:rsidRPr="003B64C6" w:rsidRDefault="002646C2" w:rsidP="003B64C6">
      <w:r w:rsidRPr="003B64C6">
        <w:t>SRS timing for UE configured with Short processing time is such that for a trigger received in subframe n, aperiodic SRS is transmitted in the first available subframe n+3 or later, subject to the given UL subframe being configured for SRS transmission.</w:t>
      </w:r>
    </w:p>
    <w:p w:rsidR="002646C2" w:rsidRDefault="002646C2" w:rsidP="003B64C6">
      <w:r>
        <w:t>When the processing time is shortened, the timing advance takes up a proportionally larger part of the overall processing time available to the UE. A consequence of this is that the maximum timing advance for a CC configured with short processing time is reduced from 667 us to 200 us.</w:t>
      </w:r>
    </w:p>
    <w:p w:rsidR="00E435E1" w:rsidRDefault="00945D6A" w:rsidP="00945D6A">
      <w:pPr>
        <w:pStyle w:val="Heading3"/>
      </w:pPr>
      <w:bookmarkStart w:id="128" w:name="_Toc3854606"/>
      <w:r>
        <w:rPr>
          <w:lang w:val="en-GB"/>
        </w:rPr>
        <w:t>13.8</w:t>
      </w:r>
      <w:r w:rsidR="00E435E1">
        <w:t>.2</w:t>
      </w:r>
      <w:r w:rsidR="00E435E1">
        <w:tab/>
        <w:t>Short TTI</w:t>
      </w:r>
      <w:bookmarkEnd w:id="128"/>
    </w:p>
    <w:p w:rsidR="002646C2" w:rsidRDefault="002646C2" w:rsidP="002646C2">
      <w:r>
        <w:t>In addition to reducing the processing time, the WI also included the work to reduce the TTI from 1 ms to what is referred to as either a subslot, or slot transmission, also referred to as short TTI, sTTI. A slot transmission is simply a shortening of the current subframe transmission in half, while a subslot transmission consist of either a 2-symbol or a 3-symbol transmission duration.</w:t>
      </w:r>
    </w:p>
    <w:p w:rsidR="002646C2" w:rsidRDefault="002646C2" w:rsidP="002646C2">
      <w:r>
        <w:lastRenderedPageBreak/>
        <w:t>The subslot division in a subframe is fixed in the UL while it varies depending on the first potential symbol for PDSCH in the DL, as shown in Figure 13.8-2. Each subframe is divided into up to 6 subslots. Subslot operation is not defined for l</w:t>
      </w:r>
      <w:r w:rsidRPr="003B64C6">
        <w:rPr>
          <w:sz w:val="24"/>
          <w:vertAlign w:val="subscript"/>
        </w:rPr>
        <w:t>DataStart</w:t>
      </w:r>
      <w:r>
        <w:t>=4.</w:t>
      </w:r>
    </w:p>
    <w:p w:rsidR="00E435E1" w:rsidRDefault="00E435E1" w:rsidP="006A0C5C">
      <w:pPr>
        <w:pStyle w:val="TH"/>
      </w:pPr>
      <w:r>
        <w:object w:dxaOrig="18132" w:dyaOrig="6408">
          <v:shape id="_x0000_i1065" type="#_x0000_t75" style="width:482.15pt;height:172.7pt" o:ole="">
            <v:imagedata r:id="rId72" o:title=""/>
          </v:shape>
          <o:OLEObject Type="Embed" ProgID="Visio.Drawing.15" ShapeID="_x0000_i1065" DrawAspect="Content" ObjectID="_1614468506" r:id="rId73"/>
        </w:object>
      </w:r>
    </w:p>
    <w:p w:rsidR="00E435E1" w:rsidRDefault="00E435E1" w:rsidP="00E435E1">
      <w:pPr>
        <w:pStyle w:val="TF"/>
      </w:pPr>
      <w:r>
        <w:t xml:space="preserve">Figure </w:t>
      </w:r>
      <w:r w:rsidR="00B822FD">
        <w:rPr>
          <w:lang w:val="en-GB"/>
        </w:rPr>
        <w:t>13.8-</w:t>
      </w:r>
      <w:r>
        <w:t>2: DL and UL subslot subframe division (subslot number 0,..,5)</w:t>
      </w:r>
    </w:p>
    <w:p w:rsidR="002646C2" w:rsidRDefault="002646C2" w:rsidP="002646C2">
      <w:r>
        <w:t>The slot operation is defined for both FS1 and FS2, while subslot operation is only defined for FS1. FS3 is not supported.</w:t>
      </w:r>
    </w:p>
    <w:p w:rsidR="002646C2" w:rsidRDefault="002646C2" w:rsidP="002646C2">
      <w:r>
        <w:t>The combinations of slot and subslot operation on DL and UL are shown in Table 1. The asymmetric operation of subslot in DL and slot in UL is primarily allowed to improve coverage for the UL control channel.</w:t>
      </w:r>
    </w:p>
    <w:p w:rsidR="002646C2" w:rsidRDefault="002646C2" w:rsidP="002646C2">
      <w:r>
        <w:t xml:space="preserve"> In a carrier aggregation setting, an s</w:t>
      </w:r>
      <w:r w:rsidRPr="003B64C6">
        <w:t>TTI DL/UL combination is configured per component carrier (CC).</w:t>
      </w:r>
      <w:r>
        <w:t xml:space="preserve"> A CA PUCCH group should have the same UL/DL sTTI configuration for the sTTI-configured SCells and the cell carrying PUCCH</w:t>
      </w:r>
      <w:r w:rsidRPr="003B64C6">
        <w:t xml:space="preserve">. However </w:t>
      </w:r>
      <w:r>
        <w:t>Different DL/UL sTTI lengths can be configured for the serving cells across different PUCCH groups</w:t>
      </w:r>
      <w:r w:rsidRPr="003B64C6">
        <w:t xml:space="preserve">. sTTI operation can also be configured in a DL only Scell. The maximum number of supported UL and DL sTTI carriers is the same as in 1 ms TTI operation. </w:t>
      </w:r>
      <w:r>
        <w:t>Cross-carrier scheduling is not supported for sTTI.</w:t>
      </w:r>
    </w:p>
    <w:p w:rsidR="00E435E1" w:rsidRDefault="00E435E1" w:rsidP="00E435E1">
      <w:pPr>
        <w:pStyle w:val="TH"/>
      </w:pPr>
      <w:r>
        <w:t>Table 1</w:t>
      </w:r>
      <w:r w:rsidR="00B822FD">
        <w:rPr>
          <w:lang w:val="en-GB"/>
        </w:rPr>
        <w:t>3.8-2</w:t>
      </w:r>
      <w:r>
        <w:t>: DL/UL combinations of subslot/slot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8"/>
        <w:gridCol w:w="888"/>
        <w:gridCol w:w="888"/>
      </w:tblGrid>
      <w:tr w:rsidR="00E435E1" w:rsidRPr="00907CA7" w:rsidTr="00446B81">
        <w:trPr>
          <w:jc w:val="center"/>
        </w:trPr>
        <w:tc>
          <w:tcPr>
            <w:tcW w:w="888" w:type="dxa"/>
            <w:shd w:val="clear" w:color="auto" w:fill="D9E2F3"/>
          </w:tcPr>
          <w:p w:rsidR="00E435E1" w:rsidRDefault="00E435E1" w:rsidP="00446B81">
            <w:pPr>
              <w:pStyle w:val="TAH"/>
            </w:pPr>
            <w:r>
              <w:t>FS</w:t>
            </w:r>
          </w:p>
        </w:tc>
        <w:tc>
          <w:tcPr>
            <w:tcW w:w="888" w:type="dxa"/>
            <w:shd w:val="clear" w:color="auto" w:fill="D9E2F3"/>
          </w:tcPr>
          <w:p w:rsidR="00E435E1" w:rsidRDefault="00E435E1" w:rsidP="00446B81">
            <w:pPr>
              <w:pStyle w:val="TAH"/>
            </w:pPr>
            <w:r>
              <w:t>DL</w:t>
            </w:r>
          </w:p>
        </w:tc>
        <w:tc>
          <w:tcPr>
            <w:tcW w:w="888" w:type="dxa"/>
            <w:shd w:val="clear" w:color="auto" w:fill="D9E2F3"/>
          </w:tcPr>
          <w:p w:rsidR="00E435E1" w:rsidRDefault="00E435E1" w:rsidP="00446B81">
            <w:pPr>
              <w:pStyle w:val="TAH"/>
            </w:pPr>
            <w:r>
              <w:t>UL</w:t>
            </w:r>
          </w:p>
        </w:tc>
      </w:tr>
      <w:tr w:rsidR="00E435E1" w:rsidRPr="00907CA7" w:rsidTr="00446B81">
        <w:trPr>
          <w:jc w:val="center"/>
        </w:trPr>
        <w:tc>
          <w:tcPr>
            <w:tcW w:w="888" w:type="dxa"/>
            <w:shd w:val="clear" w:color="auto" w:fill="auto"/>
          </w:tcPr>
          <w:p w:rsidR="00E435E1" w:rsidRDefault="00E435E1" w:rsidP="00446B81">
            <w:pPr>
              <w:pStyle w:val="TAC"/>
            </w:pPr>
            <w:r>
              <w:t>1 or 2</w:t>
            </w:r>
          </w:p>
        </w:tc>
        <w:tc>
          <w:tcPr>
            <w:tcW w:w="888" w:type="dxa"/>
            <w:shd w:val="clear" w:color="auto" w:fill="auto"/>
          </w:tcPr>
          <w:p w:rsidR="00E435E1" w:rsidRDefault="00E435E1" w:rsidP="00446B81">
            <w:pPr>
              <w:pStyle w:val="TAC"/>
            </w:pPr>
            <w:r>
              <w:t>Slot</w:t>
            </w:r>
          </w:p>
        </w:tc>
        <w:tc>
          <w:tcPr>
            <w:tcW w:w="888" w:type="dxa"/>
            <w:shd w:val="clear" w:color="auto" w:fill="auto"/>
          </w:tcPr>
          <w:p w:rsidR="00E435E1" w:rsidRDefault="00E435E1" w:rsidP="00446B81">
            <w:pPr>
              <w:pStyle w:val="TAC"/>
            </w:pPr>
            <w:r>
              <w:t>Slot</w:t>
            </w:r>
          </w:p>
        </w:tc>
      </w:tr>
      <w:tr w:rsidR="00E435E1" w:rsidRPr="00907CA7" w:rsidTr="00446B81">
        <w:trPr>
          <w:jc w:val="center"/>
        </w:trPr>
        <w:tc>
          <w:tcPr>
            <w:tcW w:w="888" w:type="dxa"/>
            <w:shd w:val="clear" w:color="auto" w:fill="auto"/>
          </w:tcPr>
          <w:p w:rsidR="00E435E1" w:rsidRDefault="00E435E1" w:rsidP="00446B81">
            <w:pPr>
              <w:pStyle w:val="TAC"/>
            </w:pPr>
            <w:r>
              <w:t>1</w:t>
            </w:r>
          </w:p>
        </w:tc>
        <w:tc>
          <w:tcPr>
            <w:tcW w:w="888" w:type="dxa"/>
            <w:shd w:val="clear" w:color="auto" w:fill="auto"/>
          </w:tcPr>
          <w:p w:rsidR="00E435E1" w:rsidRDefault="00E435E1" w:rsidP="00446B81">
            <w:pPr>
              <w:pStyle w:val="TAC"/>
            </w:pPr>
            <w:r>
              <w:t>Subslot</w:t>
            </w:r>
          </w:p>
        </w:tc>
        <w:tc>
          <w:tcPr>
            <w:tcW w:w="888" w:type="dxa"/>
            <w:shd w:val="clear" w:color="auto" w:fill="auto"/>
          </w:tcPr>
          <w:p w:rsidR="00E435E1" w:rsidRDefault="00E435E1" w:rsidP="00446B81">
            <w:pPr>
              <w:pStyle w:val="TAC"/>
            </w:pPr>
            <w:r>
              <w:t>Subslot</w:t>
            </w:r>
          </w:p>
        </w:tc>
      </w:tr>
      <w:tr w:rsidR="00E435E1" w:rsidTr="00446B81">
        <w:trPr>
          <w:jc w:val="center"/>
        </w:trPr>
        <w:tc>
          <w:tcPr>
            <w:tcW w:w="888" w:type="dxa"/>
            <w:shd w:val="clear" w:color="auto" w:fill="auto"/>
          </w:tcPr>
          <w:p w:rsidR="00E435E1" w:rsidRDefault="00E435E1" w:rsidP="00446B81">
            <w:pPr>
              <w:pStyle w:val="TAC"/>
            </w:pPr>
            <w:r>
              <w:t>1</w:t>
            </w:r>
          </w:p>
        </w:tc>
        <w:tc>
          <w:tcPr>
            <w:tcW w:w="888" w:type="dxa"/>
            <w:shd w:val="clear" w:color="auto" w:fill="auto"/>
          </w:tcPr>
          <w:p w:rsidR="00E435E1" w:rsidRDefault="00E435E1" w:rsidP="00446B81">
            <w:pPr>
              <w:pStyle w:val="TAC"/>
            </w:pPr>
            <w:r>
              <w:t>Subslot</w:t>
            </w:r>
          </w:p>
        </w:tc>
        <w:tc>
          <w:tcPr>
            <w:tcW w:w="888" w:type="dxa"/>
            <w:shd w:val="clear" w:color="auto" w:fill="auto"/>
          </w:tcPr>
          <w:p w:rsidR="00E435E1" w:rsidRDefault="00E435E1" w:rsidP="00446B81">
            <w:pPr>
              <w:pStyle w:val="TAC"/>
            </w:pPr>
            <w:r>
              <w:t>Slot</w:t>
            </w:r>
          </w:p>
        </w:tc>
      </w:tr>
    </w:tbl>
    <w:p w:rsidR="002646C2" w:rsidRDefault="002646C2" w:rsidP="002646C2"/>
    <w:p w:rsidR="002646C2" w:rsidRPr="002646C2" w:rsidRDefault="002646C2" w:rsidP="002646C2">
      <w:r>
        <w:t>The physical channels for subslot and slot operation are given in Table 13.8-3.</w:t>
      </w:r>
    </w:p>
    <w:p w:rsidR="00E435E1" w:rsidRDefault="00E435E1" w:rsidP="00E435E1">
      <w:pPr>
        <w:pStyle w:val="TH"/>
      </w:pPr>
      <w:r>
        <w:t xml:space="preserve">Table </w:t>
      </w:r>
      <w:r w:rsidR="00B822FD">
        <w:rPr>
          <w:lang w:val="en-GB"/>
        </w:rPr>
        <w:t>13.8-3</w:t>
      </w:r>
      <w:r>
        <w:t>: Physical channels for slot and subslot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3"/>
      </w:tblGrid>
      <w:tr w:rsidR="00E435E1" w:rsidRPr="00907CA7" w:rsidTr="00446B81">
        <w:trPr>
          <w:jc w:val="center"/>
        </w:trPr>
        <w:tc>
          <w:tcPr>
            <w:tcW w:w="1353" w:type="dxa"/>
            <w:shd w:val="clear" w:color="auto" w:fill="auto"/>
          </w:tcPr>
          <w:p w:rsidR="00E435E1" w:rsidRDefault="00E435E1" w:rsidP="00446B81">
            <w:pPr>
              <w:pStyle w:val="TAC"/>
            </w:pPr>
            <w:r>
              <w:t>SPDCCH</w:t>
            </w:r>
          </w:p>
        </w:tc>
      </w:tr>
      <w:tr w:rsidR="00E435E1" w:rsidRPr="00907CA7" w:rsidTr="00446B81">
        <w:trPr>
          <w:jc w:val="center"/>
        </w:trPr>
        <w:tc>
          <w:tcPr>
            <w:tcW w:w="1353" w:type="dxa"/>
            <w:shd w:val="clear" w:color="auto" w:fill="auto"/>
          </w:tcPr>
          <w:p w:rsidR="00E435E1" w:rsidRDefault="00E435E1" w:rsidP="00446B81">
            <w:pPr>
              <w:pStyle w:val="TAC"/>
            </w:pPr>
            <w:r>
              <w:t>PDSCH</w:t>
            </w:r>
          </w:p>
        </w:tc>
      </w:tr>
      <w:tr w:rsidR="00E435E1" w:rsidRPr="00907CA7" w:rsidTr="00446B81">
        <w:trPr>
          <w:jc w:val="center"/>
        </w:trPr>
        <w:tc>
          <w:tcPr>
            <w:tcW w:w="1353" w:type="dxa"/>
            <w:shd w:val="clear" w:color="auto" w:fill="auto"/>
          </w:tcPr>
          <w:p w:rsidR="00E435E1" w:rsidRDefault="00E435E1" w:rsidP="00446B81">
            <w:pPr>
              <w:pStyle w:val="TAC"/>
            </w:pPr>
            <w:r>
              <w:t>SPUCCH</w:t>
            </w:r>
          </w:p>
        </w:tc>
      </w:tr>
      <w:tr w:rsidR="00E435E1" w:rsidRPr="00907CA7" w:rsidTr="00446B81">
        <w:trPr>
          <w:jc w:val="center"/>
        </w:trPr>
        <w:tc>
          <w:tcPr>
            <w:tcW w:w="1353" w:type="dxa"/>
            <w:shd w:val="clear" w:color="auto" w:fill="auto"/>
          </w:tcPr>
          <w:p w:rsidR="00E435E1" w:rsidRDefault="00E435E1" w:rsidP="00446B81">
            <w:pPr>
              <w:pStyle w:val="TAC"/>
            </w:pPr>
            <w:r>
              <w:t>PUSCH</w:t>
            </w:r>
          </w:p>
        </w:tc>
      </w:tr>
    </w:tbl>
    <w:p w:rsidR="00E435E1" w:rsidRDefault="00E435E1" w:rsidP="002646C2"/>
    <w:p w:rsidR="002646C2" w:rsidRDefault="002646C2" w:rsidP="002646C2">
      <w:r>
        <w:t>As can be seen, although the transmission duration of the data channels (PDSCH/PUSCH) also follows the slot and subslot transmission duration, they are not defined as new physical channels. Except for some changes on the transport block size (TBS), resource allocation scheme and DL/UL UE-specific reference signal pattern, the main characteristics of the 1 ms data channels have been maintained. Both UL and DL control channels, on the other hand, have been significantly re-designed motivating to treat them as separate physical channels in the specification. SPUCCH follows subslot and slot duration (including also SR with a periodicity down to 1 subslot), while SPDCCH has either 1 os, 2 os or 3 os duration, transmitted at the start of each subslot/slot, and may span only configured frequency resources as illustrated in Figure 13.8-3.</w:t>
      </w:r>
    </w:p>
    <w:p w:rsidR="002646C2" w:rsidRDefault="002646C2" w:rsidP="002646C2">
      <w:r>
        <w:lastRenderedPageBreak/>
        <w:t>A fallback mode to 1 ms transmission is also supported for subslot and slot operation, the fallback is dynamic and can occur on a subframe to subframe basis. The UE needs to monitor both 1 ms and subslot/slot based control. Collision handling in case of simultaneous subslot/slot and subframe transmission in UL on the same CC has been specified to ensure a consistent UE behaviour.</w:t>
      </w:r>
    </w:p>
    <w:p w:rsidR="00E435E1" w:rsidRDefault="00E435E1" w:rsidP="003B64C6">
      <w:pPr>
        <w:pStyle w:val="TH"/>
      </w:pPr>
      <w:r>
        <w:object w:dxaOrig="16572" w:dyaOrig="10848">
          <v:shape id="_x0000_i1066" type="#_x0000_t75" style="width:388.7pt;height:259.3pt" o:ole="">
            <v:imagedata r:id="rId74" o:title=""/>
          </v:shape>
          <o:OLEObject Type="Embed" ProgID="Visio.Drawing.15" ShapeID="_x0000_i1066" DrawAspect="Content" ObjectID="_1614468507" r:id="rId75"/>
        </w:object>
      </w:r>
    </w:p>
    <w:p w:rsidR="00E435E1" w:rsidRDefault="00E435E1" w:rsidP="00E435E1">
      <w:pPr>
        <w:pStyle w:val="TF"/>
      </w:pPr>
      <w:r>
        <w:t xml:space="preserve">Figure </w:t>
      </w:r>
      <w:r w:rsidR="00B822FD">
        <w:rPr>
          <w:lang w:val="en-GB"/>
        </w:rPr>
        <w:t>1</w:t>
      </w:r>
      <w:r>
        <w:t>3</w:t>
      </w:r>
      <w:r w:rsidR="00B822FD">
        <w:rPr>
          <w:lang w:val="en-GB"/>
        </w:rPr>
        <w:t>.8-</w:t>
      </w:r>
      <w:r w:rsidR="00B822FD" w:rsidRPr="003B64C6">
        <w:rPr>
          <w:lang w:val="en-GB"/>
        </w:rPr>
        <w:t>3</w:t>
      </w:r>
      <w:r>
        <w:t>: 1 os SPDCCH illustration for subslot operation</w:t>
      </w:r>
    </w:p>
    <w:p w:rsidR="002646C2" w:rsidRDefault="002646C2" w:rsidP="002646C2">
      <w:r>
        <w:t>Both CRS-based and DMRS-based demodulation is supported for SPDCCH and in case of CRS-based SPDCCH, the mapping of the SPDCCH can be configured to be either over 1 or 2 symbols in time (1 symbol illustrated above in Figure 3). In case of DMRS-based SPDCCH, the control is always mapped over 2 symbols for slot-based SPDCCH, while for subslot it aligns with the subslot duration (2 or 3 symbols).</w:t>
      </w:r>
    </w:p>
    <w:p w:rsidR="002646C2" w:rsidRDefault="002646C2" w:rsidP="002646C2">
      <w:r>
        <w:t>To efficiently make use of the control resources not used in a subslot/slot, a re-use mechanism is specified to re-use the control region for data, illustrated in Figure 4. Both a semi-static and dynamic mechanism is specified. The efficiency of the re-use depends on the configuration (ideal re-use assumed in Figure 13.8-4).</w:t>
      </w:r>
    </w:p>
    <w:p w:rsidR="00E435E1" w:rsidRDefault="00E435E1" w:rsidP="003B64C6">
      <w:pPr>
        <w:pStyle w:val="TH"/>
      </w:pPr>
      <w:r>
        <w:object w:dxaOrig="5448" w:dyaOrig="5544">
          <v:shape id="_x0000_i1067" type="#_x0000_t75" style="width:209.15pt;height:3in" o:ole="">
            <v:imagedata r:id="rId76" o:title=""/>
          </v:shape>
          <o:OLEObject Type="Embed" ProgID="Visio.Drawing.15" ShapeID="_x0000_i1067" DrawAspect="Content" ObjectID="_1614468508" r:id="rId77"/>
        </w:object>
      </w:r>
    </w:p>
    <w:p w:rsidR="00E435E1" w:rsidRDefault="00E435E1" w:rsidP="00E435E1">
      <w:pPr>
        <w:pStyle w:val="TF"/>
      </w:pPr>
      <w:r>
        <w:t xml:space="preserve">Figure </w:t>
      </w:r>
      <w:r w:rsidR="00B822FD">
        <w:rPr>
          <w:lang w:val="en-GB"/>
        </w:rPr>
        <w:t>13.8-</w:t>
      </w:r>
      <w:r>
        <w:t>4: SPDCCH re-use for PDSCH</w:t>
      </w:r>
    </w:p>
    <w:p w:rsidR="002646C2" w:rsidRDefault="002646C2" w:rsidP="003B64C6">
      <w:r>
        <w:lastRenderedPageBreak/>
        <w:t>To further minimize overhead, the DL DMRS can be shared between two consecutive subslots within a slot . The presence of the DL DMRS for PDSCH in subslot operation is indicated in the DL DCI (present or not). In UL the DMRS can be shared between all three subslots of a slot. The UL DMRS presence and position is indicated in the UL DCI. A possible configuration of the UL DMRS in a subframe that minimizes DMRS overhead is illustrated in Figure 13.8-5.</w:t>
      </w:r>
    </w:p>
    <w:p w:rsidR="00E435E1" w:rsidRDefault="00E435E1" w:rsidP="003B64C6">
      <w:pPr>
        <w:pStyle w:val="TH"/>
      </w:pPr>
      <w:r>
        <w:object w:dxaOrig="16993" w:dyaOrig="2316">
          <v:shape id="_x0000_i1068" type="#_x0000_t75" style="width:482.55pt;height:65.15pt" o:ole="">
            <v:imagedata r:id="rId78" o:title=""/>
          </v:shape>
          <o:OLEObject Type="Embed" ProgID="Visio.Drawing.15" ShapeID="_x0000_i1068" DrawAspect="Content" ObjectID="_1614468509" r:id="rId79"/>
        </w:object>
      </w:r>
    </w:p>
    <w:p w:rsidR="00E435E1" w:rsidRDefault="00E435E1" w:rsidP="00E435E1">
      <w:pPr>
        <w:pStyle w:val="TF"/>
      </w:pPr>
      <w:r>
        <w:t xml:space="preserve">Figure </w:t>
      </w:r>
      <w:r w:rsidR="00B822FD">
        <w:rPr>
          <w:lang w:val="en-GB"/>
        </w:rPr>
        <w:t>13.8-</w:t>
      </w:r>
      <w:r>
        <w:t>5: UL sharing of DMRS</w:t>
      </w:r>
    </w:p>
    <w:p w:rsidR="002646C2" w:rsidRDefault="002646C2" w:rsidP="002646C2">
      <w:r>
        <w:t>The specification also allows for DMRSs symbols to be shared between UEs in the UL, also referred to as DMRS multiplexing. In this case, an IFDMA based DMRS is typically used which allows users of different resource allocation to share the DMRS symbol by the use of different IFDMA combs, maintaining orthogonality between UEs.</w:t>
      </w:r>
    </w:p>
    <w:p w:rsidR="00E435E1" w:rsidRDefault="00E435E1" w:rsidP="003B64C6">
      <w:pPr>
        <w:pStyle w:val="TH"/>
      </w:pPr>
      <w:r>
        <w:object w:dxaOrig="6096" w:dyaOrig="912">
          <v:shape id="_x0000_i1069" type="#_x0000_t75" style="width:3in;height:28.7pt" o:ole="">
            <v:imagedata r:id="rId80" o:title=""/>
          </v:shape>
          <o:OLEObject Type="Embed" ProgID="Visio.Drawing.15" ShapeID="_x0000_i1069" DrawAspect="Content" ObjectID="_1614468510" r:id="rId81"/>
        </w:object>
      </w:r>
    </w:p>
    <w:p w:rsidR="00E435E1" w:rsidRDefault="00E435E1" w:rsidP="00E435E1">
      <w:pPr>
        <w:pStyle w:val="TF"/>
      </w:pPr>
      <w:r>
        <w:t xml:space="preserve">Figure </w:t>
      </w:r>
      <w:r w:rsidR="00B822FD">
        <w:rPr>
          <w:lang w:val="en-GB"/>
        </w:rPr>
        <w:t>13.8-</w:t>
      </w:r>
      <w:r>
        <w:t>6: UL multiplexing of DMRS</w:t>
      </w:r>
    </w:p>
    <w:p w:rsidR="002646C2" w:rsidRDefault="002646C2" w:rsidP="002646C2">
      <w:r>
        <w:t>As with short processing time for 1 ms, subslot/slot transmissions are associated with asynchronous HARQ operation on the UL. The processing time compared to regular 1 ms operation and the maximum timing advance are also reduced for both slot and subslot operation. In case of subslot operation, the UE can in its capability indicate the support of different processing timeline sets with associated maximum timing advance depending on the DL control channel configuration (DMRS-based SPDCCH, 1os CRS-based SPDCCH or 2os CRS-based SPDCCH). The processing timelines and associated maximum timing advance is summarized in Table 13.8-4. As can be seen, for each processing timeline set, there are two possible processing timelines (for example n+4 and n+6 for Set 1). Which one to use is under network control and configured by RRC (depending on the timing advance assigned to the UE).</w:t>
      </w:r>
    </w:p>
    <w:p w:rsidR="00E435E1" w:rsidRDefault="00E435E1" w:rsidP="00E435E1">
      <w:pPr>
        <w:pStyle w:val="TH"/>
      </w:pPr>
      <w:r>
        <w:t xml:space="preserve">Table </w:t>
      </w:r>
      <w:r w:rsidR="00B822FD">
        <w:rPr>
          <w:lang w:val="en-GB"/>
        </w:rPr>
        <w:t>13.8-4</w:t>
      </w:r>
      <w:r>
        <w:t>: Processing timelines for slot and subslot operation with associated maximum timing advance</w:t>
      </w:r>
    </w:p>
    <w:tbl>
      <w:tblPr>
        <w:tblW w:w="7941" w:type="dxa"/>
        <w:jc w:val="center"/>
        <w:tblLayout w:type="fixed"/>
        <w:tblCellMar>
          <w:left w:w="0" w:type="dxa"/>
          <w:right w:w="0" w:type="dxa"/>
        </w:tblCellMar>
        <w:tblLook w:val="0420" w:firstRow="1" w:lastRow="0" w:firstColumn="0" w:lastColumn="0" w:noHBand="0" w:noVBand="1"/>
      </w:tblPr>
      <w:tblGrid>
        <w:gridCol w:w="1987"/>
        <w:gridCol w:w="1985"/>
        <w:gridCol w:w="2693"/>
        <w:gridCol w:w="1276"/>
      </w:tblGrid>
      <w:tr w:rsidR="00E435E1" w:rsidRPr="00F4608F" w:rsidTr="00446B81">
        <w:trPr>
          <w:trHeight w:val="584"/>
          <w:jc w:val="center"/>
        </w:trPr>
        <w:tc>
          <w:tcPr>
            <w:tcW w:w="1987" w:type="dxa"/>
            <w:tcBorders>
              <w:top w:val="single" w:sz="4" w:space="0" w:color="auto"/>
              <w:left w:val="single" w:sz="4" w:space="0" w:color="auto"/>
              <w:bottom w:val="single" w:sz="4" w:space="0" w:color="auto"/>
              <w:right w:val="single" w:sz="4" w:space="0" w:color="auto"/>
            </w:tcBorders>
            <w:shd w:val="clear" w:color="auto" w:fill="D9E2F3"/>
            <w:tcMar>
              <w:top w:w="72" w:type="dxa"/>
              <w:left w:w="144" w:type="dxa"/>
              <w:bottom w:w="72" w:type="dxa"/>
              <w:right w:w="144" w:type="dxa"/>
            </w:tcMar>
            <w:hideMark/>
          </w:tcPr>
          <w:p w:rsidR="00E435E1" w:rsidRPr="00F4608F" w:rsidRDefault="00E435E1" w:rsidP="00446B81">
            <w:pPr>
              <w:pStyle w:val="TAH"/>
              <w:rPr>
                <w:lang w:val="sv-SE"/>
              </w:rPr>
            </w:pPr>
            <w:r w:rsidRPr="00F4608F">
              <w:rPr>
                <w:lang w:val="en-US"/>
              </w:rPr>
              <w:t>(s)TTI length</w:t>
            </w:r>
          </w:p>
        </w:tc>
        <w:tc>
          <w:tcPr>
            <w:tcW w:w="1985" w:type="dxa"/>
            <w:tcBorders>
              <w:top w:val="single" w:sz="4" w:space="0" w:color="auto"/>
              <w:left w:val="single" w:sz="4" w:space="0" w:color="auto"/>
              <w:bottom w:val="single" w:sz="4" w:space="0" w:color="auto"/>
              <w:right w:val="single" w:sz="4" w:space="0" w:color="auto"/>
            </w:tcBorders>
            <w:shd w:val="clear" w:color="auto" w:fill="D9E2F3"/>
            <w:tcMar>
              <w:top w:w="72" w:type="dxa"/>
              <w:left w:w="144" w:type="dxa"/>
              <w:bottom w:w="72" w:type="dxa"/>
              <w:right w:w="144" w:type="dxa"/>
            </w:tcMar>
            <w:hideMark/>
          </w:tcPr>
          <w:p w:rsidR="00E435E1" w:rsidRPr="00F4608F" w:rsidRDefault="00E435E1" w:rsidP="00446B81">
            <w:pPr>
              <w:pStyle w:val="TAH"/>
              <w:rPr>
                <w:lang w:val="sv-SE"/>
              </w:rPr>
            </w:pPr>
            <w:r w:rsidRPr="00F4608F">
              <w:rPr>
                <w:lang w:val="en-US"/>
              </w:rPr>
              <w:t>Max TA</w:t>
            </w:r>
          </w:p>
        </w:tc>
        <w:tc>
          <w:tcPr>
            <w:tcW w:w="2693" w:type="dxa"/>
            <w:tcBorders>
              <w:top w:val="single" w:sz="4" w:space="0" w:color="auto"/>
              <w:left w:val="single" w:sz="4" w:space="0" w:color="auto"/>
              <w:bottom w:val="single" w:sz="4" w:space="0" w:color="auto"/>
              <w:right w:val="single" w:sz="4" w:space="0" w:color="auto"/>
            </w:tcBorders>
            <w:shd w:val="clear" w:color="auto" w:fill="D9E2F3"/>
            <w:tcMar>
              <w:top w:w="72" w:type="dxa"/>
              <w:left w:w="144" w:type="dxa"/>
              <w:bottom w:w="72" w:type="dxa"/>
              <w:right w:w="144" w:type="dxa"/>
            </w:tcMar>
            <w:hideMark/>
          </w:tcPr>
          <w:p w:rsidR="00E435E1" w:rsidRPr="00F4608F" w:rsidRDefault="00E435E1" w:rsidP="00446B81">
            <w:pPr>
              <w:pStyle w:val="TAH"/>
              <w:rPr>
                <w:lang w:val="en-US"/>
              </w:rPr>
            </w:pPr>
            <w:r w:rsidRPr="00F4608F">
              <w:rPr>
                <w:lang w:val="en-US"/>
              </w:rPr>
              <w:t>Processing time line [(s)TTI lengths]</w:t>
            </w:r>
          </w:p>
        </w:tc>
        <w:tc>
          <w:tcPr>
            <w:tcW w:w="1276" w:type="dxa"/>
            <w:tcBorders>
              <w:top w:val="single" w:sz="4" w:space="0" w:color="auto"/>
              <w:left w:val="single" w:sz="4" w:space="0" w:color="auto"/>
              <w:bottom w:val="single" w:sz="4" w:space="0" w:color="auto"/>
              <w:right w:val="single" w:sz="4" w:space="0" w:color="auto"/>
            </w:tcBorders>
            <w:shd w:val="clear" w:color="auto" w:fill="D9E2F3"/>
            <w:tcMar>
              <w:top w:w="72" w:type="dxa"/>
              <w:left w:w="144" w:type="dxa"/>
              <w:bottom w:w="72" w:type="dxa"/>
              <w:right w:w="144" w:type="dxa"/>
            </w:tcMar>
            <w:hideMark/>
          </w:tcPr>
          <w:p w:rsidR="00E435E1" w:rsidRPr="00F4608F" w:rsidRDefault="00E435E1" w:rsidP="00446B81">
            <w:pPr>
              <w:pStyle w:val="TAH"/>
              <w:rPr>
                <w:lang w:val="sv-SE"/>
              </w:rPr>
            </w:pPr>
            <w:r w:rsidRPr="00F4608F">
              <w:rPr>
                <w:lang w:val="en-US"/>
              </w:rPr>
              <w:t>Comment</w:t>
            </w:r>
          </w:p>
        </w:tc>
      </w:tr>
      <w:tr w:rsidR="00E435E1" w:rsidRPr="00F4608F" w:rsidTr="00446B81">
        <w:trPr>
          <w:trHeight w:val="233"/>
          <w:jc w:val="center"/>
        </w:trPr>
        <w:tc>
          <w:tcPr>
            <w:tcW w:w="1987"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hideMark/>
          </w:tcPr>
          <w:p w:rsidR="00E435E1" w:rsidRPr="00F4608F" w:rsidRDefault="00E435E1" w:rsidP="00446B81">
            <w:pPr>
              <w:pStyle w:val="TAC"/>
              <w:rPr>
                <w:lang w:val="sv-SE"/>
              </w:rPr>
            </w:pPr>
            <w:r w:rsidRPr="00F4608F">
              <w:rPr>
                <w:lang w:val="en-US"/>
              </w:rPr>
              <w:t>Slot</w:t>
            </w:r>
          </w:p>
        </w:tc>
        <w:tc>
          <w:tcPr>
            <w:tcW w:w="1985"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hideMark/>
          </w:tcPr>
          <w:p w:rsidR="00E435E1" w:rsidRPr="00F4608F" w:rsidRDefault="00E435E1" w:rsidP="00446B81">
            <w:pPr>
              <w:pStyle w:val="TAL"/>
              <w:rPr>
                <w:lang w:val="sv-SE"/>
              </w:rPr>
            </w:pPr>
            <w:r w:rsidRPr="00F4608F">
              <w:rPr>
                <w:lang w:val="en-US"/>
              </w:rPr>
              <w:t>310 us</w:t>
            </w:r>
          </w:p>
        </w:tc>
        <w:tc>
          <w:tcPr>
            <w:tcW w:w="2693"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hideMark/>
          </w:tcPr>
          <w:p w:rsidR="00E435E1" w:rsidRPr="00F4608F" w:rsidRDefault="00E435E1" w:rsidP="00446B81">
            <w:pPr>
              <w:pStyle w:val="TAC"/>
              <w:rPr>
                <w:lang w:val="sv-SE"/>
              </w:rPr>
            </w:pPr>
            <w:r w:rsidRPr="00F4608F">
              <w:rPr>
                <w:lang w:val="en-US"/>
              </w:rPr>
              <w:t>N+4</w:t>
            </w:r>
          </w:p>
        </w:tc>
        <w:tc>
          <w:tcPr>
            <w:tcW w:w="1276"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hideMark/>
          </w:tcPr>
          <w:p w:rsidR="00E435E1" w:rsidRPr="00F4608F" w:rsidRDefault="00E435E1" w:rsidP="00446B81">
            <w:pPr>
              <w:pStyle w:val="TAL"/>
              <w:rPr>
                <w:lang w:val="sv-SE"/>
              </w:rPr>
            </w:pPr>
          </w:p>
        </w:tc>
      </w:tr>
      <w:tr w:rsidR="00E435E1" w:rsidRPr="00F4608F" w:rsidTr="00446B81">
        <w:trPr>
          <w:trHeight w:val="228"/>
          <w:jc w:val="center"/>
        </w:trPr>
        <w:tc>
          <w:tcPr>
            <w:tcW w:w="1987" w:type="dxa"/>
            <w:vMerge w:val="restar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hideMark/>
          </w:tcPr>
          <w:p w:rsidR="00E435E1" w:rsidRPr="00F4608F" w:rsidRDefault="00E435E1" w:rsidP="00446B81">
            <w:pPr>
              <w:pStyle w:val="TAC"/>
              <w:rPr>
                <w:lang w:val="sv-SE"/>
              </w:rPr>
            </w:pPr>
            <w:r w:rsidRPr="00F4608F">
              <w:rPr>
                <w:lang w:val="en-US"/>
              </w:rPr>
              <w:t>Subslot</w:t>
            </w:r>
          </w:p>
        </w:tc>
        <w:tc>
          <w:tcPr>
            <w:tcW w:w="1985"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hideMark/>
          </w:tcPr>
          <w:p w:rsidR="00E435E1" w:rsidRPr="00F4608F" w:rsidRDefault="00E435E1" w:rsidP="00446B81">
            <w:pPr>
              <w:pStyle w:val="TAL"/>
              <w:rPr>
                <w:lang w:val="sv-SE"/>
              </w:rPr>
            </w:pPr>
            <w:r w:rsidRPr="00F4608F">
              <w:rPr>
                <w:lang w:val="en-US"/>
              </w:rPr>
              <w:t>67 us</w:t>
            </w:r>
            <w:r>
              <w:rPr>
                <w:lang w:val="en-US"/>
              </w:rPr>
              <w:t xml:space="preserve"> (1)</w:t>
            </w:r>
          </w:p>
          <w:p w:rsidR="00E435E1" w:rsidRPr="00F4608F" w:rsidRDefault="00E435E1" w:rsidP="00446B81">
            <w:pPr>
              <w:pStyle w:val="TAL"/>
              <w:rPr>
                <w:lang w:val="sv-SE"/>
              </w:rPr>
            </w:pPr>
            <w:r w:rsidRPr="00F4608F">
              <w:rPr>
                <w:lang w:val="en-US"/>
              </w:rPr>
              <w:t>67 us + 4os</w:t>
            </w:r>
            <w:r>
              <w:rPr>
                <w:lang w:val="en-US"/>
              </w:rPr>
              <w:t xml:space="preserve"> (2)</w:t>
            </w:r>
          </w:p>
        </w:tc>
        <w:tc>
          <w:tcPr>
            <w:tcW w:w="2693"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hideMark/>
          </w:tcPr>
          <w:p w:rsidR="00E435E1" w:rsidRPr="00F4608F" w:rsidRDefault="00E435E1" w:rsidP="00446B81">
            <w:pPr>
              <w:pStyle w:val="TAC"/>
              <w:rPr>
                <w:lang w:val="sv-SE"/>
              </w:rPr>
            </w:pPr>
            <w:r w:rsidRPr="00F4608F">
              <w:rPr>
                <w:lang w:val="en-US"/>
              </w:rPr>
              <w:t>N+4</w:t>
            </w:r>
          </w:p>
          <w:p w:rsidR="00E435E1" w:rsidRPr="00F4608F" w:rsidRDefault="00E435E1" w:rsidP="00446B81">
            <w:pPr>
              <w:pStyle w:val="TAC"/>
              <w:rPr>
                <w:lang w:val="sv-SE"/>
              </w:rPr>
            </w:pPr>
            <w:r w:rsidRPr="00F4608F">
              <w:rPr>
                <w:lang w:val="en-US"/>
              </w:rPr>
              <w:t>N+6</w:t>
            </w:r>
          </w:p>
        </w:tc>
        <w:tc>
          <w:tcPr>
            <w:tcW w:w="1276"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hideMark/>
          </w:tcPr>
          <w:p w:rsidR="00E435E1" w:rsidRPr="00F4608F" w:rsidRDefault="00E435E1" w:rsidP="00446B81">
            <w:pPr>
              <w:pStyle w:val="TAL"/>
              <w:rPr>
                <w:lang w:val="sv-SE"/>
              </w:rPr>
            </w:pPr>
            <w:r w:rsidRPr="00F4608F">
              <w:rPr>
                <w:lang w:val="en-US"/>
              </w:rPr>
              <w:t>Set 1</w:t>
            </w:r>
            <w:r w:rsidRPr="005B646F">
              <w:rPr>
                <w:vertAlign w:val="superscript"/>
                <w:lang w:val="en-US"/>
              </w:rPr>
              <w:t>1</w:t>
            </w:r>
          </w:p>
        </w:tc>
      </w:tr>
      <w:tr w:rsidR="00E435E1" w:rsidRPr="00F4608F" w:rsidTr="00446B81">
        <w:trPr>
          <w:trHeight w:val="213"/>
          <w:jc w:val="center"/>
        </w:trPr>
        <w:tc>
          <w:tcPr>
            <w:tcW w:w="1987" w:type="dxa"/>
            <w:vMerge/>
            <w:tcBorders>
              <w:top w:val="single" w:sz="4" w:space="0" w:color="auto"/>
              <w:left w:val="single" w:sz="4" w:space="0" w:color="auto"/>
              <w:bottom w:val="single" w:sz="4" w:space="0" w:color="auto"/>
              <w:right w:val="single" w:sz="4" w:space="0" w:color="auto"/>
            </w:tcBorders>
            <w:vAlign w:val="center"/>
            <w:hideMark/>
          </w:tcPr>
          <w:p w:rsidR="00E435E1" w:rsidRPr="00F4608F" w:rsidRDefault="00E435E1" w:rsidP="00446B81">
            <w:pPr>
              <w:pStyle w:val="TH"/>
              <w:rPr>
                <w:lang w:val="sv-SE"/>
              </w:rPr>
            </w:pPr>
          </w:p>
        </w:tc>
        <w:tc>
          <w:tcPr>
            <w:tcW w:w="1985"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hideMark/>
          </w:tcPr>
          <w:p w:rsidR="00E435E1" w:rsidRPr="00F4608F" w:rsidRDefault="00E435E1" w:rsidP="00446B81">
            <w:pPr>
              <w:pStyle w:val="TAL"/>
              <w:rPr>
                <w:lang w:val="sv-SE"/>
              </w:rPr>
            </w:pPr>
            <w:r w:rsidRPr="00F4608F">
              <w:rPr>
                <w:lang w:val="en-US"/>
              </w:rPr>
              <w:t>167 us</w:t>
            </w:r>
            <w:r>
              <w:rPr>
                <w:lang w:val="en-US"/>
              </w:rPr>
              <w:t xml:space="preserve"> (1)</w:t>
            </w:r>
          </w:p>
          <w:p w:rsidR="00E435E1" w:rsidRPr="00F4608F" w:rsidRDefault="00E435E1" w:rsidP="00446B81">
            <w:pPr>
              <w:pStyle w:val="TAL"/>
              <w:rPr>
                <w:lang w:val="sv-SE"/>
              </w:rPr>
            </w:pPr>
            <w:r w:rsidRPr="00F4608F">
              <w:rPr>
                <w:lang w:val="en-US"/>
              </w:rPr>
              <w:t>167 us + 4os</w:t>
            </w:r>
            <w:r>
              <w:rPr>
                <w:lang w:val="en-US"/>
              </w:rPr>
              <w:t xml:space="preserve"> (2)</w:t>
            </w:r>
          </w:p>
        </w:tc>
        <w:tc>
          <w:tcPr>
            <w:tcW w:w="2693"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hideMark/>
          </w:tcPr>
          <w:p w:rsidR="00E435E1" w:rsidRPr="00F4608F" w:rsidRDefault="00E435E1" w:rsidP="00446B81">
            <w:pPr>
              <w:pStyle w:val="TAC"/>
              <w:rPr>
                <w:lang w:val="sv-SE"/>
              </w:rPr>
            </w:pPr>
            <w:r w:rsidRPr="00F4608F">
              <w:rPr>
                <w:lang w:val="en-US"/>
              </w:rPr>
              <w:t>N+6</w:t>
            </w:r>
          </w:p>
          <w:p w:rsidR="00E435E1" w:rsidRPr="00F4608F" w:rsidRDefault="00E435E1" w:rsidP="00446B81">
            <w:pPr>
              <w:pStyle w:val="TAC"/>
              <w:rPr>
                <w:lang w:val="sv-SE"/>
              </w:rPr>
            </w:pPr>
            <w:r w:rsidRPr="00F4608F">
              <w:rPr>
                <w:lang w:val="en-US"/>
              </w:rPr>
              <w:t>N+8</w:t>
            </w:r>
          </w:p>
        </w:tc>
        <w:tc>
          <w:tcPr>
            <w:tcW w:w="1276"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hideMark/>
          </w:tcPr>
          <w:p w:rsidR="00E435E1" w:rsidRPr="00F4608F" w:rsidRDefault="00E435E1" w:rsidP="00446B81">
            <w:pPr>
              <w:pStyle w:val="TAL"/>
              <w:rPr>
                <w:lang w:val="sv-SE"/>
              </w:rPr>
            </w:pPr>
            <w:r w:rsidRPr="00F4608F">
              <w:rPr>
                <w:lang w:val="en-US"/>
              </w:rPr>
              <w:t>Set 2</w:t>
            </w:r>
            <w:r w:rsidRPr="005B646F">
              <w:rPr>
                <w:vertAlign w:val="superscript"/>
                <w:lang w:val="en-US"/>
              </w:rPr>
              <w:t>1</w:t>
            </w:r>
          </w:p>
        </w:tc>
      </w:tr>
      <w:tr w:rsidR="00E435E1" w:rsidRPr="00F4608F" w:rsidTr="00446B81">
        <w:trPr>
          <w:trHeight w:val="584"/>
          <w:jc w:val="center"/>
        </w:trPr>
        <w:tc>
          <w:tcPr>
            <w:tcW w:w="7941" w:type="dxa"/>
            <w:gridSpan w:val="4"/>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hideMark/>
          </w:tcPr>
          <w:p w:rsidR="00E435E1" w:rsidRPr="00F4608F" w:rsidRDefault="00E435E1" w:rsidP="00446B81">
            <w:pPr>
              <w:pStyle w:val="TAN"/>
              <w:rPr>
                <w:lang w:val="sv-SE"/>
              </w:rPr>
            </w:pPr>
            <w:r>
              <w:rPr>
                <w:lang w:val="en-US"/>
              </w:rPr>
              <w:t>NOTE 1:</w:t>
            </w:r>
            <w:r>
              <w:rPr>
                <w:lang w:val="en-US"/>
              </w:rPr>
              <w:tab/>
            </w:r>
            <w:r w:rsidRPr="00F4608F">
              <w:rPr>
                <w:lang w:val="en-US"/>
              </w:rPr>
              <w:t xml:space="preserve">If Set 1 or Set 2 is supported is a UE capability. The processing timeline between </w:t>
            </w:r>
            <w:r>
              <w:rPr>
                <w:lang w:val="en-US"/>
              </w:rPr>
              <w:t>(</w:t>
            </w:r>
            <w:r w:rsidRPr="00F4608F">
              <w:rPr>
                <w:lang w:val="en-US"/>
              </w:rPr>
              <w:t xml:space="preserve">1) and </w:t>
            </w:r>
            <w:r>
              <w:rPr>
                <w:lang w:val="en-US"/>
              </w:rPr>
              <w:t>(</w:t>
            </w:r>
            <w:r w:rsidRPr="00F4608F">
              <w:rPr>
                <w:lang w:val="en-US"/>
              </w:rPr>
              <w:t>2) is configured by RRC. Capability can be indicated separately for 1os and 2os CRS based control, and DMRS based control.</w:t>
            </w:r>
          </w:p>
        </w:tc>
      </w:tr>
    </w:tbl>
    <w:p w:rsidR="00E435E1" w:rsidRDefault="00E435E1" w:rsidP="00E435E1"/>
    <w:p w:rsidR="002646C2" w:rsidRDefault="002646C2" w:rsidP="002646C2">
      <w:r>
        <w:t>The number of HARQ processes has been increased to 16 for slot/subslot operation and the HARQ processes can be shared between subslot/slot and 1 ms operation (with the restriction that the TBS and number of codewords limitations of subslot/slot need to be respected in case of initial transmission on 1 ms with a later retransmission on subslot/slot).</w:t>
      </w:r>
    </w:p>
    <w:p w:rsidR="002646C2" w:rsidRDefault="002646C2" w:rsidP="002646C2">
      <w:r>
        <w:t>A new set of DCI formats, named DCI format 7.x is associated with sTTI for slot and subslots scheduling. Among the specific features of these DCI formats, resource allocation has been modified to reflect the shorter TTI and therefore the granularity in RB allocation is increased.</w:t>
      </w:r>
    </w:p>
    <w:p w:rsidR="002646C2" w:rsidRDefault="002646C2" w:rsidP="002646C2">
      <w:r>
        <w:lastRenderedPageBreak/>
        <w:t>Additional functionality also specified in the feature is sTTI specific aperiodic CSI reporting which includes measuring on a slot/subslot CSI reference resource as well as faster triggering and faster processing time for the CSI to be reported. Periodic CSI reporting is not supported.</w:t>
      </w:r>
    </w:p>
    <w:p w:rsidR="002646C2" w:rsidRDefault="002646C2" w:rsidP="002646C2">
      <w:r>
        <w:t>Also, semi-persistent scheduling is specified for sTTI with similar functionality as in legacy operation. A contention based SPS operation is allowed where different UEs can be assigned different cyclic shifts and IFDMA combs for the DMRS, but fully/partially overlapping resource allocation.</w:t>
      </w:r>
    </w:p>
    <w:p w:rsidR="002646C2" w:rsidRPr="003B64C6" w:rsidRDefault="002646C2" w:rsidP="002646C2">
      <w:pPr>
        <w:rPr>
          <w:b/>
        </w:rPr>
      </w:pPr>
      <w:r w:rsidRPr="003B64C6">
        <w:rPr>
          <w:b/>
        </w:rPr>
        <w:t>References</w:t>
      </w:r>
    </w:p>
    <w:p w:rsidR="002646C2" w:rsidRDefault="002646C2" w:rsidP="003B64C6">
      <w:pPr>
        <w:pStyle w:val="EW"/>
      </w:pPr>
      <w:r>
        <w:t>[1]</w:t>
      </w:r>
      <w:r>
        <w:tab/>
        <w:t>RP-171468, Revised WI on shortened TTI and processing time for LTE, source Ericsson. RAN#76</w:t>
      </w:r>
    </w:p>
    <w:p w:rsidR="002646C2" w:rsidRDefault="002646C2" w:rsidP="003B64C6">
      <w:pPr>
        <w:pStyle w:val="EW"/>
      </w:pPr>
      <w:r>
        <w:t>[2]</w:t>
      </w:r>
      <w:r>
        <w:tab/>
        <w:t>RP-172247, Status report of WI Shortened TTI and processing time for LTE; rapporteur: Ericsson. RAN#78</w:t>
      </w:r>
    </w:p>
    <w:p w:rsidR="002646C2" w:rsidRDefault="002646C2" w:rsidP="003B64C6">
      <w:pPr>
        <w:pStyle w:val="EW"/>
      </w:pPr>
      <w:r>
        <w:t>[3]</w:t>
      </w:r>
      <w:r>
        <w:tab/>
        <w:t>RAN1 CR pack</w:t>
      </w:r>
    </w:p>
    <w:p w:rsidR="002646C2" w:rsidRDefault="002646C2" w:rsidP="003B64C6">
      <w:pPr>
        <w:pStyle w:val="EW"/>
      </w:pPr>
      <w:r>
        <w:t>[4]</w:t>
      </w:r>
      <w:r>
        <w:tab/>
        <w:t>RAN2 CR pack</w:t>
      </w:r>
    </w:p>
    <w:p w:rsidR="002646C2" w:rsidRDefault="002646C2" w:rsidP="003B64C6">
      <w:pPr>
        <w:pStyle w:val="EW"/>
      </w:pPr>
      <w:r>
        <w:t>[5]</w:t>
      </w:r>
      <w:r>
        <w:tab/>
        <w:t>RAN4 CR pack</w:t>
      </w:r>
    </w:p>
    <w:p w:rsidR="002646C2" w:rsidRDefault="002646C2" w:rsidP="003B64C6">
      <w:pPr>
        <w:pStyle w:val="EW"/>
      </w:pPr>
    </w:p>
    <w:p w:rsidR="00583A23" w:rsidRDefault="00B822FD" w:rsidP="00F759A9">
      <w:pPr>
        <w:pStyle w:val="Heading2"/>
      </w:pPr>
      <w:bookmarkStart w:id="129" w:name="_Toc3854607"/>
      <w:r>
        <w:rPr>
          <w:lang w:val="en-GB"/>
        </w:rPr>
        <w:t>13</w:t>
      </w:r>
      <w:r w:rsidRPr="003B64C6">
        <w:rPr>
          <w:lang w:val="en-GB"/>
        </w:rPr>
        <w:t>.9</w:t>
      </w:r>
      <w:r w:rsidRPr="003B64C6">
        <w:rPr>
          <w:lang w:val="en-GB"/>
        </w:rPr>
        <w:tab/>
      </w:r>
      <w:r w:rsidR="00AC3936" w:rsidRPr="00AC3936">
        <w:t>Enhanced LTE Support for Aerial Vehicles</w:t>
      </w:r>
      <w:bookmarkEnd w:id="129"/>
    </w:p>
    <w:tbl>
      <w:tblPr>
        <w:tblW w:w="9984"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969"/>
        <w:gridCol w:w="1417"/>
        <w:gridCol w:w="567"/>
        <w:gridCol w:w="1134"/>
        <w:gridCol w:w="1818"/>
      </w:tblGrid>
      <w:tr w:rsidR="00F26279" w:rsidRPr="002646C2" w:rsidTr="003B64C6">
        <w:trPr>
          <w:trHeight w:val="288"/>
        </w:trPr>
        <w:tc>
          <w:tcPr>
            <w:tcW w:w="1079" w:type="dxa"/>
            <w:shd w:val="clear" w:color="auto" w:fill="auto"/>
            <w:noWrap/>
            <w:vAlign w:val="bottom"/>
            <w:hideMark/>
          </w:tcPr>
          <w:p w:rsidR="00F26279" w:rsidRPr="003B64C6" w:rsidRDefault="00F26279" w:rsidP="003B64C6">
            <w:pPr>
              <w:pStyle w:val="TAH"/>
            </w:pPr>
            <w:r w:rsidRPr="003B64C6">
              <w:t>Unique_ID</w:t>
            </w:r>
          </w:p>
        </w:tc>
        <w:tc>
          <w:tcPr>
            <w:tcW w:w="3969" w:type="dxa"/>
            <w:shd w:val="clear" w:color="auto" w:fill="auto"/>
            <w:noWrap/>
            <w:vAlign w:val="bottom"/>
            <w:hideMark/>
          </w:tcPr>
          <w:p w:rsidR="00F26279" w:rsidRPr="003B64C6" w:rsidRDefault="00F26279" w:rsidP="003B64C6">
            <w:pPr>
              <w:pStyle w:val="TAH"/>
            </w:pPr>
            <w:r w:rsidRPr="003B64C6">
              <w:t>Name</w:t>
            </w:r>
          </w:p>
        </w:tc>
        <w:tc>
          <w:tcPr>
            <w:tcW w:w="1417" w:type="dxa"/>
            <w:shd w:val="clear" w:color="auto" w:fill="auto"/>
            <w:noWrap/>
            <w:vAlign w:val="bottom"/>
            <w:hideMark/>
          </w:tcPr>
          <w:p w:rsidR="00F26279" w:rsidRPr="003B64C6" w:rsidRDefault="00F26279" w:rsidP="003B64C6">
            <w:pPr>
              <w:pStyle w:val="TAH"/>
            </w:pPr>
            <w:r w:rsidRPr="003B64C6">
              <w:t>Acronym</w:t>
            </w:r>
          </w:p>
        </w:tc>
        <w:tc>
          <w:tcPr>
            <w:tcW w:w="567" w:type="dxa"/>
            <w:shd w:val="clear" w:color="auto" w:fill="auto"/>
            <w:noWrap/>
            <w:vAlign w:val="bottom"/>
            <w:hideMark/>
          </w:tcPr>
          <w:p w:rsidR="00F26279" w:rsidRPr="003B64C6" w:rsidRDefault="00F26279" w:rsidP="003B64C6">
            <w:pPr>
              <w:pStyle w:val="TAH"/>
            </w:pPr>
            <w:r w:rsidRPr="003B64C6">
              <w:t>WG</w:t>
            </w:r>
          </w:p>
        </w:tc>
        <w:tc>
          <w:tcPr>
            <w:tcW w:w="1134" w:type="dxa"/>
            <w:shd w:val="clear" w:color="auto" w:fill="auto"/>
            <w:noWrap/>
            <w:vAlign w:val="bottom"/>
            <w:hideMark/>
          </w:tcPr>
          <w:p w:rsidR="00F26279" w:rsidRPr="003B64C6" w:rsidRDefault="00F26279" w:rsidP="003B64C6">
            <w:pPr>
              <w:pStyle w:val="TAH"/>
            </w:pPr>
            <w:r w:rsidRPr="003B64C6">
              <w:t>WID</w:t>
            </w:r>
          </w:p>
        </w:tc>
        <w:tc>
          <w:tcPr>
            <w:tcW w:w="1818" w:type="dxa"/>
            <w:shd w:val="clear" w:color="auto" w:fill="auto"/>
            <w:noWrap/>
            <w:vAlign w:val="bottom"/>
            <w:hideMark/>
          </w:tcPr>
          <w:p w:rsidR="00F26279" w:rsidRPr="003B64C6" w:rsidRDefault="00253F51" w:rsidP="003B64C6">
            <w:pPr>
              <w:pStyle w:val="TAH"/>
            </w:pPr>
            <w:r w:rsidRPr="003B64C6">
              <w:t>WI Rapporteur</w:t>
            </w:r>
          </w:p>
        </w:tc>
      </w:tr>
      <w:tr w:rsidR="00624A80" w:rsidRPr="008C2A9E" w:rsidTr="00635EE2">
        <w:trPr>
          <w:trHeight w:val="288"/>
        </w:trPr>
        <w:tc>
          <w:tcPr>
            <w:tcW w:w="1079" w:type="dxa"/>
            <w:tcBorders>
              <w:top w:val="single" w:sz="4" w:space="0" w:color="auto"/>
              <w:left w:val="single" w:sz="4" w:space="0" w:color="auto"/>
              <w:bottom w:val="single" w:sz="4" w:space="0" w:color="auto"/>
              <w:right w:val="single" w:sz="4" w:space="0" w:color="auto"/>
            </w:tcBorders>
            <w:noWrap/>
            <w:vAlign w:val="bottom"/>
          </w:tcPr>
          <w:p w:rsidR="00F26279" w:rsidRPr="003B64C6" w:rsidRDefault="00F26279" w:rsidP="003B64C6">
            <w:pPr>
              <w:pStyle w:val="TAC"/>
            </w:pPr>
            <w:r w:rsidRPr="003B64C6">
              <w:t>780069</w:t>
            </w:r>
          </w:p>
        </w:tc>
        <w:tc>
          <w:tcPr>
            <w:tcW w:w="3969" w:type="dxa"/>
            <w:tcBorders>
              <w:top w:val="single" w:sz="4" w:space="0" w:color="auto"/>
              <w:left w:val="single" w:sz="4" w:space="0" w:color="auto"/>
              <w:bottom w:val="single" w:sz="4" w:space="0" w:color="auto"/>
              <w:right w:val="single" w:sz="4" w:space="0" w:color="auto"/>
            </w:tcBorders>
            <w:shd w:val="clear" w:color="000000" w:fill="FFFFFF"/>
            <w:noWrap/>
            <w:vAlign w:val="bottom"/>
          </w:tcPr>
          <w:p w:rsidR="00F26279" w:rsidRPr="003B64C6" w:rsidRDefault="00F26279" w:rsidP="003B64C6">
            <w:pPr>
              <w:pStyle w:val="TAC"/>
              <w:rPr>
                <w:b/>
                <w:color w:val="0070C0"/>
              </w:rPr>
            </w:pPr>
            <w:r w:rsidRPr="003B64C6">
              <w:rPr>
                <w:b/>
                <w:color w:val="0070C0"/>
              </w:rPr>
              <w:t>Enhanced LTE Support for Aerial Vehicles</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6279" w:rsidRPr="003B64C6" w:rsidRDefault="00F26279" w:rsidP="003B64C6">
            <w:pPr>
              <w:pStyle w:val="TAC"/>
            </w:pPr>
            <w:r w:rsidRPr="003B64C6">
              <w:t>LTE_Aerial</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6279" w:rsidRPr="003B64C6" w:rsidRDefault="00F26279" w:rsidP="003B64C6">
            <w:pPr>
              <w:pStyle w:val="TAC"/>
            </w:pPr>
            <w:r w:rsidRPr="003B64C6">
              <w:t>R2</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6279" w:rsidRPr="003B64C6" w:rsidRDefault="00F26279" w:rsidP="003B64C6">
            <w:pPr>
              <w:pStyle w:val="TAC"/>
            </w:pPr>
            <w:r w:rsidRPr="003B64C6">
              <w:t>RP-172826</w:t>
            </w:r>
          </w:p>
        </w:tc>
        <w:tc>
          <w:tcPr>
            <w:tcW w:w="1818"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6279" w:rsidRPr="003B64C6" w:rsidRDefault="00F26279" w:rsidP="003B64C6">
            <w:pPr>
              <w:pStyle w:val="TAC"/>
            </w:pPr>
            <w:r w:rsidRPr="003B64C6">
              <w:t>Ericsson</w:t>
            </w:r>
          </w:p>
        </w:tc>
      </w:tr>
    </w:tbl>
    <w:p w:rsidR="0027046F" w:rsidRDefault="0027046F" w:rsidP="002646C2">
      <w:r>
        <w:t>Summary based on the input provided by Ericsson in RP-181045 revised in RP-181644.</w:t>
      </w:r>
    </w:p>
    <w:p w:rsidR="0027046F" w:rsidRDefault="0027046F" w:rsidP="002646C2">
      <w:r>
        <w:t>Enhancements according to those identified in TR 36.777 [1] to support aerial UE functions in LTE were introduced in this WI [2].</w:t>
      </w:r>
    </w:p>
    <w:p w:rsidR="0027046F" w:rsidRDefault="0027046F" w:rsidP="002646C2">
      <w:r>
        <w:t>An aerial UE which is flying has a higher likelihood of having line-of-sight to eNBs which terrestrial UEs normally do not have line-of-sight to. This could result in interference and issues with mobility. This WI aimed to address such issues. Below is a description of the enhancements introduced as part of this WI.</w:t>
      </w:r>
    </w:p>
    <w:p w:rsidR="0027046F" w:rsidRDefault="0027046F" w:rsidP="002646C2">
      <w:r>
        <w:t>TS 36.331 was extended with two reporting events H1 and H2. With these two new events, the UE triggers a height report when the UE's altitude is above(H1) or below(H2) of an eNB-configured threshold. Further, the RRM measurement framework was extended such that the UE can be configured to trigger a measurement report if an event condition is met for a configurable number of cells. Events applicable for this enhancement are A3, A4 and A5. These enhancements help the eNB to determine that a UE is flying and/or allow to detect that the UE may be causing or experiencing interference.</w:t>
      </w:r>
    </w:p>
    <w:p w:rsidR="0027046F" w:rsidRDefault="0027046F" w:rsidP="002646C2">
      <w:r>
        <w:t>To improve mobility performance, RRC signalling was added to allow the UE to indicate to the eNB the planned flight path. More specifically, the UE can indicate where the UE is planned to be in the future which could be taken into account by the eNB for mobility purposes, e.g. the eNB may be able to use this information to know in advance which cell would be suitable for the UE to be handed over to and if a new X2 connection is beneficial to be established.</w:t>
      </w:r>
    </w:p>
    <w:p w:rsidR="0027046F" w:rsidRDefault="0027046F" w:rsidP="002646C2">
      <w:r>
        <w:t>In some countries it may not be allowed to fly drones which are connected to LTE network without authorization. In order for the network to know if the user of the UE has a suitable subscription, a signalling from the CN to the eNB was introduced with information about whether the subscription supports Aerial UE function. How the eNB uses this information was left for implementation.</w:t>
      </w:r>
    </w:p>
    <w:p w:rsidR="0027046F" w:rsidRDefault="0027046F" w:rsidP="002646C2">
      <w:r>
        <w:t>To reduce possible uplink interference, UL power control enhancements were specified allowing for UE-specific fractional pathloss compensation factor, and the range of the UE specific P0 parameter was also extended.</w:t>
      </w:r>
    </w:p>
    <w:p w:rsidR="0027046F" w:rsidRDefault="0027046F" w:rsidP="002646C2">
      <w:r>
        <w:t>For more details please refer to the status report [3] and associated CRs [4-5].</w:t>
      </w:r>
    </w:p>
    <w:p w:rsidR="0027046F" w:rsidRPr="003B64C6" w:rsidRDefault="0027046F" w:rsidP="002646C2">
      <w:pPr>
        <w:rPr>
          <w:b/>
        </w:rPr>
      </w:pPr>
      <w:r w:rsidRPr="003B64C6">
        <w:rPr>
          <w:b/>
        </w:rPr>
        <w:t>References</w:t>
      </w:r>
    </w:p>
    <w:p w:rsidR="0027046F" w:rsidRDefault="0027046F" w:rsidP="003B64C6">
      <w:pPr>
        <w:pStyle w:val="EW"/>
      </w:pPr>
      <w:r>
        <w:t>[1]</w:t>
      </w:r>
      <w:r>
        <w:tab/>
        <w:t>TR 36.777 Study on Enhanced LTE Support for Aerial Vehicles</w:t>
      </w:r>
    </w:p>
    <w:p w:rsidR="0027046F" w:rsidRDefault="0027046F" w:rsidP="003B64C6">
      <w:pPr>
        <w:pStyle w:val="EW"/>
      </w:pPr>
      <w:r>
        <w:t>[2]</w:t>
      </w:r>
      <w:r>
        <w:tab/>
        <w:t>RP-172826 New WID on Enhanced LTE Support for Aerial Vehicles</w:t>
      </w:r>
    </w:p>
    <w:p w:rsidR="0027046F" w:rsidRDefault="0027046F" w:rsidP="003B64C6">
      <w:pPr>
        <w:pStyle w:val="EW"/>
      </w:pPr>
      <w:r>
        <w:t>[3]</w:t>
      </w:r>
      <w:r>
        <w:tab/>
        <w:t>RP-181643 Status report for Enhanced LTE Support for Aerial Vehicles</w:t>
      </w:r>
    </w:p>
    <w:p w:rsidR="0027046F" w:rsidRDefault="0027046F" w:rsidP="003B64C6">
      <w:pPr>
        <w:pStyle w:val="EW"/>
      </w:pPr>
      <w:r>
        <w:t>[4]</w:t>
      </w:r>
      <w:r>
        <w:tab/>
        <w:t>R2-1813412 Introduction of Release-15 Aerial functionality</w:t>
      </w:r>
    </w:p>
    <w:p w:rsidR="0027046F" w:rsidRDefault="0027046F" w:rsidP="003B64C6">
      <w:pPr>
        <w:pStyle w:val="EW"/>
      </w:pPr>
      <w:r>
        <w:t>[5]</w:t>
      </w:r>
      <w:r>
        <w:tab/>
        <w:t>R2-1813487 Introduction of capabilities for Rel-15 Aerial WI</w:t>
      </w:r>
    </w:p>
    <w:p w:rsidR="002646C2" w:rsidRPr="002646C2" w:rsidRDefault="002646C2" w:rsidP="003B64C6">
      <w:pPr>
        <w:pStyle w:val="EW"/>
      </w:pPr>
    </w:p>
    <w:p w:rsidR="008574C6" w:rsidRDefault="00B822FD" w:rsidP="00F759A9">
      <w:pPr>
        <w:pStyle w:val="Heading2"/>
      </w:pPr>
      <w:bookmarkStart w:id="130" w:name="_Toc3854608"/>
      <w:r>
        <w:rPr>
          <w:lang w:val="en-GB"/>
        </w:rPr>
        <w:lastRenderedPageBreak/>
        <w:t>13.10</w:t>
      </w:r>
      <w:r w:rsidRPr="003B64C6">
        <w:rPr>
          <w:lang w:val="en-GB"/>
        </w:rPr>
        <w:tab/>
      </w:r>
      <w:r w:rsidR="008574C6" w:rsidRPr="008574C6">
        <w:t>Enhancing LTE CA Utilization</w:t>
      </w:r>
      <w:bookmarkEnd w:id="130"/>
    </w:p>
    <w:tbl>
      <w:tblPr>
        <w:tblW w:w="986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5"/>
        <w:gridCol w:w="3969"/>
        <w:gridCol w:w="1417"/>
        <w:gridCol w:w="660"/>
        <w:gridCol w:w="1420"/>
        <w:gridCol w:w="1187"/>
      </w:tblGrid>
      <w:tr w:rsidR="008574C6" w:rsidRPr="0027046F" w:rsidTr="003B64C6">
        <w:trPr>
          <w:trHeight w:val="288"/>
        </w:trPr>
        <w:tc>
          <w:tcPr>
            <w:tcW w:w="1255" w:type="dxa"/>
            <w:shd w:val="clear" w:color="auto" w:fill="auto"/>
            <w:noWrap/>
          </w:tcPr>
          <w:p w:rsidR="008574C6" w:rsidRPr="003B64C6" w:rsidRDefault="008574C6" w:rsidP="003B64C6">
            <w:pPr>
              <w:pStyle w:val="TAH"/>
            </w:pPr>
            <w:r w:rsidRPr="003B64C6">
              <w:t>Unique_ID</w:t>
            </w:r>
          </w:p>
        </w:tc>
        <w:tc>
          <w:tcPr>
            <w:tcW w:w="3969" w:type="dxa"/>
            <w:shd w:val="clear" w:color="000000" w:fill="FFFFFF"/>
            <w:noWrap/>
          </w:tcPr>
          <w:p w:rsidR="008574C6" w:rsidRPr="003B64C6" w:rsidRDefault="008574C6" w:rsidP="003B64C6">
            <w:pPr>
              <w:pStyle w:val="TAH"/>
            </w:pPr>
            <w:r w:rsidRPr="003B64C6">
              <w:t>Name</w:t>
            </w:r>
          </w:p>
        </w:tc>
        <w:tc>
          <w:tcPr>
            <w:tcW w:w="1417" w:type="dxa"/>
            <w:shd w:val="clear" w:color="auto" w:fill="auto"/>
            <w:noWrap/>
          </w:tcPr>
          <w:p w:rsidR="008574C6" w:rsidRPr="003B64C6" w:rsidRDefault="008574C6" w:rsidP="003B64C6">
            <w:pPr>
              <w:pStyle w:val="TAH"/>
            </w:pPr>
            <w:r w:rsidRPr="003B64C6">
              <w:t>Acronym</w:t>
            </w:r>
          </w:p>
        </w:tc>
        <w:tc>
          <w:tcPr>
            <w:tcW w:w="660" w:type="dxa"/>
            <w:shd w:val="clear" w:color="auto" w:fill="auto"/>
            <w:noWrap/>
          </w:tcPr>
          <w:p w:rsidR="008574C6" w:rsidRPr="003B64C6" w:rsidRDefault="008574C6" w:rsidP="003B64C6">
            <w:pPr>
              <w:pStyle w:val="TAH"/>
            </w:pPr>
            <w:r w:rsidRPr="003B64C6">
              <w:t>WG</w:t>
            </w:r>
          </w:p>
        </w:tc>
        <w:tc>
          <w:tcPr>
            <w:tcW w:w="1420" w:type="dxa"/>
            <w:shd w:val="clear" w:color="auto" w:fill="auto"/>
            <w:noWrap/>
          </w:tcPr>
          <w:p w:rsidR="008574C6" w:rsidRPr="003B64C6" w:rsidRDefault="008574C6" w:rsidP="003B64C6">
            <w:pPr>
              <w:pStyle w:val="TAH"/>
            </w:pPr>
            <w:r w:rsidRPr="003B64C6">
              <w:t>WID</w:t>
            </w:r>
          </w:p>
        </w:tc>
        <w:tc>
          <w:tcPr>
            <w:tcW w:w="1148" w:type="dxa"/>
            <w:shd w:val="clear" w:color="auto" w:fill="auto"/>
            <w:noWrap/>
            <w:vAlign w:val="bottom"/>
          </w:tcPr>
          <w:p w:rsidR="008574C6" w:rsidRPr="003B64C6" w:rsidRDefault="008574C6" w:rsidP="003B64C6">
            <w:pPr>
              <w:pStyle w:val="TAH"/>
            </w:pPr>
            <w:r w:rsidRPr="003B64C6">
              <w:t>Rapporteur</w:t>
            </w:r>
          </w:p>
        </w:tc>
      </w:tr>
      <w:tr w:rsidR="008574C6" w:rsidRPr="00BC648F" w:rsidTr="003B64C6">
        <w:trPr>
          <w:trHeight w:val="312"/>
        </w:trPr>
        <w:tc>
          <w:tcPr>
            <w:tcW w:w="1255" w:type="dxa"/>
            <w:shd w:val="clear" w:color="auto" w:fill="auto"/>
            <w:noWrap/>
            <w:vAlign w:val="bottom"/>
            <w:hideMark/>
          </w:tcPr>
          <w:p w:rsidR="008574C6" w:rsidRPr="003B64C6" w:rsidRDefault="008574C6" w:rsidP="003B64C6">
            <w:pPr>
              <w:pStyle w:val="TAC"/>
            </w:pPr>
            <w:r w:rsidRPr="003B64C6">
              <w:t>750071</w:t>
            </w:r>
          </w:p>
        </w:tc>
        <w:tc>
          <w:tcPr>
            <w:tcW w:w="3969" w:type="dxa"/>
            <w:shd w:val="clear" w:color="000000" w:fill="FFFFFF"/>
            <w:noWrap/>
            <w:vAlign w:val="bottom"/>
            <w:hideMark/>
          </w:tcPr>
          <w:p w:rsidR="008574C6" w:rsidRPr="003B64C6" w:rsidRDefault="008574C6" w:rsidP="003B64C6">
            <w:pPr>
              <w:pStyle w:val="TAC"/>
              <w:rPr>
                <w:b/>
                <w:color w:val="0070C0"/>
              </w:rPr>
            </w:pPr>
            <w:r w:rsidRPr="003B64C6">
              <w:rPr>
                <w:b/>
                <w:color w:val="0070C0"/>
              </w:rPr>
              <w:t>Enhancing LTE CA Utilization</w:t>
            </w:r>
          </w:p>
        </w:tc>
        <w:tc>
          <w:tcPr>
            <w:tcW w:w="1417" w:type="dxa"/>
            <w:shd w:val="clear" w:color="auto" w:fill="auto"/>
            <w:noWrap/>
            <w:vAlign w:val="bottom"/>
            <w:hideMark/>
          </w:tcPr>
          <w:p w:rsidR="008574C6" w:rsidRPr="003B64C6" w:rsidRDefault="008574C6" w:rsidP="003B64C6">
            <w:pPr>
              <w:pStyle w:val="TAC"/>
            </w:pPr>
            <w:r w:rsidRPr="003B64C6">
              <w:t>LTE_euCA</w:t>
            </w:r>
          </w:p>
        </w:tc>
        <w:tc>
          <w:tcPr>
            <w:tcW w:w="660" w:type="dxa"/>
            <w:shd w:val="clear" w:color="auto" w:fill="auto"/>
            <w:noWrap/>
            <w:vAlign w:val="bottom"/>
            <w:hideMark/>
          </w:tcPr>
          <w:p w:rsidR="008574C6" w:rsidRPr="003B64C6" w:rsidRDefault="008574C6" w:rsidP="003B64C6">
            <w:pPr>
              <w:pStyle w:val="TAC"/>
            </w:pPr>
            <w:r w:rsidRPr="003B64C6">
              <w:t>R2</w:t>
            </w:r>
          </w:p>
        </w:tc>
        <w:tc>
          <w:tcPr>
            <w:tcW w:w="1420" w:type="dxa"/>
            <w:shd w:val="clear" w:color="auto" w:fill="auto"/>
            <w:noWrap/>
            <w:vAlign w:val="bottom"/>
            <w:hideMark/>
          </w:tcPr>
          <w:p w:rsidR="008574C6" w:rsidRPr="003B64C6" w:rsidRDefault="008574C6" w:rsidP="003B64C6">
            <w:pPr>
              <w:pStyle w:val="TAC"/>
            </w:pPr>
            <w:r w:rsidRPr="003B64C6">
              <w:t>RP-170805</w:t>
            </w:r>
          </w:p>
        </w:tc>
        <w:tc>
          <w:tcPr>
            <w:tcW w:w="1148" w:type="dxa"/>
            <w:shd w:val="clear" w:color="auto" w:fill="auto"/>
            <w:noWrap/>
            <w:vAlign w:val="bottom"/>
            <w:hideMark/>
          </w:tcPr>
          <w:p w:rsidR="008574C6" w:rsidRPr="003B64C6" w:rsidRDefault="008574C6" w:rsidP="003B64C6">
            <w:pPr>
              <w:pStyle w:val="TAC"/>
            </w:pPr>
            <w:r w:rsidRPr="003B64C6">
              <w:t>Nokia</w:t>
            </w:r>
          </w:p>
        </w:tc>
      </w:tr>
    </w:tbl>
    <w:p w:rsidR="0027046F" w:rsidRDefault="0027046F" w:rsidP="0027046F">
      <w:r>
        <w:t>Summary based on the input provided by Nokia in RP-181596.</w:t>
      </w:r>
    </w:p>
    <w:p w:rsidR="0027046F" w:rsidRDefault="0027046F" w:rsidP="0027046F">
      <w:r>
        <w:t>The LTE work item on enhancing CA utilization specifies enhancements to reduce delays in SCell set-up, including shorter Scell configuration delay after UE moves from idle to connected. This is addressed by IDLE mode measurements for CA, allowing SCell state configuration by RRC, allowing separate CQI reporting configuration, introducing a dormant Scell state for faster Scell state transitions and allowing common Scell configuration to reduce signalling overhead. Changes triggered by the work item are captured into TS 36-series specifications in [3][4][5][6]</w:t>
      </w:r>
    </w:p>
    <w:p w:rsidR="0027046F" w:rsidRDefault="0027046F" w:rsidP="0027046F">
      <w:r>
        <w:t>The key functionalities introduced in this work item include the following:</w:t>
      </w:r>
    </w:p>
    <w:p w:rsidR="0027046F" w:rsidRDefault="0027046F" w:rsidP="003B64C6">
      <w:pPr>
        <w:pStyle w:val="B1"/>
      </w:pPr>
      <w:r>
        <w:t>-</w:t>
      </w:r>
      <w:r>
        <w:tab/>
        <w:t>UE measurements during IDLE mode: the eNB may assign UE to do measurements during IDLE that the network can use for when the UE enters CONNECTED mode.</w:t>
      </w:r>
    </w:p>
    <w:p w:rsidR="0027046F" w:rsidRDefault="0027046F" w:rsidP="003B64C6">
      <w:pPr>
        <w:pStyle w:val="B2"/>
      </w:pPr>
      <w:r>
        <w:rPr>
          <w:lang w:val="en-GB"/>
        </w:rPr>
        <w:t>-</w:t>
      </w:r>
      <w:r>
        <w:tab/>
        <w:t>This may include limitations on which cells are measured, how long the measurements are done and in which cells the measurements are applicable.</w:t>
      </w:r>
    </w:p>
    <w:p w:rsidR="0027046F" w:rsidRDefault="0027046F" w:rsidP="003B64C6">
      <w:pPr>
        <w:pStyle w:val="B2"/>
      </w:pPr>
      <w:r>
        <w:rPr>
          <w:lang w:val="en-GB"/>
        </w:rPr>
        <w:t>-</w:t>
      </w:r>
      <w:r>
        <w:tab/>
        <w:t>UE indicates the availability of the measurements at connection setup, and network decides whether to query them via RRC reporting.</w:t>
      </w:r>
    </w:p>
    <w:p w:rsidR="0027046F" w:rsidRDefault="0027046F" w:rsidP="003B64C6">
      <w:pPr>
        <w:pStyle w:val="B1"/>
      </w:pPr>
      <w:r>
        <w:t>-</w:t>
      </w:r>
      <w:r>
        <w:tab/>
        <w:t>Dormant Scell state: A new Scell state called dormant state is introduced. While in dormant state, UE measures and reports CQI/RRM measurements but doesn't decode PDCCH.</w:t>
      </w:r>
    </w:p>
    <w:p w:rsidR="0027046F" w:rsidRDefault="0027046F" w:rsidP="003B64C6">
      <w:pPr>
        <w:pStyle w:val="B2"/>
      </w:pPr>
      <w:r>
        <w:rPr>
          <w:lang w:val="en-GB"/>
        </w:rPr>
        <w:t>-</w:t>
      </w:r>
      <w:r>
        <w:tab/>
        <w:t>New MAC CE is introduced to control the dormant state transitions.</w:t>
      </w:r>
    </w:p>
    <w:p w:rsidR="0027046F" w:rsidRDefault="0027046F" w:rsidP="003B64C6">
      <w:pPr>
        <w:pStyle w:val="B1"/>
      </w:pPr>
      <w:r>
        <w:t>-</w:t>
      </w:r>
      <w:r>
        <w:tab/>
        <w:t>Direct Scell state configuration: The Scell state may be configured to be activated or dormant via RRC.</w:t>
      </w:r>
    </w:p>
    <w:p w:rsidR="0027046F" w:rsidRDefault="0027046F" w:rsidP="003B64C6">
      <w:pPr>
        <w:pStyle w:val="B2"/>
      </w:pPr>
      <w:r>
        <w:rPr>
          <w:lang w:val="en-GB"/>
        </w:rPr>
        <w:t>-</w:t>
      </w:r>
      <w:r>
        <w:tab/>
        <w:t>This means e.g. that the SCell state may be indicated in handover or at reconfiguration, allowing the SCell to be used</w:t>
      </w:r>
    </w:p>
    <w:p w:rsidR="0027046F" w:rsidRDefault="0027046F" w:rsidP="003B64C6">
      <w:pPr>
        <w:pStyle w:val="B1"/>
      </w:pPr>
      <w:r>
        <w:t>-</w:t>
      </w:r>
      <w:r>
        <w:tab/>
        <w:t>Short CQI reporting: After Scell activation, UE may be configured to have an alternative (short) CQI reporting cycle to allow UEs to indicate faster when Scell is activated.</w:t>
      </w:r>
    </w:p>
    <w:p w:rsidR="0027046F" w:rsidRDefault="0027046F" w:rsidP="003B64C6">
      <w:pPr>
        <w:pStyle w:val="B2"/>
      </w:pPr>
      <w:r>
        <w:rPr>
          <w:lang w:val="en-GB"/>
        </w:rPr>
        <w:t>-</w:t>
      </w:r>
      <w:r>
        <w:tab/>
        <w:t>After a fixed period of time, UE switches back to using the regular CQI configuration.</w:t>
      </w:r>
    </w:p>
    <w:p w:rsidR="0027046F" w:rsidRDefault="0027046F" w:rsidP="003B64C6">
      <w:pPr>
        <w:pStyle w:val="B1"/>
      </w:pPr>
      <w:r>
        <w:t>-</w:t>
      </w:r>
      <w:r>
        <w:tab/>
        <w:t>Common Scell configuration: A common configuration applying to multiple SCells may be provided to UE to allow signalling optimizations.</w:t>
      </w:r>
    </w:p>
    <w:p w:rsidR="0027046F" w:rsidRDefault="0027046F" w:rsidP="003B64C6">
      <w:pPr>
        <w:pStyle w:val="B2"/>
      </w:pPr>
      <w:r>
        <w:rPr>
          <w:lang w:val="en-GB"/>
        </w:rPr>
        <w:t>-</w:t>
      </w:r>
      <w:r>
        <w:tab/>
        <w:t>This is done via SCell configuration groups that allow to define common Scell parameters specific to all Scells belonging to the group. SCell dedicated configuration can be used to override the common parameters in the group configuration to allow changing some parameters only to some SCells.</w:t>
      </w:r>
    </w:p>
    <w:p w:rsidR="0027046F" w:rsidRPr="003B64C6" w:rsidRDefault="0027046F" w:rsidP="0027046F">
      <w:pPr>
        <w:rPr>
          <w:b/>
        </w:rPr>
      </w:pPr>
      <w:r w:rsidRPr="003B64C6">
        <w:rPr>
          <w:b/>
        </w:rPr>
        <w:t>References</w:t>
      </w:r>
    </w:p>
    <w:p w:rsidR="0027046F" w:rsidRDefault="0027046F" w:rsidP="003B64C6">
      <w:pPr>
        <w:pStyle w:val="EW"/>
      </w:pPr>
      <w:r>
        <w:t>[1]</w:t>
      </w:r>
      <w:r>
        <w:tab/>
        <w:t>RP-180561, Revised WID on Enhancing CA Utilization, Nokia, RAN#79</w:t>
      </w:r>
    </w:p>
    <w:p w:rsidR="0027046F" w:rsidRDefault="0027046F" w:rsidP="003B64C6">
      <w:pPr>
        <w:pStyle w:val="EW"/>
      </w:pPr>
      <w:r>
        <w:t>[2]</w:t>
      </w:r>
      <w:r>
        <w:tab/>
        <w:t>R2-1809245, UE capability definitions for euCA, Nokia, RAN2#102</w:t>
      </w:r>
    </w:p>
    <w:p w:rsidR="0027046F" w:rsidRDefault="0027046F" w:rsidP="003B64C6">
      <w:pPr>
        <w:pStyle w:val="EW"/>
      </w:pPr>
      <w:r>
        <w:t>[3]</w:t>
      </w:r>
      <w:r>
        <w:tab/>
        <w:t>R2-1809246, Stage-2 description of euCA, Nokia, RAN2#102</w:t>
      </w:r>
    </w:p>
    <w:p w:rsidR="0027046F" w:rsidRDefault="0027046F" w:rsidP="003B64C6">
      <w:pPr>
        <w:pStyle w:val="EW"/>
      </w:pPr>
      <w:r>
        <w:t>[4]</w:t>
      </w:r>
      <w:r>
        <w:tab/>
        <w:t>R2-1809269, MAC functionality for euCA, Nokia, RAN2#102</w:t>
      </w:r>
    </w:p>
    <w:p w:rsidR="0027046F" w:rsidRDefault="0027046F" w:rsidP="003B64C6">
      <w:pPr>
        <w:pStyle w:val="EW"/>
      </w:pPr>
      <w:r>
        <w:t>[5]</w:t>
      </w:r>
      <w:r>
        <w:tab/>
        <w:t>R2-1813087, RRC signalling for euCA, Nokia, RAN2#103</w:t>
      </w:r>
    </w:p>
    <w:p w:rsidR="0027046F" w:rsidRDefault="0027046F" w:rsidP="003B64C6">
      <w:pPr>
        <w:pStyle w:val="EW"/>
      </w:pPr>
    </w:p>
    <w:p w:rsidR="0027046F" w:rsidRDefault="0027046F" w:rsidP="003B64C6">
      <w:pPr>
        <w:pStyle w:val="EW"/>
      </w:pPr>
    </w:p>
    <w:p w:rsidR="00DE6D9A" w:rsidRDefault="00B822FD" w:rsidP="002D2C88">
      <w:pPr>
        <w:pStyle w:val="Heading1"/>
        <w:rPr>
          <w:lang w:eastAsia="en-GB"/>
        </w:rPr>
      </w:pPr>
      <w:bookmarkStart w:id="131" w:name="_Toc3854609"/>
      <w:r>
        <w:rPr>
          <w:lang w:eastAsia="en-GB"/>
        </w:rPr>
        <w:lastRenderedPageBreak/>
        <w:t>1</w:t>
      </w:r>
      <w:r w:rsidR="0085033C">
        <w:rPr>
          <w:lang w:eastAsia="en-GB"/>
        </w:rPr>
        <w:t>4</w:t>
      </w:r>
      <w:r>
        <w:rPr>
          <w:lang w:eastAsia="en-GB"/>
        </w:rPr>
        <w:tab/>
      </w:r>
      <w:r w:rsidR="00DE6D9A">
        <w:rPr>
          <w:lang w:eastAsia="en-GB"/>
        </w:rPr>
        <w:t>OAM improvements</w:t>
      </w:r>
      <w:bookmarkEnd w:id="131"/>
    </w:p>
    <w:p w:rsidR="00DE6D9A" w:rsidRDefault="00DE6D9A" w:rsidP="00DE6D9A">
      <w:pPr>
        <w:pStyle w:val="Heading2"/>
        <w:rPr>
          <w:lang w:eastAsia="en-GB"/>
        </w:rPr>
      </w:pPr>
      <w:bookmarkStart w:id="132" w:name="_Toc3854610"/>
      <w:r>
        <w:rPr>
          <w:lang w:val="en-GB" w:eastAsia="en-GB"/>
        </w:rPr>
        <w:t>14.1</w:t>
      </w:r>
      <w:r>
        <w:rPr>
          <w:lang w:eastAsia="en-GB"/>
        </w:rPr>
        <w:tab/>
        <w:t xml:space="preserve">Other </w:t>
      </w:r>
      <w:r w:rsidRPr="00C438F1">
        <w:rPr>
          <w:lang w:eastAsia="en-GB"/>
        </w:rPr>
        <w:t>5G System Charging</w:t>
      </w:r>
      <w:r>
        <w:rPr>
          <w:lang w:eastAsia="en-GB"/>
        </w:rPr>
        <w:t xml:space="preserve"> aspects</w:t>
      </w:r>
      <w:bookmarkEnd w:id="132"/>
    </w:p>
    <w:p w:rsidR="00DE6D9A" w:rsidRDefault="00DE6D9A" w:rsidP="00DE6D9A">
      <w:pPr>
        <w:pStyle w:val="Heading3"/>
        <w:rPr>
          <w:lang w:eastAsia="en-GB"/>
        </w:rPr>
      </w:pPr>
      <w:bookmarkStart w:id="133" w:name="_Toc3854611"/>
      <w:r>
        <w:rPr>
          <w:lang w:val="en-GB" w:eastAsia="en-GB"/>
        </w:rPr>
        <w:t>14.1.1</w:t>
      </w:r>
      <w:r>
        <w:rPr>
          <w:lang w:eastAsia="en-GB"/>
        </w:rPr>
        <w:tab/>
      </w:r>
      <w:r w:rsidRPr="00DE6D9A">
        <w:rPr>
          <w:lang w:eastAsia="en-GB"/>
        </w:rPr>
        <w:t>Service Based Interface for 5G Charging</w:t>
      </w:r>
      <w:bookmarkEnd w:id="133"/>
    </w:p>
    <w:tbl>
      <w:tblPr>
        <w:tblW w:w="10297"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515"/>
        <w:gridCol w:w="1930"/>
        <w:gridCol w:w="793"/>
        <w:gridCol w:w="1134"/>
        <w:gridCol w:w="1818"/>
      </w:tblGrid>
      <w:tr w:rsidR="00DE6D9A" w:rsidRPr="00DE6D9A" w:rsidTr="002B7702">
        <w:trPr>
          <w:trHeight w:val="288"/>
        </w:trPr>
        <w:tc>
          <w:tcPr>
            <w:tcW w:w="1107" w:type="dxa"/>
            <w:shd w:val="clear" w:color="auto" w:fill="auto"/>
            <w:noWrap/>
            <w:vAlign w:val="bottom"/>
            <w:hideMark/>
          </w:tcPr>
          <w:p w:rsidR="00DE6D9A" w:rsidRPr="00DE6D9A" w:rsidRDefault="00DE6D9A" w:rsidP="002B7702">
            <w:pPr>
              <w:pStyle w:val="TAH"/>
            </w:pPr>
            <w:r w:rsidRPr="00DE6D9A">
              <w:t>Unique_ID</w:t>
            </w:r>
          </w:p>
        </w:tc>
        <w:tc>
          <w:tcPr>
            <w:tcW w:w="3515" w:type="dxa"/>
            <w:shd w:val="clear" w:color="auto" w:fill="auto"/>
            <w:noWrap/>
            <w:vAlign w:val="bottom"/>
            <w:hideMark/>
          </w:tcPr>
          <w:p w:rsidR="00DE6D9A" w:rsidRPr="00DE6D9A" w:rsidRDefault="00DE6D9A" w:rsidP="002B7702">
            <w:pPr>
              <w:pStyle w:val="TAH"/>
            </w:pPr>
            <w:r w:rsidRPr="00DE6D9A">
              <w:t>Name</w:t>
            </w:r>
          </w:p>
        </w:tc>
        <w:tc>
          <w:tcPr>
            <w:tcW w:w="1930" w:type="dxa"/>
            <w:shd w:val="clear" w:color="auto" w:fill="auto"/>
            <w:noWrap/>
            <w:vAlign w:val="bottom"/>
            <w:hideMark/>
          </w:tcPr>
          <w:p w:rsidR="00DE6D9A" w:rsidRPr="00DE6D9A" w:rsidRDefault="00DE6D9A" w:rsidP="002B7702">
            <w:pPr>
              <w:pStyle w:val="TAH"/>
            </w:pPr>
            <w:r w:rsidRPr="00DE6D9A">
              <w:t>Acronym</w:t>
            </w:r>
          </w:p>
        </w:tc>
        <w:tc>
          <w:tcPr>
            <w:tcW w:w="793" w:type="dxa"/>
            <w:shd w:val="clear" w:color="auto" w:fill="auto"/>
            <w:noWrap/>
            <w:vAlign w:val="bottom"/>
            <w:hideMark/>
          </w:tcPr>
          <w:p w:rsidR="00DE6D9A" w:rsidRPr="00DE6D9A" w:rsidRDefault="00DE6D9A" w:rsidP="002B7702">
            <w:pPr>
              <w:pStyle w:val="TAH"/>
            </w:pPr>
            <w:r w:rsidRPr="00DE6D9A">
              <w:t>WG</w:t>
            </w:r>
          </w:p>
        </w:tc>
        <w:tc>
          <w:tcPr>
            <w:tcW w:w="1134" w:type="dxa"/>
            <w:shd w:val="clear" w:color="auto" w:fill="auto"/>
            <w:noWrap/>
            <w:vAlign w:val="bottom"/>
            <w:hideMark/>
          </w:tcPr>
          <w:p w:rsidR="00DE6D9A" w:rsidRPr="00DE6D9A" w:rsidRDefault="00DE6D9A" w:rsidP="002B7702">
            <w:pPr>
              <w:pStyle w:val="TAH"/>
            </w:pPr>
            <w:r w:rsidRPr="00DE6D9A">
              <w:t>WID</w:t>
            </w:r>
          </w:p>
        </w:tc>
        <w:tc>
          <w:tcPr>
            <w:tcW w:w="1818" w:type="dxa"/>
            <w:shd w:val="clear" w:color="auto" w:fill="auto"/>
            <w:noWrap/>
            <w:vAlign w:val="bottom"/>
            <w:hideMark/>
          </w:tcPr>
          <w:p w:rsidR="00DE6D9A" w:rsidRPr="00DE6D9A" w:rsidRDefault="00DE6D9A" w:rsidP="002B7702">
            <w:pPr>
              <w:pStyle w:val="TAH"/>
            </w:pPr>
            <w:r w:rsidRPr="00DE6D9A">
              <w:t>WI Rapporteur</w:t>
            </w:r>
          </w:p>
        </w:tc>
      </w:tr>
      <w:tr w:rsidR="00DE6D9A" w:rsidRPr="00DE6D9A" w:rsidTr="002B7702">
        <w:trPr>
          <w:trHeight w:val="288"/>
        </w:trPr>
        <w:tc>
          <w:tcPr>
            <w:tcW w:w="1107" w:type="dxa"/>
            <w:tcBorders>
              <w:top w:val="single" w:sz="4" w:space="0" w:color="auto"/>
              <w:left w:val="single" w:sz="4" w:space="0" w:color="auto"/>
              <w:bottom w:val="single" w:sz="4" w:space="0" w:color="auto"/>
              <w:right w:val="single" w:sz="4" w:space="0" w:color="auto"/>
            </w:tcBorders>
            <w:noWrap/>
            <w:vAlign w:val="bottom"/>
          </w:tcPr>
          <w:p w:rsidR="00DE6D9A" w:rsidRPr="00DE6D9A" w:rsidRDefault="00DE6D9A" w:rsidP="002B7702">
            <w:pPr>
              <w:pStyle w:val="TAC"/>
            </w:pPr>
            <w:r w:rsidRPr="00DE6D9A">
              <w:t>780034</w:t>
            </w:r>
          </w:p>
        </w:tc>
        <w:tc>
          <w:tcPr>
            <w:tcW w:w="3515" w:type="dxa"/>
            <w:tcBorders>
              <w:top w:val="single" w:sz="4" w:space="0" w:color="auto"/>
              <w:left w:val="single" w:sz="4" w:space="0" w:color="auto"/>
              <w:bottom w:val="single" w:sz="4" w:space="0" w:color="auto"/>
              <w:right w:val="single" w:sz="4" w:space="0" w:color="auto"/>
            </w:tcBorders>
            <w:shd w:val="clear" w:color="000000" w:fill="FFFFFF"/>
            <w:noWrap/>
            <w:vAlign w:val="bottom"/>
          </w:tcPr>
          <w:p w:rsidR="00DE6D9A" w:rsidRPr="00DE6D9A" w:rsidRDefault="00DE6D9A" w:rsidP="002B7702">
            <w:pPr>
              <w:pStyle w:val="TAC"/>
              <w:rPr>
                <w:b/>
              </w:rPr>
            </w:pPr>
            <w:r w:rsidRPr="00DE6D9A">
              <w:rPr>
                <w:b/>
              </w:rPr>
              <w:t>Service Based Interface for 5G Charging</w:t>
            </w:r>
          </w:p>
        </w:tc>
        <w:tc>
          <w:tcPr>
            <w:tcW w:w="1930" w:type="dxa"/>
            <w:tcBorders>
              <w:top w:val="single" w:sz="4" w:space="0" w:color="auto"/>
              <w:left w:val="single" w:sz="4" w:space="0" w:color="auto"/>
              <w:bottom w:val="single" w:sz="4" w:space="0" w:color="auto"/>
              <w:right w:val="single" w:sz="4" w:space="0" w:color="auto"/>
            </w:tcBorders>
            <w:shd w:val="clear" w:color="auto" w:fill="auto"/>
            <w:noWrap/>
            <w:vAlign w:val="bottom"/>
          </w:tcPr>
          <w:p w:rsidR="00DE6D9A" w:rsidRPr="00DE6D9A" w:rsidRDefault="00DE6D9A" w:rsidP="002B7702">
            <w:pPr>
              <w:pStyle w:val="TAC"/>
            </w:pPr>
            <w:r w:rsidRPr="00DE6D9A">
              <w:t>5GS_Ph1-SBI_CH</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bottom"/>
          </w:tcPr>
          <w:p w:rsidR="00DE6D9A" w:rsidRPr="00DE6D9A" w:rsidRDefault="00DE6D9A" w:rsidP="002B7702">
            <w:pPr>
              <w:pStyle w:val="TAC"/>
            </w:pPr>
            <w:r w:rsidRPr="00DE6D9A">
              <w:t>S5</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rsidR="00DE6D9A" w:rsidRPr="00DE6D9A" w:rsidRDefault="00DE6D9A" w:rsidP="002B7702">
            <w:pPr>
              <w:pStyle w:val="TAC"/>
            </w:pPr>
            <w:r w:rsidRPr="00DE6D9A">
              <w:t>SP-170951</w:t>
            </w:r>
          </w:p>
        </w:tc>
        <w:tc>
          <w:tcPr>
            <w:tcW w:w="1818" w:type="dxa"/>
            <w:tcBorders>
              <w:top w:val="single" w:sz="4" w:space="0" w:color="auto"/>
              <w:left w:val="single" w:sz="4" w:space="0" w:color="auto"/>
              <w:bottom w:val="single" w:sz="4" w:space="0" w:color="auto"/>
              <w:right w:val="single" w:sz="4" w:space="0" w:color="auto"/>
            </w:tcBorders>
            <w:shd w:val="clear" w:color="auto" w:fill="auto"/>
            <w:noWrap/>
            <w:vAlign w:val="bottom"/>
          </w:tcPr>
          <w:p w:rsidR="00DE6D9A" w:rsidRPr="00DE6D9A" w:rsidRDefault="00DE6D9A" w:rsidP="002B7702">
            <w:pPr>
              <w:pStyle w:val="TAC"/>
            </w:pPr>
            <w:r w:rsidRPr="00DE6D9A">
              <w:t>Chen, Shan, Huawei</w:t>
            </w:r>
          </w:p>
        </w:tc>
      </w:tr>
    </w:tbl>
    <w:p w:rsidR="00DE6D9A" w:rsidRPr="00DE6D9A" w:rsidRDefault="00DE6D9A" w:rsidP="00DE6D9A">
      <w:pPr>
        <w:rPr>
          <w:rFonts w:eastAsia="SimSun"/>
          <w:lang w:eastAsia="zh-CN"/>
        </w:rPr>
      </w:pPr>
      <w:r w:rsidRPr="00DE6D9A">
        <w:rPr>
          <w:rFonts w:eastAsia="SimSun"/>
          <w:lang w:eastAsia="zh-CN"/>
        </w:rPr>
        <w:t>Summary based on the input provided by Huawei Technologies France in SP-181159.</w:t>
      </w:r>
    </w:p>
    <w:p w:rsidR="00DE6D9A" w:rsidRPr="00DE6D9A" w:rsidRDefault="00DE6D9A" w:rsidP="00DE6D9A">
      <w:pPr>
        <w:rPr>
          <w:rFonts w:eastAsia="SimSun"/>
        </w:rPr>
      </w:pPr>
      <w:r w:rsidRPr="00DE6D9A">
        <w:rPr>
          <w:lang w:eastAsia="en-GB"/>
        </w:rPr>
        <w:t xml:space="preserve">The 5G Phase 1 architecture specifies the CHF as “Charging Function”. The main purpose of the CHF is to provide the Service based Interface “Nchf”. This Work Item </w:t>
      </w:r>
      <w:r w:rsidRPr="00DE6D9A">
        <w:rPr>
          <w:rFonts w:eastAsia="SimSun"/>
        </w:rPr>
        <w:t>specifies the Nchf_ConvergedCharging services, operations and procedures.</w:t>
      </w:r>
    </w:p>
    <w:p w:rsidR="00DE6D9A" w:rsidRPr="00DE6D9A" w:rsidRDefault="00DE6D9A" w:rsidP="00DE6D9A">
      <w:pPr>
        <w:rPr>
          <w:rFonts w:eastAsia="SimSun"/>
        </w:rPr>
      </w:pPr>
      <w:r w:rsidRPr="00DE6D9A">
        <w:rPr>
          <w:rFonts w:eastAsia="SimSun"/>
        </w:rPr>
        <w:t>The service aspects are defined in TS</w:t>
      </w:r>
      <w:r w:rsidRPr="00DE6D9A">
        <w:rPr>
          <w:rFonts w:eastAsia="SimSun"/>
          <w:lang w:eastAsia="zh-CN"/>
        </w:rPr>
        <w:t> </w:t>
      </w:r>
      <w:r w:rsidRPr="00DE6D9A">
        <w:rPr>
          <w:rFonts w:eastAsia="SimSun"/>
        </w:rPr>
        <w:t>32.290 while the Service API Definition and Open API are defined in TS 32.291.</w:t>
      </w:r>
    </w:p>
    <w:p w:rsidR="00DE6D9A" w:rsidRDefault="00DE6D9A" w:rsidP="00DE6D9A">
      <w:r w:rsidRPr="00DE6D9A">
        <w:rPr>
          <w:rFonts w:eastAsia="SimSun"/>
        </w:rPr>
        <w:t>TS 32.290 also defines the charging scenario (converged event based charging and converged session-based charging), charging functionalities and the</w:t>
      </w:r>
      <w:r w:rsidRPr="00DE6D9A">
        <w:rPr>
          <w:rFonts w:eastAsia="SimSun"/>
        </w:rPr>
        <w:tab/>
        <w:t>Message format of the Common Data structure of Charging Data (Request and Response). TS 32.291also defines the b</w:t>
      </w:r>
      <w:r w:rsidRPr="00DE6D9A">
        <w:t>indings of CDR field, Information Element and Resource Attribute.</w:t>
      </w:r>
    </w:p>
    <w:p w:rsidR="00DE6D9A" w:rsidRDefault="00DE6D9A" w:rsidP="00DE6D9A">
      <w:pPr>
        <w:pStyle w:val="Heading3"/>
        <w:rPr>
          <w:lang w:eastAsia="en-GB"/>
        </w:rPr>
      </w:pPr>
      <w:bookmarkStart w:id="134" w:name="_Toc3854612"/>
      <w:r>
        <w:rPr>
          <w:lang w:val="en-GB" w:eastAsia="en-GB"/>
        </w:rPr>
        <w:t>14.1.2</w:t>
      </w:r>
      <w:r>
        <w:rPr>
          <w:lang w:eastAsia="en-GB"/>
        </w:rPr>
        <w:tab/>
      </w:r>
      <w:r w:rsidRPr="00DE6D9A">
        <w:rPr>
          <w:lang w:eastAsia="en-GB"/>
        </w:rPr>
        <w:t>Charging for IMS over 5G System Architecture Phase 1</w:t>
      </w:r>
      <w:bookmarkEnd w:id="134"/>
    </w:p>
    <w:tbl>
      <w:tblPr>
        <w:tblW w:w="10297"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515"/>
        <w:gridCol w:w="1930"/>
        <w:gridCol w:w="793"/>
        <w:gridCol w:w="1134"/>
        <w:gridCol w:w="1818"/>
      </w:tblGrid>
      <w:tr w:rsidR="00DE6D9A" w:rsidRPr="00DE6D9A" w:rsidTr="002B7702">
        <w:trPr>
          <w:trHeight w:val="288"/>
        </w:trPr>
        <w:tc>
          <w:tcPr>
            <w:tcW w:w="1107" w:type="dxa"/>
            <w:shd w:val="clear" w:color="auto" w:fill="auto"/>
            <w:noWrap/>
            <w:vAlign w:val="bottom"/>
            <w:hideMark/>
          </w:tcPr>
          <w:p w:rsidR="00DE6D9A" w:rsidRPr="00DE6D9A" w:rsidRDefault="00DE6D9A" w:rsidP="002B7702">
            <w:pPr>
              <w:pStyle w:val="TAH"/>
            </w:pPr>
            <w:r w:rsidRPr="00DE6D9A">
              <w:t>Unique_ID</w:t>
            </w:r>
          </w:p>
        </w:tc>
        <w:tc>
          <w:tcPr>
            <w:tcW w:w="3515" w:type="dxa"/>
            <w:shd w:val="clear" w:color="auto" w:fill="auto"/>
            <w:noWrap/>
            <w:vAlign w:val="bottom"/>
            <w:hideMark/>
          </w:tcPr>
          <w:p w:rsidR="00DE6D9A" w:rsidRPr="00DE6D9A" w:rsidRDefault="00DE6D9A" w:rsidP="002B7702">
            <w:pPr>
              <w:pStyle w:val="TAH"/>
            </w:pPr>
            <w:r w:rsidRPr="00DE6D9A">
              <w:t>Name</w:t>
            </w:r>
          </w:p>
        </w:tc>
        <w:tc>
          <w:tcPr>
            <w:tcW w:w="1930" w:type="dxa"/>
            <w:shd w:val="clear" w:color="auto" w:fill="auto"/>
            <w:noWrap/>
            <w:vAlign w:val="bottom"/>
            <w:hideMark/>
          </w:tcPr>
          <w:p w:rsidR="00DE6D9A" w:rsidRPr="00DE6D9A" w:rsidRDefault="00DE6D9A" w:rsidP="002B7702">
            <w:pPr>
              <w:pStyle w:val="TAH"/>
            </w:pPr>
            <w:r w:rsidRPr="00DE6D9A">
              <w:t>Acronym</w:t>
            </w:r>
          </w:p>
        </w:tc>
        <w:tc>
          <w:tcPr>
            <w:tcW w:w="793" w:type="dxa"/>
            <w:shd w:val="clear" w:color="auto" w:fill="auto"/>
            <w:noWrap/>
            <w:vAlign w:val="bottom"/>
            <w:hideMark/>
          </w:tcPr>
          <w:p w:rsidR="00DE6D9A" w:rsidRPr="00DE6D9A" w:rsidRDefault="00DE6D9A" w:rsidP="002B7702">
            <w:pPr>
              <w:pStyle w:val="TAH"/>
            </w:pPr>
            <w:r w:rsidRPr="00DE6D9A">
              <w:t>WG</w:t>
            </w:r>
          </w:p>
        </w:tc>
        <w:tc>
          <w:tcPr>
            <w:tcW w:w="1134" w:type="dxa"/>
            <w:shd w:val="clear" w:color="auto" w:fill="auto"/>
            <w:noWrap/>
            <w:vAlign w:val="bottom"/>
            <w:hideMark/>
          </w:tcPr>
          <w:p w:rsidR="00DE6D9A" w:rsidRPr="00DE6D9A" w:rsidRDefault="00DE6D9A" w:rsidP="002B7702">
            <w:pPr>
              <w:pStyle w:val="TAH"/>
            </w:pPr>
            <w:r w:rsidRPr="00DE6D9A">
              <w:t>WID</w:t>
            </w:r>
          </w:p>
        </w:tc>
        <w:tc>
          <w:tcPr>
            <w:tcW w:w="1818" w:type="dxa"/>
            <w:shd w:val="clear" w:color="auto" w:fill="auto"/>
            <w:noWrap/>
            <w:vAlign w:val="bottom"/>
            <w:hideMark/>
          </w:tcPr>
          <w:p w:rsidR="00DE6D9A" w:rsidRPr="00DE6D9A" w:rsidRDefault="00DE6D9A" w:rsidP="002B7702">
            <w:pPr>
              <w:pStyle w:val="TAH"/>
            </w:pPr>
            <w:r w:rsidRPr="00DE6D9A">
              <w:t>WI Rapporteur</w:t>
            </w:r>
          </w:p>
        </w:tc>
      </w:tr>
      <w:tr w:rsidR="00DE6D9A" w:rsidRPr="00DE6D9A" w:rsidTr="002B7702">
        <w:trPr>
          <w:trHeight w:val="288"/>
        </w:trPr>
        <w:tc>
          <w:tcPr>
            <w:tcW w:w="1107" w:type="dxa"/>
            <w:tcBorders>
              <w:top w:val="single" w:sz="4" w:space="0" w:color="auto"/>
              <w:left w:val="single" w:sz="4" w:space="0" w:color="auto"/>
              <w:bottom w:val="single" w:sz="4" w:space="0" w:color="auto"/>
              <w:right w:val="single" w:sz="4" w:space="0" w:color="auto"/>
            </w:tcBorders>
            <w:noWrap/>
            <w:vAlign w:val="bottom"/>
          </w:tcPr>
          <w:p w:rsidR="00DE6D9A" w:rsidRPr="00DE6D9A" w:rsidRDefault="00DE6D9A" w:rsidP="002B7702">
            <w:pPr>
              <w:pStyle w:val="TAC"/>
            </w:pPr>
            <w:r w:rsidRPr="00DE6D9A">
              <w:t>800040</w:t>
            </w:r>
          </w:p>
        </w:tc>
        <w:tc>
          <w:tcPr>
            <w:tcW w:w="3515" w:type="dxa"/>
            <w:tcBorders>
              <w:top w:val="single" w:sz="4" w:space="0" w:color="auto"/>
              <w:left w:val="single" w:sz="4" w:space="0" w:color="auto"/>
              <w:bottom w:val="single" w:sz="4" w:space="0" w:color="auto"/>
              <w:right w:val="single" w:sz="4" w:space="0" w:color="auto"/>
            </w:tcBorders>
            <w:shd w:val="clear" w:color="000000" w:fill="FFFFFF"/>
            <w:noWrap/>
            <w:vAlign w:val="bottom"/>
          </w:tcPr>
          <w:p w:rsidR="00DE6D9A" w:rsidRPr="00DE6D9A" w:rsidRDefault="00DE6D9A" w:rsidP="002B7702">
            <w:pPr>
              <w:pStyle w:val="TAC"/>
              <w:rPr>
                <w:b/>
              </w:rPr>
            </w:pPr>
            <w:r w:rsidRPr="00DE6D9A">
              <w:rPr>
                <w:b/>
              </w:rPr>
              <w:t>Charging for IMS over 5G System Architecture Phase 1</w:t>
            </w:r>
          </w:p>
        </w:tc>
        <w:tc>
          <w:tcPr>
            <w:tcW w:w="1930" w:type="dxa"/>
            <w:tcBorders>
              <w:top w:val="single" w:sz="4" w:space="0" w:color="auto"/>
              <w:left w:val="single" w:sz="4" w:space="0" w:color="auto"/>
              <w:bottom w:val="single" w:sz="4" w:space="0" w:color="auto"/>
              <w:right w:val="single" w:sz="4" w:space="0" w:color="auto"/>
            </w:tcBorders>
            <w:shd w:val="clear" w:color="auto" w:fill="auto"/>
            <w:noWrap/>
            <w:vAlign w:val="bottom"/>
          </w:tcPr>
          <w:p w:rsidR="00DE6D9A" w:rsidRPr="00DE6D9A" w:rsidRDefault="00DE6D9A" w:rsidP="002B7702">
            <w:pPr>
              <w:pStyle w:val="TAC"/>
            </w:pPr>
            <w:r w:rsidRPr="00DE6D9A">
              <w:t>5GS_Ph1_IMSCH</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bottom"/>
          </w:tcPr>
          <w:p w:rsidR="00DE6D9A" w:rsidRPr="00DE6D9A" w:rsidRDefault="00DE6D9A" w:rsidP="002B7702">
            <w:pPr>
              <w:pStyle w:val="TAC"/>
            </w:pPr>
            <w:r w:rsidRPr="00DE6D9A">
              <w:t>S5</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rsidR="00DE6D9A" w:rsidRPr="00DE6D9A" w:rsidRDefault="00DE6D9A" w:rsidP="002B7702">
            <w:pPr>
              <w:pStyle w:val="TAC"/>
            </w:pPr>
            <w:r w:rsidRPr="00DE6D9A">
              <w:t>SP-180391</w:t>
            </w:r>
          </w:p>
        </w:tc>
        <w:tc>
          <w:tcPr>
            <w:tcW w:w="1818" w:type="dxa"/>
            <w:tcBorders>
              <w:top w:val="single" w:sz="4" w:space="0" w:color="auto"/>
              <w:left w:val="single" w:sz="4" w:space="0" w:color="auto"/>
              <w:bottom w:val="single" w:sz="4" w:space="0" w:color="auto"/>
              <w:right w:val="single" w:sz="4" w:space="0" w:color="auto"/>
            </w:tcBorders>
            <w:shd w:val="clear" w:color="auto" w:fill="auto"/>
            <w:noWrap/>
            <w:vAlign w:val="bottom"/>
          </w:tcPr>
          <w:p w:rsidR="00DE6D9A" w:rsidRPr="00DE6D9A" w:rsidRDefault="00DE6D9A" w:rsidP="002B7702">
            <w:pPr>
              <w:pStyle w:val="TAC"/>
            </w:pPr>
            <w:r w:rsidRPr="00DE6D9A">
              <w:t>Nokia Shanghai Bell</w:t>
            </w:r>
          </w:p>
        </w:tc>
      </w:tr>
    </w:tbl>
    <w:p w:rsidR="00DE6D9A" w:rsidRPr="00DE6D9A" w:rsidRDefault="00DE6D9A" w:rsidP="00DE6D9A">
      <w:r w:rsidRPr="00DE6D9A">
        <w:t>Summary based on the input provided by Nokia Shanghai Bell in SP-181183.</w:t>
      </w:r>
    </w:p>
    <w:p w:rsidR="00DE6D9A" w:rsidRPr="00DE6D9A" w:rsidRDefault="00DE6D9A" w:rsidP="00DE6D9A">
      <w:r w:rsidRPr="00DE6D9A">
        <w:t>This work introduces the IMS charging extensions for IMS on top of 5G Core. In this context, the IMS charging (relying on existing Diameter based Ro/Rf charging architecture) is enhanced by extension of existing parameters:</w:t>
      </w:r>
    </w:p>
    <w:p w:rsidR="00DE6D9A" w:rsidRPr="00DE6D9A" w:rsidRDefault="00DE6D9A" w:rsidP="00DE6D9A">
      <w:pPr>
        <w:pStyle w:val="B1"/>
      </w:pPr>
      <w:r w:rsidRPr="00DE6D9A">
        <w:t>-</w:t>
      </w:r>
      <w:r w:rsidRPr="00DE6D9A">
        <w:tab/>
        <w:t>The "Access network charging identifier" associated to the SDP media component of the IMS session and specified for correlation purpose, contains the 5GS Charging Id (i.e. PDU session Charging Id).</w:t>
      </w:r>
    </w:p>
    <w:p w:rsidR="00DE6D9A" w:rsidRPr="00DE6D9A" w:rsidRDefault="00DE6D9A" w:rsidP="00DE6D9A">
      <w:pPr>
        <w:pStyle w:val="B1"/>
      </w:pPr>
      <w:r w:rsidRPr="00DE6D9A">
        <w:t>-</w:t>
      </w:r>
      <w:r w:rsidRPr="00DE6D9A">
        <w:tab/>
        <w:t>The "Access Network Information" associated to the SIP P-Access-Network-Info header, includes the User location for NR access (TAI and NCI).</w:t>
      </w:r>
    </w:p>
    <w:p w:rsidR="00DE6D9A" w:rsidRPr="00DE6D9A" w:rsidRDefault="00DE6D9A" w:rsidP="00DE6D9A">
      <w:r w:rsidRPr="00DE6D9A">
        <w:t>These parameters apply for both online and offline charging, including information captured in IMS CDRs.</w:t>
      </w:r>
    </w:p>
    <w:p w:rsidR="00DE6D9A" w:rsidRDefault="00DE6D9A" w:rsidP="00DE6D9A">
      <w:r w:rsidRPr="00DE6D9A">
        <w:t>This is defined in TS 32.260 (IMS charging); TS 32.299 (Diameter charging applications) and TS 32.298 (CDR parameter description).</w:t>
      </w:r>
    </w:p>
    <w:p w:rsidR="00DE6D9A" w:rsidRDefault="00DE6D9A" w:rsidP="00DE6D9A">
      <w:pPr>
        <w:pStyle w:val="Heading3"/>
        <w:rPr>
          <w:lang w:eastAsia="en-GB"/>
        </w:rPr>
      </w:pPr>
      <w:bookmarkStart w:id="135" w:name="_Toc3854613"/>
      <w:r>
        <w:rPr>
          <w:lang w:val="en-GB" w:eastAsia="en-GB"/>
        </w:rPr>
        <w:t>14.1.3</w:t>
      </w:r>
      <w:r>
        <w:rPr>
          <w:lang w:eastAsia="en-GB"/>
        </w:rPr>
        <w:tab/>
      </w:r>
      <w:r w:rsidRPr="00DE6D9A">
        <w:rPr>
          <w:lang w:eastAsia="en-GB"/>
        </w:rPr>
        <w:t>SMS Charging in 5G System Architecture Phase 1</w:t>
      </w:r>
      <w:bookmarkEnd w:id="135"/>
    </w:p>
    <w:tbl>
      <w:tblPr>
        <w:tblW w:w="10070"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288"/>
        <w:gridCol w:w="1930"/>
        <w:gridCol w:w="793"/>
        <w:gridCol w:w="1134"/>
        <w:gridCol w:w="1818"/>
      </w:tblGrid>
      <w:tr w:rsidR="00DE6D9A" w:rsidRPr="00DE6D9A" w:rsidTr="002B7702">
        <w:trPr>
          <w:trHeight w:val="288"/>
        </w:trPr>
        <w:tc>
          <w:tcPr>
            <w:tcW w:w="1107" w:type="dxa"/>
            <w:shd w:val="clear" w:color="auto" w:fill="auto"/>
            <w:noWrap/>
            <w:vAlign w:val="bottom"/>
            <w:hideMark/>
          </w:tcPr>
          <w:p w:rsidR="00DE6D9A" w:rsidRPr="00DE6D9A" w:rsidRDefault="00DE6D9A" w:rsidP="002B7702">
            <w:pPr>
              <w:pStyle w:val="TAH"/>
            </w:pPr>
            <w:r w:rsidRPr="00DE6D9A">
              <w:t>Unique_ID</w:t>
            </w:r>
          </w:p>
        </w:tc>
        <w:tc>
          <w:tcPr>
            <w:tcW w:w="3288" w:type="dxa"/>
            <w:shd w:val="clear" w:color="auto" w:fill="auto"/>
            <w:noWrap/>
            <w:vAlign w:val="bottom"/>
            <w:hideMark/>
          </w:tcPr>
          <w:p w:rsidR="00DE6D9A" w:rsidRPr="00DE6D9A" w:rsidRDefault="00DE6D9A" w:rsidP="002B7702">
            <w:pPr>
              <w:pStyle w:val="TAH"/>
            </w:pPr>
            <w:r w:rsidRPr="00DE6D9A">
              <w:t>Name</w:t>
            </w:r>
          </w:p>
        </w:tc>
        <w:tc>
          <w:tcPr>
            <w:tcW w:w="1930" w:type="dxa"/>
            <w:shd w:val="clear" w:color="auto" w:fill="auto"/>
            <w:noWrap/>
            <w:vAlign w:val="bottom"/>
            <w:hideMark/>
          </w:tcPr>
          <w:p w:rsidR="00DE6D9A" w:rsidRPr="00DE6D9A" w:rsidRDefault="00DE6D9A" w:rsidP="002B7702">
            <w:pPr>
              <w:pStyle w:val="TAH"/>
            </w:pPr>
            <w:r w:rsidRPr="00DE6D9A">
              <w:t>Acronym</w:t>
            </w:r>
          </w:p>
        </w:tc>
        <w:tc>
          <w:tcPr>
            <w:tcW w:w="793" w:type="dxa"/>
            <w:shd w:val="clear" w:color="auto" w:fill="auto"/>
            <w:noWrap/>
            <w:vAlign w:val="bottom"/>
            <w:hideMark/>
          </w:tcPr>
          <w:p w:rsidR="00DE6D9A" w:rsidRPr="00DE6D9A" w:rsidRDefault="00DE6D9A" w:rsidP="002B7702">
            <w:pPr>
              <w:pStyle w:val="TAH"/>
            </w:pPr>
            <w:r w:rsidRPr="00DE6D9A">
              <w:t>WG</w:t>
            </w:r>
          </w:p>
        </w:tc>
        <w:tc>
          <w:tcPr>
            <w:tcW w:w="1134" w:type="dxa"/>
            <w:shd w:val="clear" w:color="auto" w:fill="auto"/>
            <w:noWrap/>
            <w:vAlign w:val="bottom"/>
            <w:hideMark/>
          </w:tcPr>
          <w:p w:rsidR="00DE6D9A" w:rsidRPr="00DE6D9A" w:rsidRDefault="00DE6D9A" w:rsidP="002B7702">
            <w:pPr>
              <w:pStyle w:val="TAH"/>
            </w:pPr>
            <w:r w:rsidRPr="00DE6D9A">
              <w:t>WID</w:t>
            </w:r>
          </w:p>
        </w:tc>
        <w:tc>
          <w:tcPr>
            <w:tcW w:w="1818" w:type="dxa"/>
            <w:shd w:val="clear" w:color="auto" w:fill="auto"/>
            <w:noWrap/>
            <w:vAlign w:val="bottom"/>
            <w:hideMark/>
          </w:tcPr>
          <w:p w:rsidR="00DE6D9A" w:rsidRPr="00DE6D9A" w:rsidRDefault="00DE6D9A" w:rsidP="002B7702">
            <w:pPr>
              <w:pStyle w:val="TAH"/>
            </w:pPr>
            <w:r w:rsidRPr="00DE6D9A">
              <w:t>WI Rapporteur</w:t>
            </w:r>
          </w:p>
        </w:tc>
      </w:tr>
      <w:tr w:rsidR="00DE6D9A" w:rsidRPr="00DE6D9A" w:rsidTr="002B7702">
        <w:trPr>
          <w:trHeight w:val="288"/>
        </w:trPr>
        <w:tc>
          <w:tcPr>
            <w:tcW w:w="1107" w:type="dxa"/>
            <w:tcBorders>
              <w:top w:val="single" w:sz="4" w:space="0" w:color="auto"/>
              <w:left w:val="single" w:sz="4" w:space="0" w:color="auto"/>
              <w:bottom w:val="single" w:sz="4" w:space="0" w:color="auto"/>
              <w:right w:val="single" w:sz="4" w:space="0" w:color="auto"/>
            </w:tcBorders>
            <w:noWrap/>
            <w:vAlign w:val="bottom"/>
          </w:tcPr>
          <w:p w:rsidR="00DE6D9A" w:rsidRPr="00DE6D9A" w:rsidRDefault="00DE6D9A" w:rsidP="002B7702">
            <w:pPr>
              <w:pStyle w:val="TAC"/>
            </w:pPr>
            <w:r w:rsidRPr="00DE6D9A">
              <w:t>810028</w:t>
            </w:r>
          </w:p>
        </w:tc>
        <w:tc>
          <w:tcPr>
            <w:tcW w:w="3288" w:type="dxa"/>
            <w:tcBorders>
              <w:top w:val="single" w:sz="4" w:space="0" w:color="auto"/>
              <w:left w:val="single" w:sz="4" w:space="0" w:color="auto"/>
              <w:bottom w:val="single" w:sz="4" w:space="0" w:color="auto"/>
              <w:right w:val="single" w:sz="4" w:space="0" w:color="auto"/>
            </w:tcBorders>
            <w:shd w:val="clear" w:color="000000" w:fill="FFFFFF"/>
            <w:noWrap/>
            <w:vAlign w:val="bottom"/>
          </w:tcPr>
          <w:p w:rsidR="00DE6D9A" w:rsidRPr="00DE6D9A" w:rsidRDefault="00DE6D9A" w:rsidP="002B7702">
            <w:pPr>
              <w:pStyle w:val="TAC"/>
              <w:rPr>
                <w:b/>
              </w:rPr>
            </w:pPr>
            <w:r w:rsidRPr="00DE6D9A">
              <w:rPr>
                <w:b/>
              </w:rPr>
              <w:t>SMS Charging in 5G System Architecture Phase 1</w:t>
            </w:r>
          </w:p>
        </w:tc>
        <w:tc>
          <w:tcPr>
            <w:tcW w:w="1930" w:type="dxa"/>
            <w:tcBorders>
              <w:top w:val="single" w:sz="4" w:space="0" w:color="auto"/>
              <w:left w:val="single" w:sz="4" w:space="0" w:color="auto"/>
              <w:bottom w:val="single" w:sz="4" w:space="0" w:color="auto"/>
              <w:right w:val="single" w:sz="4" w:space="0" w:color="auto"/>
            </w:tcBorders>
            <w:shd w:val="clear" w:color="auto" w:fill="auto"/>
            <w:noWrap/>
            <w:vAlign w:val="bottom"/>
          </w:tcPr>
          <w:p w:rsidR="00DE6D9A" w:rsidRPr="00DE6D9A" w:rsidRDefault="00DE6D9A" w:rsidP="002B7702">
            <w:pPr>
              <w:pStyle w:val="TAC"/>
            </w:pPr>
            <w:r w:rsidRPr="00DE6D9A">
              <w:t>5GS_Ph1-SMSCH</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bottom"/>
          </w:tcPr>
          <w:p w:rsidR="00DE6D9A" w:rsidRPr="00DE6D9A" w:rsidRDefault="00DE6D9A" w:rsidP="002B7702">
            <w:pPr>
              <w:pStyle w:val="TAC"/>
            </w:pPr>
            <w:r w:rsidRPr="00DE6D9A">
              <w:t>S5</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rsidR="00DE6D9A" w:rsidRPr="00DE6D9A" w:rsidRDefault="00DE6D9A" w:rsidP="002B7702">
            <w:pPr>
              <w:pStyle w:val="TAC"/>
            </w:pPr>
            <w:r w:rsidRPr="00DE6D9A">
              <w:t>SP-180900</w:t>
            </w:r>
          </w:p>
        </w:tc>
        <w:tc>
          <w:tcPr>
            <w:tcW w:w="1818" w:type="dxa"/>
            <w:tcBorders>
              <w:top w:val="single" w:sz="4" w:space="0" w:color="auto"/>
              <w:left w:val="single" w:sz="4" w:space="0" w:color="auto"/>
              <w:bottom w:val="single" w:sz="4" w:space="0" w:color="auto"/>
              <w:right w:val="single" w:sz="4" w:space="0" w:color="auto"/>
            </w:tcBorders>
            <w:shd w:val="clear" w:color="auto" w:fill="auto"/>
            <w:noWrap/>
            <w:vAlign w:val="bottom"/>
          </w:tcPr>
          <w:p w:rsidR="00DE6D9A" w:rsidRPr="00DE6D9A" w:rsidRDefault="00DE6D9A" w:rsidP="002B7702">
            <w:pPr>
              <w:pStyle w:val="TAC"/>
            </w:pPr>
            <w:r w:rsidRPr="00DE6D9A">
              <w:t>Nokia Shanghai Bell</w:t>
            </w:r>
          </w:p>
        </w:tc>
      </w:tr>
    </w:tbl>
    <w:p w:rsidR="00DE6D9A" w:rsidRPr="00DE6D9A" w:rsidRDefault="00DE6D9A" w:rsidP="00DE6D9A">
      <w:r w:rsidRPr="00DE6D9A">
        <w:t>Summary based on the input provided by Nokia Shanghai Bell in SP-181184.</w:t>
      </w:r>
    </w:p>
    <w:p w:rsidR="00DE6D9A" w:rsidRPr="00DE6D9A" w:rsidRDefault="00DE6D9A" w:rsidP="00DE6D9A">
      <w:r w:rsidRPr="00DE6D9A">
        <w:t>This work introduces the SMS Charging in 5G System Architecture Phase 1.</w:t>
      </w:r>
    </w:p>
    <w:p w:rsidR="00DE6D9A" w:rsidRPr="00DE6D9A" w:rsidRDefault="00DE6D9A" w:rsidP="00DE6D9A">
      <w:r w:rsidRPr="00DE6D9A">
        <w:t>For "SMS over NAS" in 5G Core, SMS charging is specified from SMSF in the service-based charging architecture with CHF, for SMO and SMT via SMSF:</w:t>
      </w:r>
    </w:p>
    <w:p w:rsidR="00DE6D9A" w:rsidRPr="00DE6D9A" w:rsidRDefault="00DE6D9A" w:rsidP="00DE6D9A">
      <w:pPr>
        <w:pStyle w:val="B1"/>
      </w:pPr>
      <w:r w:rsidRPr="00DE6D9A">
        <w:t>-</w:t>
      </w:r>
      <w:r w:rsidRPr="00DE6D9A">
        <w:tab/>
        <w:t>Using the "Event-based" charging mode achieved under a variant of Nchf_ConvergedCharging service Create Operation</w:t>
      </w:r>
    </w:p>
    <w:p w:rsidR="00DE6D9A" w:rsidRPr="00DE6D9A" w:rsidRDefault="00DE6D9A" w:rsidP="00DE6D9A">
      <w:pPr>
        <w:pStyle w:val="B1"/>
      </w:pPr>
      <w:r w:rsidRPr="00DE6D9A">
        <w:t>-</w:t>
      </w:r>
      <w:r w:rsidRPr="00DE6D9A">
        <w:tab/>
        <w:t>dedicated "SMS Charging information" appended to the converged charging information across Nchf with the corresponding data types and API stage 3 extensions.</w:t>
      </w:r>
    </w:p>
    <w:p w:rsidR="00DE6D9A" w:rsidRPr="00DE6D9A" w:rsidRDefault="00DE6D9A" w:rsidP="00DE6D9A">
      <w:pPr>
        <w:pStyle w:val="B1"/>
      </w:pPr>
      <w:r w:rsidRPr="00DE6D9A">
        <w:lastRenderedPageBreak/>
        <w:t>-</w:t>
      </w:r>
      <w:r w:rsidRPr="00DE6D9A">
        <w:tab/>
        <w:t>SMS charging CHF CDR definition.</w:t>
      </w:r>
    </w:p>
    <w:p w:rsidR="00DE6D9A" w:rsidRPr="00DE6D9A" w:rsidRDefault="00DE6D9A" w:rsidP="00DE6D9A">
      <w:r w:rsidRPr="00DE6D9A">
        <w:t>For SMS via IMS, SMS Diameter-based Rf offline charging is introduced from IP-SM-GW with new ISM-SMO and ISM-SMT CDRs and includes 5GS RAT Type and User Location.</w:t>
      </w:r>
    </w:p>
    <w:p w:rsidR="00DE6D9A" w:rsidRPr="00DE6D9A" w:rsidRDefault="00DE6D9A" w:rsidP="00DE6D9A">
      <w:r w:rsidRPr="00DE6D9A">
        <w:t>SMS Diameter-based Rf offline charging from SMS-SC and SC-SMO/SC-SMT CDRs are extended with 5GS RAT Type and User Location.</w:t>
      </w:r>
    </w:p>
    <w:p w:rsidR="00DE6D9A" w:rsidRPr="00DE6D9A" w:rsidRDefault="00DE6D9A" w:rsidP="00DE6D9A">
      <w:r w:rsidRPr="00DE6D9A">
        <w:t>SMS Diameter-based Ro online charging from both IP-SM-GW and SMS-SC are extended with 5GS RAT Type and User Location.</w:t>
      </w:r>
    </w:p>
    <w:p w:rsidR="00DE6D9A" w:rsidRPr="00DE6D9A" w:rsidRDefault="00DE6D9A" w:rsidP="00DE6D9A">
      <w:pPr>
        <w:rPr>
          <w:b/>
        </w:rPr>
      </w:pPr>
      <w:r w:rsidRPr="00DE6D9A">
        <w:rPr>
          <w:b/>
        </w:rPr>
        <w:t>References</w:t>
      </w:r>
    </w:p>
    <w:p w:rsidR="00DE6D9A" w:rsidRPr="00DE6D9A" w:rsidRDefault="00DE6D9A" w:rsidP="00DE6D9A">
      <w:pPr>
        <w:pStyle w:val="EW"/>
      </w:pPr>
      <w:r w:rsidRPr="00DE6D9A">
        <w:t>[1]</w:t>
      </w:r>
      <w:r w:rsidRPr="00DE6D9A">
        <w:tab/>
        <w:t>TS 32.274: Short Message Service (SMS) charging</w:t>
      </w:r>
    </w:p>
    <w:p w:rsidR="00DE6D9A" w:rsidRPr="00653AF0" w:rsidRDefault="00DE6D9A" w:rsidP="00DE6D9A">
      <w:pPr>
        <w:pStyle w:val="EW"/>
        <w:rPr>
          <w:sz w:val="18"/>
        </w:rPr>
      </w:pPr>
      <w:r w:rsidRPr="00653AF0">
        <w:rPr>
          <w:sz w:val="18"/>
        </w:rPr>
        <w:t>[2]</w:t>
      </w:r>
      <w:r w:rsidRPr="00653AF0">
        <w:rPr>
          <w:sz w:val="18"/>
        </w:rPr>
        <w:tab/>
        <w:t>TS 32.290: 5G system; Services, operations and procedures of charging using Service Based Interface (SBI)</w:t>
      </w:r>
    </w:p>
    <w:p w:rsidR="00DE6D9A" w:rsidRPr="00653AF0" w:rsidRDefault="00DE6D9A" w:rsidP="00DE6D9A">
      <w:pPr>
        <w:pStyle w:val="EW"/>
        <w:rPr>
          <w:sz w:val="18"/>
        </w:rPr>
      </w:pPr>
      <w:r w:rsidRPr="00653AF0">
        <w:rPr>
          <w:sz w:val="18"/>
        </w:rPr>
        <w:t>[3]</w:t>
      </w:r>
      <w:r w:rsidRPr="00653AF0">
        <w:rPr>
          <w:sz w:val="18"/>
        </w:rPr>
        <w:tab/>
        <w:t>TS 32.291: 5G system, charging service; Stage 3</w:t>
      </w:r>
    </w:p>
    <w:p w:rsidR="00DE6D9A" w:rsidRPr="00653AF0" w:rsidRDefault="00DE6D9A" w:rsidP="00DE6D9A">
      <w:pPr>
        <w:pStyle w:val="EW"/>
        <w:rPr>
          <w:sz w:val="18"/>
        </w:rPr>
      </w:pPr>
      <w:r w:rsidRPr="00653AF0">
        <w:rPr>
          <w:sz w:val="18"/>
        </w:rPr>
        <w:t>[4]</w:t>
      </w:r>
      <w:r w:rsidRPr="00653AF0">
        <w:rPr>
          <w:sz w:val="18"/>
        </w:rPr>
        <w:tab/>
        <w:t>TS 32.299: Diameter charging applications</w:t>
      </w:r>
    </w:p>
    <w:p w:rsidR="00DE6D9A" w:rsidRPr="00653AF0" w:rsidRDefault="00DE6D9A" w:rsidP="00DE6D9A">
      <w:pPr>
        <w:pStyle w:val="EW"/>
        <w:rPr>
          <w:sz w:val="18"/>
        </w:rPr>
      </w:pPr>
      <w:r w:rsidRPr="00653AF0">
        <w:rPr>
          <w:sz w:val="18"/>
        </w:rPr>
        <w:t>[5]</w:t>
      </w:r>
      <w:r w:rsidRPr="00653AF0">
        <w:rPr>
          <w:sz w:val="18"/>
        </w:rPr>
        <w:tab/>
        <w:t>TS 32.298: Charging Data Record (CDR) parameter description</w:t>
      </w:r>
    </w:p>
    <w:p w:rsidR="00DE6D9A" w:rsidRPr="00653AF0" w:rsidRDefault="00DE6D9A" w:rsidP="00DE6D9A">
      <w:pPr>
        <w:pStyle w:val="EW"/>
        <w:rPr>
          <w:sz w:val="18"/>
        </w:rPr>
      </w:pPr>
    </w:p>
    <w:p w:rsidR="00DE6D9A" w:rsidRDefault="00DE6D9A" w:rsidP="00DE6D9A">
      <w:pPr>
        <w:pStyle w:val="Heading2"/>
        <w:rPr>
          <w:lang w:eastAsia="en-GB"/>
        </w:rPr>
      </w:pPr>
      <w:bookmarkStart w:id="136" w:name="_Toc3854614"/>
      <w:r>
        <w:rPr>
          <w:lang w:val="en-GB" w:eastAsia="en-GB"/>
        </w:rPr>
        <w:t>14.2</w:t>
      </w:r>
      <w:r>
        <w:rPr>
          <w:lang w:eastAsia="en-GB"/>
        </w:rPr>
        <w:tab/>
      </w:r>
      <w:r w:rsidRPr="009E6BE1">
        <w:rPr>
          <w:lang w:eastAsia="en-GB"/>
        </w:rPr>
        <w:t>Management and virtualization aspects of 5G networks</w:t>
      </w:r>
      <w:r>
        <w:rPr>
          <w:lang w:eastAsia="en-GB"/>
        </w:rPr>
        <w:t xml:space="preserve"> </w:t>
      </w:r>
      <w:r w:rsidRPr="00FA15CE">
        <w:rPr>
          <w:lang w:eastAsia="en-GB"/>
        </w:rPr>
        <w:t>and network slicing</w:t>
      </w:r>
      <w:bookmarkEnd w:id="136"/>
    </w:p>
    <w:tbl>
      <w:tblPr>
        <w:tblW w:w="10410"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628"/>
        <w:gridCol w:w="1930"/>
        <w:gridCol w:w="793"/>
        <w:gridCol w:w="1134"/>
        <w:gridCol w:w="1818"/>
      </w:tblGrid>
      <w:tr w:rsidR="00DE6D9A" w:rsidRPr="00693E65" w:rsidTr="002B7702">
        <w:trPr>
          <w:trHeight w:val="288"/>
        </w:trPr>
        <w:tc>
          <w:tcPr>
            <w:tcW w:w="1107" w:type="dxa"/>
            <w:shd w:val="clear" w:color="auto" w:fill="auto"/>
            <w:noWrap/>
            <w:vAlign w:val="bottom"/>
            <w:hideMark/>
          </w:tcPr>
          <w:p w:rsidR="00DE6D9A" w:rsidRPr="003B64C6" w:rsidRDefault="00DE6D9A" w:rsidP="002B7702">
            <w:pPr>
              <w:pStyle w:val="TAH"/>
            </w:pPr>
            <w:r w:rsidRPr="003B64C6">
              <w:t>Unique_ID</w:t>
            </w:r>
          </w:p>
        </w:tc>
        <w:tc>
          <w:tcPr>
            <w:tcW w:w="3628" w:type="dxa"/>
            <w:shd w:val="clear" w:color="auto" w:fill="auto"/>
            <w:noWrap/>
            <w:vAlign w:val="bottom"/>
            <w:hideMark/>
          </w:tcPr>
          <w:p w:rsidR="00DE6D9A" w:rsidRPr="003B64C6" w:rsidRDefault="00DE6D9A" w:rsidP="002B7702">
            <w:pPr>
              <w:pStyle w:val="TAH"/>
            </w:pPr>
            <w:r w:rsidRPr="003B64C6">
              <w:t>Name</w:t>
            </w:r>
          </w:p>
        </w:tc>
        <w:tc>
          <w:tcPr>
            <w:tcW w:w="1930" w:type="dxa"/>
            <w:shd w:val="clear" w:color="auto" w:fill="auto"/>
            <w:noWrap/>
            <w:vAlign w:val="bottom"/>
            <w:hideMark/>
          </w:tcPr>
          <w:p w:rsidR="00DE6D9A" w:rsidRPr="003B64C6" w:rsidRDefault="00DE6D9A" w:rsidP="002B7702">
            <w:pPr>
              <w:pStyle w:val="TAH"/>
            </w:pPr>
            <w:r w:rsidRPr="003B64C6">
              <w:t>Acronym</w:t>
            </w:r>
          </w:p>
        </w:tc>
        <w:tc>
          <w:tcPr>
            <w:tcW w:w="793" w:type="dxa"/>
            <w:shd w:val="clear" w:color="auto" w:fill="auto"/>
            <w:noWrap/>
            <w:vAlign w:val="bottom"/>
            <w:hideMark/>
          </w:tcPr>
          <w:p w:rsidR="00DE6D9A" w:rsidRPr="003B64C6" w:rsidRDefault="00DE6D9A" w:rsidP="002B7702">
            <w:pPr>
              <w:pStyle w:val="TAH"/>
            </w:pPr>
            <w:r w:rsidRPr="003B64C6">
              <w:t>WG</w:t>
            </w:r>
          </w:p>
        </w:tc>
        <w:tc>
          <w:tcPr>
            <w:tcW w:w="1134" w:type="dxa"/>
            <w:shd w:val="clear" w:color="auto" w:fill="auto"/>
            <w:noWrap/>
            <w:vAlign w:val="bottom"/>
            <w:hideMark/>
          </w:tcPr>
          <w:p w:rsidR="00DE6D9A" w:rsidRPr="003B64C6" w:rsidRDefault="00DE6D9A" w:rsidP="002B7702">
            <w:pPr>
              <w:pStyle w:val="TAH"/>
            </w:pPr>
            <w:r w:rsidRPr="003B64C6">
              <w:t>WID</w:t>
            </w:r>
          </w:p>
        </w:tc>
        <w:tc>
          <w:tcPr>
            <w:tcW w:w="1818" w:type="dxa"/>
            <w:shd w:val="clear" w:color="auto" w:fill="auto"/>
            <w:noWrap/>
            <w:vAlign w:val="bottom"/>
            <w:hideMark/>
          </w:tcPr>
          <w:p w:rsidR="00DE6D9A" w:rsidRPr="003B64C6" w:rsidRDefault="00DE6D9A" w:rsidP="002B7702">
            <w:pPr>
              <w:pStyle w:val="TAH"/>
            </w:pPr>
            <w:r w:rsidRPr="003B64C6">
              <w:t>WI Rapporteur</w:t>
            </w:r>
          </w:p>
        </w:tc>
      </w:tr>
      <w:tr w:rsidR="00DE6D9A" w:rsidRPr="00BC648F" w:rsidTr="002B7702">
        <w:trPr>
          <w:trHeight w:val="288"/>
        </w:trPr>
        <w:tc>
          <w:tcPr>
            <w:tcW w:w="1107" w:type="dxa"/>
            <w:tcBorders>
              <w:top w:val="single" w:sz="4" w:space="0" w:color="auto"/>
              <w:left w:val="single" w:sz="4" w:space="0" w:color="auto"/>
              <w:bottom w:val="single" w:sz="4" w:space="0" w:color="auto"/>
              <w:right w:val="single" w:sz="4" w:space="0" w:color="auto"/>
            </w:tcBorders>
            <w:noWrap/>
            <w:vAlign w:val="bottom"/>
          </w:tcPr>
          <w:p w:rsidR="00DE6D9A" w:rsidRPr="003B64C6" w:rsidRDefault="00DE6D9A" w:rsidP="002B7702">
            <w:pPr>
              <w:pStyle w:val="TAC"/>
            </w:pPr>
            <w:r w:rsidRPr="003B64C6">
              <w:t>760066</w:t>
            </w:r>
          </w:p>
        </w:tc>
        <w:tc>
          <w:tcPr>
            <w:tcW w:w="3628" w:type="dxa"/>
            <w:tcBorders>
              <w:top w:val="single" w:sz="4" w:space="0" w:color="auto"/>
              <w:left w:val="single" w:sz="4" w:space="0" w:color="auto"/>
              <w:bottom w:val="single" w:sz="4" w:space="0" w:color="auto"/>
              <w:right w:val="single" w:sz="4" w:space="0" w:color="auto"/>
            </w:tcBorders>
            <w:shd w:val="clear" w:color="000000" w:fill="FFFFFF"/>
            <w:noWrap/>
            <w:vAlign w:val="bottom"/>
          </w:tcPr>
          <w:p w:rsidR="00DE6D9A" w:rsidRPr="003B64C6" w:rsidRDefault="00DE6D9A" w:rsidP="002B7702">
            <w:pPr>
              <w:pStyle w:val="TAC"/>
              <w:rPr>
                <w:b/>
                <w:color w:val="0070C0"/>
              </w:rPr>
            </w:pPr>
            <w:r w:rsidRPr="003B64C6">
              <w:rPr>
                <w:b/>
                <w:color w:val="0070C0"/>
              </w:rPr>
              <w:t xml:space="preserve">Management and orchestration of 5G networks and network slicing </w:t>
            </w:r>
          </w:p>
        </w:tc>
        <w:tc>
          <w:tcPr>
            <w:tcW w:w="1930" w:type="dxa"/>
            <w:tcBorders>
              <w:top w:val="single" w:sz="4" w:space="0" w:color="auto"/>
              <w:left w:val="single" w:sz="4" w:space="0" w:color="auto"/>
              <w:bottom w:val="single" w:sz="4" w:space="0" w:color="auto"/>
              <w:right w:val="single" w:sz="4" w:space="0" w:color="auto"/>
            </w:tcBorders>
            <w:shd w:val="clear" w:color="auto" w:fill="auto"/>
            <w:noWrap/>
            <w:vAlign w:val="bottom"/>
          </w:tcPr>
          <w:p w:rsidR="00DE6D9A" w:rsidRPr="003B64C6" w:rsidRDefault="00DE6D9A" w:rsidP="002B7702">
            <w:pPr>
              <w:pStyle w:val="TAC"/>
            </w:pPr>
            <w:r w:rsidRPr="003B64C6">
              <w:t>NETSLICE</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bottom"/>
          </w:tcPr>
          <w:p w:rsidR="00DE6D9A" w:rsidRPr="003B64C6" w:rsidRDefault="00DE6D9A" w:rsidP="002B7702">
            <w:pPr>
              <w:pStyle w:val="TAC"/>
            </w:pPr>
            <w:r w:rsidRPr="003B64C6">
              <w:t>S5</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rsidR="00DE6D9A" w:rsidRPr="003B64C6" w:rsidRDefault="00DE6D9A" w:rsidP="002B7702">
            <w:pPr>
              <w:pStyle w:val="TAC"/>
            </w:pPr>
            <w:r w:rsidRPr="003B64C6">
              <w:t>SP-170960</w:t>
            </w:r>
          </w:p>
        </w:tc>
        <w:tc>
          <w:tcPr>
            <w:tcW w:w="1818" w:type="dxa"/>
            <w:tcBorders>
              <w:top w:val="single" w:sz="4" w:space="0" w:color="auto"/>
              <w:left w:val="single" w:sz="4" w:space="0" w:color="auto"/>
              <w:bottom w:val="single" w:sz="4" w:space="0" w:color="auto"/>
              <w:right w:val="single" w:sz="4" w:space="0" w:color="auto"/>
            </w:tcBorders>
            <w:shd w:val="clear" w:color="auto" w:fill="auto"/>
            <w:noWrap/>
            <w:vAlign w:val="bottom"/>
          </w:tcPr>
          <w:p w:rsidR="00DE6D9A" w:rsidRPr="003B64C6" w:rsidRDefault="00DE6D9A" w:rsidP="002B7702">
            <w:pPr>
              <w:pStyle w:val="TAC"/>
            </w:pPr>
            <w:r w:rsidRPr="003B64C6">
              <w:t>Jan Groenendijk, Ericsson</w:t>
            </w:r>
          </w:p>
        </w:tc>
      </w:tr>
    </w:tbl>
    <w:p w:rsidR="00DE6D9A" w:rsidRDefault="00DE6D9A" w:rsidP="00DE6D9A">
      <w:r>
        <w:t>Summary based on the input provided by Ericsson, ZTE, Intel, Huawei, Nokia in SP-xxx.</w:t>
      </w:r>
    </w:p>
    <w:p w:rsidR="00DE6D9A" w:rsidRDefault="00DE6D9A" w:rsidP="00DE6D9A">
      <w:r>
        <w:t xml:space="preserve">This set of Work Items enhances the </w:t>
      </w:r>
      <w:r w:rsidRPr="00AB1525">
        <w:t>Management Services (MnS)</w:t>
      </w:r>
      <w:r>
        <w:t xml:space="preserve"> specifications to support the 5G network in addition to the </w:t>
      </w:r>
      <w:r w:rsidRPr="00AB1525">
        <w:t>pre-5G network</w:t>
      </w:r>
      <w:r>
        <w:t xml:space="preserve"> supported in previous Releases. These WIs are shown in the table below. </w:t>
      </w:r>
    </w:p>
    <w:p w:rsidR="00DE6D9A" w:rsidRPr="001E63CD" w:rsidRDefault="00DE6D9A" w:rsidP="00DE6D9A">
      <w:pPr>
        <w:pStyle w:val="TH"/>
        <w:rPr>
          <w:lang w:val="en-GB"/>
        </w:rPr>
      </w:pPr>
      <w:r w:rsidRPr="001E63CD">
        <w:t>Structure of the "</w:t>
      </w:r>
      <w:r w:rsidRPr="001E63CD">
        <w:rPr>
          <w:lang w:val="en-GB"/>
        </w:rPr>
        <w:t>Management and orchestration of 5G networks and network slicing</w:t>
      </w:r>
      <w:r w:rsidRPr="001E63CD">
        <w:t>" Feature</w:t>
      </w:r>
    </w:p>
    <w:tbl>
      <w:tblPr>
        <w:tblW w:w="858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1101"/>
        <w:gridCol w:w="6066"/>
        <w:gridCol w:w="1417"/>
      </w:tblGrid>
      <w:tr w:rsidR="00DE6D9A" w:rsidRPr="00693E65" w:rsidTr="002B7702">
        <w:trPr>
          <w:jc w:val="center"/>
        </w:trPr>
        <w:tc>
          <w:tcPr>
            <w:tcW w:w="1101" w:type="dxa"/>
            <w:shd w:val="clear" w:color="auto" w:fill="E0E0E0"/>
          </w:tcPr>
          <w:p w:rsidR="00DE6D9A" w:rsidRPr="00693E65" w:rsidRDefault="00DE6D9A" w:rsidP="002B7702">
            <w:pPr>
              <w:pStyle w:val="TAH"/>
            </w:pPr>
            <w:r w:rsidRPr="00693E65">
              <w:t>Unique ID</w:t>
            </w:r>
          </w:p>
        </w:tc>
        <w:tc>
          <w:tcPr>
            <w:tcW w:w="6066" w:type="dxa"/>
            <w:shd w:val="clear" w:color="auto" w:fill="E0E0E0"/>
          </w:tcPr>
          <w:p w:rsidR="00DE6D9A" w:rsidRPr="00693E65" w:rsidRDefault="00DE6D9A" w:rsidP="002B7702">
            <w:pPr>
              <w:pStyle w:val="TAH"/>
            </w:pPr>
            <w:r w:rsidRPr="00693E65">
              <w:t>Title</w:t>
            </w:r>
          </w:p>
        </w:tc>
        <w:tc>
          <w:tcPr>
            <w:tcW w:w="1417" w:type="dxa"/>
            <w:shd w:val="clear" w:color="auto" w:fill="E0E0E0"/>
          </w:tcPr>
          <w:p w:rsidR="00DE6D9A" w:rsidRPr="00693E65" w:rsidRDefault="00DE6D9A" w:rsidP="002B7702">
            <w:pPr>
              <w:pStyle w:val="TAH"/>
            </w:pPr>
            <w:r w:rsidRPr="00693E65">
              <w:t>WID</w:t>
            </w:r>
          </w:p>
        </w:tc>
      </w:tr>
      <w:tr w:rsidR="00DE6D9A" w:rsidRPr="00434FF3" w:rsidTr="002B7702">
        <w:trPr>
          <w:jc w:val="center"/>
        </w:trPr>
        <w:tc>
          <w:tcPr>
            <w:tcW w:w="1101" w:type="dxa"/>
          </w:tcPr>
          <w:p w:rsidR="00DE6D9A" w:rsidRPr="00434FF3" w:rsidRDefault="00DE6D9A" w:rsidP="002B7702">
            <w:pPr>
              <w:pStyle w:val="TAL"/>
              <w:rPr>
                <w:sz w:val="16"/>
              </w:rPr>
            </w:pPr>
            <w:r w:rsidRPr="00434FF3">
              <w:rPr>
                <w:sz w:val="16"/>
              </w:rPr>
              <w:t>760066</w:t>
            </w:r>
          </w:p>
        </w:tc>
        <w:tc>
          <w:tcPr>
            <w:tcW w:w="6066" w:type="dxa"/>
          </w:tcPr>
          <w:p w:rsidR="00DE6D9A" w:rsidRPr="00434FF3" w:rsidRDefault="00DE6D9A" w:rsidP="002B7702">
            <w:pPr>
              <w:pStyle w:val="TAC"/>
              <w:jc w:val="left"/>
              <w:rPr>
                <w:sz w:val="16"/>
              </w:rPr>
            </w:pPr>
            <w:r w:rsidRPr="001E63CD">
              <w:rPr>
                <w:b/>
                <w:color w:val="0070C0"/>
              </w:rPr>
              <w:t>Management and orchestration of 5G networks and network slicing</w:t>
            </w:r>
          </w:p>
        </w:tc>
        <w:tc>
          <w:tcPr>
            <w:tcW w:w="1417" w:type="dxa"/>
          </w:tcPr>
          <w:p w:rsidR="00DE6D9A" w:rsidRPr="00434FF3" w:rsidRDefault="00DE6D9A" w:rsidP="002B7702">
            <w:pPr>
              <w:pStyle w:val="TAL"/>
              <w:rPr>
                <w:sz w:val="16"/>
              </w:rPr>
            </w:pPr>
            <w:r w:rsidRPr="00434FF3">
              <w:rPr>
                <w:sz w:val="16"/>
              </w:rPr>
              <w:t>SP-180816</w:t>
            </w:r>
          </w:p>
        </w:tc>
      </w:tr>
      <w:tr w:rsidR="00DE6D9A" w:rsidRPr="00434FF3" w:rsidTr="002B7702">
        <w:trPr>
          <w:jc w:val="center"/>
        </w:trPr>
        <w:tc>
          <w:tcPr>
            <w:tcW w:w="1101" w:type="dxa"/>
          </w:tcPr>
          <w:p w:rsidR="00DE6D9A" w:rsidRPr="00434FF3" w:rsidRDefault="00DE6D9A" w:rsidP="002B7702">
            <w:pPr>
              <w:pStyle w:val="TAL"/>
              <w:rPr>
                <w:sz w:val="16"/>
              </w:rPr>
            </w:pPr>
            <w:r w:rsidRPr="00434FF3">
              <w:rPr>
                <w:sz w:val="16"/>
              </w:rPr>
              <w:t>760065</w:t>
            </w:r>
          </w:p>
        </w:tc>
        <w:tc>
          <w:tcPr>
            <w:tcW w:w="6066" w:type="dxa"/>
          </w:tcPr>
          <w:p w:rsidR="00DE6D9A" w:rsidRPr="001E63CD" w:rsidRDefault="00DE6D9A" w:rsidP="002B7702">
            <w:pPr>
              <w:pStyle w:val="TAC"/>
              <w:jc w:val="left"/>
              <w:rPr>
                <w:b/>
                <w:sz w:val="16"/>
              </w:rPr>
            </w:pPr>
            <w:r>
              <w:rPr>
                <w:b/>
                <w:sz w:val="16"/>
                <w:lang w:val="en-GB"/>
              </w:rPr>
              <w:t xml:space="preserve">   </w:t>
            </w:r>
            <w:r w:rsidRPr="001E63CD">
              <w:rPr>
                <w:b/>
                <w:sz w:val="16"/>
              </w:rPr>
              <w:t xml:space="preserve">Provisioning of 5G networks and network slicing </w:t>
            </w:r>
          </w:p>
        </w:tc>
        <w:tc>
          <w:tcPr>
            <w:tcW w:w="1417" w:type="dxa"/>
          </w:tcPr>
          <w:p w:rsidR="00DE6D9A" w:rsidRPr="00434FF3" w:rsidRDefault="00DE6D9A" w:rsidP="002B7702">
            <w:pPr>
              <w:pStyle w:val="TAL"/>
              <w:rPr>
                <w:sz w:val="16"/>
              </w:rPr>
            </w:pPr>
            <w:r w:rsidRPr="00434FF3">
              <w:rPr>
                <w:sz w:val="16"/>
              </w:rPr>
              <w:t>SP-180818</w:t>
            </w:r>
          </w:p>
        </w:tc>
      </w:tr>
      <w:tr w:rsidR="00DE6D9A" w:rsidRPr="00434FF3" w:rsidTr="002B7702">
        <w:trPr>
          <w:jc w:val="center"/>
        </w:trPr>
        <w:tc>
          <w:tcPr>
            <w:tcW w:w="1101" w:type="dxa"/>
          </w:tcPr>
          <w:p w:rsidR="00DE6D9A" w:rsidRPr="00434FF3" w:rsidRDefault="00DE6D9A" w:rsidP="002B7702">
            <w:pPr>
              <w:pStyle w:val="TAL"/>
              <w:rPr>
                <w:sz w:val="16"/>
              </w:rPr>
            </w:pPr>
            <w:r w:rsidRPr="00434FF3">
              <w:rPr>
                <w:sz w:val="16"/>
              </w:rPr>
              <w:t>780041</w:t>
            </w:r>
          </w:p>
        </w:tc>
        <w:tc>
          <w:tcPr>
            <w:tcW w:w="6066" w:type="dxa"/>
          </w:tcPr>
          <w:p w:rsidR="00DE6D9A" w:rsidRPr="001E63CD" w:rsidRDefault="00DE6D9A" w:rsidP="002B7702">
            <w:pPr>
              <w:pStyle w:val="TAC"/>
              <w:jc w:val="left"/>
              <w:rPr>
                <w:b/>
                <w:sz w:val="16"/>
              </w:rPr>
            </w:pPr>
            <w:r>
              <w:rPr>
                <w:b/>
                <w:sz w:val="16"/>
                <w:lang w:val="en-GB"/>
              </w:rPr>
              <w:t xml:space="preserve">   </w:t>
            </w:r>
            <w:r w:rsidRPr="001E63CD">
              <w:rPr>
                <w:b/>
                <w:sz w:val="16"/>
              </w:rPr>
              <w:t>Fault Supervision for 5G networks and network slicing</w:t>
            </w:r>
          </w:p>
        </w:tc>
        <w:tc>
          <w:tcPr>
            <w:tcW w:w="1417" w:type="dxa"/>
          </w:tcPr>
          <w:p w:rsidR="00DE6D9A" w:rsidRPr="00434FF3" w:rsidRDefault="00DE6D9A" w:rsidP="002B7702">
            <w:pPr>
              <w:pStyle w:val="TAL"/>
              <w:rPr>
                <w:sz w:val="16"/>
              </w:rPr>
            </w:pPr>
            <w:r w:rsidRPr="00434FF3">
              <w:rPr>
                <w:sz w:val="16"/>
              </w:rPr>
              <w:t>SP-180817</w:t>
            </w:r>
          </w:p>
        </w:tc>
      </w:tr>
      <w:tr w:rsidR="00DE6D9A" w:rsidRPr="00434FF3" w:rsidTr="002B7702">
        <w:trPr>
          <w:jc w:val="center"/>
        </w:trPr>
        <w:tc>
          <w:tcPr>
            <w:tcW w:w="1101" w:type="dxa"/>
          </w:tcPr>
          <w:p w:rsidR="00DE6D9A" w:rsidRPr="00434FF3" w:rsidRDefault="00DE6D9A" w:rsidP="002B7702">
            <w:pPr>
              <w:pStyle w:val="TAL"/>
              <w:rPr>
                <w:sz w:val="16"/>
              </w:rPr>
            </w:pPr>
            <w:r w:rsidRPr="00434FF3">
              <w:rPr>
                <w:sz w:val="16"/>
              </w:rPr>
              <w:t>780038</w:t>
            </w:r>
          </w:p>
        </w:tc>
        <w:tc>
          <w:tcPr>
            <w:tcW w:w="6066" w:type="dxa"/>
          </w:tcPr>
          <w:p w:rsidR="00DE6D9A" w:rsidRPr="001E63CD" w:rsidRDefault="00DE6D9A" w:rsidP="002B7702">
            <w:pPr>
              <w:pStyle w:val="TAC"/>
              <w:jc w:val="left"/>
              <w:rPr>
                <w:b/>
                <w:sz w:val="16"/>
              </w:rPr>
            </w:pPr>
            <w:r>
              <w:rPr>
                <w:b/>
                <w:sz w:val="16"/>
                <w:lang w:val="en-GB"/>
              </w:rPr>
              <w:t xml:space="preserve">   </w:t>
            </w:r>
            <w:r w:rsidRPr="001E63CD">
              <w:rPr>
                <w:b/>
                <w:sz w:val="16"/>
              </w:rPr>
              <w:t>Assurance data and Performance Management for 5G networks and network slicing</w:t>
            </w:r>
          </w:p>
        </w:tc>
        <w:tc>
          <w:tcPr>
            <w:tcW w:w="1417" w:type="dxa"/>
          </w:tcPr>
          <w:p w:rsidR="00DE6D9A" w:rsidRPr="00434FF3" w:rsidRDefault="00DE6D9A" w:rsidP="002B7702">
            <w:pPr>
              <w:pStyle w:val="TAL"/>
              <w:rPr>
                <w:sz w:val="16"/>
              </w:rPr>
            </w:pPr>
            <w:r w:rsidRPr="00434FF3">
              <w:rPr>
                <w:sz w:val="16"/>
              </w:rPr>
              <w:t>SP-180814</w:t>
            </w:r>
          </w:p>
        </w:tc>
      </w:tr>
      <w:tr w:rsidR="00DE6D9A" w:rsidRPr="00434FF3" w:rsidTr="002B7702">
        <w:trPr>
          <w:jc w:val="center"/>
        </w:trPr>
        <w:tc>
          <w:tcPr>
            <w:tcW w:w="1101" w:type="dxa"/>
          </w:tcPr>
          <w:p w:rsidR="00DE6D9A" w:rsidRPr="00434FF3" w:rsidRDefault="00DE6D9A" w:rsidP="002B7702">
            <w:pPr>
              <w:pStyle w:val="TAL"/>
              <w:rPr>
                <w:sz w:val="16"/>
              </w:rPr>
            </w:pPr>
            <w:r w:rsidRPr="00434FF3">
              <w:rPr>
                <w:sz w:val="16"/>
              </w:rPr>
              <w:t>780037</w:t>
            </w:r>
          </w:p>
        </w:tc>
        <w:tc>
          <w:tcPr>
            <w:tcW w:w="6066" w:type="dxa"/>
          </w:tcPr>
          <w:p w:rsidR="00DE6D9A" w:rsidRPr="001E63CD" w:rsidRDefault="00DE6D9A" w:rsidP="002B7702">
            <w:pPr>
              <w:pStyle w:val="TAC"/>
              <w:jc w:val="left"/>
              <w:rPr>
                <w:b/>
                <w:sz w:val="16"/>
              </w:rPr>
            </w:pPr>
            <w:r>
              <w:rPr>
                <w:b/>
                <w:sz w:val="16"/>
                <w:lang w:val="en-GB"/>
              </w:rPr>
              <w:t xml:space="preserve">   </w:t>
            </w:r>
            <w:r w:rsidRPr="001E63CD">
              <w:rPr>
                <w:b/>
                <w:sz w:val="16"/>
              </w:rPr>
              <w:t>Network Resource Model (NRM) for 5G networks and network slicing</w:t>
            </w:r>
          </w:p>
        </w:tc>
        <w:tc>
          <w:tcPr>
            <w:tcW w:w="1417" w:type="dxa"/>
          </w:tcPr>
          <w:p w:rsidR="00DE6D9A" w:rsidRPr="00434FF3" w:rsidRDefault="00DE6D9A" w:rsidP="002B7702">
            <w:pPr>
              <w:pStyle w:val="TAL"/>
              <w:rPr>
                <w:sz w:val="16"/>
              </w:rPr>
            </w:pPr>
            <w:r w:rsidRPr="00434FF3">
              <w:rPr>
                <w:sz w:val="16"/>
              </w:rPr>
              <w:t>SP-180812</w:t>
            </w:r>
          </w:p>
        </w:tc>
      </w:tr>
      <w:tr w:rsidR="00DE6D9A" w:rsidRPr="00434FF3" w:rsidTr="002B7702">
        <w:trPr>
          <w:jc w:val="center"/>
        </w:trPr>
        <w:tc>
          <w:tcPr>
            <w:tcW w:w="1101" w:type="dxa"/>
          </w:tcPr>
          <w:p w:rsidR="00DE6D9A" w:rsidRPr="00434FF3" w:rsidRDefault="00DE6D9A" w:rsidP="002B7702">
            <w:pPr>
              <w:pStyle w:val="TAL"/>
              <w:rPr>
                <w:sz w:val="16"/>
              </w:rPr>
            </w:pPr>
            <w:r w:rsidRPr="00434FF3">
              <w:rPr>
                <w:sz w:val="16"/>
              </w:rPr>
              <w:t>780040</w:t>
            </w:r>
          </w:p>
        </w:tc>
        <w:tc>
          <w:tcPr>
            <w:tcW w:w="6066" w:type="dxa"/>
          </w:tcPr>
          <w:p w:rsidR="00DE6D9A" w:rsidRPr="001E63CD" w:rsidRDefault="00DE6D9A" w:rsidP="002B7702">
            <w:pPr>
              <w:pStyle w:val="TAC"/>
              <w:jc w:val="left"/>
              <w:rPr>
                <w:b/>
                <w:sz w:val="16"/>
              </w:rPr>
            </w:pPr>
            <w:r>
              <w:rPr>
                <w:b/>
                <w:sz w:val="16"/>
                <w:lang w:val="en-GB"/>
              </w:rPr>
              <w:t xml:space="preserve">   </w:t>
            </w:r>
            <w:r w:rsidRPr="001E63CD">
              <w:rPr>
                <w:b/>
                <w:sz w:val="16"/>
              </w:rPr>
              <w:t xml:space="preserve">5G Trace management </w:t>
            </w:r>
          </w:p>
        </w:tc>
        <w:tc>
          <w:tcPr>
            <w:tcW w:w="1417" w:type="dxa"/>
          </w:tcPr>
          <w:p w:rsidR="00DE6D9A" w:rsidRPr="00434FF3" w:rsidRDefault="00DE6D9A" w:rsidP="002B7702">
            <w:pPr>
              <w:pStyle w:val="TAL"/>
              <w:rPr>
                <w:sz w:val="16"/>
              </w:rPr>
            </w:pPr>
            <w:r w:rsidRPr="00434FF3">
              <w:rPr>
                <w:sz w:val="16"/>
              </w:rPr>
              <w:t>SP-170958</w:t>
            </w:r>
          </w:p>
        </w:tc>
      </w:tr>
      <w:tr w:rsidR="00DE6D9A" w:rsidRPr="00434FF3" w:rsidTr="002B7702">
        <w:trPr>
          <w:jc w:val="center"/>
        </w:trPr>
        <w:tc>
          <w:tcPr>
            <w:tcW w:w="1101" w:type="dxa"/>
          </w:tcPr>
          <w:p w:rsidR="00DE6D9A" w:rsidRPr="00434FF3" w:rsidRDefault="00DE6D9A" w:rsidP="002B7702">
            <w:pPr>
              <w:pStyle w:val="TAL"/>
              <w:rPr>
                <w:sz w:val="16"/>
              </w:rPr>
            </w:pPr>
            <w:r w:rsidRPr="00434FF3">
              <w:rPr>
                <w:sz w:val="16"/>
              </w:rPr>
              <w:t>780039</w:t>
            </w:r>
          </w:p>
        </w:tc>
        <w:tc>
          <w:tcPr>
            <w:tcW w:w="6066" w:type="dxa"/>
          </w:tcPr>
          <w:p w:rsidR="00DE6D9A" w:rsidRPr="001E63CD" w:rsidRDefault="00DE6D9A" w:rsidP="002B7702">
            <w:pPr>
              <w:pStyle w:val="TAC"/>
              <w:jc w:val="left"/>
              <w:rPr>
                <w:b/>
                <w:sz w:val="16"/>
              </w:rPr>
            </w:pPr>
            <w:r>
              <w:rPr>
                <w:b/>
                <w:sz w:val="16"/>
                <w:lang w:val="en-GB"/>
              </w:rPr>
              <w:t xml:space="preserve">   </w:t>
            </w:r>
            <w:r w:rsidRPr="001E63CD">
              <w:rPr>
                <w:b/>
                <w:sz w:val="16"/>
              </w:rPr>
              <w:t>Management and virtualization aspects of 5G networks</w:t>
            </w:r>
          </w:p>
        </w:tc>
        <w:tc>
          <w:tcPr>
            <w:tcW w:w="1417" w:type="dxa"/>
          </w:tcPr>
          <w:p w:rsidR="00DE6D9A" w:rsidRPr="00434FF3" w:rsidRDefault="00DE6D9A" w:rsidP="002B7702">
            <w:pPr>
              <w:pStyle w:val="TAL"/>
              <w:rPr>
                <w:sz w:val="16"/>
              </w:rPr>
            </w:pPr>
            <w:r w:rsidRPr="00434FF3">
              <w:rPr>
                <w:sz w:val="16"/>
              </w:rPr>
              <w:t>SP-170958</w:t>
            </w:r>
          </w:p>
        </w:tc>
      </w:tr>
    </w:tbl>
    <w:p w:rsidR="00DE6D9A" w:rsidRDefault="00DE6D9A" w:rsidP="00DE6D9A">
      <w:pPr>
        <w:spacing w:after="0"/>
      </w:pPr>
    </w:p>
    <w:p w:rsidR="00DE6D9A" w:rsidRPr="003B64C6" w:rsidRDefault="00DE6D9A" w:rsidP="00DE6D9A">
      <w:pPr>
        <w:rPr>
          <w:b/>
        </w:rPr>
      </w:pPr>
      <w:r w:rsidRPr="003B64C6">
        <w:rPr>
          <w:b/>
        </w:rPr>
        <w:t>Management and orchestration of 5G networks and network slicing</w:t>
      </w:r>
    </w:p>
    <w:p w:rsidR="00DE6D9A" w:rsidRDefault="00DE6D9A" w:rsidP="00DE6D9A">
      <w:r>
        <w:t xml:space="preserve">The basic concepts for Management Services (defined in </w:t>
      </w:r>
      <w:r w:rsidRPr="00DE6D9A">
        <w:t>TS 28.533</w:t>
      </w:r>
      <w:r>
        <w:t>) are:</w:t>
      </w:r>
    </w:p>
    <w:p w:rsidR="00DE6D9A" w:rsidRDefault="00DE6D9A" w:rsidP="00DE6D9A">
      <w:pPr>
        <w:pStyle w:val="B1"/>
        <w:spacing w:after="0"/>
      </w:pPr>
      <w:r>
        <w:t>-</w:t>
      </w:r>
      <w:r>
        <w:tab/>
        <w:t>A management service combines elements of management service component type A, B and C. Where</w:t>
      </w:r>
    </w:p>
    <w:p w:rsidR="00DE6D9A" w:rsidRDefault="00DE6D9A" w:rsidP="00DE6D9A">
      <w:pPr>
        <w:pStyle w:val="B2"/>
        <w:spacing w:after="0"/>
        <w:ind w:left="568"/>
      </w:pPr>
      <w:r>
        <w:t>-</w:t>
      </w:r>
      <w:r>
        <w:tab/>
        <w:t>component type A is a group of management operations and/or notifications agnostic of managed entities.</w:t>
      </w:r>
    </w:p>
    <w:p w:rsidR="00DE6D9A" w:rsidRDefault="00DE6D9A" w:rsidP="00DE6D9A">
      <w:pPr>
        <w:pStyle w:val="B2"/>
        <w:spacing w:after="0"/>
        <w:ind w:left="568"/>
      </w:pPr>
      <w:r>
        <w:t>-</w:t>
      </w:r>
      <w:r>
        <w:tab/>
        <w:t>component type B is the management information represented by information model of managed entities (e.g. NRM).</w:t>
      </w:r>
    </w:p>
    <w:p w:rsidR="00DE6D9A" w:rsidRDefault="00DE6D9A" w:rsidP="00DE6D9A">
      <w:pPr>
        <w:pStyle w:val="B2"/>
        <w:spacing w:after="0"/>
        <w:ind w:left="568"/>
      </w:pPr>
      <w:r>
        <w:t>-</w:t>
      </w:r>
      <w:r>
        <w:tab/>
        <w:t>component type C is performance information of the managed entity and fault information of the managed entity.</w:t>
      </w:r>
    </w:p>
    <w:p w:rsidR="00DE6D9A" w:rsidRDefault="00DE6D9A" w:rsidP="00DE6D9A">
      <w:pPr>
        <w:pStyle w:val="B1"/>
        <w:spacing w:after="0"/>
      </w:pPr>
      <w:r>
        <w:t>-</w:t>
      </w:r>
      <w:r>
        <w:tab/>
        <w:t>A management service offers management capabilities. These management capabilities are accessed by management service consumers via standardized service interface composed of individually specified management service components.</w:t>
      </w:r>
    </w:p>
    <w:p w:rsidR="00DE6D9A" w:rsidRDefault="00DE6D9A" w:rsidP="00DE6D9A">
      <w:pPr>
        <w:pStyle w:val="B1"/>
        <w:spacing w:after="0"/>
      </w:pPr>
      <w:r>
        <w:t>-</w:t>
      </w:r>
      <w:r>
        <w:tab/>
        <w:t>The management services can be consumed by another entity, which may in turn produce (expose) the service to other entities.</w:t>
      </w:r>
    </w:p>
    <w:p w:rsidR="00DE6D9A" w:rsidRDefault="00DE6D9A" w:rsidP="00DE6D9A">
      <w:pPr>
        <w:pStyle w:val="B1"/>
        <w:spacing w:after="0"/>
      </w:pPr>
      <w:r>
        <w:t>-</w:t>
      </w:r>
      <w:r>
        <w:tab/>
        <w:t>Interactions between management service producer and management service consumer use following paradigms:</w:t>
      </w:r>
    </w:p>
    <w:p w:rsidR="00DE6D9A" w:rsidRDefault="00DE6D9A" w:rsidP="00DE6D9A">
      <w:pPr>
        <w:pStyle w:val="B1"/>
        <w:spacing w:after="0"/>
      </w:pPr>
      <w:r>
        <w:t>-</w:t>
      </w:r>
      <w:r>
        <w:tab/>
        <w:t>"Request-response": A management service producer is requested by a management service consumer to invoke an operation, which either performs an action or provides information or both. The management service producer provides response based on the request by management service consumer.</w:t>
      </w:r>
    </w:p>
    <w:p w:rsidR="00DE6D9A" w:rsidRDefault="00DE6D9A" w:rsidP="00DE6D9A">
      <w:pPr>
        <w:pStyle w:val="B1"/>
      </w:pPr>
      <w:r>
        <w:t>-</w:t>
      </w:r>
      <w:r>
        <w:tab/>
        <w:t>"Subscribe-notify": A management service consumer requests a management service producer to establish a subscription to receive network events via notifications, under the filter constraint specified in this operation.</w:t>
      </w:r>
    </w:p>
    <w:p w:rsidR="00DE6D9A" w:rsidRDefault="00DE6D9A" w:rsidP="00DE6D9A">
      <w:r>
        <w:lastRenderedPageBreak/>
        <w:t xml:space="preserve">The generic management services concept, defined in </w:t>
      </w:r>
      <w:r w:rsidRPr="00DE6D9A">
        <w:t>TS 28.530</w:t>
      </w:r>
      <w:r>
        <w:t>, follows the management service concepts as defined in TS 28.533. The specification includes the following information:</w:t>
      </w:r>
    </w:p>
    <w:p w:rsidR="00DE6D9A" w:rsidRDefault="00DE6D9A" w:rsidP="00DE6D9A">
      <w:pPr>
        <w:pStyle w:val="B1"/>
        <w:spacing w:after="0"/>
      </w:pPr>
      <w:r>
        <w:t>-</w:t>
      </w:r>
      <w:r>
        <w:tab/>
        <w:t>Generic provisioning management service (operations and notifications),</w:t>
      </w:r>
    </w:p>
    <w:p w:rsidR="00DE6D9A" w:rsidRDefault="00DE6D9A" w:rsidP="00DE6D9A">
      <w:pPr>
        <w:pStyle w:val="B1"/>
        <w:spacing w:after="0"/>
      </w:pPr>
      <w:r>
        <w:t>-</w:t>
      </w:r>
      <w:r>
        <w:tab/>
        <w:t>Generic fault supervision management service (operations and notifications).</w:t>
      </w:r>
    </w:p>
    <w:p w:rsidR="00DE6D9A" w:rsidRDefault="00DE6D9A" w:rsidP="00DE6D9A">
      <w:pPr>
        <w:pStyle w:val="B1"/>
        <w:spacing w:after="0"/>
      </w:pPr>
      <w:r>
        <w:t>-</w:t>
      </w:r>
      <w:r>
        <w:tab/>
        <w:t>Generic performance assurance management service (operations and notifications),</w:t>
      </w:r>
    </w:p>
    <w:p w:rsidR="00DE6D9A" w:rsidRDefault="00DE6D9A" w:rsidP="00DE6D9A">
      <w:pPr>
        <w:pStyle w:val="B1"/>
        <w:spacing w:after="0"/>
      </w:pPr>
      <w:r>
        <w:t>-</w:t>
      </w:r>
      <w:r>
        <w:tab/>
        <w:t>RESTful HTTP-based solution set of provisioning.</w:t>
      </w:r>
    </w:p>
    <w:p w:rsidR="00DE6D9A" w:rsidRDefault="00DE6D9A" w:rsidP="00DE6D9A">
      <w:pPr>
        <w:pStyle w:val="B1"/>
      </w:pPr>
      <w:r>
        <w:t>-</w:t>
      </w:r>
      <w:r>
        <w:tab/>
        <w:t>RESTful HTTP-based solution set of fault supervision.</w:t>
      </w:r>
    </w:p>
    <w:p w:rsidR="00DE6D9A" w:rsidRPr="003B64C6" w:rsidRDefault="00DE6D9A" w:rsidP="00DE6D9A">
      <w:pPr>
        <w:rPr>
          <w:b/>
        </w:rPr>
      </w:pPr>
      <w:r w:rsidRPr="003B64C6">
        <w:rPr>
          <w:b/>
        </w:rPr>
        <w:t>Provisioning of 5G networks and network slicing</w:t>
      </w:r>
    </w:p>
    <w:p w:rsidR="00DE6D9A" w:rsidRDefault="00DE6D9A" w:rsidP="00DE6D9A">
      <w:r>
        <w:t>The following functionalities related to provisioning are defined in TS 28.531, TS 28.532 and TS 28.541:</w:t>
      </w:r>
    </w:p>
    <w:p w:rsidR="00DE6D9A" w:rsidRDefault="00DE6D9A" w:rsidP="00DE6D9A">
      <w:pPr>
        <w:pStyle w:val="B1"/>
        <w:spacing w:after="0"/>
      </w:pPr>
      <w:r>
        <w:t>-</w:t>
      </w:r>
      <w:r>
        <w:tab/>
        <w:t>Provisioning procedures for networks and network slicing.</w:t>
      </w:r>
    </w:p>
    <w:p w:rsidR="00DE6D9A" w:rsidRDefault="00DE6D9A" w:rsidP="00DE6D9A">
      <w:pPr>
        <w:pStyle w:val="B1"/>
        <w:spacing w:after="0"/>
      </w:pPr>
      <w:r>
        <w:t>-</w:t>
      </w:r>
      <w:r>
        <w:tab/>
        <w:t>Protocol-independent information model of network slice and network slice subnet.</w:t>
      </w:r>
    </w:p>
    <w:p w:rsidR="00DE6D9A" w:rsidRDefault="00DE6D9A" w:rsidP="00DE6D9A">
      <w:pPr>
        <w:pStyle w:val="B1"/>
        <w:spacing w:after="0"/>
      </w:pPr>
      <w:r>
        <w:t>-</w:t>
      </w:r>
      <w:r>
        <w:tab/>
        <w:t>Management services for provisioning of networks and network slicing.</w:t>
      </w:r>
    </w:p>
    <w:p w:rsidR="00DE6D9A" w:rsidRDefault="00DE6D9A" w:rsidP="00DE6D9A">
      <w:pPr>
        <w:pStyle w:val="B1"/>
        <w:spacing w:after="0"/>
      </w:pPr>
      <w:r>
        <w:t>-</w:t>
      </w:r>
      <w:r>
        <w:tab/>
        <w:t>RESTful HTTP-based solution set of provisioning.</w:t>
      </w:r>
    </w:p>
    <w:p w:rsidR="00DE6D9A" w:rsidRDefault="00DE6D9A" w:rsidP="00DE6D9A">
      <w:pPr>
        <w:pStyle w:val="B1"/>
      </w:pPr>
      <w:r>
        <w:t>-</w:t>
      </w:r>
      <w:r>
        <w:tab/>
        <w:t>The stage 3 NRM solution sets (XML, JSON, YANG) for network slicing.</w:t>
      </w:r>
    </w:p>
    <w:p w:rsidR="00DE6D9A" w:rsidRPr="003B64C6" w:rsidRDefault="00DE6D9A" w:rsidP="00DE6D9A">
      <w:pPr>
        <w:rPr>
          <w:b/>
        </w:rPr>
      </w:pPr>
      <w:r w:rsidRPr="003B64C6">
        <w:rPr>
          <w:b/>
        </w:rPr>
        <w:t>Fault Supervision for 5G networks and network slicing</w:t>
      </w:r>
    </w:p>
    <w:p w:rsidR="00DE6D9A" w:rsidRDefault="00DE6D9A" w:rsidP="00DE6D9A">
      <w:r>
        <w:t>Fault Supervision is one of the fundamental functions for the management of a 5G network and its communication services. This work item specifies the following aspects of fault supervision for 5G networks and network slicing:</w:t>
      </w:r>
    </w:p>
    <w:p w:rsidR="00DE6D9A" w:rsidRDefault="00DE6D9A" w:rsidP="00DE6D9A">
      <w:pPr>
        <w:pStyle w:val="B1"/>
        <w:spacing w:after="0"/>
      </w:pPr>
      <w:r>
        <w:t>1)</w:t>
      </w:r>
      <w:r>
        <w:tab/>
        <w:t>Fault Supervision (FS); Stage 1, which includes:</w:t>
      </w:r>
    </w:p>
    <w:p w:rsidR="00DE6D9A" w:rsidRDefault="00DE6D9A" w:rsidP="00DE6D9A">
      <w:pPr>
        <w:pStyle w:val="B2"/>
        <w:spacing w:after="0"/>
        <w:ind w:left="568"/>
      </w:pPr>
      <w:r>
        <w:t>-</w:t>
      </w:r>
      <w:r>
        <w:tab/>
        <w:t>The definitions of fault supervision related management services</w:t>
      </w:r>
    </w:p>
    <w:p w:rsidR="00DE6D9A" w:rsidRDefault="00DE6D9A" w:rsidP="00DE6D9A">
      <w:pPr>
        <w:pStyle w:val="B2"/>
        <w:spacing w:after="0"/>
        <w:ind w:left="568"/>
      </w:pPr>
      <w:r>
        <w:t>-</w:t>
      </w:r>
      <w:r>
        <w:tab/>
        <w:t>The use cases and requirements for fault supervision of 5G networks and network slicing.</w:t>
      </w:r>
    </w:p>
    <w:p w:rsidR="00DE6D9A" w:rsidRDefault="00DE6D9A" w:rsidP="00DE6D9A">
      <w:pPr>
        <w:pStyle w:val="B1"/>
        <w:spacing w:after="0"/>
      </w:pPr>
      <w:r>
        <w:t>2)</w:t>
      </w:r>
      <w:r>
        <w:tab/>
        <w:t>Fault Supervision (FS); Stage 2 and stage 3, which includes:</w:t>
      </w:r>
    </w:p>
    <w:p w:rsidR="00DE6D9A" w:rsidRDefault="00DE6D9A" w:rsidP="00DE6D9A">
      <w:pPr>
        <w:pStyle w:val="B2"/>
        <w:spacing w:after="0"/>
        <w:ind w:left="568"/>
      </w:pPr>
      <w:r>
        <w:t>-</w:t>
      </w:r>
      <w:r>
        <w:tab/>
        <w:t>The definition of interfaces of the fault supervision related management services; (Stage 2)</w:t>
      </w:r>
    </w:p>
    <w:p w:rsidR="00DE6D9A" w:rsidRDefault="00DE6D9A" w:rsidP="00DE6D9A">
      <w:pPr>
        <w:pStyle w:val="B2"/>
        <w:spacing w:after="0"/>
        <w:ind w:left="568"/>
      </w:pPr>
      <w:r>
        <w:t>-</w:t>
      </w:r>
      <w:r>
        <w:tab/>
        <w:t>The definition of notifications; (Stage 2)</w:t>
      </w:r>
    </w:p>
    <w:p w:rsidR="00DE6D9A" w:rsidRDefault="00DE6D9A" w:rsidP="00DE6D9A">
      <w:pPr>
        <w:pStyle w:val="B2"/>
        <w:spacing w:after="0"/>
        <w:ind w:left="568"/>
      </w:pPr>
      <w:r>
        <w:t>-</w:t>
      </w:r>
      <w:r>
        <w:tab/>
        <w:t>The definition of alarm related information models (e.g. alarmInformation, alarmList, etc.); (Stage 2)</w:t>
      </w:r>
    </w:p>
    <w:p w:rsidR="00DE6D9A" w:rsidRDefault="00DE6D9A" w:rsidP="00DE6D9A">
      <w:pPr>
        <w:pStyle w:val="B2"/>
      </w:pPr>
      <w:r>
        <w:t>-</w:t>
      </w:r>
      <w:r>
        <w:tab/>
        <w:t>The definition of solution set(s) (e.g. RESTful HTTP-based solution set for Fault Supervision); (Stage 3)</w:t>
      </w:r>
    </w:p>
    <w:p w:rsidR="00DE6D9A" w:rsidRDefault="00DE6D9A" w:rsidP="00DE6D9A">
      <w:r>
        <w:t>The stage 1 part is documented in TS 28.545 [13] and the stage 2 and stage 3 parts are documented in clause 6 and clause 9 of TS 28.532 [10].</w:t>
      </w:r>
    </w:p>
    <w:p w:rsidR="00DE6D9A" w:rsidRPr="003B64C6" w:rsidRDefault="00DE6D9A" w:rsidP="00DE6D9A">
      <w:pPr>
        <w:rPr>
          <w:b/>
        </w:rPr>
      </w:pPr>
      <w:r w:rsidRPr="003B64C6">
        <w:rPr>
          <w:b/>
        </w:rPr>
        <w:t>Performance assurance for 5G networks including network slicing</w:t>
      </w:r>
    </w:p>
    <w:p w:rsidR="00DE6D9A" w:rsidRDefault="00DE6D9A" w:rsidP="00DE6D9A">
      <w:r>
        <w:t>The performance assurance of 5G networks and network slicing relies on a set of management services with the relevant management data (e.g. performance measurements and KPIs).</w:t>
      </w:r>
    </w:p>
    <w:p w:rsidR="00DE6D9A" w:rsidRDefault="00DE6D9A" w:rsidP="00DE6D9A">
      <w:r>
        <w:t>The management services in terms of performance assurance include the measurement job control service, performance data file reporting service, performance data streaming service, and management data analytics service (MDAS). The performance data includes performance measurements and KPIs for NFs, NSSIs and NSIs. The performance data of NSSI are generated based on the aggregation and calculation of performance data of NFs, and the performance data of NSIs are produced based on the aggregation and calculation of performance of data of NSSIs and NFs.</w:t>
      </w:r>
    </w:p>
    <w:p w:rsidR="00DE6D9A" w:rsidRDefault="00DE6D9A" w:rsidP="00DE6D9A">
      <w:r>
        <w:t>The performance assurance related management services are defined in TS 28.550 [14].</w:t>
      </w:r>
    </w:p>
    <w:p w:rsidR="00DE6D9A" w:rsidRDefault="00DE6D9A" w:rsidP="00DE6D9A">
      <w:r>
        <w:t>The performance measurements and KPIs for 5G networks are defined in TS 28.552 [15] and TS 28.554 [16] respectively.</w:t>
      </w:r>
    </w:p>
    <w:p w:rsidR="00DE6D9A" w:rsidRPr="003B64C6" w:rsidRDefault="00DE6D9A" w:rsidP="00DE6D9A">
      <w:pPr>
        <w:rPr>
          <w:b/>
        </w:rPr>
      </w:pPr>
      <w:r w:rsidRPr="003B64C6">
        <w:rPr>
          <w:b/>
        </w:rPr>
        <w:t>Network Resource Model (NRM) for 5G networks and network slicing</w:t>
      </w:r>
    </w:p>
    <w:p w:rsidR="00DE6D9A" w:rsidRDefault="00DE6D9A" w:rsidP="00DE6D9A">
      <w:r>
        <w:t>To support management and orchestration of 5G network and network slicing, several Network Resource Model (NRM) related specifications were added or enhanced including TS 28.540 [17], TS 28.541 [18], TS 28.622 [19], TS 28.623 [20], TS 28.626 [21] and TS 28.658 [22]. The specifications include the following information:</w:t>
      </w:r>
    </w:p>
    <w:p w:rsidR="00DE6D9A" w:rsidRDefault="00DE6D9A" w:rsidP="00DE6D9A">
      <w:pPr>
        <w:pStyle w:val="B1"/>
        <w:spacing w:after="0"/>
      </w:pPr>
      <w:r>
        <w:t>-</w:t>
      </w:r>
      <w:r>
        <w:tab/>
        <w:t>5G Network Resource Model use cases and requirements</w:t>
      </w:r>
    </w:p>
    <w:p w:rsidR="00DE6D9A" w:rsidRDefault="00DE6D9A" w:rsidP="00DE6D9A">
      <w:pPr>
        <w:pStyle w:val="B1"/>
        <w:spacing w:after="0"/>
      </w:pPr>
      <w:r>
        <w:t>-</w:t>
      </w:r>
      <w:r>
        <w:tab/>
        <w:t>Generic NRM information service and solution set</w:t>
      </w:r>
    </w:p>
    <w:p w:rsidR="00DE6D9A" w:rsidRDefault="00DE6D9A" w:rsidP="00DE6D9A">
      <w:pPr>
        <w:pStyle w:val="B1"/>
        <w:spacing w:after="0"/>
      </w:pPr>
      <w:r>
        <w:t>-</w:t>
      </w:r>
      <w:r>
        <w:tab/>
      </w:r>
      <w:r w:rsidRPr="003B64C6">
        <w:rPr>
          <w:lang w:val="en-GB"/>
        </w:rPr>
        <w:t>5</w:t>
      </w:r>
      <w:r>
        <w:t>G RAN NRM information service and solution set</w:t>
      </w:r>
    </w:p>
    <w:p w:rsidR="00DE6D9A" w:rsidRDefault="00DE6D9A" w:rsidP="00DE6D9A">
      <w:pPr>
        <w:pStyle w:val="B1"/>
        <w:spacing w:after="0"/>
      </w:pPr>
      <w:r>
        <w:t>-</w:t>
      </w:r>
      <w:r>
        <w:tab/>
        <w:t>5G Core NRM information service and solution set</w:t>
      </w:r>
    </w:p>
    <w:p w:rsidR="00DE6D9A" w:rsidRDefault="00DE6D9A" w:rsidP="00DE6D9A">
      <w:pPr>
        <w:pStyle w:val="B1"/>
      </w:pPr>
      <w:r>
        <w:t>-</w:t>
      </w:r>
      <w:r>
        <w:tab/>
        <w:t>Network Slice NRM information service and solution set</w:t>
      </w:r>
    </w:p>
    <w:p w:rsidR="00DE6D9A" w:rsidRPr="003B64C6" w:rsidRDefault="00DE6D9A" w:rsidP="00DE6D9A">
      <w:pPr>
        <w:rPr>
          <w:b/>
        </w:rPr>
      </w:pPr>
      <w:r w:rsidRPr="003B64C6">
        <w:rPr>
          <w:b/>
        </w:rPr>
        <w:t>5G Trace management</w:t>
      </w:r>
    </w:p>
    <w:p w:rsidR="00DE6D9A" w:rsidRDefault="00DE6D9A" w:rsidP="00DE6D9A">
      <w:r>
        <w:lastRenderedPageBreak/>
        <w:t>The work item introduced 5G system (including both NG-RAN and 5GC) Trace in following aspects:</w:t>
      </w:r>
    </w:p>
    <w:p w:rsidR="00DE6D9A" w:rsidRPr="003B64C6" w:rsidRDefault="00DE6D9A" w:rsidP="00DE6D9A">
      <w:pPr>
        <w:pStyle w:val="B1"/>
        <w:spacing w:after="0"/>
        <w:rPr>
          <w:lang w:val="en-GB"/>
        </w:rPr>
      </w:pPr>
      <w:r>
        <w:t>-</w:t>
      </w:r>
      <w:r>
        <w:tab/>
        <w:t>5G Trace use case and requirements in TS 32.421 [23]</w:t>
      </w:r>
      <w:r>
        <w:rPr>
          <w:lang w:val="en-GB"/>
        </w:rPr>
        <w:t>.</w:t>
      </w:r>
    </w:p>
    <w:p w:rsidR="00DE6D9A" w:rsidRPr="003B64C6" w:rsidRDefault="00DE6D9A" w:rsidP="00DE6D9A">
      <w:pPr>
        <w:pStyle w:val="B1"/>
        <w:spacing w:after="0"/>
        <w:rPr>
          <w:lang w:val="en-GB"/>
        </w:rPr>
      </w:pPr>
      <w:r>
        <w:t>-</w:t>
      </w:r>
      <w:r>
        <w:tab/>
        <w:t>5G Trace session activation and deactivation mechanism (including both management based and signalling based Trace activation and deactivation) in TS 32.422 [24]</w:t>
      </w:r>
      <w:r>
        <w:rPr>
          <w:lang w:val="en-GB"/>
        </w:rPr>
        <w:t>.</w:t>
      </w:r>
    </w:p>
    <w:p w:rsidR="00DE6D9A" w:rsidRPr="003B64C6" w:rsidRDefault="00DE6D9A" w:rsidP="00DE6D9A">
      <w:pPr>
        <w:pStyle w:val="B1"/>
        <w:spacing w:after="0"/>
        <w:rPr>
          <w:lang w:val="en-GB"/>
        </w:rPr>
      </w:pPr>
      <w:r>
        <w:t>-</w:t>
      </w:r>
      <w:r>
        <w:tab/>
        <w:t>5G Trace control and configuration parameter definitions in TS 32.422 [24]</w:t>
      </w:r>
      <w:r>
        <w:rPr>
          <w:lang w:val="en-GB"/>
        </w:rPr>
        <w:t>.</w:t>
      </w:r>
    </w:p>
    <w:p w:rsidR="00DE6D9A" w:rsidRDefault="00DE6D9A" w:rsidP="00DE6D9A">
      <w:pPr>
        <w:pStyle w:val="B1"/>
        <w:rPr>
          <w:lang w:val="en-GB"/>
        </w:rPr>
      </w:pPr>
      <w:r>
        <w:t>-</w:t>
      </w:r>
      <w:r>
        <w:tab/>
        <w:t>5G Trace record data definitions in TS 32.423 [25]</w:t>
      </w:r>
      <w:r>
        <w:rPr>
          <w:lang w:val="en-GB"/>
        </w:rPr>
        <w:t>.</w:t>
      </w:r>
    </w:p>
    <w:p w:rsidR="00DE6D9A" w:rsidRPr="003B64C6" w:rsidRDefault="00DE6D9A" w:rsidP="00DE6D9A">
      <w:r w:rsidRPr="00BA29F8">
        <w:t>The objective of this WI is to enhance the interactions between 3GPP management system and supporting external management systems (e.g., ETSI NFV MANO) to support the management of 5GC and NG-RAN where a gNB is split into a CU (Centralized Unit) that can be implemented as VNF, and a DU (Distributed Unit) that can be implemented as PNF, with the F1 interface between CU and DU.</w:t>
      </w:r>
    </w:p>
    <w:p w:rsidR="00DE6D9A" w:rsidRPr="003B64C6" w:rsidRDefault="00DE6D9A" w:rsidP="00DE6D9A">
      <w:pPr>
        <w:rPr>
          <w:b/>
        </w:rPr>
      </w:pPr>
      <w:r w:rsidRPr="003B64C6">
        <w:rPr>
          <w:b/>
        </w:rPr>
        <w:t>References</w:t>
      </w:r>
    </w:p>
    <w:p w:rsidR="00DE6D9A" w:rsidRDefault="00DE6D9A" w:rsidP="00DE6D9A">
      <w:pPr>
        <w:pStyle w:val="EW"/>
      </w:pPr>
      <w:r>
        <w:t>TS 28.530:</w:t>
      </w:r>
      <w:r>
        <w:tab/>
        <w:t>"Management and orchestration; Concepts, use cases and requirements"</w:t>
      </w:r>
    </w:p>
    <w:p w:rsidR="00DE6D9A" w:rsidRDefault="00DE6D9A" w:rsidP="00DE6D9A">
      <w:pPr>
        <w:pStyle w:val="EW"/>
      </w:pPr>
      <w:r>
        <w:t>TS 28.532:</w:t>
      </w:r>
      <w:r>
        <w:tab/>
        <w:t>"Management and orchestration; Generic management services"</w:t>
      </w:r>
    </w:p>
    <w:p w:rsidR="00DE6D9A" w:rsidRDefault="00DE6D9A" w:rsidP="00DE6D9A">
      <w:pPr>
        <w:pStyle w:val="EW"/>
      </w:pPr>
      <w:r>
        <w:t>TS 28.533:</w:t>
      </w:r>
      <w:r>
        <w:tab/>
        <w:t>"Management and orchestration; Architecture framework"</w:t>
      </w:r>
    </w:p>
    <w:p w:rsidR="00DE6D9A" w:rsidRDefault="00DE6D9A" w:rsidP="00DE6D9A">
      <w:pPr>
        <w:pStyle w:val="EW"/>
      </w:pPr>
      <w:r>
        <w:t>TS 28.531:</w:t>
      </w:r>
      <w:r>
        <w:tab/>
        <w:t>"Management and orchestration; Provisioning"</w:t>
      </w:r>
    </w:p>
    <w:p w:rsidR="00DE6D9A" w:rsidRDefault="00DE6D9A" w:rsidP="00DE6D9A">
      <w:pPr>
        <w:pStyle w:val="EW"/>
      </w:pPr>
      <w:r>
        <w:t>TS 28.545:</w:t>
      </w:r>
      <w:r>
        <w:tab/>
        <w:t>"Management and orchestration; Fault supervision"</w:t>
      </w:r>
    </w:p>
    <w:p w:rsidR="00DE6D9A" w:rsidRDefault="00DE6D9A" w:rsidP="00DE6D9A">
      <w:pPr>
        <w:pStyle w:val="EW"/>
      </w:pPr>
      <w:r>
        <w:t>TS 28.550:</w:t>
      </w:r>
      <w:r>
        <w:tab/>
        <w:t>"Management and orchestration; Performance assurance"</w:t>
      </w:r>
    </w:p>
    <w:p w:rsidR="00DE6D9A" w:rsidRDefault="00DE6D9A" w:rsidP="00DE6D9A">
      <w:pPr>
        <w:pStyle w:val="EW"/>
      </w:pPr>
      <w:r>
        <w:t>TS 28.552:</w:t>
      </w:r>
      <w:r>
        <w:tab/>
        <w:t>"Management and orchestration; 5G performance measurements and assurance data"</w:t>
      </w:r>
    </w:p>
    <w:p w:rsidR="00DE6D9A" w:rsidRDefault="00DE6D9A" w:rsidP="00DE6D9A">
      <w:pPr>
        <w:pStyle w:val="EW"/>
      </w:pPr>
      <w:r>
        <w:t>TS 28.554:</w:t>
      </w:r>
      <w:r>
        <w:tab/>
        <w:t>"Management and orchestration; 5G end to end Key Performance Indicators (KPI)"</w:t>
      </w:r>
    </w:p>
    <w:p w:rsidR="00DE6D9A" w:rsidRDefault="00DE6D9A" w:rsidP="00DE6D9A">
      <w:pPr>
        <w:pStyle w:val="EW"/>
      </w:pPr>
      <w:r>
        <w:t>TS 28.540:</w:t>
      </w:r>
      <w:r>
        <w:tab/>
        <w:t>"Management and orchestration; 5G Network Resource Model (NRM); Stage 1"</w:t>
      </w:r>
    </w:p>
    <w:p w:rsidR="00DE6D9A" w:rsidRDefault="00DE6D9A" w:rsidP="00DE6D9A">
      <w:pPr>
        <w:pStyle w:val="EW"/>
      </w:pPr>
      <w:r>
        <w:t>TS 28.541:</w:t>
      </w:r>
      <w:r>
        <w:tab/>
        <w:t>"Management and orchestration; 5G Network Resource Model (NRM); Stage 2 and stage 3"</w:t>
      </w:r>
    </w:p>
    <w:p w:rsidR="00DE6D9A" w:rsidRDefault="00DE6D9A" w:rsidP="00DE6D9A">
      <w:pPr>
        <w:pStyle w:val="EW"/>
      </w:pPr>
      <w:r>
        <w:t>TS 28.623:</w:t>
      </w:r>
      <w:r>
        <w:tab/>
        <w:t>"Telecommunication management; Generic Network Resource Model (NRM) Integration Reference Point (IRP); Solution Set (SS) definitions"</w:t>
      </w:r>
    </w:p>
    <w:p w:rsidR="00DE6D9A" w:rsidRDefault="00DE6D9A" w:rsidP="00DE6D9A">
      <w:pPr>
        <w:pStyle w:val="EW"/>
      </w:pPr>
      <w:r>
        <w:t>TS 28.622:</w:t>
      </w:r>
      <w:r>
        <w:tab/>
        <w:t>"Telecommunication management; Generic Network Resource Model (NRM) Integration Reference Point (IRP); Information Service (IS)"</w:t>
      </w:r>
    </w:p>
    <w:p w:rsidR="00DE6D9A" w:rsidRDefault="00DE6D9A" w:rsidP="00DE6D9A">
      <w:pPr>
        <w:pStyle w:val="EW"/>
      </w:pPr>
      <w:r>
        <w:t>TS 28.626:</w:t>
      </w:r>
      <w:r>
        <w:tab/>
        <w:t>"Telecommunication management; State management data definition Integration Reference Point (IRP); Solution Set (SS) definitions"</w:t>
      </w:r>
    </w:p>
    <w:p w:rsidR="00DE6D9A" w:rsidRDefault="00DE6D9A" w:rsidP="00DE6D9A">
      <w:pPr>
        <w:pStyle w:val="EW"/>
      </w:pPr>
      <w:r>
        <w:t>TS 28.658:</w:t>
      </w:r>
      <w:r>
        <w:tab/>
        <w:t>"Telecommunication management; Evolved Universal Terrestrial Radio Access Network (E-UTRAN) Network Resource Model (NRM) Integration Reference Point (IRP); Information Service (IS)"</w:t>
      </w:r>
    </w:p>
    <w:p w:rsidR="00DE6D9A" w:rsidRDefault="00DE6D9A" w:rsidP="00DE6D9A">
      <w:pPr>
        <w:pStyle w:val="EW"/>
      </w:pPr>
      <w:r>
        <w:t>TS 32.421:</w:t>
      </w:r>
      <w:r>
        <w:tab/>
        <w:t>"Telecommunication management; Subscriber and equipment trace; Trace concepts and requirements"</w:t>
      </w:r>
    </w:p>
    <w:p w:rsidR="00DE6D9A" w:rsidRDefault="00DE6D9A" w:rsidP="00DE6D9A">
      <w:pPr>
        <w:pStyle w:val="EW"/>
      </w:pPr>
      <w:r>
        <w:t>TS 32.422:</w:t>
      </w:r>
      <w:r>
        <w:tab/>
        <w:t>"Telecommunication management; Subscriber and equipment trace; Trace control and configuration management"</w:t>
      </w:r>
    </w:p>
    <w:p w:rsidR="00DE6D9A" w:rsidRDefault="00DE6D9A" w:rsidP="00DE6D9A">
      <w:pPr>
        <w:pStyle w:val="EW"/>
      </w:pPr>
      <w:r>
        <w:t>TS 32.423:</w:t>
      </w:r>
      <w:r>
        <w:tab/>
        <w:t>"Telecommunication management; Subscriber and equipment trace; Trace data definition and management"</w:t>
      </w:r>
    </w:p>
    <w:p w:rsidR="00DE6D9A" w:rsidRPr="00DE6D9A" w:rsidRDefault="00DE6D9A" w:rsidP="00DE6D9A">
      <w:pPr>
        <w:rPr>
          <w:lang w:eastAsia="en-GB"/>
        </w:rPr>
      </w:pPr>
    </w:p>
    <w:p w:rsidR="002D2C88" w:rsidRDefault="00DE6D9A" w:rsidP="002D2C88">
      <w:pPr>
        <w:pStyle w:val="Heading1"/>
        <w:rPr>
          <w:lang w:eastAsia="en-GB"/>
        </w:rPr>
      </w:pPr>
      <w:bookmarkStart w:id="137" w:name="_Toc3854615"/>
      <w:r>
        <w:rPr>
          <w:lang w:eastAsia="en-GB"/>
        </w:rPr>
        <w:t>15</w:t>
      </w:r>
      <w:r>
        <w:rPr>
          <w:lang w:eastAsia="en-GB"/>
        </w:rPr>
        <w:tab/>
      </w:r>
      <w:r w:rsidR="002D2C88">
        <w:rPr>
          <w:lang w:eastAsia="en-GB"/>
        </w:rPr>
        <w:t>Work Items for which no summary is needed</w:t>
      </w:r>
      <w:bookmarkEnd w:id="137"/>
    </w:p>
    <w:tbl>
      <w:tblPr>
        <w:tblW w:w="10210"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969"/>
        <w:gridCol w:w="1417"/>
        <w:gridCol w:w="793"/>
        <w:gridCol w:w="1134"/>
        <w:gridCol w:w="1818"/>
      </w:tblGrid>
      <w:tr w:rsidR="00624A80" w:rsidRPr="0027046F" w:rsidTr="00635EE2">
        <w:trPr>
          <w:trHeight w:val="288"/>
        </w:trPr>
        <w:tc>
          <w:tcPr>
            <w:tcW w:w="1079" w:type="dxa"/>
            <w:tcBorders>
              <w:top w:val="single" w:sz="4" w:space="0" w:color="auto"/>
              <w:left w:val="single" w:sz="4" w:space="0" w:color="auto"/>
              <w:bottom w:val="single" w:sz="4" w:space="0" w:color="auto"/>
              <w:right w:val="single" w:sz="4" w:space="0" w:color="auto"/>
            </w:tcBorders>
            <w:noWrap/>
            <w:vAlign w:val="bottom"/>
          </w:tcPr>
          <w:p w:rsidR="00D10168" w:rsidRPr="003B64C6" w:rsidRDefault="00D10168" w:rsidP="003B64C6">
            <w:pPr>
              <w:pStyle w:val="TAH"/>
            </w:pPr>
            <w:r w:rsidRPr="003B64C6">
              <w:t>Unique_ID</w:t>
            </w:r>
          </w:p>
        </w:tc>
        <w:tc>
          <w:tcPr>
            <w:tcW w:w="3969" w:type="dxa"/>
            <w:tcBorders>
              <w:top w:val="single" w:sz="4" w:space="0" w:color="auto"/>
              <w:left w:val="single" w:sz="4" w:space="0" w:color="auto"/>
              <w:bottom w:val="single" w:sz="4" w:space="0" w:color="auto"/>
              <w:right w:val="single" w:sz="4" w:space="0" w:color="auto"/>
            </w:tcBorders>
            <w:shd w:val="clear" w:color="000000" w:fill="FFFFFF"/>
            <w:noWrap/>
            <w:vAlign w:val="bottom"/>
          </w:tcPr>
          <w:p w:rsidR="00D10168" w:rsidRPr="003B64C6" w:rsidRDefault="00D10168" w:rsidP="003B64C6">
            <w:pPr>
              <w:pStyle w:val="TAH"/>
            </w:pPr>
            <w:r w:rsidRPr="003B64C6">
              <w:t>Name</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bottom"/>
          </w:tcPr>
          <w:p w:rsidR="00D10168" w:rsidRPr="003B64C6" w:rsidRDefault="00D10168" w:rsidP="003B64C6">
            <w:pPr>
              <w:pStyle w:val="TAH"/>
            </w:pPr>
            <w:r w:rsidRPr="003B64C6">
              <w:t>Acronym</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bottom"/>
          </w:tcPr>
          <w:p w:rsidR="00D10168" w:rsidRPr="003B64C6" w:rsidRDefault="00D10168" w:rsidP="003B64C6">
            <w:pPr>
              <w:pStyle w:val="TAH"/>
            </w:pPr>
            <w:r w:rsidRPr="003B64C6">
              <w:t>WG</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rsidR="00D10168" w:rsidRPr="003B64C6" w:rsidRDefault="00D10168" w:rsidP="003B64C6">
            <w:pPr>
              <w:pStyle w:val="TAH"/>
            </w:pPr>
            <w:r w:rsidRPr="003B64C6">
              <w:t>WID</w:t>
            </w:r>
          </w:p>
        </w:tc>
        <w:tc>
          <w:tcPr>
            <w:tcW w:w="1818" w:type="dxa"/>
            <w:tcBorders>
              <w:top w:val="single" w:sz="4" w:space="0" w:color="auto"/>
              <w:left w:val="single" w:sz="4" w:space="0" w:color="auto"/>
              <w:bottom w:val="single" w:sz="4" w:space="0" w:color="auto"/>
              <w:right w:val="single" w:sz="4" w:space="0" w:color="auto"/>
            </w:tcBorders>
            <w:shd w:val="clear" w:color="auto" w:fill="auto"/>
            <w:noWrap/>
            <w:vAlign w:val="bottom"/>
          </w:tcPr>
          <w:p w:rsidR="00D10168" w:rsidRPr="003B64C6" w:rsidRDefault="00253F51" w:rsidP="003B64C6">
            <w:pPr>
              <w:pStyle w:val="TAH"/>
            </w:pPr>
            <w:r w:rsidRPr="003B64C6">
              <w:t>WI Rapporteur</w:t>
            </w:r>
          </w:p>
        </w:tc>
      </w:tr>
      <w:tr w:rsidR="00624A80" w:rsidRPr="00BC648F" w:rsidTr="00571626">
        <w:trPr>
          <w:trHeight w:val="288"/>
        </w:trPr>
        <w:tc>
          <w:tcPr>
            <w:tcW w:w="1079" w:type="dxa"/>
            <w:tcBorders>
              <w:top w:val="single" w:sz="4" w:space="0" w:color="auto"/>
              <w:left w:val="single" w:sz="4" w:space="0" w:color="auto"/>
              <w:bottom w:val="single" w:sz="4" w:space="0" w:color="auto"/>
              <w:right w:val="single" w:sz="4" w:space="0" w:color="auto"/>
            </w:tcBorders>
            <w:noWrap/>
          </w:tcPr>
          <w:p w:rsidR="002D2C88" w:rsidRPr="003B64C6" w:rsidRDefault="002D2C88" w:rsidP="00571626">
            <w:pPr>
              <w:pStyle w:val="TAC"/>
            </w:pPr>
            <w:r w:rsidRPr="003B64C6">
              <w:t>770007</w:t>
            </w:r>
          </w:p>
        </w:tc>
        <w:tc>
          <w:tcPr>
            <w:tcW w:w="3969" w:type="dxa"/>
            <w:tcBorders>
              <w:top w:val="single" w:sz="4" w:space="0" w:color="auto"/>
              <w:left w:val="single" w:sz="4" w:space="0" w:color="auto"/>
              <w:bottom w:val="single" w:sz="4" w:space="0" w:color="auto"/>
              <w:right w:val="single" w:sz="4" w:space="0" w:color="auto"/>
            </w:tcBorders>
            <w:shd w:val="clear" w:color="000000" w:fill="FFFFFF"/>
            <w:noWrap/>
          </w:tcPr>
          <w:p w:rsidR="002D2C88" w:rsidRPr="003B64C6" w:rsidRDefault="002D2C88" w:rsidP="00571626">
            <w:pPr>
              <w:pStyle w:val="TAC"/>
              <w:rPr>
                <w:b/>
                <w:color w:val="0070C0"/>
              </w:rPr>
            </w:pPr>
            <w:r w:rsidRPr="003B64C6">
              <w:rPr>
                <w:b/>
                <w:color w:val="0070C0"/>
              </w:rPr>
              <w:t>Protocol enhancements for Mission Critical Services</w:t>
            </w:r>
          </w:p>
        </w:tc>
        <w:tc>
          <w:tcPr>
            <w:tcW w:w="1417" w:type="dxa"/>
            <w:tcBorders>
              <w:top w:val="single" w:sz="4" w:space="0" w:color="auto"/>
              <w:left w:val="single" w:sz="4" w:space="0" w:color="auto"/>
              <w:bottom w:val="single" w:sz="4" w:space="0" w:color="auto"/>
              <w:right w:val="single" w:sz="4" w:space="0" w:color="auto"/>
            </w:tcBorders>
            <w:shd w:val="clear" w:color="auto" w:fill="auto"/>
            <w:noWrap/>
          </w:tcPr>
          <w:p w:rsidR="002D2C88" w:rsidRPr="003B64C6" w:rsidRDefault="002D2C88" w:rsidP="00571626">
            <w:pPr>
              <w:pStyle w:val="TAC"/>
            </w:pPr>
            <w:r w:rsidRPr="003B64C6">
              <w:t>MCProtoc15</w:t>
            </w:r>
          </w:p>
        </w:tc>
        <w:tc>
          <w:tcPr>
            <w:tcW w:w="793" w:type="dxa"/>
            <w:tcBorders>
              <w:top w:val="single" w:sz="4" w:space="0" w:color="auto"/>
              <w:left w:val="single" w:sz="4" w:space="0" w:color="auto"/>
              <w:bottom w:val="single" w:sz="4" w:space="0" w:color="auto"/>
              <w:right w:val="single" w:sz="4" w:space="0" w:color="auto"/>
            </w:tcBorders>
            <w:shd w:val="clear" w:color="auto" w:fill="auto"/>
            <w:noWrap/>
          </w:tcPr>
          <w:p w:rsidR="002D2C88" w:rsidRPr="003B64C6" w:rsidRDefault="002D2C88" w:rsidP="00571626">
            <w:pPr>
              <w:pStyle w:val="TAC"/>
            </w:pPr>
            <w:r w:rsidRPr="003B64C6">
              <w:t>C1</w:t>
            </w:r>
          </w:p>
        </w:tc>
        <w:tc>
          <w:tcPr>
            <w:tcW w:w="1134" w:type="dxa"/>
            <w:tcBorders>
              <w:top w:val="single" w:sz="4" w:space="0" w:color="auto"/>
              <w:left w:val="single" w:sz="4" w:space="0" w:color="auto"/>
              <w:bottom w:val="single" w:sz="4" w:space="0" w:color="auto"/>
              <w:right w:val="single" w:sz="4" w:space="0" w:color="auto"/>
            </w:tcBorders>
            <w:shd w:val="clear" w:color="auto" w:fill="auto"/>
            <w:noWrap/>
          </w:tcPr>
          <w:p w:rsidR="002D2C88" w:rsidRPr="003B64C6" w:rsidRDefault="002D2C88" w:rsidP="00571626">
            <w:pPr>
              <w:pStyle w:val="TAC"/>
            </w:pPr>
            <w:r w:rsidRPr="003B64C6">
              <w:t>CP-172145</w:t>
            </w:r>
          </w:p>
        </w:tc>
        <w:tc>
          <w:tcPr>
            <w:tcW w:w="1818" w:type="dxa"/>
            <w:tcBorders>
              <w:top w:val="single" w:sz="4" w:space="0" w:color="auto"/>
              <w:left w:val="single" w:sz="4" w:space="0" w:color="auto"/>
              <w:bottom w:val="single" w:sz="4" w:space="0" w:color="auto"/>
              <w:right w:val="single" w:sz="4" w:space="0" w:color="auto"/>
            </w:tcBorders>
            <w:shd w:val="clear" w:color="auto" w:fill="auto"/>
            <w:noWrap/>
          </w:tcPr>
          <w:p w:rsidR="002D2C88" w:rsidRPr="003B64C6" w:rsidRDefault="002D2C88" w:rsidP="00571626">
            <w:pPr>
              <w:pStyle w:val="TAC"/>
            </w:pPr>
            <w:r w:rsidRPr="003B64C6">
              <w:t>Jörgen Axell</w:t>
            </w:r>
          </w:p>
        </w:tc>
      </w:tr>
    </w:tbl>
    <w:p w:rsidR="0027046F" w:rsidRDefault="0027046F" w:rsidP="0027046F">
      <w:pPr>
        <w:rPr>
          <w:lang w:eastAsia="en-GB"/>
        </w:rPr>
      </w:pPr>
      <w:r>
        <w:rPr>
          <w:lang w:eastAsia="en-GB"/>
        </w:rPr>
        <w:t>This work item is for small improvements for mission critical services that are not included in any of the dedicated work items.</w:t>
      </w:r>
    </w:p>
    <w:p w:rsidR="00124984" w:rsidRDefault="00124984" w:rsidP="0027046F">
      <w:pPr>
        <w:rPr>
          <w:lang w:eastAsia="en-GB"/>
        </w:rPr>
      </w:pPr>
    </w:p>
    <w:tbl>
      <w:tblPr>
        <w:tblW w:w="10210"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969"/>
        <w:gridCol w:w="1417"/>
        <w:gridCol w:w="793"/>
        <w:gridCol w:w="1134"/>
        <w:gridCol w:w="1818"/>
      </w:tblGrid>
      <w:tr w:rsidR="00624A80" w:rsidRPr="0027046F" w:rsidTr="00635EE2">
        <w:trPr>
          <w:trHeight w:val="288"/>
        </w:trPr>
        <w:tc>
          <w:tcPr>
            <w:tcW w:w="1079" w:type="dxa"/>
            <w:tcBorders>
              <w:top w:val="single" w:sz="4" w:space="0" w:color="auto"/>
              <w:left w:val="single" w:sz="4" w:space="0" w:color="auto"/>
              <w:bottom w:val="single" w:sz="4" w:space="0" w:color="auto"/>
              <w:right w:val="single" w:sz="4" w:space="0" w:color="auto"/>
            </w:tcBorders>
            <w:noWrap/>
            <w:vAlign w:val="bottom"/>
          </w:tcPr>
          <w:p w:rsidR="00CC6B3B" w:rsidRPr="003B64C6" w:rsidRDefault="00CC6B3B" w:rsidP="003B64C6">
            <w:pPr>
              <w:pStyle w:val="TAH"/>
            </w:pPr>
            <w:r w:rsidRPr="003B64C6">
              <w:t>Unique_ID</w:t>
            </w:r>
          </w:p>
        </w:tc>
        <w:tc>
          <w:tcPr>
            <w:tcW w:w="3969" w:type="dxa"/>
            <w:tcBorders>
              <w:top w:val="single" w:sz="4" w:space="0" w:color="auto"/>
              <w:left w:val="single" w:sz="4" w:space="0" w:color="auto"/>
              <w:bottom w:val="single" w:sz="4" w:space="0" w:color="auto"/>
              <w:right w:val="single" w:sz="4" w:space="0" w:color="auto"/>
            </w:tcBorders>
            <w:shd w:val="clear" w:color="000000" w:fill="FFFFFF"/>
            <w:noWrap/>
            <w:vAlign w:val="bottom"/>
          </w:tcPr>
          <w:p w:rsidR="00CC6B3B" w:rsidRPr="003B64C6" w:rsidRDefault="00CC6B3B" w:rsidP="003B64C6">
            <w:pPr>
              <w:pStyle w:val="TAH"/>
            </w:pPr>
            <w:r w:rsidRPr="003B64C6">
              <w:t>Name</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bottom"/>
          </w:tcPr>
          <w:p w:rsidR="00CC6B3B" w:rsidRPr="003B64C6" w:rsidRDefault="00CC6B3B" w:rsidP="003B64C6">
            <w:pPr>
              <w:pStyle w:val="TAH"/>
            </w:pPr>
            <w:r w:rsidRPr="003B64C6">
              <w:t>Acronym</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bottom"/>
          </w:tcPr>
          <w:p w:rsidR="00CC6B3B" w:rsidRPr="003B64C6" w:rsidRDefault="00CC6B3B" w:rsidP="003B64C6">
            <w:pPr>
              <w:pStyle w:val="TAH"/>
            </w:pPr>
            <w:r w:rsidRPr="003B64C6">
              <w:t>WG</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rsidR="00CC6B3B" w:rsidRPr="003B64C6" w:rsidRDefault="00CC6B3B" w:rsidP="003B64C6">
            <w:pPr>
              <w:pStyle w:val="TAH"/>
            </w:pPr>
            <w:r w:rsidRPr="003B64C6">
              <w:t>WID</w:t>
            </w:r>
          </w:p>
        </w:tc>
        <w:tc>
          <w:tcPr>
            <w:tcW w:w="1818" w:type="dxa"/>
            <w:tcBorders>
              <w:top w:val="single" w:sz="4" w:space="0" w:color="auto"/>
              <w:left w:val="single" w:sz="4" w:space="0" w:color="auto"/>
              <w:bottom w:val="single" w:sz="4" w:space="0" w:color="auto"/>
              <w:right w:val="single" w:sz="4" w:space="0" w:color="auto"/>
            </w:tcBorders>
            <w:shd w:val="clear" w:color="auto" w:fill="auto"/>
            <w:noWrap/>
            <w:vAlign w:val="bottom"/>
          </w:tcPr>
          <w:p w:rsidR="00CC6B3B" w:rsidRPr="003B64C6" w:rsidRDefault="00253F51" w:rsidP="003B64C6">
            <w:pPr>
              <w:pStyle w:val="TAH"/>
            </w:pPr>
            <w:r w:rsidRPr="003B64C6">
              <w:t>WI Rapporteur</w:t>
            </w:r>
          </w:p>
        </w:tc>
      </w:tr>
      <w:tr w:rsidR="00624A80" w:rsidRPr="00413FDE" w:rsidTr="00571626">
        <w:trPr>
          <w:trHeight w:val="288"/>
        </w:trPr>
        <w:tc>
          <w:tcPr>
            <w:tcW w:w="1079" w:type="dxa"/>
            <w:tcBorders>
              <w:top w:val="single" w:sz="4" w:space="0" w:color="auto"/>
              <w:left w:val="single" w:sz="4" w:space="0" w:color="auto"/>
              <w:bottom w:val="single" w:sz="4" w:space="0" w:color="auto"/>
              <w:right w:val="single" w:sz="4" w:space="0" w:color="auto"/>
            </w:tcBorders>
            <w:noWrap/>
          </w:tcPr>
          <w:p w:rsidR="00CC6B3B" w:rsidRPr="003B64C6" w:rsidRDefault="00CC6B3B" w:rsidP="00571626">
            <w:pPr>
              <w:pStyle w:val="TAC"/>
            </w:pPr>
            <w:r w:rsidRPr="003B64C6">
              <w:t>750005</w:t>
            </w:r>
          </w:p>
        </w:tc>
        <w:tc>
          <w:tcPr>
            <w:tcW w:w="3969" w:type="dxa"/>
            <w:tcBorders>
              <w:top w:val="single" w:sz="4" w:space="0" w:color="auto"/>
              <w:left w:val="single" w:sz="4" w:space="0" w:color="auto"/>
              <w:bottom w:val="single" w:sz="4" w:space="0" w:color="auto"/>
              <w:right w:val="single" w:sz="4" w:space="0" w:color="auto"/>
            </w:tcBorders>
            <w:shd w:val="clear" w:color="000000" w:fill="FFFFFF"/>
            <w:noWrap/>
          </w:tcPr>
          <w:p w:rsidR="00CC6B3B" w:rsidRPr="003B64C6" w:rsidRDefault="00CC6B3B" w:rsidP="00571626">
            <w:pPr>
              <w:pStyle w:val="TAC"/>
              <w:rPr>
                <w:b/>
                <w:color w:val="0070C0"/>
              </w:rPr>
            </w:pPr>
            <w:r w:rsidRPr="003B64C6">
              <w:rPr>
                <w:b/>
                <w:color w:val="0070C0"/>
              </w:rPr>
              <w:t>HPLMN Radio Access Technology deployment Optimisation in Network Selection</w:t>
            </w:r>
          </w:p>
        </w:tc>
        <w:tc>
          <w:tcPr>
            <w:tcW w:w="1417" w:type="dxa"/>
            <w:tcBorders>
              <w:top w:val="single" w:sz="4" w:space="0" w:color="auto"/>
              <w:left w:val="single" w:sz="4" w:space="0" w:color="auto"/>
              <w:bottom w:val="single" w:sz="4" w:space="0" w:color="auto"/>
              <w:right w:val="single" w:sz="4" w:space="0" w:color="auto"/>
            </w:tcBorders>
            <w:shd w:val="clear" w:color="auto" w:fill="auto"/>
            <w:noWrap/>
          </w:tcPr>
          <w:p w:rsidR="00CC6B3B" w:rsidRPr="003B64C6" w:rsidRDefault="00CC6B3B" w:rsidP="00571626">
            <w:pPr>
              <w:pStyle w:val="TAC"/>
            </w:pPr>
            <w:r w:rsidRPr="003B64C6">
              <w:t>HORNS</w:t>
            </w:r>
          </w:p>
        </w:tc>
        <w:tc>
          <w:tcPr>
            <w:tcW w:w="793" w:type="dxa"/>
            <w:tcBorders>
              <w:top w:val="single" w:sz="4" w:space="0" w:color="auto"/>
              <w:left w:val="single" w:sz="4" w:space="0" w:color="auto"/>
              <w:bottom w:val="single" w:sz="4" w:space="0" w:color="auto"/>
              <w:right w:val="single" w:sz="4" w:space="0" w:color="auto"/>
            </w:tcBorders>
            <w:shd w:val="clear" w:color="auto" w:fill="auto"/>
            <w:noWrap/>
          </w:tcPr>
          <w:p w:rsidR="00CC6B3B" w:rsidRPr="003B64C6" w:rsidRDefault="00CC6B3B" w:rsidP="00571626">
            <w:pPr>
              <w:pStyle w:val="TAC"/>
            </w:pPr>
            <w:r w:rsidRPr="003B64C6">
              <w:t>S1</w:t>
            </w:r>
          </w:p>
        </w:tc>
        <w:tc>
          <w:tcPr>
            <w:tcW w:w="1134" w:type="dxa"/>
            <w:tcBorders>
              <w:top w:val="single" w:sz="4" w:space="0" w:color="auto"/>
              <w:left w:val="single" w:sz="4" w:space="0" w:color="auto"/>
              <w:bottom w:val="single" w:sz="4" w:space="0" w:color="auto"/>
              <w:right w:val="single" w:sz="4" w:space="0" w:color="auto"/>
            </w:tcBorders>
            <w:shd w:val="clear" w:color="auto" w:fill="auto"/>
            <w:noWrap/>
          </w:tcPr>
          <w:p w:rsidR="00CC6B3B" w:rsidRPr="003B64C6" w:rsidRDefault="00CC6B3B" w:rsidP="00571626">
            <w:pPr>
              <w:pStyle w:val="TAC"/>
            </w:pPr>
            <w:r w:rsidRPr="003B64C6">
              <w:t>SP-170277</w:t>
            </w:r>
          </w:p>
        </w:tc>
        <w:tc>
          <w:tcPr>
            <w:tcW w:w="1818" w:type="dxa"/>
            <w:tcBorders>
              <w:top w:val="single" w:sz="4" w:space="0" w:color="auto"/>
              <w:left w:val="single" w:sz="4" w:space="0" w:color="auto"/>
              <w:bottom w:val="single" w:sz="4" w:space="0" w:color="auto"/>
              <w:right w:val="single" w:sz="4" w:space="0" w:color="auto"/>
            </w:tcBorders>
            <w:shd w:val="clear" w:color="auto" w:fill="auto"/>
            <w:noWrap/>
          </w:tcPr>
          <w:p w:rsidR="00CC6B3B" w:rsidRPr="003B64C6" w:rsidRDefault="00CC6B3B" w:rsidP="00571626">
            <w:pPr>
              <w:pStyle w:val="TAC"/>
            </w:pPr>
            <w:r w:rsidRPr="003B64C6">
              <w:t>Eddy Hall, Qualcomm Incorporated</w:t>
            </w:r>
          </w:p>
        </w:tc>
      </w:tr>
    </w:tbl>
    <w:p w:rsidR="00CB5422" w:rsidRPr="0027046F" w:rsidRDefault="0027046F" w:rsidP="0027046F">
      <w:r>
        <w:t>No normative work resulted from this study.</w:t>
      </w:r>
    </w:p>
    <w:p w:rsidR="00174B9C" w:rsidRDefault="00174B9C" w:rsidP="00D10168">
      <w:pPr>
        <w:rPr>
          <w:lang w:eastAsia="en-GB"/>
        </w:rPr>
      </w:pPr>
    </w:p>
    <w:tbl>
      <w:tblPr>
        <w:tblW w:w="10210"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969"/>
        <w:gridCol w:w="1417"/>
        <w:gridCol w:w="793"/>
        <w:gridCol w:w="1134"/>
        <w:gridCol w:w="1818"/>
      </w:tblGrid>
      <w:tr w:rsidR="00124984" w:rsidRPr="0027046F" w:rsidTr="00434C62">
        <w:trPr>
          <w:trHeight w:val="288"/>
        </w:trPr>
        <w:tc>
          <w:tcPr>
            <w:tcW w:w="1079" w:type="dxa"/>
            <w:shd w:val="clear" w:color="auto" w:fill="auto"/>
            <w:noWrap/>
            <w:vAlign w:val="bottom"/>
            <w:hideMark/>
          </w:tcPr>
          <w:p w:rsidR="00124984" w:rsidRPr="0027046F" w:rsidRDefault="00124984" w:rsidP="00124984">
            <w:pPr>
              <w:pStyle w:val="TAH"/>
            </w:pPr>
            <w:r w:rsidRPr="0027046F">
              <w:lastRenderedPageBreak/>
              <w:t>Unique_ID</w:t>
            </w:r>
          </w:p>
        </w:tc>
        <w:tc>
          <w:tcPr>
            <w:tcW w:w="3969" w:type="dxa"/>
            <w:shd w:val="clear" w:color="auto" w:fill="auto"/>
            <w:noWrap/>
            <w:vAlign w:val="bottom"/>
            <w:hideMark/>
          </w:tcPr>
          <w:p w:rsidR="00124984" w:rsidRPr="0027046F" w:rsidRDefault="00124984" w:rsidP="00124984">
            <w:pPr>
              <w:pStyle w:val="TAH"/>
            </w:pPr>
            <w:r w:rsidRPr="0027046F">
              <w:t>Name</w:t>
            </w:r>
          </w:p>
        </w:tc>
        <w:tc>
          <w:tcPr>
            <w:tcW w:w="1417" w:type="dxa"/>
            <w:shd w:val="clear" w:color="auto" w:fill="auto"/>
            <w:noWrap/>
            <w:vAlign w:val="bottom"/>
            <w:hideMark/>
          </w:tcPr>
          <w:p w:rsidR="00124984" w:rsidRPr="0027046F" w:rsidRDefault="00124984" w:rsidP="00124984">
            <w:pPr>
              <w:pStyle w:val="TAH"/>
            </w:pPr>
            <w:r w:rsidRPr="0027046F">
              <w:t>Acronym</w:t>
            </w:r>
          </w:p>
        </w:tc>
        <w:tc>
          <w:tcPr>
            <w:tcW w:w="793" w:type="dxa"/>
            <w:shd w:val="clear" w:color="auto" w:fill="auto"/>
            <w:noWrap/>
            <w:vAlign w:val="bottom"/>
            <w:hideMark/>
          </w:tcPr>
          <w:p w:rsidR="00124984" w:rsidRPr="0027046F" w:rsidRDefault="00124984" w:rsidP="00124984">
            <w:pPr>
              <w:pStyle w:val="TAH"/>
            </w:pPr>
            <w:r w:rsidRPr="0027046F">
              <w:t>WG</w:t>
            </w:r>
          </w:p>
        </w:tc>
        <w:tc>
          <w:tcPr>
            <w:tcW w:w="1134" w:type="dxa"/>
            <w:shd w:val="clear" w:color="auto" w:fill="auto"/>
            <w:noWrap/>
            <w:vAlign w:val="bottom"/>
            <w:hideMark/>
          </w:tcPr>
          <w:p w:rsidR="00124984" w:rsidRPr="0027046F" w:rsidRDefault="00124984" w:rsidP="00124984">
            <w:pPr>
              <w:pStyle w:val="TAH"/>
            </w:pPr>
            <w:r w:rsidRPr="0027046F">
              <w:t>WID</w:t>
            </w:r>
          </w:p>
        </w:tc>
        <w:tc>
          <w:tcPr>
            <w:tcW w:w="1818" w:type="dxa"/>
            <w:shd w:val="clear" w:color="auto" w:fill="auto"/>
            <w:noWrap/>
            <w:vAlign w:val="bottom"/>
            <w:hideMark/>
          </w:tcPr>
          <w:p w:rsidR="00124984" w:rsidRPr="0027046F" w:rsidRDefault="00124984" w:rsidP="00124984">
            <w:pPr>
              <w:pStyle w:val="TAH"/>
            </w:pPr>
            <w:r w:rsidRPr="0027046F">
              <w:t>WI Rapporteur</w:t>
            </w:r>
          </w:p>
        </w:tc>
      </w:tr>
      <w:tr w:rsidR="00124984" w:rsidRPr="00BC648F" w:rsidTr="00571626">
        <w:trPr>
          <w:trHeight w:val="288"/>
        </w:trPr>
        <w:tc>
          <w:tcPr>
            <w:tcW w:w="1079" w:type="dxa"/>
            <w:shd w:val="clear" w:color="auto" w:fill="auto"/>
            <w:noWrap/>
            <w:hideMark/>
          </w:tcPr>
          <w:p w:rsidR="00124984" w:rsidRPr="008C2A9E" w:rsidRDefault="00124984" w:rsidP="00571626">
            <w:pPr>
              <w:pStyle w:val="TAC"/>
              <w:rPr>
                <w:lang w:eastAsia="en-GB"/>
              </w:rPr>
            </w:pPr>
            <w:r w:rsidRPr="008C2A9E">
              <w:rPr>
                <w:lang w:eastAsia="en-GB"/>
              </w:rPr>
              <w:t>790039</w:t>
            </w:r>
          </w:p>
        </w:tc>
        <w:tc>
          <w:tcPr>
            <w:tcW w:w="3969" w:type="dxa"/>
            <w:shd w:val="clear" w:color="auto" w:fill="auto"/>
            <w:noWrap/>
            <w:hideMark/>
          </w:tcPr>
          <w:p w:rsidR="00124984" w:rsidRPr="008C2A9E" w:rsidRDefault="00124984" w:rsidP="00571626">
            <w:pPr>
              <w:pStyle w:val="TAC"/>
              <w:rPr>
                <w:b/>
                <w:bCs/>
                <w:color w:val="0070C0"/>
                <w:szCs w:val="24"/>
                <w:lang w:eastAsia="en-GB"/>
              </w:rPr>
            </w:pPr>
            <w:r w:rsidRPr="008C2A9E">
              <w:rPr>
                <w:b/>
                <w:bCs/>
                <w:color w:val="0070C0"/>
                <w:szCs w:val="24"/>
                <w:lang w:eastAsia="en-GB"/>
              </w:rPr>
              <w:t>Policy and Charging for Volume Based Charging</w:t>
            </w:r>
          </w:p>
        </w:tc>
        <w:tc>
          <w:tcPr>
            <w:tcW w:w="1417" w:type="dxa"/>
            <w:shd w:val="clear" w:color="auto" w:fill="auto"/>
            <w:noWrap/>
            <w:hideMark/>
          </w:tcPr>
          <w:p w:rsidR="00124984" w:rsidRPr="008C2A9E" w:rsidRDefault="00124984" w:rsidP="00571626">
            <w:pPr>
              <w:pStyle w:val="TAC"/>
              <w:rPr>
                <w:lang w:eastAsia="en-GB"/>
              </w:rPr>
            </w:pPr>
            <w:r w:rsidRPr="008C2A9E">
              <w:rPr>
                <w:lang w:eastAsia="en-GB"/>
              </w:rPr>
              <w:t>PC_VBC</w:t>
            </w:r>
          </w:p>
        </w:tc>
        <w:tc>
          <w:tcPr>
            <w:tcW w:w="793" w:type="dxa"/>
            <w:shd w:val="clear" w:color="auto" w:fill="auto"/>
            <w:noWrap/>
            <w:hideMark/>
          </w:tcPr>
          <w:p w:rsidR="00124984" w:rsidRPr="00385BEC" w:rsidRDefault="00385BEC" w:rsidP="00571626">
            <w:pPr>
              <w:pStyle w:val="TAC"/>
              <w:rPr>
                <w:lang w:val="en-GB" w:eastAsia="en-GB"/>
              </w:rPr>
            </w:pPr>
            <w:r>
              <w:rPr>
                <w:lang w:val="en-GB" w:eastAsia="en-GB"/>
              </w:rPr>
              <w:t>C3</w:t>
            </w:r>
          </w:p>
        </w:tc>
        <w:tc>
          <w:tcPr>
            <w:tcW w:w="1134" w:type="dxa"/>
            <w:shd w:val="clear" w:color="auto" w:fill="auto"/>
            <w:noWrap/>
            <w:hideMark/>
          </w:tcPr>
          <w:p w:rsidR="00124984" w:rsidRPr="008C2A9E" w:rsidRDefault="00385BEC" w:rsidP="00571626">
            <w:pPr>
              <w:pStyle w:val="TAC"/>
              <w:rPr>
                <w:lang w:eastAsia="en-GB"/>
              </w:rPr>
            </w:pPr>
            <w:r w:rsidRPr="00385BEC">
              <w:rPr>
                <w:lang w:eastAsia="en-GB"/>
              </w:rPr>
              <w:t>CP-180051</w:t>
            </w:r>
          </w:p>
        </w:tc>
        <w:tc>
          <w:tcPr>
            <w:tcW w:w="1818" w:type="dxa"/>
            <w:shd w:val="clear" w:color="auto" w:fill="auto"/>
            <w:noWrap/>
            <w:hideMark/>
          </w:tcPr>
          <w:p w:rsidR="00124984" w:rsidRPr="008C2A9E" w:rsidRDefault="00385BEC" w:rsidP="00571626">
            <w:pPr>
              <w:pStyle w:val="TAC"/>
              <w:rPr>
                <w:lang w:eastAsia="en-GB"/>
              </w:rPr>
            </w:pPr>
            <w:r w:rsidRPr="00385BEC">
              <w:rPr>
                <w:lang w:eastAsia="en-GB"/>
              </w:rPr>
              <w:t>Huang, Zhenning, China Mobile</w:t>
            </w:r>
          </w:p>
        </w:tc>
      </w:tr>
    </w:tbl>
    <w:p w:rsidR="004A4BA1" w:rsidRDefault="00F75647" w:rsidP="00174B9C">
      <w:r>
        <w:t xml:space="preserve">No input </w:t>
      </w:r>
      <w:r w:rsidR="00124984">
        <w:t xml:space="preserve">claimed nor </w:t>
      </w:r>
      <w:r>
        <w:t>received.</w:t>
      </w:r>
    </w:p>
    <w:p w:rsidR="00174B9C" w:rsidRPr="004E345F" w:rsidRDefault="00174B9C" w:rsidP="00174B9C">
      <w:pPr>
        <w:rPr>
          <w:lang w:eastAsia="en-GB"/>
        </w:rPr>
      </w:pPr>
    </w:p>
    <w:tbl>
      <w:tblPr>
        <w:tblW w:w="10012"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969"/>
        <w:gridCol w:w="1417"/>
        <w:gridCol w:w="567"/>
        <w:gridCol w:w="1134"/>
        <w:gridCol w:w="1818"/>
      </w:tblGrid>
      <w:tr w:rsidR="0027046F" w:rsidRPr="0027046F" w:rsidTr="00926E4D">
        <w:trPr>
          <w:trHeight w:val="288"/>
        </w:trPr>
        <w:tc>
          <w:tcPr>
            <w:tcW w:w="1107" w:type="dxa"/>
            <w:shd w:val="clear" w:color="auto" w:fill="auto"/>
            <w:noWrap/>
            <w:vAlign w:val="bottom"/>
            <w:hideMark/>
          </w:tcPr>
          <w:p w:rsidR="0027046F" w:rsidRPr="0027046F" w:rsidRDefault="0027046F" w:rsidP="00926E4D">
            <w:pPr>
              <w:pStyle w:val="TAH"/>
            </w:pPr>
            <w:r w:rsidRPr="0027046F">
              <w:t>Unique_ID</w:t>
            </w:r>
          </w:p>
        </w:tc>
        <w:tc>
          <w:tcPr>
            <w:tcW w:w="3969" w:type="dxa"/>
            <w:shd w:val="clear" w:color="auto" w:fill="auto"/>
            <w:noWrap/>
            <w:vAlign w:val="bottom"/>
            <w:hideMark/>
          </w:tcPr>
          <w:p w:rsidR="0027046F" w:rsidRPr="0027046F" w:rsidRDefault="0027046F" w:rsidP="00926E4D">
            <w:pPr>
              <w:pStyle w:val="TAH"/>
            </w:pPr>
            <w:r w:rsidRPr="0027046F">
              <w:t>Name</w:t>
            </w:r>
          </w:p>
        </w:tc>
        <w:tc>
          <w:tcPr>
            <w:tcW w:w="1417" w:type="dxa"/>
            <w:shd w:val="clear" w:color="auto" w:fill="auto"/>
            <w:noWrap/>
            <w:vAlign w:val="bottom"/>
            <w:hideMark/>
          </w:tcPr>
          <w:p w:rsidR="0027046F" w:rsidRPr="0027046F" w:rsidRDefault="0027046F" w:rsidP="00926E4D">
            <w:pPr>
              <w:pStyle w:val="TAH"/>
            </w:pPr>
            <w:r w:rsidRPr="0027046F">
              <w:t>Acronym</w:t>
            </w:r>
          </w:p>
        </w:tc>
        <w:tc>
          <w:tcPr>
            <w:tcW w:w="567" w:type="dxa"/>
            <w:shd w:val="clear" w:color="auto" w:fill="auto"/>
            <w:noWrap/>
            <w:vAlign w:val="bottom"/>
            <w:hideMark/>
          </w:tcPr>
          <w:p w:rsidR="0027046F" w:rsidRPr="0027046F" w:rsidRDefault="0027046F" w:rsidP="00926E4D">
            <w:pPr>
              <w:pStyle w:val="TAH"/>
            </w:pPr>
            <w:r w:rsidRPr="0027046F">
              <w:t>WG</w:t>
            </w:r>
          </w:p>
        </w:tc>
        <w:tc>
          <w:tcPr>
            <w:tcW w:w="1134" w:type="dxa"/>
            <w:shd w:val="clear" w:color="auto" w:fill="auto"/>
            <w:noWrap/>
            <w:vAlign w:val="bottom"/>
            <w:hideMark/>
          </w:tcPr>
          <w:p w:rsidR="0027046F" w:rsidRPr="0027046F" w:rsidRDefault="0027046F" w:rsidP="00926E4D">
            <w:pPr>
              <w:pStyle w:val="TAH"/>
            </w:pPr>
            <w:r w:rsidRPr="0027046F">
              <w:t>WID</w:t>
            </w:r>
          </w:p>
        </w:tc>
        <w:tc>
          <w:tcPr>
            <w:tcW w:w="1818" w:type="dxa"/>
            <w:shd w:val="clear" w:color="auto" w:fill="auto"/>
            <w:noWrap/>
            <w:vAlign w:val="bottom"/>
            <w:hideMark/>
          </w:tcPr>
          <w:p w:rsidR="0027046F" w:rsidRPr="0027046F" w:rsidRDefault="0027046F" w:rsidP="00926E4D">
            <w:pPr>
              <w:pStyle w:val="TAH"/>
            </w:pPr>
            <w:r w:rsidRPr="0027046F">
              <w:t>WI Rapporteur</w:t>
            </w:r>
          </w:p>
        </w:tc>
      </w:tr>
      <w:tr w:rsidR="00624A80" w:rsidRPr="00413FDE" w:rsidTr="00571626">
        <w:trPr>
          <w:trHeight w:val="288"/>
        </w:trPr>
        <w:tc>
          <w:tcPr>
            <w:tcW w:w="1107" w:type="dxa"/>
            <w:tcBorders>
              <w:top w:val="single" w:sz="4" w:space="0" w:color="auto"/>
              <w:left w:val="single" w:sz="4" w:space="0" w:color="auto"/>
              <w:bottom w:val="single" w:sz="4" w:space="0" w:color="auto"/>
              <w:right w:val="single" w:sz="4" w:space="0" w:color="auto"/>
            </w:tcBorders>
            <w:noWrap/>
          </w:tcPr>
          <w:p w:rsidR="0027046F" w:rsidRPr="003B64C6" w:rsidRDefault="0027046F" w:rsidP="00571626">
            <w:pPr>
              <w:pStyle w:val="TAC"/>
            </w:pPr>
            <w:r w:rsidRPr="003B64C6">
              <w:t>780019</w:t>
            </w:r>
          </w:p>
        </w:tc>
        <w:tc>
          <w:tcPr>
            <w:tcW w:w="3969" w:type="dxa"/>
            <w:tcBorders>
              <w:top w:val="single" w:sz="4" w:space="0" w:color="auto"/>
              <w:left w:val="single" w:sz="4" w:space="0" w:color="auto"/>
              <w:bottom w:val="single" w:sz="4" w:space="0" w:color="auto"/>
              <w:right w:val="single" w:sz="4" w:space="0" w:color="auto"/>
            </w:tcBorders>
            <w:shd w:val="clear" w:color="000000" w:fill="FFFFFF"/>
            <w:noWrap/>
          </w:tcPr>
          <w:p w:rsidR="0027046F" w:rsidRPr="003B64C6" w:rsidRDefault="0027046F" w:rsidP="00571626">
            <w:pPr>
              <w:pStyle w:val="TAC"/>
              <w:rPr>
                <w:b/>
                <w:color w:val="0070C0"/>
                <w:lang w:val="es-ES"/>
              </w:rPr>
            </w:pPr>
            <w:r w:rsidRPr="003B64C6">
              <w:rPr>
                <w:b/>
                <w:color w:val="0070C0"/>
                <w:lang w:val="es-ES"/>
              </w:rPr>
              <w:t>Remote UE access via relay UE</w:t>
            </w:r>
          </w:p>
        </w:tc>
        <w:tc>
          <w:tcPr>
            <w:tcW w:w="1417" w:type="dxa"/>
            <w:tcBorders>
              <w:top w:val="single" w:sz="4" w:space="0" w:color="auto"/>
              <w:left w:val="single" w:sz="4" w:space="0" w:color="auto"/>
              <w:bottom w:val="single" w:sz="4" w:space="0" w:color="auto"/>
              <w:right w:val="single" w:sz="4" w:space="0" w:color="auto"/>
            </w:tcBorders>
            <w:shd w:val="clear" w:color="auto" w:fill="auto"/>
            <w:noWrap/>
          </w:tcPr>
          <w:p w:rsidR="0027046F" w:rsidRPr="003B64C6" w:rsidRDefault="0027046F" w:rsidP="00571626">
            <w:pPr>
              <w:pStyle w:val="TAC"/>
            </w:pPr>
            <w:r w:rsidRPr="003B64C6">
              <w:t>REAR</w:t>
            </w:r>
          </w:p>
        </w:tc>
        <w:tc>
          <w:tcPr>
            <w:tcW w:w="567" w:type="dxa"/>
            <w:tcBorders>
              <w:top w:val="single" w:sz="4" w:space="0" w:color="auto"/>
              <w:left w:val="single" w:sz="4" w:space="0" w:color="auto"/>
              <w:bottom w:val="single" w:sz="4" w:space="0" w:color="auto"/>
              <w:right w:val="single" w:sz="4" w:space="0" w:color="auto"/>
            </w:tcBorders>
            <w:shd w:val="clear" w:color="auto" w:fill="auto"/>
            <w:noWrap/>
          </w:tcPr>
          <w:p w:rsidR="0027046F" w:rsidRPr="00571626" w:rsidRDefault="00571626" w:rsidP="00571626">
            <w:pPr>
              <w:pStyle w:val="TAC"/>
              <w:rPr>
                <w:lang w:val="en-GB"/>
              </w:rPr>
            </w:pPr>
            <w:r>
              <w:rPr>
                <w:lang w:val="en-GB"/>
              </w:rPr>
              <w:t>S1</w:t>
            </w:r>
          </w:p>
        </w:tc>
        <w:tc>
          <w:tcPr>
            <w:tcW w:w="1134" w:type="dxa"/>
            <w:tcBorders>
              <w:top w:val="single" w:sz="4" w:space="0" w:color="auto"/>
              <w:left w:val="single" w:sz="4" w:space="0" w:color="auto"/>
              <w:bottom w:val="single" w:sz="4" w:space="0" w:color="auto"/>
              <w:right w:val="single" w:sz="4" w:space="0" w:color="auto"/>
            </w:tcBorders>
            <w:shd w:val="clear" w:color="auto" w:fill="auto"/>
            <w:noWrap/>
          </w:tcPr>
          <w:p w:rsidR="0027046F" w:rsidRPr="003B64C6" w:rsidRDefault="0027046F" w:rsidP="00571626">
            <w:pPr>
              <w:pStyle w:val="TAC"/>
            </w:pPr>
            <w:r w:rsidRPr="003B64C6">
              <w:t>SP-160511</w:t>
            </w:r>
          </w:p>
        </w:tc>
        <w:tc>
          <w:tcPr>
            <w:tcW w:w="1818" w:type="dxa"/>
            <w:tcBorders>
              <w:top w:val="single" w:sz="4" w:space="0" w:color="auto"/>
              <w:left w:val="single" w:sz="4" w:space="0" w:color="auto"/>
              <w:bottom w:val="single" w:sz="4" w:space="0" w:color="auto"/>
              <w:right w:val="single" w:sz="4" w:space="0" w:color="auto"/>
            </w:tcBorders>
            <w:shd w:val="clear" w:color="auto" w:fill="auto"/>
            <w:noWrap/>
          </w:tcPr>
          <w:p w:rsidR="0027046F" w:rsidRPr="003B64C6" w:rsidRDefault="0027046F" w:rsidP="00571626">
            <w:pPr>
              <w:pStyle w:val="TAC"/>
            </w:pPr>
            <w:r w:rsidRPr="003B64C6">
              <w:t>Huawei, Laurence Meriau</w:t>
            </w:r>
          </w:p>
        </w:tc>
      </w:tr>
    </w:tbl>
    <w:p w:rsidR="00CB5422" w:rsidRDefault="0027046F" w:rsidP="0027046F">
      <w:r>
        <w:t>There is no normative work for this feature in Stage2/3 for Rel-15 (seems also nothing in Rel-16).</w:t>
      </w:r>
    </w:p>
    <w:p w:rsidR="00124984" w:rsidRPr="0027046F" w:rsidRDefault="00124984" w:rsidP="0027046F"/>
    <w:tbl>
      <w:tblPr>
        <w:tblW w:w="10110"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231"/>
        <w:gridCol w:w="2027"/>
        <w:gridCol w:w="793"/>
        <w:gridCol w:w="1134"/>
        <w:gridCol w:w="1818"/>
      </w:tblGrid>
      <w:tr w:rsidR="00174B9C" w:rsidRPr="0027046F" w:rsidTr="00F75647">
        <w:trPr>
          <w:trHeight w:val="288"/>
        </w:trPr>
        <w:tc>
          <w:tcPr>
            <w:tcW w:w="1107" w:type="dxa"/>
            <w:shd w:val="clear" w:color="auto" w:fill="auto"/>
            <w:noWrap/>
            <w:vAlign w:val="bottom"/>
            <w:hideMark/>
          </w:tcPr>
          <w:p w:rsidR="00174B9C" w:rsidRPr="003B64C6" w:rsidRDefault="00174B9C" w:rsidP="003B64C6">
            <w:pPr>
              <w:pStyle w:val="TAH"/>
            </w:pPr>
            <w:r w:rsidRPr="003B64C6">
              <w:t>Unique_ID</w:t>
            </w:r>
          </w:p>
        </w:tc>
        <w:tc>
          <w:tcPr>
            <w:tcW w:w="3231" w:type="dxa"/>
            <w:shd w:val="clear" w:color="auto" w:fill="auto"/>
            <w:noWrap/>
            <w:vAlign w:val="bottom"/>
            <w:hideMark/>
          </w:tcPr>
          <w:p w:rsidR="00174B9C" w:rsidRPr="003B64C6" w:rsidRDefault="00174B9C" w:rsidP="003B64C6">
            <w:pPr>
              <w:pStyle w:val="TAH"/>
            </w:pPr>
            <w:r w:rsidRPr="003B64C6">
              <w:t>Name</w:t>
            </w:r>
          </w:p>
        </w:tc>
        <w:tc>
          <w:tcPr>
            <w:tcW w:w="2027" w:type="dxa"/>
            <w:shd w:val="clear" w:color="auto" w:fill="auto"/>
            <w:noWrap/>
            <w:vAlign w:val="bottom"/>
            <w:hideMark/>
          </w:tcPr>
          <w:p w:rsidR="00174B9C" w:rsidRPr="003B64C6" w:rsidRDefault="00174B9C" w:rsidP="003B64C6">
            <w:pPr>
              <w:pStyle w:val="TAH"/>
            </w:pPr>
            <w:r w:rsidRPr="003B64C6">
              <w:t>Acronym</w:t>
            </w:r>
          </w:p>
        </w:tc>
        <w:tc>
          <w:tcPr>
            <w:tcW w:w="793" w:type="dxa"/>
            <w:shd w:val="clear" w:color="auto" w:fill="auto"/>
            <w:noWrap/>
            <w:vAlign w:val="bottom"/>
            <w:hideMark/>
          </w:tcPr>
          <w:p w:rsidR="00174B9C" w:rsidRPr="003B64C6" w:rsidRDefault="00174B9C" w:rsidP="003B64C6">
            <w:pPr>
              <w:pStyle w:val="TAH"/>
            </w:pPr>
            <w:r w:rsidRPr="003B64C6">
              <w:t>WG</w:t>
            </w:r>
          </w:p>
        </w:tc>
        <w:tc>
          <w:tcPr>
            <w:tcW w:w="1134" w:type="dxa"/>
            <w:shd w:val="clear" w:color="auto" w:fill="auto"/>
            <w:noWrap/>
            <w:vAlign w:val="bottom"/>
            <w:hideMark/>
          </w:tcPr>
          <w:p w:rsidR="00174B9C" w:rsidRPr="003B64C6" w:rsidRDefault="00174B9C" w:rsidP="003B64C6">
            <w:pPr>
              <w:pStyle w:val="TAH"/>
            </w:pPr>
            <w:r w:rsidRPr="003B64C6">
              <w:t>WID</w:t>
            </w:r>
          </w:p>
        </w:tc>
        <w:tc>
          <w:tcPr>
            <w:tcW w:w="1818" w:type="dxa"/>
            <w:shd w:val="clear" w:color="auto" w:fill="auto"/>
            <w:noWrap/>
            <w:vAlign w:val="bottom"/>
            <w:hideMark/>
          </w:tcPr>
          <w:p w:rsidR="00174B9C" w:rsidRPr="003B64C6" w:rsidRDefault="00174B9C" w:rsidP="003B64C6">
            <w:pPr>
              <w:pStyle w:val="TAH"/>
            </w:pPr>
            <w:r w:rsidRPr="003B64C6">
              <w:t>WI Rapporteur</w:t>
            </w:r>
          </w:p>
        </w:tc>
      </w:tr>
      <w:tr w:rsidR="00624A80" w:rsidRPr="00BC648F" w:rsidTr="00571626">
        <w:trPr>
          <w:trHeight w:val="288"/>
        </w:trPr>
        <w:tc>
          <w:tcPr>
            <w:tcW w:w="1107" w:type="dxa"/>
            <w:tcBorders>
              <w:top w:val="single" w:sz="4" w:space="0" w:color="auto"/>
              <w:left w:val="single" w:sz="4" w:space="0" w:color="auto"/>
              <w:bottom w:val="single" w:sz="4" w:space="0" w:color="auto"/>
              <w:right w:val="single" w:sz="4" w:space="0" w:color="auto"/>
            </w:tcBorders>
            <w:noWrap/>
          </w:tcPr>
          <w:p w:rsidR="00174B9C" w:rsidRPr="003B64C6" w:rsidRDefault="00174B9C" w:rsidP="00571626">
            <w:pPr>
              <w:pStyle w:val="TAC"/>
            </w:pPr>
            <w:r w:rsidRPr="003B64C6">
              <w:t>800041</w:t>
            </w:r>
          </w:p>
        </w:tc>
        <w:tc>
          <w:tcPr>
            <w:tcW w:w="3231" w:type="dxa"/>
            <w:tcBorders>
              <w:top w:val="single" w:sz="4" w:space="0" w:color="auto"/>
              <w:left w:val="single" w:sz="4" w:space="0" w:color="auto"/>
              <w:bottom w:val="single" w:sz="4" w:space="0" w:color="auto"/>
              <w:right w:val="single" w:sz="4" w:space="0" w:color="auto"/>
            </w:tcBorders>
            <w:shd w:val="clear" w:color="000000" w:fill="FFFFFF"/>
            <w:noWrap/>
          </w:tcPr>
          <w:p w:rsidR="00174B9C" w:rsidRPr="003B64C6" w:rsidRDefault="00174B9C" w:rsidP="00571626">
            <w:pPr>
              <w:pStyle w:val="TAC"/>
              <w:rPr>
                <w:b/>
              </w:rPr>
            </w:pPr>
            <w:r w:rsidRPr="003B64C6">
              <w:rPr>
                <w:b/>
              </w:rPr>
              <w:t>UE Conformance Test Aspects - CT6 aspects of 5G System</w:t>
            </w:r>
          </w:p>
        </w:tc>
        <w:tc>
          <w:tcPr>
            <w:tcW w:w="2027" w:type="dxa"/>
            <w:tcBorders>
              <w:top w:val="single" w:sz="4" w:space="0" w:color="auto"/>
              <w:left w:val="single" w:sz="4" w:space="0" w:color="auto"/>
              <w:bottom w:val="single" w:sz="4" w:space="0" w:color="auto"/>
              <w:right w:val="single" w:sz="4" w:space="0" w:color="auto"/>
            </w:tcBorders>
            <w:shd w:val="clear" w:color="auto" w:fill="auto"/>
            <w:noWrap/>
          </w:tcPr>
          <w:p w:rsidR="00174B9C" w:rsidRPr="003B64C6" w:rsidRDefault="00174B9C" w:rsidP="00571626">
            <w:pPr>
              <w:pStyle w:val="TAC"/>
            </w:pPr>
            <w:r w:rsidRPr="003B64C6">
              <w:t>5GS_Ph1_UEConTest</w:t>
            </w:r>
          </w:p>
        </w:tc>
        <w:tc>
          <w:tcPr>
            <w:tcW w:w="793" w:type="dxa"/>
            <w:tcBorders>
              <w:top w:val="single" w:sz="4" w:space="0" w:color="auto"/>
              <w:left w:val="single" w:sz="4" w:space="0" w:color="auto"/>
              <w:bottom w:val="single" w:sz="4" w:space="0" w:color="auto"/>
              <w:right w:val="single" w:sz="4" w:space="0" w:color="auto"/>
            </w:tcBorders>
            <w:shd w:val="clear" w:color="auto" w:fill="auto"/>
            <w:noWrap/>
          </w:tcPr>
          <w:p w:rsidR="00174B9C" w:rsidRPr="003B64C6" w:rsidRDefault="00174B9C" w:rsidP="00571626">
            <w:pPr>
              <w:pStyle w:val="TAC"/>
            </w:pPr>
            <w:r w:rsidRPr="003B64C6">
              <w:t>C6</w:t>
            </w:r>
          </w:p>
        </w:tc>
        <w:tc>
          <w:tcPr>
            <w:tcW w:w="1134" w:type="dxa"/>
            <w:tcBorders>
              <w:top w:val="single" w:sz="4" w:space="0" w:color="auto"/>
              <w:left w:val="single" w:sz="4" w:space="0" w:color="auto"/>
              <w:bottom w:val="single" w:sz="4" w:space="0" w:color="auto"/>
              <w:right w:val="single" w:sz="4" w:space="0" w:color="auto"/>
            </w:tcBorders>
            <w:shd w:val="clear" w:color="auto" w:fill="auto"/>
            <w:noWrap/>
          </w:tcPr>
          <w:p w:rsidR="00174B9C" w:rsidRPr="003B64C6" w:rsidRDefault="00174B9C" w:rsidP="00571626">
            <w:pPr>
              <w:pStyle w:val="TAC"/>
            </w:pPr>
            <w:r w:rsidRPr="003B64C6">
              <w:t>CP-181176</w:t>
            </w:r>
          </w:p>
        </w:tc>
        <w:tc>
          <w:tcPr>
            <w:tcW w:w="1818" w:type="dxa"/>
            <w:tcBorders>
              <w:top w:val="single" w:sz="4" w:space="0" w:color="auto"/>
              <w:left w:val="single" w:sz="4" w:space="0" w:color="auto"/>
              <w:bottom w:val="single" w:sz="4" w:space="0" w:color="auto"/>
              <w:right w:val="single" w:sz="4" w:space="0" w:color="auto"/>
            </w:tcBorders>
            <w:shd w:val="clear" w:color="auto" w:fill="auto"/>
            <w:noWrap/>
          </w:tcPr>
          <w:p w:rsidR="00174B9C" w:rsidRPr="003B64C6" w:rsidRDefault="00174B9C" w:rsidP="00571626">
            <w:pPr>
              <w:pStyle w:val="TAC"/>
            </w:pPr>
            <w:r w:rsidRPr="003B64C6">
              <w:t>Azem, Dania (COMPRION GmbH)</w:t>
            </w:r>
          </w:p>
        </w:tc>
      </w:tr>
    </w:tbl>
    <w:p w:rsidR="00174B9C" w:rsidRDefault="00F75647" w:rsidP="00174B9C">
      <w:r>
        <w:t>Testing only.</w:t>
      </w:r>
    </w:p>
    <w:p w:rsidR="00124984" w:rsidRDefault="00124984" w:rsidP="00174B9C"/>
    <w:tbl>
      <w:tblPr>
        <w:tblW w:w="10210"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969"/>
        <w:gridCol w:w="1417"/>
        <w:gridCol w:w="793"/>
        <w:gridCol w:w="1134"/>
        <w:gridCol w:w="1818"/>
      </w:tblGrid>
      <w:tr w:rsidR="00A231FF" w:rsidRPr="0027046F" w:rsidTr="00635EE2">
        <w:trPr>
          <w:trHeight w:val="288"/>
        </w:trPr>
        <w:tc>
          <w:tcPr>
            <w:tcW w:w="1079" w:type="dxa"/>
            <w:shd w:val="clear" w:color="auto" w:fill="auto"/>
            <w:noWrap/>
            <w:vAlign w:val="bottom"/>
            <w:hideMark/>
          </w:tcPr>
          <w:p w:rsidR="00A231FF" w:rsidRPr="0027046F" w:rsidRDefault="00A231FF" w:rsidP="0027046F">
            <w:pPr>
              <w:pStyle w:val="TAH"/>
            </w:pPr>
            <w:r w:rsidRPr="0027046F">
              <w:t>Unique_ID</w:t>
            </w:r>
          </w:p>
        </w:tc>
        <w:tc>
          <w:tcPr>
            <w:tcW w:w="3969" w:type="dxa"/>
            <w:shd w:val="clear" w:color="auto" w:fill="auto"/>
            <w:noWrap/>
            <w:vAlign w:val="bottom"/>
            <w:hideMark/>
          </w:tcPr>
          <w:p w:rsidR="00A231FF" w:rsidRPr="0027046F" w:rsidRDefault="00A231FF" w:rsidP="0027046F">
            <w:pPr>
              <w:pStyle w:val="TAH"/>
            </w:pPr>
            <w:r w:rsidRPr="0027046F">
              <w:t>Name</w:t>
            </w:r>
          </w:p>
        </w:tc>
        <w:tc>
          <w:tcPr>
            <w:tcW w:w="1417" w:type="dxa"/>
            <w:shd w:val="clear" w:color="auto" w:fill="auto"/>
            <w:noWrap/>
            <w:vAlign w:val="bottom"/>
            <w:hideMark/>
          </w:tcPr>
          <w:p w:rsidR="00A231FF" w:rsidRPr="0027046F" w:rsidRDefault="00A231FF" w:rsidP="0027046F">
            <w:pPr>
              <w:pStyle w:val="TAH"/>
            </w:pPr>
            <w:r w:rsidRPr="0027046F">
              <w:t>Acronym</w:t>
            </w:r>
          </w:p>
        </w:tc>
        <w:tc>
          <w:tcPr>
            <w:tcW w:w="793" w:type="dxa"/>
            <w:shd w:val="clear" w:color="auto" w:fill="auto"/>
            <w:noWrap/>
            <w:vAlign w:val="bottom"/>
            <w:hideMark/>
          </w:tcPr>
          <w:p w:rsidR="00A231FF" w:rsidRPr="0027046F" w:rsidRDefault="00A231FF" w:rsidP="0027046F">
            <w:pPr>
              <w:pStyle w:val="TAH"/>
            </w:pPr>
            <w:r w:rsidRPr="0027046F">
              <w:t>WG</w:t>
            </w:r>
          </w:p>
        </w:tc>
        <w:tc>
          <w:tcPr>
            <w:tcW w:w="1134" w:type="dxa"/>
            <w:shd w:val="clear" w:color="auto" w:fill="auto"/>
            <w:noWrap/>
            <w:vAlign w:val="bottom"/>
            <w:hideMark/>
          </w:tcPr>
          <w:p w:rsidR="00A231FF" w:rsidRPr="0027046F" w:rsidRDefault="00A231FF" w:rsidP="0027046F">
            <w:pPr>
              <w:pStyle w:val="TAH"/>
            </w:pPr>
            <w:r w:rsidRPr="0027046F">
              <w:t>WID</w:t>
            </w:r>
          </w:p>
        </w:tc>
        <w:tc>
          <w:tcPr>
            <w:tcW w:w="1818" w:type="dxa"/>
            <w:shd w:val="clear" w:color="auto" w:fill="auto"/>
            <w:noWrap/>
            <w:vAlign w:val="bottom"/>
            <w:hideMark/>
          </w:tcPr>
          <w:p w:rsidR="00A231FF" w:rsidRPr="0027046F" w:rsidRDefault="00253F51" w:rsidP="0027046F">
            <w:pPr>
              <w:pStyle w:val="TAH"/>
            </w:pPr>
            <w:r w:rsidRPr="0027046F">
              <w:t>WI Rapporteur</w:t>
            </w:r>
          </w:p>
        </w:tc>
      </w:tr>
      <w:tr w:rsidR="00624A80" w:rsidRPr="00B93641" w:rsidTr="00571626">
        <w:trPr>
          <w:trHeight w:val="288"/>
        </w:trPr>
        <w:tc>
          <w:tcPr>
            <w:tcW w:w="1079" w:type="dxa"/>
            <w:tcBorders>
              <w:top w:val="single" w:sz="4" w:space="0" w:color="auto"/>
              <w:left w:val="single" w:sz="4" w:space="0" w:color="auto"/>
              <w:bottom w:val="single" w:sz="4" w:space="0" w:color="auto"/>
              <w:right w:val="single" w:sz="4" w:space="0" w:color="auto"/>
            </w:tcBorders>
            <w:noWrap/>
          </w:tcPr>
          <w:p w:rsidR="00A231FF" w:rsidRPr="003B64C6" w:rsidRDefault="00A231FF" w:rsidP="00571626">
            <w:pPr>
              <w:pStyle w:val="TAC"/>
            </w:pPr>
            <w:r w:rsidRPr="003B64C6">
              <w:t>760050</w:t>
            </w:r>
          </w:p>
        </w:tc>
        <w:tc>
          <w:tcPr>
            <w:tcW w:w="3969" w:type="dxa"/>
            <w:tcBorders>
              <w:top w:val="single" w:sz="4" w:space="0" w:color="auto"/>
              <w:left w:val="single" w:sz="4" w:space="0" w:color="auto"/>
              <w:bottom w:val="single" w:sz="4" w:space="0" w:color="auto"/>
              <w:right w:val="single" w:sz="4" w:space="0" w:color="auto"/>
            </w:tcBorders>
            <w:shd w:val="clear" w:color="000000" w:fill="FFFFFF"/>
            <w:noWrap/>
          </w:tcPr>
          <w:p w:rsidR="00A231FF" w:rsidRPr="003B64C6" w:rsidRDefault="00A231FF" w:rsidP="00571626">
            <w:pPr>
              <w:pStyle w:val="TAC"/>
              <w:rPr>
                <w:b/>
                <w:color w:val="0070C0"/>
              </w:rPr>
            </w:pPr>
            <w:r w:rsidRPr="003B64C6">
              <w:rPr>
                <w:b/>
                <w:color w:val="0070C0"/>
              </w:rPr>
              <w:t>MC Communication Interworking between LTE and non-LTE Systems</w:t>
            </w:r>
          </w:p>
        </w:tc>
        <w:tc>
          <w:tcPr>
            <w:tcW w:w="1417" w:type="dxa"/>
            <w:tcBorders>
              <w:top w:val="single" w:sz="4" w:space="0" w:color="auto"/>
              <w:left w:val="single" w:sz="4" w:space="0" w:color="auto"/>
              <w:bottom w:val="single" w:sz="4" w:space="0" w:color="auto"/>
              <w:right w:val="single" w:sz="4" w:space="0" w:color="auto"/>
            </w:tcBorders>
            <w:shd w:val="clear" w:color="auto" w:fill="auto"/>
            <w:noWrap/>
          </w:tcPr>
          <w:p w:rsidR="00A231FF" w:rsidRPr="003B64C6" w:rsidRDefault="00A231FF" w:rsidP="00571626">
            <w:pPr>
              <w:pStyle w:val="TAC"/>
            </w:pPr>
            <w:r w:rsidRPr="003B64C6">
              <w:t>MCCI</w:t>
            </w:r>
          </w:p>
        </w:tc>
        <w:tc>
          <w:tcPr>
            <w:tcW w:w="793" w:type="dxa"/>
            <w:tcBorders>
              <w:top w:val="single" w:sz="4" w:space="0" w:color="auto"/>
              <w:left w:val="single" w:sz="4" w:space="0" w:color="auto"/>
              <w:bottom w:val="single" w:sz="4" w:space="0" w:color="auto"/>
              <w:right w:val="single" w:sz="4" w:space="0" w:color="auto"/>
            </w:tcBorders>
            <w:shd w:val="clear" w:color="auto" w:fill="auto"/>
            <w:noWrap/>
          </w:tcPr>
          <w:p w:rsidR="00A231FF" w:rsidRPr="003B64C6" w:rsidRDefault="00A231FF" w:rsidP="00571626">
            <w:pPr>
              <w:pStyle w:val="TAC"/>
            </w:pPr>
            <w:r w:rsidRPr="003B64C6">
              <w:t>S6</w:t>
            </w:r>
          </w:p>
        </w:tc>
        <w:tc>
          <w:tcPr>
            <w:tcW w:w="1134" w:type="dxa"/>
            <w:tcBorders>
              <w:top w:val="single" w:sz="4" w:space="0" w:color="auto"/>
              <w:left w:val="single" w:sz="4" w:space="0" w:color="auto"/>
              <w:bottom w:val="single" w:sz="4" w:space="0" w:color="auto"/>
              <w:right w:val="single" w:sz="4" w:space="0" w:color="auto"/>
            </w:tcBorders>
            <w:shd w:val="clear" w:color="auto" w:fill="auto"/>
            <w:noWrap/>
          </w:tcPr>
          <w:p w:rsidR="00A231FF" w:rsidRPr="003B64C6" w:rsidRDefault="00A231FF" w:rsidP="00571626">
            <w:pPr>
              <w:pStyle w:val="TAC"/>
            </w:pPr>
            <w:r w:rsidRPr="003B64C6">
              <w:t>SP-170578</w:t>
            </w:r>
          </w:p>
        </w:tc>
        <w:tc>
          <w:tcPr>
            <w:tcW w:w="1818" w:type="dxa"/>
            <w:tcBorders>
              <w:top w:val="single" w:sz="4" w:space="0" w:color="auto"/>
              <w:left w:val="single" w:sz="4" w:space="0" w:color="auto"/>
              <w:bottom w:val="single" w:sz="4" w:space="0" w:color="auto"/>
              <w:right w:val="single" w:sz="4" w:space="0" w:color="auto"/>
            </w:tcBorders>
            <w:shd w:val="clear" w:color="auto" w:fill="auto"/>
            <w:noWrap/>
          </w:tcPr>
          <w:p w:rsidR="00A231FF" w:rsidRPr="003B64C6" w:rsidRDefault="00A231FF" w:rsidP="00571626">
            <w:pPr>
              <w:pStyle w:val="TAC"/>
            </w:pPr>
            <w:r w:rsidRPr="003B64C6">
              <w:t>Monnes, Peter, Harris Corporation</w:t>
            </w:r>
          </w:p>
        </w:tc>
      </w:tr>
    </w:tbl>
    <w:p w:rsidR="0027046F" w:rsidRDefault="0027046F" w:rsidP="0027046F">
      <w:r>
        <w:t>There is no Stage 3 normative work for this feature in Rel15 (the Stage 3 has been moved to Rel16), so this Feature is not implementable in this Release.</w:t>
      </w:r>
    </w:p>
    <w:p w:rsidR="0027046F" w:rsidRDefault="0027046F" w:rsidP="0027046F">
      <w:r>
        <w:t>SP-180993, from Harris Corporation, summarises Stages 1 and 2 of this Work Item, remembering that these Stages are, by definition, not implementable: it intended to specify Mission Critical (MC) communication interworking with Land Mobile Radio (LMR) systems, as to enable calls to be carried on between the participants in both systems. This would have enabled an LMR system for: affiliation; group calls; private calls; broadcast calls; etc.</w:t>
      </w:r>
    </w:p>
    <w:p w:rsidR="0027046F" w:rsidRDefault="0027046F" w:rsidP="0027046F">
      <w:r>
        <w:t>The Stages 1 and 2 defined the architecture, identities, procedures and information flows to enable an MC system to interwork with an LMR system. The Stage2 is available in TS 23.283.</w:t>
      </w:r>
    </w:p>
    <w:p w:rsidR="00124984" w:rsidRDefault="00124984" w:rsidP="0027046F"/>
    <w:tbl>
      <w:tblPr>
        <w:tblW w:w="10210"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969"/>
        <w:gridCol w:w="1417"/>
        <w:gridCol w:w="793"/>
        <w:gridCol w:w="1134"/>
        <w:gridCol w:w="1818"/>
      </w:tblGrid>
      <w:tr w:rsidR="00A662E8" w:rsidRPr="0027046F" w:rsidTr="003B64C6">
        <w:trPr>
          <w:trHeight w:val="288"/>
        </w:trPr>
        <w:tc>
          <w:tcPr>
            <w:tcW w:w="1079" w:type="dxa"/>
            <w:shd w:val="clear" w:color="auto" w:fill="auto"/>
            <w:noWrap/>
            <w:vAlign w:val="bottom"/>
            <w:hideMark/>
          </w:tcPr>
          <w:p w:rsidR="00A662E8" w:rsidRPr="003B64C6" w:rsidRDefault="00A662E8" w:rsidP="003B64C6">
            <w:pPr>
              <w:pStyle w:val="TAH"/>
            </w:pPr>
            <w:r w:rsidRPr="003B64C6">
              <w:t>Unique_ID</w:t>
            </w:r>
          </w:p>
        </w:tc>
        <w:tc>
          <w:tcPr>
            <w:tcW w:w="3969" w:type="dxa"/>
            <w:shd w:val="clear" w:color="auto" w:fill="auto"/>
            <w:noWrap/>
            <w:vAlign w:val="bottom"/>
            <w:hideMark/>
          </w:tcPr>
          <w:p w:rsidR="00A662E8" w:rsidRPr="003B64C6" w:rsidRDefault="00A662E8" w:rsidP="003B64C6">
            <w:pPr>
              <w:pStyle w:val="TAH"/>
            </w:pPr>
            <w:r w:rsidRPr="003B64C6">
              <w:t>Name</w:t>
            </w:r>
          </w:p>
        </w:tc>
        <w:tc>
          <w:tcPr>
            <w:tcW w:w="1417" w:type="dxa"/>
            <w:shd w:val="clear" w:color="auto" w:fill="auto"/>
            <w:noWrap/>
            <w:vAlign w:val="bottom"/>
            <w:hideMark/>
          </w:tcPr>
          <w:p w:rsidR="00A662E8" w:rsidRPr="003B64C6" w:rsidRDefault="00A662E8" w:rsidP="003B64C6">
            <w:pPr>
              <w:pStyle w:val="TAH"/>
            </w:pPr>
            <w:r w:rsidRPr="003B64C6">
              <w:t>Acronym</w:t>
            </w:r>
          </w:p>
        </w:tc>
        <w:tc>
          <w:tcPr>
            <w:tcW w:w="793" w:type="dxa"/>
            <w:shd w:val="clear" w:color="auto" w:fill="auto"/>
            <w:noWrap/>
            <w:vAlign w:val="bottom"/>
            <w:hideMark/>
          </w:tcPr>
          <w:p w:rsidR="00A662E8" w:rsidRPr="003B64C6" w:rsidRDefault="00A662E8" w:rsidP="003B64C6">
            <w:pPr>
              <w:pStyle w:val="TAH"/>
            </w:pPr>
            <w:r w:rsidRPr="003B64C6">
              <w:t>WG</w:t>
            </w:r>
          </w:p>
        </w:tc>
        <w:tc>
          <w:tcPr>
            <w:tcW w:w="1134" w:type="dxa"/>
            <w:shd w:val="clear" w:color="auto" w:fill="auto"/>
            <w:noWrap/>
            <w:vAlign w:val="bottom"/>
            <w:hideMark/>
          </w:tcPr>
          <w:p w:rsidR="00A662E8" w:rsidRPr="003B64C6" w:rsidRDefault="00A662E8" w:rsidP="003B64C6">
            <w:pPr>
              <w:pStyle w:val="TAH"/>
            </w:pPr>
            <w:r w:rsidRPr="003B64C6">
              <w:t>WID</w:t>
            </w:r>
          </w:p>
        </w:tc>
        <w:tc>
          <w:tcPr>
            <w:tcW w:w="1818" w:type="dxa"/>
            <w:shd w:val="clear" w:color="auto" w:fill="auto"/>
            <w:noWrap/>
            <w:vAlign w:val="bottom"/>
            <w:hideMark/>
          </w:tcPr>
          <w:p w:rsidR="00A662E8" w:rsidRPr="003B64C6" w:rsidRDefault="00253F51" w:rsidP="003B64C6">
            <w:pPr>
              <w:pStyle w:val="TAH"/>
            </w:pPr>
            <w:r w:rsidRPr="003B64C6">
              <w:t>WI Rapporteur</w:t>
            </w:r>
          </w:p>
        </w:tc>
      </w:tr>
      <w:tr w:rsidR="00624A80" w:rsidRPr="00B93641" w:rsidTr="00571626">
        <w:trPr>
          <w:trHeight w:val="288"/>
        </w:trPr>
        <w:tc>
          <w:tcPr>
            <w:tcW w:w="1079" w:type="dxa"/>
            <w:tcBorders>
              <w:top w:val="single" w:sz="4" w:space="0" w:color="auto"/>
              <w:left w:val="single" w:sz="4" w:space="0" w:color="auto"/>
              <w:bottom w:val="single" w:sz="4" w:space="0" w:color="auto"/>
              <w:right w:val="single" w:sz="4" w:space="0" w:color="auto"/>
            </w:tcBorders>
            <w:noWrap/>
          </w:tcPr>
          <w:p w:rsidR="00A662E8" w:rsidRPr="003B64C6" w:rsidRDefault="00A662E8" w:rsidP="00571626">
            <w:pPr>
              <w:pStyle w:val="TAC"/>
            </w:pPr>
            <w:r w:rsidRPr="003B64C6">
              <w:t>760049</w:t>
            </w:r>
          </w:p>
        </w:tc>
        <w:tc>
          <w:tcPr>
            <w:tcW w:w="3969" w:type="dxa"/>
            <w:tcBorders>
              <w:top w:val="single" w:sz="4" w:space="0" w:color="auto"/>
              <w:left w:val="single" w:sz="4" w:space="0" w:color="auto"/>
              <w:bottom w:val="single" w:sz="4" w:space="0" w:color="auto"/>
              <w:right w:val="single" w:sz="4" w:space="0" w:color="auto"/>
            </w:tcBorders>
            <w:shd w:val="clear" w:color="000000" w:fill="FFFFFF"/>
            <w:noWrap/>
          </w:tcPr>
          <w:p w:rsidR="00A662E8" w:rsidRPr="003B64C6" w:rsidRDefault="00A662E8" w:rsidP="00571626">
            <w:pPr>
              <w:pStyle w:val="TAC"/>
              <w:rPr>
                <w:b/>
                <w:color w:val="0070C0"/>
              </w:rPr>
            </w:pPr>
            <w:r w:rsidRPr="003B64C6">
              <w:rPr>
                <w:b/>
                <w:color w:val="0070C0"/>
              </w:rPr>
              <w:t>MC system migration and interconnection</w:t>
            </w:r>
          </w:p>
        </w:tc>
        <w:tc>
          <w:tcPr>
            <w:tcW w:w="1417" w:type="dxa"/>
            <w:tcBorders>
              <w:top w:val="single" w:sz="4" w:space="0" w:color="auto"/>
              <w:left w:val="single" w:sz="4" w:space="0" w:color="auto"/>
              <w:bottom w:val="single" w:sz="4" w:space="0" w:color="auto"/>
              <w:right w:val="single" w:sz="4" w:space="0" w:color="auto"/>
            </w:tcBorders>
            <w:shd w:val="clear" w:color="auto" w:fill="auto"/>
            <w:noWrap/>
          </w:tcPr>
          <w:p w:rsidR="00A662E8" w:rsidRPr="003B64C6" w:rsidRDefault="00A662E8" w:rsidP="00571626">
            <w:pPr>
              <w:pStyle w:val="TAC"/>
            </w:pPr>
            <w:r w:rsidRPr="003B64C6">
              <w:t>MCSMI</w:t>
            </w:r>
          </w:p>
        </w:tc>
        <w:tc>
          <w:tcPr>
            <w:tcW w:w="793" w:type="dxa"/>
            <w:tcBorders>
              <w:top w:val="single" w:sz="4" w:space="0" w:color="auto"/>
              <w:left w:val="single" w:sz="4" w:space="0" w:color="auto"/>
              <w:bottom w:val="single" w:sz="4" w:space="0" w:color="auto"/>
              <w:right w:val="single" w:sz="4" w:space="0" w:color="auto"/>
            </w:tcBorders>
            <w:shd w:val="clear" w:color="auto" w:fill="auto"/>
            <w:noWrap/>
          </w:tcPr>
          <w:p w:rsidR="00A662E8" w:rsidRPr="003B64C6" w:rsidRDefault="00A662E8" w:rsidP="00571626">
            <w:pPr>
              <w:pStyle w:val="TAC"/>
            </w:pPr>
            <w:r w:rsidRPr="003B64C6">
              <w:t>S6</w:t>
            </w:r>
          </w:p>
        </w:tc>
        <w:tc>
          <w:tcPr>
            <w:tcW w:w="1134" w:type="dxa"/>
            <w:tcBorders>
              <w:top w:val="single" w:sz="4" w:space="0" w:color="auto"/>
              <w:left w:val="single" w:sz="4" w:space="0" w:color="auto"/>
              <w:bottom w:val="single" w:sz="4" w:space="0" w:color="auto"/>
              <w:right w:val="single" w:sz="4" w:space="0" w:color="auto"/>
            </w:tcBorders>
            <w:shd w:val="clear" w:color="auto" w:fill="auto"/>
            <w:noWrap/>
          </w:tcPr>
          <w:p w:rsidR="00A662E8" w:rsidRPr="003B64C6" w:rsidRDefault="00A662E8" w:rsidP="00571626">
            <w:pPr>
              <w:pStyle w:val="TAC"/>
            </w:pPr>
            <w:r w:rsidRPr="003B64C6">
              <w:t>SP-170577</w:t>
            </w:r>
          </w:p>
        </w:tc>
        <w:tc>
          <w:tcPr>
            <w:tcW w:w="1818" w:type="dxa"/>
            <w:tcBorders>
              <w:top w:val="single" w:sz="4" w:space="0" w:color="auto"/>
              <w:left w:val="single" w:sz="4" w:space="0" w:color="auto"/>
              <w:bottom w:val="single" w:sz="4" w:space="0" w:color="auto"/>
              <w:right w:val="single" w:sz="4" w:space="0" w:color="auto"/>
            </w:tcBorders>
            <w:shd w:val="clear" w:color="auto" w:fill="auto"/>
            <w:noWrap/>
          </w:tcPr>
          <w:p w:rsidR="00A662E8" w:rsidRPr="003B64C6" w:rsidRDefault="00A662E8" w:rsidP="00571626">
            <w:pPr>
              <w:pStyle w:val="TAC"/>
            </w:pPr>
            <w:r w:rsidRPr="003B64C6">
              <w:t>Chater-Lea, David; Motorola Solutions</w:t>
            </w:r>
          </w:p>
        </w:tc>
      </w:tr>
    </w:tbl>
    <w:p w:rsidR="00A662E8" w:rsidRDefault="0027046F" w:rsidP="00A231FF">
      <w:r>
        <w:t>There was no stage 3 work carried out for MCSMI in Rel-15.</w:t>
      </w:r>
    </w:p>
    <w:p w:rsidR="006F27AE" w:rsidRDefault="006F27AE" w:rsidP="00A231FF"/>
    <w:tbl>
      <w:tblPr>
        <w:tblW w:w="952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288"/>
        <w:gridCol w:w="1417"/>
        <w:gridCol w:w="793"/>
        <w:gridCol w:w="1134"/>
        <w:gridCol w:w="1818"/>
      </w:tblGrid>
      <w:tr w:rsidR="003A5347" w:rsidRPr="004176F7" w:rsidTr="0085033C">
        <w:trPr>
          <w:trHeight w:val="288"/>
        </w:trPr>
        <w:tc>
          <w:tcPr>
            <w:tcW w:w="1079" w:type="dxa"/>
            <w:shd w:val="clear" w:color="auto" w:fill="auto"/>
            <w:noWrap/>
            <w:vAlign w:val="bottom"/>
            <w:hideMark/>
          </w:tcPr>
          <w:p w:rsidR="003A5347" w:rsidRPr="003B64C6" w:rsidRDefault="003A5347" w:rsidP="0085033C">
            <w:pPr>
              <w:pStyle w:val="TAH"/>
            </w:pPr>
            <w:r w:rsidRPr="003B64C6">
              <w:t>Unique_ID</w:t>
            </w:r>
          </w:p>
        </w:tc>
        <w:tc>
          <w:tcPr>
            <w:tcW w:w="3288" w:type="dxa"/>
            <w:shd w:val="clear" w:color="auto" w:fill="auto"/>
            <w:noWrap/>
            <w:vAlign w:val="bottom"/>
            <w:hideMark/>
          </w:tcPr>
          <w:p w:rsidR="003A5347" w:rsidRPr="003B64C6" w:rsidRDefault="003A5347" w:rsidP="0085033C">
            <w:pPr>
              <w:pStyle w:val="TAH"/>
            </w:pPr>
            <w:r w:rsidRPr="003B64C6">
              <w:t>Name</w:t>
            </w:r>
          </w:p>
        </w:tc>
        <w:tc>
          <w:tcPr>
            <w:tcW w:w="1417" w:type="dxa"/>
            <w:shd w:val="clear" w:color="auto" w:fill="auto"/>
            <w:noWrap/>
            <w:vAlign w:val="bottom"/>
            <w:hideMark/>
          </w:tcPr>
          <w:p w:rsidR="003A5347" w:rsidRPr="003B64C6" w:rsidRDefault="003A5347" w:rsidP="0085033C">
            <w:pPr>
              <w:pStyle w:val="TAH"/>
            </w:pPr>
            <w:r w:rsidRPr="003B64C6">
              <w:t>Acronym</w:t>
            </w:r>
          </w:p>
        </w:tc>
        <w:tc>
          <w:tcPr>
            <w:tcW w:w="793" w:type="dxa"/>
            <w:shd w:val="clear" w:color="auto" w:fill="auto"/>
            <w:noWrap/>
            <w:vAlign w:val="bottom"/>
            <w:hideMark/>
          </w:tcPr>
          <w:p w:rsidR="003A5347" w:rsidRPr="003B64C6" w:rsidRDefault="003A5347" w:rsidP="0085033C">
            <w:pPr>
              <w:pStyle w:val="TAH"/>
            </w:pPr>
            <w:r w:rsidRPr="003B64C6">
              <w:t>WG</w:t>
            </w:r>
          </w:p>
        </w:tc>
        <w:tc>
          <w:tcPr>
            <w:tcW w:w="1134" w:type="dxa"/>
            <w:shd w:val="clear" w:color="auto" w:fill="auto"/>
            <w:noWrap/>
            <w:vAlign w:val="bottom"/>
            <w:hideMark/>
          </w:tcPr>
          <w:p w:rsidR="003A5347" w:rsidRPr="003B64C6" w:rsidRDefault="003A5347" w:rsidP="0085033C">
            <w:pPr>
              <w:pStyle w:val="TAH"/>
            </w:pPr>
            <w:r w:rsidRPr="003B64C6">
              <w:t>WID</w:t>
            </w:r>
          </w:p>
        </w:tc>
        <w:tc>
          <w:tcPr>
            <w:tcW w:w="1818" w:type="dxa"/>
            <w:shd w:val="clear" w:color="auto" w:fill="auto"/>
            <w:noWrap/>
            <w:vAlign w:val="bottom"/>
            <w:hideMark/>
          </w:tcPr>
          <w:p w:rsidR="003A5347" w:rsidRPr="003B64C6" w:rsidRDefault="003A5347" w:rsidP="0085033C">
            <w:pPr>
              <w:pStyle w:val="TAH"/>
            </w:pPr>
            <w:r w:rsidRPr="003B64C6">
              <w:t>WI Rapporteur</w:t>
            </w:r>
          </w:p>
        </w:tc>
      </w:tr>
      <w:tr w:rsidR="003A5347" w:rsidRPr="008C2A9E" w:rsidTr="00571626">
        <w:trPr>
          <w:trHeight w:val="288"/>
        </w:trPr>
        <w:tc>
          <w:tcPr>
            <w:tcW w:w="1079" w:type="dxa"/>
            <w:tcBorders>
              <w:top w:val="single" w:sz="4" w:space="0" w:color="auto"/>
              <w:left w:val="single" w:sz="4" w:space="0" w:color="auto"/>
              <w:bottom w:val="single" w:sz="4" w:space="0" w:color="auto"/>
              <w:right w:val="single" w:sz="4" w:space="0" w:color="auto"/>
            </w:tcBorders>
            <w:noWrap/>
          </w:tcPr>
          <w:p w:rsidR="003A5347" w:rsidRPr="003B64C6" w:rsidRDefault="003A5347" w:rsidP="00571626">
            <w:pPr>
              <w:pStyle w:val="TAC"/>
            </w:pPr>
            <w:r w:rsidRPr="003B64C6">
              <w:t>790019</w:t>
            </w:r>
          </w:p>
        </w:tc>
        <w:tc>
          <w:tcPr>
            <w:tcW w:w="3288" w:type="dxa"/>
            <w:tcBorders>
              <w:top w:val="single" w:sz="4" w:space="0" w:color="auto"/>
              <w:left w:val="single" w:sz="4" w:space="0" w:color="auto"/>
              <w:bottom w:val="single" w:sz="4" w:space="0" w:color="auto"/>
              <w:right w:val="single" w:sz="4" w:space="0" w:color="auto"/>
            </w:tcBorders>
            <w:shd w:val="clear" w:color="000000" w:fill="FFFFFF"/>
            <w:noWrap/>
          </w:tcPr>
          <w:p w:rsidR="003A5347" w:rsidRPr="003B64C6" w:rsidRDefault="003A5347" w:rsidP="00571626">
            <w:pPr>
              <w:pStyle w:val="TAC"/>
              <w:rPr>
                <w:b/>
                <w:color w:val="0070C0"/>
              </w:rPr>
            </w:pPr>
            <w:r w:rsidRPr="003B64C6">
              <w:rPr>
                <w:b/>
                <w:color w:val="0070C0"/>
              </w:rPr>
              <w:t>Usage of CAPIF for xMB API</w:t>
            </w:r>
          </w:p>
        </w:tc>
        <w:tc>
          <w:tcPr>
            <w:tcW w:w="1417" w:type="dxa"/>
            <w:tcBorders>
              <w:top w:val="single" w:sz="4" w:space="0" w:color="auto"/>
              <w:left w:val="single" w:sz="4" w:space="0" w:color="auto"/>
              <w:bottom w:val="single" w:sz="4" w:space="0" w:color="auto"/>
              <w:right w:val="single" w:sz="4" w:space="0" w:color="auto"/>
            </w:tcBorders>
            <w:shd w:val="clear" w:color="auto" w:fill="auto"/>
            <w:noWrap/>
          </w:tcPr>
          <w:p w:rsidR="003A5347" w:rsidRPr="003B64C6" w:rsidRDefault="003A5347" w:rsidP="00571626">
            <w:pPr>
              <w:pStyle w:val="TAC"/>
            </w:pPr>
            <w:r w:rsidRPr="003B64C6">
              <w:t>CAPIF4xMB</w:t>
            </w:r>
          </w:p>
        </w:tc>
        <w:tc>
          <w:tcPr>
            <w:tcW w:w="793" w:type="dxa"/>
            <w:tcBorders>
              <w:top w:val="single" w:sz="4" w:space="0" w:color="auto"/>
              <w:left w:val="single" w:sz="4" w:space="0" w:color="auto"/>
              <w:bottom w:val="single" w:sz="4" w:space="0" w:color="auto"/>
              <w:right w:val="single" w:sz="4" w:space="0" w:color="auto"/>
            </w:tcBorders>
            <w:shd w:val="clear" w:color="auto" w:fill="auto"/>
            <w:noWrap/>
          </w:tcPr>
          <w:p w:rsidR="003A5347" w:rsidRPr="003B64C6" w:rsidRDefault="003A5347" w:rsidP="00571626">
            <w:pPr>
              <w:pStyle w:val="TAC"/>
            </w:pPr>
            <w:r w:rsidRPr="003B64C6">
              <w:t>S4</w:t>
            </w:r>
          </w:p>
        </w:tc>
        <w:tc>
          <w:tcPr>
            <w:tcW w:w="1134" w:type="dxa"/>
            <w:tcBorders>
              <w:top w:val="single" w:sz="4" w:space="0" w:color="auto"/>
              <w:left w:val="single" w:sz="4" w:space="0" w:color="auto"/>
              <w:bottom w:val="single" w:sz="4" w:space="0" w:color="auto"/>
              <w:right w:val="single" w:sz="4" w:space="0" w:color="auto"/>
            </w:tcBorders>
            <w:shd w:val="clear" w:color="auto" w:fill="auto"/>
            <w:noWrap/>
          </w:tcPr>
          <w:p w:rsidR="003A5347" w:rsidRPr="003B64C6" w:rsidRDefault="003A5347" w:rsidP="00571626">
            <w:pPr>
              <w:pStyle w:val="TAC"/>
            </w:pPr>
            <w:r w:rsidRPr="003B64C6">
              <w:t>SP-180031</w:t>
            </w:r>
          </w:p>
        </w:tc>
        <w:tc>
          <w:tcPr>
            <w:tcW w:w="1818" w:type="dxa"/>
            <w:tcBorders>
              <w:top w:val="single" w:sz="4" w:space="0" w:color="auto"/>
              <w:left w:val="single" w:sz="4" w:space="0" w:color="auto"/>
              <w:bottom w:val="single" w:sz="4" w:space="0" w:color="auto"/>
              <w:right w:val="single" w:sz="4" w:space="0" w:color="auto"/>
            </w:tcBorders>
            <w:shd w:val="clear" w:color="auto" w:fill="auto"/>
            <w:noWrap/>
          </w:tcPr>
          <w:p w:rsidR="003A5347" w:rsidRPr="003B64C6" w:rsidRDefault="003A5347" w:rsidP="00571626">
            <w:pPr>
              <w:pStyle w:val="TAC"/>
            </w:pPr>
            <w:r w:rsidRPr="003B64C6">
              <w:t>Thorsten Lohmar, Ericsson LM</w:t>
            </w:r>
          </w:p>
        </w:tc>
      </w:tr>
    </w:tbl>
    <w:p w:rsidR="003A5347" w:rsidRDefault="003A5347" w:rsidP="003A5347">
      <w:pPr>
        <w:rPr>
          <w:lang w:eastAsia="en-GB"/>
        </w:rPr>
      </w:pPr>
      <w:r>
        <w:rPr>
          <w:lang w:eastAsia="en-GB"/>
        </w:rPr>
        <w:t>This was moved to Rel-16.</w:t>
      </w:r>
    </w:p>
    <w:p w:rsidR="006F27AE" w:rsidRDefault="006F27AE" w:rsidP="003A5347">
      <w:pPr>
        <w:rPr>
          <w:lang w:eastAsia="en-GB"/>
        </w:rPr>
      </w:pPr>
    </w:p>
    <w:tbl>
      <w:tblPr>
        <w:tblW w:w="9627"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2835"/>
        <w:gridCol w:w="2046"/>
        <w:gridCol w:w="793"/>
        <w:gridCol w:w="1287"/>
        <w:gridCol w:w="1559"/>
      </w:tblGrid>
      <w:tr w:rsidR="006F27AE" w:rsidRPr="004176F7" w:rsidTr="002B7702">
        <w:trPr>
          <w:trHeight w:val="288"/>
        </w:trPr>
        <w:tc>
          <w:tcPr>
            <w:tcW w:w="1107" w:type="dxa"/>
            <w:tcBorders>
              <w:top w:val="single" w:sz="4" w:space="0" w:color="auto"/>
              <w:left w:val="single" w:sz="4" w:space="0" w:color="auto"/>
              <w:bottom w:val="single" w:sz="4" w:space="0" w:color="auto"/>
              <w:right w:val="single" w:sz="4" w:space="0" w:color="auto"/>
            </w:tcBorders>
            <w:noWrap/>
            <w:vAlign w:val="bottom"/>
          </w:tcPr>
          <w:p w:rsidR="006F27AE" w:rsidRPr="004176F7" w:rsidRDefault="006F27AE" w:rsidP="002B7702">
            <w:pPr>
              <w:pStyle w:val="TAH"/>
            </w:pPr>
            <w:r w:rsidRPr="004176F7">
              <w:t>Unique_ID</w:t>
            </w:r>
          </w:p>
        </w:tc>
        <w:tc>
          <w:tcPr>
            <w:tcW w:w="2835" w:type="dxa"/>
            <w:tcBorders>
              <w:top w:val="single" w:sz="4" w:space="0" w:color="auto"/>
              <w:left w:val="single" w:sz="4" w:space="0" w:color="auto"/>
              <w:bottom w:val="single" w:sz="4" w:space="0" w:color="auto"/>
              <w:right w:val="single" w:sz="4" w:space="0" w:color="auto"/>
            </w:tcBorders>
            <w:shd w:val="clear" w:color="000000" w:fill="FFFFFF"/>
            <w:noWrap/>
            <w:vAlign w:val="bottom"/>
          </w:tcPr>
          <w:p w:rsidR="006F27AE" w:rsidRPr="004176F7" w:rsidRDefault="006F27AE" w:rsidP="002B7702">
            <w:pPr>
              <w:pStyle w:val="TAH"/>
            </w:pPr>
            <w:r w:rsidRPr="004176F7">
              <w:t>Name</w:t>
            </w:r>
          </w:p>
        </w:tc>
        <w:tc>
          <w:tcPr>
            <w:tcW w:w="2046" w:type="dxa"/>
            <w:tcBorders>
              <w:top w:val="single" w:sz="4" w:space="0" w:color="auto"/>
              <w:left w:val="single" w:sz="4" w:space="0" w:color="auto"/>
              <w:bottom w:val="single" w:sz="4" w:space="0" w:color="auto"/>
              <w:right w:val="single" w:sz="4" w:space="0" w:color="auto"/>
            </w:tcBorders>
            <w:shd w:val="clear" w:color="auto" w:fill="auto"/>
            <w:noWrap/>
            <w:vAlign w:val="bottom"/>
          </w:tcPr>
          <w:p w:rsidR="006F27AE" w:rsidRPr="004176F7" w:rsidRDefault="006F27AE" w:rsidP="002B7702">
            <w:pPr>
              <w:pStyle w:val="TAH"/>
            </w:pPr>
            <w:r w:rsidRPr="004176F7">
              <w:t>Acronym</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bottom"/>
          </w:tcPr>
          <w:p w:rsidR="006F27AE" w:rsidRPr="004176F7" w:rsidRDefault="006F27AE" w:rsidP="002B7702">
            <w:pPr>
              <w:pStyle w:val="TAH"/>
            </w:pPr>
            <w:r w:rsidRPr="004176F7">
              <w:t>WG</w:t>
            </w:r>
          </w:p>
        </w:tc>
        <w:tc>
          <w:tcPr>
            <w:tcW w:w="1287" w:type="dxa"/>
            <w:tcBorders>
              <w:top w:val="single" w:sz="4" w:space="0" w:color="auto"/>
              <w:left w:val="single" w:sz="4" w:space="0" w:color="auto"/>
              <w:bottom w:val="single" w:sz="4" w:space="0" w:color="auto"/>
              <w:right w:val="single" w:sz="4" w:space="0" w:color="auto"/>
            </w:tcBorders>
            <w:shd w:val="clear" w:color="auto" w:fill="auto"/>
            <w:noWrap/>
            <w:vAlign w:val="bottom"/>
          </w:tcPr>
          <w:p w:rsidR="006F27AE" w:rsidRPr="004176F7" w:rsidRDefault="006F27AE" w:rsidP="002B7702">
            <w:pPr>
              <w:pStyle w:val="TAH"/>
            </w:pPr>
            <w:r w:rsidRPr="004176F7">
              <w:t>WID</w:t>
            </w:r>
          </w:p>
        </w:tc>
        <w:tc>
          <w:tcPr>
            <w:tcW w:w="1559" w:type="dxa"/>
            <w:tcBorders>
              <w:top w:val="single" w:sz="4" w:space="0" w:color="auto"/>
              <w:left w:val="single" w:sz="4" w:space="0" w:color="auto"/>
              <w:bottom w:val="single" w:sz="4" w:space="0" w:color="auto"/>
              <w:right w:val="single" w:sz="4" w:space="0" w:color="auto"/>
            </w:tcBorders>
            <w:shd w:val="clear" w:color="auto" w:fill="auto"/>
            <w:noWrap/>
            <w:vAlign w:val="bottom"/>
          </w:tcPr>
          <w:p w:rsidR="006F27AE" w:rsidRPr="004176F7" w:rsidRDefault="006F27AE" w:rsidP="002B7702">
            <w:pPr>
              <w:pStyle w:val="TAH"/>
            </w:pPr>
            <w:r w:rsidRPr="004176F7">
              <w:t>WI Rapporteur</w:t>
            </w:r>
          </w:p>
        </w:tc>
      </w:tr>
      <w:tr w:rsidR="006F27AE" w:rsidRPr="008C2A9E" w:rsidTr="002B7702">
        <w:trPr>
          <w:trHeight w:val="288"/>
        </w:trPr>
        <w:tc>
          <w:tcPr>
            <w:tcW w:w="1107" w:type="dxa"/>
            <w:tcBorders>
              <w:top w:val="single" w:sz="4" w:space="0" w:color="auto"/>
              <w:left w:val="single" w:sz="4" w:space="0" w:color="auto"/>
              <w:bottom w:val="single" w:sz="4" w:space="0" w:color="auto"/>
              <w:right w:val="single" w:sz="4" w:space="0" w:color="auto"/>
            </w:tcBorders>
            <w:noWrap/>
          </w:tcPr>
          <w:p w:rsidR="006F27AE" w:rsidRPr="003B64C6" w:rsidRDefault="006F27AE" w:rsidP="002B7702">
            <w:pPr>
              <w:pStyle w:val="TAC"/>
            </w:pPr>
            <w:bookmarkStart w:id="138" w:name="_Hlk2779398"/>
            <w:r w:rsidRPr="003B64C6">
              <w:t>720075</w:t>
            </w:r>
          </w:p>
        </w:tc>
        <w:tc>
          <w:tcPr>
            <w:tcW w:w="2835" w:type="dxa"/>
            <w:tcBorders>
              <w:top w:val="single" w:sz="4" w:space="0" w:color="auto"/>
              <w:left w:val="single" w:sz="4" w:space="0" w:color="auto"/>
              <w:bottom w:val="single" w:sz="4" w:space="0" w:color="auto"/>
              <w:right w:val="single" w:sz="4" w:space="0" w:color="auto"/>
            </w:tcBorders>
            <w:shd w:val="clear" w:color="000000" w:fill="FFFFFF"/>
            <w:noWrap/>
          </w:tcPr>
          <w:p w:rsidR="006F27AE" w:rsidRPr="003B64C6" w:rsidRDefault="006F27AE" w:rsidP="002B7702">
            <w:pPr>
              <w:pStyle w:val="TAC"/>
              <w:rPr>
                <w:b/>
                <w:color w:val="0070C0"/>
              </w:rPr>
            </w:pPr>
            <w:r w:rsidRPr="003B64C6">
              <w:rPr>
                <w:b/>
                <w:color w:val="0070C0"/>
              </w:rPr>
              <w:t>Security Assurance Specification for PGW network product class</w:t>
            </w:r>
          </w:p>
        </w:tc>
        <w:tc>
          <w:tcPr>
            <w:tcW w:w="2046" w:type="dxa"/>
            <w:tcBorders>
              <w:top w:val="single" w:sz="4" w:space="0" w:color="auto"/>
              <w:left w:val="single" w:sz="4" w:space="0" w:color="auto"/>
              <w:bottom w:val="single" w:sz="4" w:space="0" w:color="auto"/>
              <w:right w:val="single" w:sz="4" w:space="0" w:color="auto"/>
            </w:tcBorders>
            <w:shd w:val="clear" w:color="auto" w:fill="auto"/>
            <w:noWrap/>
          </w:tcPr>
          <w:p w:rsidR="006F27AE" w:rsidRPr="003B64C6" w:rsidRDefault="006F27AE" w:rsidP="002B7702">
            <w:pPr>
              <w:pStyle w:val="TAC"/>
            </w:pPr>
            <w:r w:rsidRPr="003B64C6">
              <w:t>SCAS_PGW</w:t>
            </w:r>
          </w:p>
        </w:tc>
        <w:tc>
          <w:tcPr>
            <w:tcW w:w="793" w:type="dxa"/>
            <w:tcBorders>
              <w:top w:val="single" w:sz="4" w:space="0" w:color="auto"/>
              <w:left w:val="single" w:sz="4" w:space="0" w:color="auto"/>
              <w:bottom w:val="single" w:sz="4" w:space="0" w:color="auto"/>
              <w:right w:val="single" w:sz="4" w:space="0" w:color="auto"/>
            </w:tcBorders>
            <w:shd w:val="clear" w:color="auto" w:fill="auto"/>
            <w:noWrap/>
          </w:tcPr>
          <w:p w:rsidR="006F27AE" w:rsidRPr="003B64C6" w:rsidRDefault="006F27AE" w:rsidP="002B7702">
            <w:pPr>
              <w:pStyle w:val="TAC"/>
            </w:pPr>
            <w:r w:rsidRPr="003B64C6">
              <w:t>S3</w:t>
            </w:r>
          </w:p>
        </w:tc>
        <w:tc>
          <w:tcPr>
            <w:tcW w:w="1287" w:type="dxa"/>
            <w:tcBorders>
              <w:top w:val="single" w:sz="4" w:space="0" w:color="auto"/>
              <w:left w:val="single" w:sz="4" w:space="0" w:color="auto"/>
              <w:bottom w:val="single" w:sz="4" w:space="0" w:color="auto"/>
              <w:right w:val="single" w:sz="4" w:space="0" w:color="auto"/>
            </w:tcBorders>
            <w:shd w:val="clear" w:color="auto" w:fill="auto"/>
            <w:noWrap/>
          </w:tcPr>
          <w:p w:rsidR="006F27AE" w:rsidRPr="003B64C6" w:rsidRDefault="006F27AE" w:rsidP="002B7702">
            <w:pPr>
              <w:pStyle w:val="TAC"/>
            </w:pPr>
            <w:r w:rsidRPr="003B64C6">
              <w:t>SP-160481</w:t>
            </w:r>
          </w:p>
        </w:tc>
        <w:tc>
          <w:tcPr>
            <w:tcW w:w="1559" w:type="dxa"/>
            <w:tcBorders>
              <w:top w:val="single" w:sz="4" w:space="0" w:color="auto"/>
              <w:left w:val="single" w:sz="4" w:space="0" w:color="auto"/>
              <w:bottom w:val="single" w:sz="4" w:space="0" w:color="auto"/>
              <w:right w:val="single" w:sz="4" w:space="0" w:color="auto"/>
            </w:tcBorders>
            <w:shd w:val="clear" w:color="auto" w:fill="auto"/>
            <w:noWrap/>
          </w:tcPr>
          <w:p w:rsidR="006F27AE" w:rsidRPr="008C2A9E" w:rsidRDefault="006F27AE" w:rsidP="002B7702">
            <w:pPr>
              <w:pStyle w:val="TAC"/>
              <w:rPr>
                <w:lang w:eastAsia="en-GB"/>
              </w:rPr>
            </w:pPr>
            <w:r w:rsidRPr="00D770B6">
              <w:rPr>
                <w:lang w:eastAsia="en-GB"/>
              </w:rPr>
              <w:t>Peng Jin, China Mobile</w:t>
            </w:r>
          </w:p>
        </w:tc>
      </w:tr>
    </w:tbl>
    <w:bookmarkEnd w:id="138"/>
    <w:p w:rsidR="006F27AE" w:rsidRPr="004176F7" w:rsidRDefault="006F27AE" w:rsidP="006F27AE">
      <w:r>
        <w:t xml:space="preserve">No </w:t>
      </w:r>
      <w:r w:rsidRPr="006F27AE">
        <w:t>change for R15</w:t>
      </w:r>
      <w:r>
        <w:t>.</w:t>
      </w:r>
    </w:p>
    <w:p w:rsidR="003A5347" w:rsidRPr="0027046F" w:rsidRDefault="003A5347" w:rsidP="00A231FF"/>
    <w:p w:rsidR="00E8629F" w:rsidRDefault="00986CD7" w:rsidP="004A4BA1">
      <w:pPr>
        <w:pStyle w:val="Heading9"/>
      </w:pPr>
      <w:r w:rsidRPr="00CB5422">
        <w:rPr>
          <w:lang w:eastAsia="en-GB"/>
        </w:rPr>
        <w:br w:type="page"/>
      </w:r>
      <w:bookmarkStart w:id="139" w:name="_Toc3854616"/>
      <w:r w:rsidR="00E23D6B">
        <w:lastRenderedPageBreak/>
        <w:t xml:space="preserve">Annex </w:t>
      </w:r>
      <w:r w:rsidR="00E8629F" w:rsidRPr="00235394">
        <w:t>A:</w:t>
      </w:r>
      <w:r w:rsidR="00E8629F" w:rsidRPr="00235394">
        <w:br/>
      </w:r>
      <w:r w:rsidR="005A4048" w:rsidRPr="005A4048">
        <w:t>Structure of 5GS Rel-15 3GPP work</w:t>
      </w:r>
      <w:bookmarkEnd w:id="139"/>
    </w:p>
    <w:p w:rsidR="005A4048" w:rsidRDefault="0027046F" w:rsidP="0027046F">
      <w:pPr>
        <w:rPr>
          <w:lang w:eastAsia="en-GB"/>
        </w:rPr>
      </w:pPr>
      <w:r>
        <w:rPr>
          <w:lang w:eastAsia="en-GB"/>
        </w:rPr>
        <w:t>The table below provides the overall view of all the 5G-related work items in Rel-15, including their hierarchical structure and where they are summarised in this document ("NC" stands for "Not covered"):</w:t>
      </w:r>
    </w:p>
    <w:tbl>
      <w:tblPr>
        <w:tblW w:w="9268"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4A0" w:firstRow="1" w:lastRow="0" w:firstColumn="1" w:lastColumn="0" w:noHBand="0" w:noVBand="1"/>
      </w:tblPr>
      <w:tblGrid>
        <w:gridCol w:w="826"/>
        <w:gridCol w:w="4619"/>
        <w:gridCol w:w="2027"/>
        <w:gridCol w:w="660"/>
        <w:gridCol w:w="1020"/>
        <w:gridCol w:w="937"/>
      </w:tblGrid>
      <w:tr w:rsidR="00624A80" w:rsidRPr="0027046F" w:rsidTr="00635EE2">
        <w:trPr>
          <w:trHeight w:val="20"/>
        </w:trPr>
        <w:tc>
          <w:tcPr>
            <w:tcW w:w="794" w:type="dxa"/>
            <w:shd w:val="clear" w:color="auto" w:fill="FFFFFF"/>
            <w:noWrap/>
            <w:hideMark/>
          </w:tcPr>
          <w:p w:rsidR="005A4048" w:rsidRPr="003B64C6" w:rsidRDefault="005A4048" w:rsidP="003B64C6">
            <w:pPr>
              <w:pStyle w:val="TAH"/>
            </w:pPr>
            <w:r w:rsidRPr="003B64C6">
              <w:lastRenderedPageBreak/>
              <w:t>Unique ID</w:t>
            </w:r>
          </w:p>
        </w:tc>
        <w:tc>
          <w:tcPr>
            <w:tcW w:w="4619" w:type="dxa"/>
            <w:shd w:val="clear" w:color="auto" w:fill="FFFFFF"/>
            <w:noWrap/>
            <w:hideMark/>
          </w:tcPr>
          <w:p w:rsidR="005A4048" w:rsidRPr="003B64C6" w:rsidRDefault="005A4048" w:rsidP="003B64C6">
            <w:pPr>
              <w:pStyle w:val="TAH"/>
            </w:pPr>
            <w:r w:rsidRPr="003B64C6">
              <w:t>Name</w:t>
            </w:r>
          </w:p>
        </w:tc>
        <w:tc>
          <w:tcPr>
            <w:tcW w:w="1417" w:type="dxa"/>
            <w:shd w:val="clear" w:color="auto" w:fill="FFFFFF"/>
            <w:noWrap/>
            <w:hideMark/>
          </w:tcPr>
          <w:p w:rsidR="005A4048" w:rsidRPr="003B64C6" w:rsidRDefault="005A4048" w:rsidP="003B64C6">
            <w:pPr>
              <w:pStyle w:val="TAH"/>
            </w:pPr>
            <w:r w:rsidRPr="003B64C6">
              <w:t>Acronym</w:t>
            </w:r>
          </w:p>
        </w:tc>
        <w:tc>
          <w:tcPr>
            <w:tcW w:w="660" w:type="dxa"/>
            <w:shd w:val="clear" w:color="auto" w:fill="FFFFFF"/>
            <w:noWrap/>
            <w:hideMark/>
          </w:tcPr>
          <w:p w:rsidR="005A4048" w:rsidRPr="003B64C6" w:rsidRDefault="005A4048" w:rsidP="003B64C6">
            <w:pPr>
              <w:pStyle w:val="TAH"/>
            </w:pPr>
            <w:r w:rsidRPr="003B64C6">
              <w:t>Lead</w:t>
            </w:r>
          </w:p>
        </w:tc>
        <w:tc>
          <w:tcPr>
            <w:tcW w:w="1020" w:type="dxa"/>
            <w:shd w:val="clear" w:color="auto" w:fill="FFFFFF"/>
            <w:noWrap/>
            <w:hideMark/>
          </w:tcPr>
          <w:p w:rsidR="005A4048" w:rsidRPr="00F75647" w:rsidRDefault="005A4048" w:rsidP="003B64C6">
            <w:pPr>
              <w:pStyle w:val="TAH"/>
              <w:rPr>
                <w:sz w:val="14"/>
              </w:rPr>
            </w:pPr>
            <w:r w:rsidRPr="00F75647">
              <w:rPr>
                <w:sz w:val="14"/>
              </w:rPr>
              <w:t>WID</w:t>
            </w:r>
          </w:p>
        </w:tc>
        <w:tc>
          <w:tcPr>
            <w:tcW w:w="758" w:type="dxa"/>
            <w:shd w:val="clear" w:color="auto" w:fill="FFFFFF"/>
            <w:noWrap/>
            <w:hideMark/>
          </w:tcPr>
          <w:p w:rsidR="005A4048" w:rsidRPr="003B64C6" w:rsidRDefault="005A4048" w:rsidP="003B64C6">
            <w:pPr>
              <w:pStyle w:val="TAH"/>
            </w:pPr>
            <w:r w:rsidRPr="003B64C6">
              <w:t>Covered in section</w:t>
            </w:r>
          </w:p>
        </w:tc>
      </w:tr>
      <w:tr w:rsidR="00624A80" w:rsidRPr="00C472C5" w:rsidTr="00635EE2">
        <w:trPr>
          <w:trHeight w:val="20"/>
        </w:trPr>
        <w:tc>
          <w:tcPr>
            <w:tcW w:w="794" w:type="dxa"/>
            <w:shd w:val="clear" w:color="auto" w:fill="FFFFFF"/>
            <w:noWrap/>
            <w:hideMark/>
          </w:tcPr>
          <w:p w:rsidR="005A4048" w:rsidRPr="003B64C6" w:rsidRDefault="005A4048" w:rsidP="003B64C6">
            <w:pPr>
              <w:pStyle w:val="TAC"/>
            </w:pPr>
            <w:r w:rsidRPr="003B64C6">
              <w:t>740005</w:t>
            </w:r>
          </w:p>
        </w:tc>
        <w:tc>
          <w:tcPr>
            <w:tcW w:w="4619" w:type="dxa"/>
            <w:shd w:val="clear" w:color="auto" w:fill="FFFFFF"/>
            <w:noWrap/>
            <w:hideMark/>
          </w:tcPr>
          <w:p w:rsidR="005A4048" w:rsidRPr="003B64C6" w:rsidRDefault="005A4048" w:rsidP="003B64C6">
            <w:pPr>
              <w:pStyle w:val="TAC"/>
              <w:rPr>
                <w:b/>
                <w:color w:val="0070C0"/>
              </w:rPr>
            </w:pPr>
            <w:r w:rsidRPr="003B64C6">
              <w:rPr>
                <w:b/>
                <w:color w:val="0070C0"/>
              </w:rPr>
              <w:t>5G System - Phase 1</w:t>
            </w:r>
          </w:p>
        </w:tc>
        <w:tc>
          <w:tcPr>
            <w:tcW w:w="1417" w:type="dxa"/>
            <w:shd w:val="clear" w:color="auto" w:fill="FFFFFF"/>
            <w:noWrap/>
            <w:hideMark/>
          </w:tcPr>
          <w:p w:rsidR="005A4048" w:rsidRPr="003B64C6" w:rsidRDefault="005A4048" w:rsidP="003B64C6">
            <w:pPr>
              <w:pStyle w:val="TAC"/>
            </w:pPr>
            <w:r w:rsidRPr="003B64C6">
              <w:t>5GS_Ph1</w:t>
            </w:r>
          </w:p>
        </w:tc>
        <w:tc>
          <w:tcPr>
            <w:tcW w:w="660" w:type="dxa"/>
            <w:shd w:val="clear" w:color="auto" w:fill="FFFFFF"/>
            <w:noWrap/>
            <w:hideMark/>
          </w:tcPr>
          <w:p w:rsidR="005A4048" w:rsidRPr="003B64C6" w:rsidRDefault="005A4048" w:rsidP="003B64C6">
            <w:pPr>
              <w:pStyle w:val="TAC"/>
            </w:pPr>
          </w:p>
        </w:tc>
        <w:tc>
          <w:tcPr>
            <w:tcW w:w="1020" w:type="dxa"/>
            <w:shd w:val="clear" w:color="auto" w:fill="FFFFFF"/>
            <w:noWrap/>
            <w:hideMark/>
          </w:tcPr>
          <w:p w:rsidR="005A4048" w:rsidRPr="00F75647" w:rsidRDefault="005A4048" w:rsidP="003B64C6">
            <w:pPr>
              <w:pStyle w:val="TAC"/>
              <w:rPr>
                <w:sz w:val="14"/>
              </w:rPr>
            </w:pPr>
            <w:r w:rsidRPr="00F75647">
              <w:rPr>
                <w:sz w:val="14"/>
              </w:rPr>
              <w:t>SP-160958</w:t>
            </w:r>
          </w:p>
        </w:tc>
        <w:tc>
          <w:tcPr>
            <w:tcW w:w="758" w:type="dxa"/>
            <w:shd w:val="clear" w:color="auto" w:fill="FFFFFF"/>
            <w:noWrap/>
            <w:hideMark/>
          </w:tcPr>
          <w:p w:rsidR="005A4048" w:rsidRPr="003B64C6" w:rsidRDefault="005A4048" w:rsidP="003B64C6">
            <w:pPr>
              <w:pStyle w:val="TAC"/>
              <w:rPr>
                <w:sz w:val="16"/>
              </w:rPr>
            </w:pPr>
            <w:r w:rsidRPr="003B64C6">
              <w:rPr>
                <w:sz w:val="16"/>
              </w:rPr>
              <w:t>3</w:t>
            </w:r>
          </w:p>
        </w:tc>
      </w:tr>
      <w:tr w:rsidR="00624A80" w:rsidRPr="00C472C5" w:rsidTr="00635EE2">
        <w:trPr>
          <w:trHeight w:val="20"/>
        </w:trPr>
        <w:tc>
          <w:tcPr>
            <w:tcW w:w="794" w:type="dxa"/>
            <w:shd w:val="clear" w:color="auto" w:fill="FFFFFF"/>
            <w:noWrap/>
            <w:hideMark/>
          </w:tcPr>
          <w:p w:rsidR="005A4048" w:rsidRPr="003B64C6" w:rsidRDefault="005A4048" w:rsidP="003B64C6">
            <w:pPr>
              <w:pStyle w:val="TAC"/>
            </w:pPr>
            <w:r w:rsidRPr="003B64C6">
              <w:t>750019</w:t>
            </w:r>
          </w:p>
        </w:tc>
        <w:tc>
          <w:tcPr>
            <w:tcW w:w="4619" w:type="dxa"/>
            <w:shd w:val="clear" w:color="auto" w:fill="FFFFFF"/>
            <w:noWrap/>
            <w:hideMark/>
          </w:tcPr>
          <w:p w:rsidR="005A4048" w:rsidRPr="003B64C6" w:rsidRDefault="005A4048" w:rsidP="003B64C6">
            <w:pPr>
              <w:pStyle w:val="TAC"/>
              <w:rPr>
                <w:b/>
              </w:rPr>
            </w:pPr>
            <w:r w:rsidRPr="003B64C6">
              <w:rPr>
                <w:b/>
              </w:rPr>
              <w:t>Study on Charging Aspects of 5G System Architecture Phase 1</w:t>
            </w:r>
          </w:p>
        </w:tc>
        <w:tc>
          <w:tcPr>
            <w:tcW w:w="1417" w:type="dxa"/>
            <w:shd w:val="clear" w:color="auto" w:fill="FFFFFF"/>
            <w:noWrap/>
            <w:hideMark/>
          </w:tcPr>
          <w:p w:rsidR="005A4048" w:rsidRPr="003B64C6" w:rsidRDefault="005A4048" w:rsidP="003B64C6">
            <w:pPr>
              <w:pStyle w:val="TAC"/>
            </w:pPr>
            <w:r w:rsidRPr="003B64C6">
              <w:t>FS_5GS_Ph1_CH</w:t>
            </w:r>
          </w:p>
        </w:tc>
        <w:tc>
          <w:tcPr>
            <w:tcW w:w="660" w:type="dxa"/>
            <w:shd w:val="clear" w:color="auto" w:fill="FFFFFF"/>
            <w:noWrap/>
            <w:hideMark/>
          </w:tcPr>
          <w:p w:rsidR="005A4048" w:rsidRPr="003B64C6" w:rsidRDefault="005A4048" w:rsidP="003B64C6">
            <w:pPr>
              <w:pStyle w:val="TAC"/>
            </w:pPr>
            <w:r w:rsidRPr="003B64C6">
              <w:t>S5</w:t>
            </w:r>
          </w:p>
        </w:tc>
        <w:tc>
          <w:tcPr>
            <w:tcW w:w="1020" w:type="dxa"/>
            <w:shd w:val="clear" w:color="auto" w:fill="FFFFFF"/>
            <w:noWrap/>
            <w:hideMark/>
          </w:tcPr>
          <w:p w:rsidR="005A4048" w:rsidRPr="00F75647" w:rsidRDefault="005A4048" w:rsidP="003B64C6">
            <w:pPr>
              <w:pStyle w:val="TAC"/>
              <w:rPr>
                <w:sz w:val="14"/>
              </w:rPr>
            </w:pPr>
            <w:r w:rsidRPr="00F75647">
              <w:rPr>
                <w:sz w:val="14"/>
              </w:rPr>
              <w:t>SP-170953</w:t>
            </w:r>
          </w:p>
        </w:tc>
        <w:tc>
          <w:tcPr>
            <w:tcW w:w="758" w:type="dxa"/>
            <w:shd w:val="clear" w:color="auto" w:fill="FFFFFF"/>
            <w:noWrap/>
            <w:hideMark/>
          </w:tcPr>
          <w:p w:rsidR="005A4048" w:rsidRPr="003B64C6" w:rsidRDefault="005A4048" w:rsidP="003B64C6">
            <w:pPr>
              <w:pStyle w:val="TAC"/>
              <w:rPr>
                <w:sz w:val="16"/>
              </w:rPr>
            </w:pPr>
            <w:r w:rsidRPr="003B64C6">
              <w:rPr>
                <w:sz w:val="16"/>
              </w:rPr>
              <w:t>NC</w:t>
            </w:r>
          </w:p>
        </w:tc>
      </w:tr>
      <w:tr w:rsidR="00624A80" w:rsidRPr="00C472C5" w:rsidTr="00635EE2">
        <w:trPr>
          <w:trHeight w:val="20"/>
        </w:trPr>
        <w:tc>
          <w:tcPr>
            <w:tcW w:w="794" w:type="dxa"/>
            <w:shd w:val="clear" w:color="auto" w:fill="FFFFFF"/>
            <w:noWrap/>
            <w:hideMark/>
          </w:tcPr>
          <w:p w:rsidR="005A4048" w:rsidRPr="003B64C6" w:rsidRDefault="005A4048" w:rsidP="003B64C6">
            <w:pPr>
              <w:pStyle w:val="TAC"/>
            </w:pPr>
            <w:r w:rsidRPr="003B64C6">
              <w:t>720005</w:t>
            </w:r>
          </w:p>
        </w:tc>
        <w:tc>
          <w:tcPr>
            <w:tcW w:w="4619" w:type="dxa"/>
            <w:shd w:val="clear" w:color="auto" w:fill="FFFFFF"/>
            <w:noWrap/>
            <w:hideMark/>
          </w:tcPr>
          <w:p w:rsidR="005A4048" w:rsidRPr="003B64C6" w:rsidRDefault="005A4048" w:rsidP="003B64C6">
            <w:pPr>
              <w:pStyle w:val="TAC"/>
              <w:rPr>
                <w:b/>
              </w:rPr>
            </w:pPr>
            <w:r w:rsidRPr="003B64C6">
              <w:rPr>
                <w:b/>
              </w:rPr>
              <w:t>(Stage 1 of 5G) New Services and Markets Technology Enablers</w:t>
            </w:r>
          </w:p>
        </w:tc>
        <w:tc>
          <w:tcPr>
            <w:tcW w:w="1417" w:type="dxa"/>
            <w:shd w:val="clear" w:color="auto" w:fill="FFFFFF"/>
            <w:noWrap/>
            <w:hideMark/>
          </w:tcPr>
          <w:p w:rsidR="005A4048" w:rsidRPr="003B64C6" w:rsidRDefault="005A4048" w:rsidP="003B64C6">
            <w:pPr>
              <w:pStyle w:val="TAC"/>
            </w:pPr>
            <w:r w:rsidRPr="003B64C6">
              <w:t>SMARTER</w:t>
            </w:r>
          </w:p>
        </w:tc>
        <w:tc>
          <w:tcPr>
            <w:tcW w:w="660" w:type="dxa"/>
            <w:shd w:val="clear" w:color="auto" w:fill="FFFFFF"/>
            <w:noWrap/>
            <w:hideMark/>
          </w:tcPr>
          <w:p w:rsidR="005A4048" w:rsidRPr="003B64C6" w:rsidRDefault="005A4048" w:rsidP="003B64C6">
            <w:pPr>
              <w:pStyle w:val="TAC"/>
            </w:pPr>
            <w:r w:rsidRPr="003B64C6">
              <w:t>S1</w:t>
            </w:r>
          </w:p>
        </w:tc>
        <w:tc>
          <w:tcPr>
            <w:tcW w:w="1020" w:type="dxa"/>
            <w:shd w:val="clear" w:color="auto" w:fill="FFFFFF"/>
            <w:noWrap/>
            <w:hideMark/>
          </w:tcPr>
          <w:p w:rsidR="005A4048" w:rsidRPr="00F75647" w:rsidRDefault="005A4048" w:rsidP="003B64C6">
            <w:pPr>
              <w:pStyle w:val="TAC"/>
              <w:rPr>
                <w:sz w:val="14"/>
              </w:rPr>
            </w:pPr>
            <w:r w:rsidRPr="00F75647">
              <w:rPr>
                <w:sz w:val="14"/>
              </w:rPr>
              <w:t>SP-160364</w:t>
            </w:r>
          </w:p>
        </w:tc>
        <w:tc>
          <w:tcPr>
            <w:tcW w:w="758" w:type="dxa"/>
            <w:shd w:val="clear" w:color="auto" w:fill="FFFFFF"/>
            <w:noWrap/>
            <w:hideMark/>
          </w:tcPr>
          <w:p w:rsidR="005A4048" w:rsidRPr="003B64C6" w:rsidRDefault="005A4048" w:rsidP="003B64C6">
            <w:pPr>
              <w:pStyle w:val="TAC"/>
              <w:rPr>
                <w:sz w:val="16"/>
              </w:rPr>
            </w:pPr>
            <w:r w:rsidRPr="003B64C6">
              <w:rPr>
                <w:sz w:val="16"/>
              </w:rPr>
              <w:t>3.1</w:t>
            </w:r>
          </w:p>
        </w:tc>
      </w:tr>
      <w:tr w:rsidR="00624A80" w:rsidRPr="00C472C5" w:rsidTr="00635EE2">
        <w:trPr>
          <w:trHeight w:val="20"/>
        </w:trPr>
        <w:tc>
          <w:tcPr>
            <w:tcW w:w="794" w:type="dxa"/>
            <w:shd w:val="clear" w:color="auto" w:fill="FFFFFF"/>
            <w:noWrap/>
            <w:hideMark/>
          </w:tcPr>
          <w:p w:rsidR="005A4048" w:rsidRPr="003B64C6" w:rsidRDefault="005A4048" w:rsidP="003B64C6">
            <w:pPr>
              <w:pStyle w:val="TAC"/>
            </w:pPr>
            <w:r w:rsidRPr="003B64C6">
              <w:t>740061</w:t>
            </w:r>
          </w:p>
        </w:tc>
        <w:tc>
          <w:tcPr>
            <w:tcW w:w="4619" w:type="dxa"/>
            <w:shd w:val="clear" w:color="auto" w:fill="FFFFFF"/>
            <w:noWrap/>
            <w:hideMark/>
          </w:tcPr>
          <w:p w:rsidR="005A4048" w:rsidRPr="003B64C6" w:rsidRDefault="005A4048" w:rsidP="003B64C6">
            <w:pPr>
              <w:pStyle w:val="TAC"/>
              <w:rPr>
                <w:b/>
              </w:rPr>
            </w:pPr>
            <w:r w:rsidRPr="003B64C6">
              <w:rPr>
                <w:b/>
              </w:rPr>
              <w:t>Stage 2 of 5G System - Phase 1</w:t>
            </w:r>
          </w:p>
        </w:tc>
        <w:tc>
          <w:tcPr>
            <w:tcW w:w="1417" w:type="dxa"/>
            <w:shd w:val="clear" w:color="auto" w:fill="FFFFFF"/>
            <w:noWrap/>
            <w:hideMark/>
          </w:tcPr>
          <w:p w:rsidR="005A4048" w:rsidRPr="003B64C6" w:rsidRDefault="005A4048" w:rsidP="003B64C6">
            <w:pPr>
              <w:pStyle w:val="TAC"/>
            </w:pPr>
            <w:r w:rsidRPr="003B64C6">
              <w:t>5GS_Ph1</w:t>
            </w:r>
          </w:p>
        </w:tc>
        <w:tc>
          <w:tcPr>
            <w:tcW w:w="660" w:type="dxa"/>
            <w:shd w:val="clear" w:color="auto" w:fill="FFFFFF"/>
            <w:noWrap/>
            <w:hideMark/>
          </w:tcPr>
          <w:p w:rsidR="005A4048" w:rsidRPr="003B64C6" w:rsidRDefault="005A4048" w:rsidP="003B64C6">
            <w:pPr>
              <w:pStyle w:val="TAC"/>
            </w:pPr>
            <w:r w:rsidRPr="003B64C6">
              <w:t>S2</w:t>
            </w:r>
          </w:p>
        </w:tc>
        <w:tc>
          <w:tcPr>
            <w:tcW w:w="1020" w:type="dxa"/>
            <w:shd w:val="clear" w:color="auto" w:fill="FFFFFF"/>
            <w:noWrap/>
            <w:hideMark/>
          </w:tcPr>
          <w:p w:rsidR="005A4048" w:rsidRPr="00F75647" w:rsidRDefault="005A4048" w:rsidP="003B64C6">
            <w:pPr>
              <w:pStyle w:val="TAC"/>
              <w:rPr>
                <w:sz w:val="14"/>
              </w:rPr>
            </w:pPr>
            <w:r w:rsidRPr="00F75647">
              <w:rPr>
                <w:sz w:val="14"/>
              </w:rPr>
              <w:t>SP-160958</w:t>
            </w:r>
          </w:p>
        </w:tc>
        <w:tc>
          <w:tcPr>
            <w:tcW w:w="758" w:type="dxa"/>
            <w:shd w:val="clear" w:color="auto" w:fill="FFFFFF"/>
            <w:noWrap/>
            <w:hideMark/>
          </w:tcPr>
          <w:p w:rsidR="005A4048" w:rsidRPr="003B64C6" w:rsidRDefault="005A4048" w:rsidP="003B64C6">
            <w:pPr>
              <w:pStyle w:val="TAC"/>
              <w:rPr>
                <w:sz w:val="16"/>
              </w:rPr>
            </w:pPr>
            <w:r w:rsidRPr="003B64C6">
              <w:rPr>
                <w:sz w:val="16"/>
              </w:rPr>
              <w:t>3.2</w:t>
            </w:r>
          </w:p>
        </w:tc>
      </w:tr>
      <w:tr w:rsidR="00624A80" w:rsidRPr="00C472C5" w:rsidTr="00635EE2">
        <w:trPr>
          <w:trHeight w:val="20"/>
        </w:trPr>
        <w:tc>
          <w:tcPr>
            <w:tcW w:w="794" w:type="dxa"/>
            <w:shd w:val="clear" w:color="auto" w:fill="FFFFFF"/>
            <w:noWrap/>
            <w:hideMark/>
          </w:tcPr>
          <w:p w:rsidR="005A4048" w:rsidRPr="003B64C6" w:rsidRDefault="005A4048" w:rsidP="003B64C6">
            <w:pPr>
              <w:pStyle w:val="TAC"/>
            </w:pPr>
            <w:r w:rsidRPr="003B64C6">
              <w:t>750025</w:t>
            </w:r>
          </w:p>
        </w:tc>
        <w:tc>
          <w:tcPr>
            <w:tcW w:w="4619" w:type="dxa"/>
            <w:shd w:val="clear" w:color="auto" w:fill="FFFFFF"/>
            <w:noWrap/>
            <w:hideMark/>
          </w:tcPr>
          <w:p w:rsidR="005A4048" w:rsidRPr="003B64C6" w:rsidRDefault="005A4048" w:rsidP="003B64C6">
            <w:pPr>
              <w:pStyle w:val="TAC"/>
              <w:rPr>
                <w:b/>
              </w:rPr>
            </w:pPr>
            <w:r w:rsidRPr="003B64C6">
              <w:rPr>
                <w:b/>
              </w:rPr>
              <w:t>CT aspects of 5G System - Phase 1</w:t>
            </w:r>
          </w:p>
        </w:tc>
        <w:tc>
          <w:tcPr>
            <w:tcW w:w="1417" w:type="dxa"/>
            <w:shd w:val="clear" w:color="auto" w:fill="FFFFFF"/>
            <w:noWrap/>
            <w:hideMark/>
          </w:tcPr>
          <w:p w:rsidR="005A4048" w:rsidRPr="003B64C6" w:rsidRDefault="005A4048" w:rsidP="003B64C6">
            <w:pPr>
              <w:pStyle w:val="TAC"/>
            </w:pPr>
            <w:r w:rsidRPr="003B64C6">
              <w:t>5GS_Ph1-CT</w:t>
            </w:r>
          </w:p>
        </w:tc>
        <w:tc>
          <w:tcPr>
            <w:tcW w:w="660" w:type="dxa"/>
            <w:shd w:val="clear" w:color="auto" w:fill="FFFFFF"/>
            <w:noWrap/>
            <w:hideMark/>
          </w:tcPr>
          <w:p w:rsidR="005A4048" w:rsidRPr="003B64C6" w:rsidRDefault="005A4048" w:rsidP="003B64C6">
            <w:pPr>
              <w:pStyle w:val="TAC"/>
            </w:pPr>
            <w:r w:rsidRPr="003B64C6">
              <w:t>ct</w:t>
            </w:r>
          </w:p>
        </w:tc>
        <w:tc>
          <w:tcPr>
            <w:tcW w:w="1020" w:type="dxa"/>
            <w:shd w:val="clear" w:color="auto" w:fill="FFFFFF"/>
            <w:noWrap/>
            <w:hideMark/>
          </w:tcPr>
          <w:p w:rsidR="005A4048" w:rsidRPr="00F75647" w:rsidRDefault="005A4048" w:rsidP="003B64C6">
            <w:pPr>
              <w:pStyle w:val="TAC"/>
              <w:rPr>
                <w:sz w:val="14"/>
              </w:rPr>
            </w:pPr>
            <w:r w:rsidRPr="00F75647">
              <w:rPr>
                <w:sz w:val="14"/>
              </w:rPr>
              <w:t>CP-181081</w:t>
            </w:r>
          </w:p>
        </w:tc>
        <w:tc>
          <w:tcPr>
            <w:tcW w:w="758" w:type="dxa"/>
            <w:shd w:val="clear" w:color="auto" w:fill="FFFFFF"/>
            <w:noWrap/>
            <w:hideMark/>
          </w:tcPr>
          <w:p w:rsidR="005A4048" w:rsidRPr="003B64C6" w:rsidRDefault="005A4048" w:rsidP="003B64C6">
            <w:pPr>
              <w:pStyle w:val="TAC"/>
              <w:rPr>
                <w:sz w:val="16"/>
              </w:rPr>
            </w:pPr>
            <w:r w:rsidRPr="003B64C6">
              <w:rPr>
                <w:sz w:val="16"/>
              </w:rPr>
              <w:t>3.2</w:t>
            </w:r>
          </w:p>
        </w:tc>
      </w:tr>
      <w:tr w:rsidR="00624A80" w:rsidRPr="00C472C5" w:rsidTr="00635EE2">
        <w:trPr>
          <w:trHeight w:val="20"/>
        </w:trPr>
        <w:tc>
          <w:tcPr>
            <w:tcW w:w="794" w:type="dxa"/>
            <w:shd w:val="clear" w:color="auto" w:fill="FFFFFF"/>
            <w:noWrap/>
            <w:hideMark/>
          </w:tcPr>
          <w:p w:rsidR="005A4048" w:rsidRPr="003B64C6" w:rsidRDefault="005A4048" w:rsidP="003B64C6">
            <w:pPr>
              <w:pStyle w:val="TAC"/>
            </w:pPr>
            <w:r w:rsidRPr="003B64C6">
              <w:t>750026</w:t>
            </w:r>
          </w:p>
        </w:tc>
        <w:tc>
          <w:tcPr>
            <w:tcW w:w="4619" w:type="dxa"/>
            <w:shd w:val="clear" w:color="auto" w:fill="FFFFFF"/>
            <w:noWrap/>
            <w:hideMark/>
          </w:tcPr>
          <w:p w:rsidR="005A4048" w:rsidRPr="003B64C6" w:rsidRDefault="005A4048" w:rsidP="003B64C6">
            <w:pPr>
              <w:pStyle w:val="TAC"/>
            </w:pPr>
            <w:r w:rsidRPr="003B64C6">
              <w:t>Studies on CT1 aspects of 5G System - Phase 1</w:t>
            </w:r>
          </w:p>
        </w:tc>
        <w:tc>
          <w:tcPr>
            <w:tcW w:w="1417" w:type="dxa"/>
            <w:shd w:val="clear" w:color="auto" w:fill="FFFFFF"/>
            <w:noWrap/>
            <w:hideMark/>
          </w:tcPr>
          <w:p w:rsidR="005A4048" w:rsidRPr="003B64C6" w:rsidRDefault="005A4048" w:rsidP="003B64C6">
            <w:pPr>
              <w:pStyle w:val="TAC"/>
            </w:pPr>
            <w:r w:rsidRPr="003B64C6">
              <w:t>5GS_Ph1-CT</w:t>
            </w:r>
          </w:p>
        </w:tc>
        <w:tc>
          <w:tcPr>
            <w:tcW w:w="660" w:type="dxa"/>
            <w:shd w:val="clear" w:color="auto" w:fill="FFFFFF"/>
            <w:noWrap/>
            <w:hideMark/>
          </w:tcPr>
          <w:p w:rsidR="005A4048" w:rsidRPr="003B64C6" w:rsidRDefault="005A4048" w:rsidP="003B64C6">
            <w:pPr>
              <w:pStyle w:val="TAC"/>
            </w:pPr>
          </w:p>
        </w:tc>
        <w:tc>
          <w:tcPr>
            <w:tcW w:w="1020" w:type="dxa"/>
            <w:shd w:val="clear" w:color="auto" w:fill="FFFFFF"/>
            <w:noWrap/>
            <w:hideMark/>
          </w:tcPr>
          <w:p w:rsidR="005A4048" w:rsidRPr="00F75647" w:rsidRDefault="005A4048" w:rsidP="003B64C6">
            <w:pPr>
              <w:pStyle w:val="TAC"/>
              <w:rPr>
                <w:sz w:val="14"/>
              </w:rPr>
            </w:pPr>
            <w:r w:rsidRPr="00F75647">
              <w:rPr>
                <w:sz w:val="14"/>
              </w:rPr>
              <w:t>CP-181081</w:t>
            </w:r>
          </w:p>
        </w:tc>
        <w:tc>
          <w:tcPr>
            <w:tcW w:w="758" w:type="dxa"/>
            <w:shd w:val="clear" w:color="auto" w:fill="FFFFFF"/>
            <w:noWrap/>
            <w:hideMark/>
          </w:tcPr>
          <w:p w:rsidR="005A4048" w:rsidRPr="003B64C6" w:rsidRDefault="005A4048" w:rsidP="003B64C6">
            <w:pPr>
              <w:pStyle w:val="TAC"/>
              <w:rPr>
                <w:sz w:val="16"/>
              </w:rPr>
            </w:pPr>
            <w:r w:rsidRPr="003B64C6">
              <w:rPr>
                <w:sz w:val="16"/>
              </w:rPr>
              <w:t>NC</w:t>
            </w:r>
          </w:p>
        </w:tc>
      </w:tr>
      <w:tr w:rsidR="00624A80" w:rsidRPr="00C472C5" w:rsidTr="00635EE2">
        <w:trPr>
          <w:trHeight w:val="20"/>
        </w:trPr>
        <w:tc>
          <w:tcPr>
            <w:tcW w:w="794" w:type="dxa"/>
            <w:shd w:val="clear" w:color="auto" w:fill="FFFFFF"/>
            <w:noWrap/>
            <w:hideMark/>
          </w:tcPr>
          <w:p w:rsidR="005A4048" w:rsidRPr="003B64C6" w:rsidRDefault="005A4048" w:rsidP="003B64C6">
            <w:pPr>
              <w:pStyle w:val="TAC"/>
            </w:pPr>
            <w:r w:rsidRPr="003B64C6">
              <w:t>770042</w:t>
            </w:r>
          </w:p>
        </w:tc>
        <w:tc>
          <w:tcPr>
            <w:tcW w:w="4619" w:type="dxa"/>
            <w:shd w:val="clear" w:color="auto" w:fill="FFFFFF"/>
            <w:noWrap/>
            <w:hideMark/>
          </w:tcPr>
          <w:p w:rsidR="005A4048" w:rsidRPr="003B64C6" w:rsidRDefault="005A4048" w:rsidP="003B64C6">
            <w:pPr>
              <w:pStyle w:val="TAC"/>
            </w:pPr>
            <w:r w:rsidRPr="003B64C6">
              <w:t>Study on 5G Network selection</w:t>
            </w:r>
          </w:p>
        </w:tc>
        <w:tc>
          <w:tcPr>
            <w:tcW w:w="1417" w:type="dxa"/>
            <w:shd w:val="clear" w:color="auto" w:fill="FFFFFF"/>
            <w:noWrap/>
            <w:hideMark/>
          </w:tcPr>
          <w:p w:rsidR="005A4048" w:rsidRPr="003B64C6" w:rsidRDefault="005A4048" w:rsidP="003B64C6">
            <w:pPr>
              <w:pStyle w:val="TAC"/>
            </w:pPr>
            <w:r w:rsidRPr="003B64C6">
              <w:t>5GS_Ph1-CT</w:t>
            </w:r>
          </w:p>
        </w:tc>
        <w:tc>
          <w:tcPr>
            <w:tcW w:w="660" w:type="dxa"/>
            <w:shd w:val="clear" w:color="auto" w:fill="FFFFFF"/>
            <w:noWrap/>
            <w:hideMark/>
          </w:tcPr>
          <w:p w:rsidR="005A4048" w:rsidRPr="003B64C6" w:rsidRDefault="005A4048" w:rsidP="003B64C6">
            <w:pPr>
              <w:pStyle w:val="TAC"/>
            </w:pPr>
            <w:r w:rsidRPr="003B64C6">
              <w:t>C1</w:t>
            </w:r>
          </w:p>
        </w:tc>
        <w:tc>
          <w:tcPr>
            <w:tcW w:w="1020" w:type="dxa"/>
            <w:shd w:val="clear" w:color="auto" w:fill="FFFFFF"/>
            <w:noWrap/>
            <w:hideMark/>
          </w:tcPr>
          <w:p w:rsidR="005A4048" w:rsidRPr="00F75647" w:rsidRDefault="005A4048" w:rsidP="003B64C6">
            <w:pPr>
              <w:pStyle w:val="TAC"/>
              <w:rPr>
                <w:sz w:val="14"/>
              </w:rPr>
            </w:pPr>
            <w:r w:rsidRPr="00F75647">
              <w:rPr>
                <w:sz w:val="14"/>
              </w:rPr>
              <w:t>CP-181081</w:t>
            </w:r>
          </w:p>
        </w:tc>
        <w:tc>
          <w:tcPr>
            <w:tcW w:w="758" w:type="dxa"/>
            <w:shd w:val="clear" w:color="auto" w:fill="FFFFFF"/>
            <w:noWrap/>
            <w:hideMark/>
          </w:tcPr>
          <w:p w:rsidR="005A4048" w:rsidRPr="003B64C6" w:rsidRDefault="005A4048" w:rsidP="003B64C6">
            <w:pPr>
              <w:pStyle w:val="TAC"/>
              <w:rPr>
                <w:sz w:val="16"/>
              </w:rPr>
            </w:pPr>
            <w:r w:rsidRPr="003B64C6">
              <w:rPr>
                <w:sz w:val="16"/>
              </w:rPr>
              <w:t>NC</w:t>
            </w:r>
          </w:p>
        </w:tc>
      </w:tr>
      <w:tr w:rsidR="00624A80" w:rsidRPr="00C472C5" w:rsidTr="00635EE2">
        <w:trPr>
          <w:trHeight w:val="20"/>
        </w:trPr>
        <w:tc>
          <w:tcPr>
            <w:tcW w:w="794" w:type="dxa"/>
            <w:shd w:val="clear" w:color="auto" w:fill="FFFFFF"/>
            <w:noWrap/>
            <w:hideMark/>
          </w:tcPr>
          <w:p w:rsidR="005A4048" w:rsidRPr="003B64C6" w:rsidRDefault="005A4048" w:rsidP="003B64C6">
            <w:pPr>
              <w:pStyle w:val="TAC"/>
            </w:pPr>
            <w:r w:rsidRPr="003B64C6">
              <w:t>770043</w:t>
            </w:r>
          </w:p>
        </w:tc>
        <w:tc>
          <w:tcPr>
            <w:tcW w:w="4619" w:type="dxa"/>
            <w:shd w:val="clear" w:color="auto" w:fill="FFFFFF"/>
            <w:noWrap/>
            <w:hideMark/>
          </w:tcPr>
          <w:p w:rsidR="005A4048" w:rsidRPr="003B64C6" w:rsidRDefault="005A4048" w:rsidP="003B64C6">
            <w:pPr>
              <w:pStyle w:val="TAC"/>
            </w:pPr>
            <w:r w:rsidRPr="003B64C6">
              <w:t>Study on 5G Mobility management</w:t>
            </w:r>
          </w:p>
        </w:tc>
        <w:tc>
          <w:tcPr>
            <w:tcW w:w="1417" w:type="dxa"/>
            <w:shd w:val="clear" w:color="auto" w:fill="FFFFFF"/>
            <w:noWrap/>
            <w:hideMark/>
          </w:tcPr>
          <w:p w:rsidR="005A4048" w:rsidRPr="003B64C6" w:rsidRDefault="005A4048" w:rsidP="003B64C6">
            <w:pPr>
              <w:pStyle w:val="TAC"/>
            </w:pPr>
            <w:r w:rsidRPr="003B64C6">
              <w:t>5GS_Ph1-CT</w:t>
            </w:r>
          </w:p>
        </w:tc>
        <w:tc>
          <w:tcPr>
            <w:tcW w:w="660" w:type="dxa"/>
            <w:shd w:val="clear" w:color="auto" w:fill="FFFFFF"/>
            <w:noWrap/>
            <w:hideMark/>
          </w:tcPr>
          <w:p w:rsidR="005A4048" w:rsidRPr="003B64C6" w:rsidRDefault="005A4048" w:rsidP="003B64C6">
            <w:pPr>
              <w:pStyle w:val="TAC"/>
            </w:pPr>
            <w:r w:rsidRPr="003B64C6">
              <w:t>C1</w:t>
            </w:r>
          </w:p>
        </w:tc>
        <w:tc>
          <w:tcPr>
            <w:tcW w:w="1020" w:type="dxa"/>
            <w:shd w:val="clear" w:color="auto" w:fill="FFFFFF"/>
            <w:noWrap/>
            <w:hideMark/>
          </w:tcPr>
          <w:p w:rsidR="005A4048" w:rsidRPr="00F75647" w:rsidRDefault="005A4048" w:rsidP="003B64C6">
            <w:pPr>
              <w:pStyle w:val="TAC"/>
              <w:rPr>
                <w:sz w:val="14"/>
              </w:rPr>
            </w:pPr>
            <w:r w:rsidRPr="00F75647">
              <w:rPr>
                <w:sz w:val="14"/>
              </w:rPr>
              <w:t>CP-181081</w:t>
            </w:r>
          </w:p>
        </w:tc>
        <w:tc>
          <w:tcPr>
            <w:tcW w:w="758" w:type="dxa"/>
            <w:shd w:val="clear" w:color="auto" w:fill="FFFFFF"/>
            <w:noWrap/>
            <w:hideMark/>
          </w:tcPr>
          <w:p w:rsidR="005A4048" w:rsidRPr="003B64C6" w:rsidRDefault="005A4048" w:rsidP="003B64C6">
            <w:pPr>
              <w:pStyle w:val="TAC"/>
              <w:rPr>
                <w:sz w:val="16"/>
              </w:rPr>
            </w:pPr>
            <w:r w:rsidRPr="003B64C6">
              <w:rPr>
                <w:sz w:val="16"/>
              </w:rPr>
              <w:t>NC</w:t>
            </w:r>
          </w:p>
        </w:tc>
      </w:tr>
      <w:tr w:rsidR="00624A80" w:rsidRPr="00C472C5" w:rsidTr="00635EE2">
        <w:trPr>
          <w:trHeight w:val="20"/>
        </w:trPr>
        <w:tc>
          <w:tcPr>
            <w:tcW w:w="794" w:type="dxa"/>
            <w:shd w:val="clear" w:color="auto" w:fill="FFFFFF"/>
            <w:noWrap/>
            <w:hideMark/>
          </w:tcPr>
          <w:p w:rsidR="005A4048" w:rsidRPr="003B64C6" w:rsidRDefault="005A4048" w:rsidP="003B64C6">
            <w:pPr>
              <w:pStyle w:val="TAC"/>
            </w:pPr>
            <w:r w:rsidRPr="003B64C6">
              <w:t>770044</w:t>
            </w:r>
          </w:p>
        </w:tc>
        <w:tc>
          <w:tcPr>
            <w:tcW w:w="4619" w:type="dxa"/>
            <w:shd w:val="clear" w:color="auto" w:fill="FFFFFF"/>
            <w:noWrap/>
            <w:hideMark/>
          </w:tcPr>
          <w:p w:rsidR="005A4048" w:rsidRPr="003B64C6" w:rsidRDefault="005A4048" w:rsidP="003B64C6">
            <w:pPr>
              <w:pStyle w:val="TAC"/>
            </w:pPr>
            <w:r w:rsidRPr="003B64C6">
              <w:t>Study on 5G Session management</w:t>
            </w:r>
          </w:p>
        </w:tc>
        <w:tc>
          <w:tcPr>
            <w:tcW w:w="1417" w:type="dxa"/>
            <w:shd w:val="clear" w:color="auto" w:fill="FFFFFF"/>
            <w:noWrap/>
            <w:hideMark/>
          </w:tcPr>
          <w:p w:rsidR="005A4048" w:rsidRPr="003B64C6" w:rsidRDefault="005A4048" w:rsidP="003B64C6">
            <w:pPr>
              <w:pStyle w:val="TAC"/>
            </w:pPr>
            <w:r w:rsidRPr="003B64C6">
              <w:t>5GS_Ph1-CT</w:t>
            </w:r>
          </w:p>
        </w:tc>
        <w:tc>
          <w:tcPr>
            <w:tcW w:w="660" w:type="dxa"/>
            <w:shd w:val="clear" w:color="auto" w:fill="FFFFFF"/>
            <w:noWrap/>
            <w:hideMark/>
          </w:tcPr>
          <w:p w:rsidR="005A4048" w:rsidRPr="003B64C6" w:rsidRDefault="005A4048" w:rsidP="003B64C6">
            <w:pPr>
              <w:pStyle w:val="TAC"/>
            </w:pPr>
            <w:r w:rsidRPr="003B64C6">
              <w:t>C1</w:t>
            </w:r>
          </w:p>
        </w:tc>
        <w:tc>
          <w:tcPr>
            <w:tcW w:w="1020" w:type="dxa"/>
            <w:shd w:val="clear" w:color="auto" w:fill="FFFFFF"/>
            <w:noWrap/>
            <w:hideMark/>
          </w:tcPr>
          <w:p w:rsidR="005A4048" w:rsidRPr="00F75647" w:rsidRDefault="005A4048" w:rsidP="003B64C6">
            <w:pPr>
              <w:pStyle w:val="TAC"/>
              <w:rPr>
                <w:sz w:val="14"/>
              </w:rPr>
            </w:pPr>
            <w:r w:rsidRPr="00F75647">
              <w:rPr>
                <w:sz w:val="14"/>
              </w:rPr>
              <w:t>CP-181081</w:t>
            </w:r>
          </w:p>
        </w:tc>
        <w:tc>
          <w:tcPr>
            <w:tcW w:w="758" w:type="dxa"/>
            <w:shd w:val="clear" w:color="auto" w:fill="FFFFFF"/>
            <w:noWrap/>
            <w:hideMark/>
          </w:tcPr>
          <w:p w:rsidR="005A4048" w:rsidRPr="003B64C6" w:rsidRDefault="005A4048" w:rsidP="003B64C6">
            <w:pPr>
              <w:pStyle w:val="TAC"/>
              <w:rPr>
                <w:sz w:val="16"/>
              </w:rPr>
            </w:pPr>
            <w:r w:rsidRPr="003B64C6">
              <w:rPr>
                <w:sz w:val="16"/>
              </w:rPr>
              <w:t>NC</w:t>
            </w:r>
          </w:p>
        </w:tc>
      </w:tr>
      <w:tr w:rsidR="00624A80" w:rsidRPr="00C472C5" w:rsidTr="00635EE2">
        <w:trPr>
          <w:trHeight w:val="20"/>
        </w:trPr>
        <w:tc>
          <w:tcPr>
            <w:tcW w:w="794" w:type="dxa"/>
            <w:shd w:val="clear" w:color="auto" w:fill="FFFFFF"/>
            <w:noWrap/>
            <w:hideMark/>
          </w:tcPr>
          <w:p w:rsidR="005A4048" w:rsidRPr="003B64C6" w:rsidRDefault="005A4048" w:rsidP="003B64C6">
            <w:pPr>
              <w:pStyle w:val="TAC"/>
            </w:pPr>
            <w:r w:rsidRPr="003B64C6">
              <w:t>770045</w:t>
            </w:r>
          </w:p>
        </w:tc>
        <w:tc>
          <w:tcPr>
            <w:tcW w:w="4619" w:type="dxa"/>
            <w:shd w:val="clear" w:color="auto" w:fill="FFFFFF"/>
            <w:noWrap/>
            <w:hideMark/>
          </w:tcPr>
          <w:p w:rsidR="005A4048" w:rsidRPr="003B64C6" w:rsidRDefault="005A4048" w:rsidP="003B64C6">
            <w:pPr>
              <w:pStyle w:val="TAC"/>
            </w:pPr>
            <w:r w:rsidRPr="003B64C6">
              <w:t>Study on 5G Non-3GPP access networks</w:t>
            </w:r>
          </w:p>
        </w:tc>
        <w:tc>
          <w:tcPr>
            <w:tcW w:w="1417" w:type="dxa"/>
            <w:shd w:val="clear" w:color="auto" w:fill="FFFFFF"/>
            <w:noWrap/>
            <w:hideMark/>
          </w:tcPr>
          <w:p w:rsidR="005A4048" w:rsidRPr="003B64C6" w:rsidRDefault="005A4048" w:rsidP="003B64C6">
            <w:pPr>
              <w:pStyle w:val="TAC"/>
            </w:pPr>
            <w:r w:rsidRPr="003B64C6">
              <w:t>5GS_Ph1-CT</w:t>
            </w:r>
          </w:p>
        </w:tc>
        <w:tc>
          <w:tcPr>
            <w:tcW w:w="660" w:type="dxa"/>
            <w:shd w:val="clear" w:color="auto" w:fill="FFFFFF"/>
            <w:noWrap/>
            <w:hideMark/>
          </w:tcPr>
          <w:p w:rsidR="005A4048" w:rsidRPr="003B64C6" w:rsidRDefault="005A4048" w:rsidP="003B64C6">
            <w:pPr>
              <w:pStyle w:val="TAC"/>
            </w:pPr>
            <w:r w:rsidRPr="003B64C6">
              <w:t>C1</w:t>
            </w:r>
          </w:p>
        </w:tc>
        <w:tc>
          <w:tcPr>
            <w:tcW w:w="1020" w:type="dxa"/>
            <w:shd w:val="clear" w:color="auto" w:fill="FFFFFF"/>
            <w:noWrap/>
            <w:hideMark/>
          </w:tcPr>
          <w:p w:rsidR="005A4048" w:rsidRPr="00F75647" w:rsidRDefault="005A4048" w:rsidP="003B64C6">
            <w:pPr>
              <w:pStyle w:val="TAC"/>
              <w:rPr>
                <w:sz w:val="14"/>
              </w:rPr>
            </w:pPr>
            <w:r w:rsidRPr="00F75647">
              <w:rPr>
                <w:sz w:val="14"/>
              </w:rPr>
              <w:t>CP-181081</w:t>
            </w:r>
          </w:p>
        </w:tc>
        <w:tc>
          <w:tcPr>
            <w:tcW w:w="758" w:type="dxa"/>
            <w:shd w:val="clear" w:color="auto" w:fill="FFFFFF"/>
            <w:noWrap/>
            <w:hideMark/>
          </w:tcPr>
          <w:p w:rsidR="005A4048" w:rsidRPr="003B64C6" w:rsidRDefault="005A4048" w:rsidP="003B64C6">
            <w:pPr>
              <w:pStyle w:val="TAC"/>
              <w:rPr>
                <w:sz w:val="16"/>
              </w:rPr>
            </w:pPr>
            <w:r w:rsidRPr="003B64C6">
              <w:rPr>
                <w:sz w:val="16"/>
              </w:rPr>
              <w:t>NC</w:t>
            </w:r>
          </w:p>
        </w:tc>
      </w:tr>
      <w:tr w:rsidR="00624A80" w:rsidRPr="00C472C5" w:rsidTr="00635EE2">
        <w:trPr>
          <w:trHeight w:val="20"/>
        </w:trPr>
        <w:tc>
          <w:tcPr>
            <w:tcW w:w="794" w:type="dxa"/>
            <w:shd w:val="clear" w:color="auto" w:fill="FFFFFF"/>
            <w:noWrap/>
            <w:hideMark/>
          </w:tcPr>
          <w:p w:rsidR="005A4048" w:rsidRPr="003B64C6" w:rsidRDefault="005A4048" w:rsidP="003B64C6">
            <w:pPr>
              <w:pStyle w:val="TAC"/>
            </w:pPr>
            <w:r w:rsidRPr="003B64C6">
              <w:t>770046</w:t>
            </w:r>
          </w:p>
        </w:tc>
        <w:tc>
          <w:tcPr>
            <w:tcW w:w="4619" w:type="dxa"/>
            <w:shd w:val="clear" w:color="auto" w:fill="FFFFFF"/>
            <w:noWrap/>
            <w:hideMark/>
          </w:tcPr>
          <w:p w:rsidR="005A4048" w:rsidRPr="003B64C6" w:rsidRDefault="005A4048" w:rsidP="003B64C6">
            <w:pPr>
              <w:pStyle w:val="TAC"/>
            </w:pPr>
            <w:r w:rsidRPr="003B64C6">
              <w:t>Study on 5G Interworking with EPC</w:t>
            </w:r>
          </w:p>
        </w:tc>
        <w:tc>
          <w:tcPr>
            <w:tcW w:w="1417" w:type="dxa"/>
            <w:shd w:val="clear" w:color="auto" w:fill="FFFFFF"/>
            <w:noWrap/>
            <w:hideMark/>
          </w:tcPr>
          <w:p w:rsidR="005A4048" w:rsidRPr="003B64C6" w:rsidRDefault="005A4048" w:rsidP="003B64C6">
            <w:pPr>
              <w:pStyle w:val="TAC"/>
            </w:pPr>
            <w:r w:rsidRPr="003B64C6">
              <w:t>5GS_Ph1-CT</w:t>
            </w:r>
          </w:p>
        </w:tc>
        <w:tc>
          <w:tcPr>
            <w:tcW w:w="660" w:type="dxa"/>
            <w:shd w:val="clear" w:color="auto" w:fill="FFFFFF"/>
            <w:noWrap/>
            <w:hideMark/>
          </w:tcPr>
          <w:p w:rsidR="005A4048" w:rsidRPr="003B64C6" w:rsidRDefault="005A4048" w:rsidP="003B64C6">
            <w:pPr>
              <w:pStyle w:val="TAC"/>
            </w:pPr>
            <w:r w:rsidRPr="003B64C6">
              <w:t>C1</w:t>
            </w:r>
          </w:p>
        </w:tc>
        <w:tc>
          <w:tcPr>
            <w:tcW w:w="1020" w:type="dxa"/>
            <w:shd w:val="clear" w:color="auto" w:fill="FFFFFF"/>
            <w:noWrap/>
            <w:hideMark/>
          </w:tcPr>
          <w:p w:rsidR="005A4048" w:rsidRPr="00F75647" w:rsidRDefault="005A4048" w:rsidP="003B64C6">
            <w:pPr>
              <w:pStyle w:val="TAC"/>
              <w:rPr>
                <w:sz w:val="14"/>
              </w:rPr>
            </w:pPr>
            <w:r w:rsidRPr="00F75647">
              <w:rPr>
                <w:sz w:val="14"/>
              </w:rPr>
              <w:t>CP-181081</w:t>
            </w:r>
          </w:p>
        </w:tc>
        <w:tc>
          <w:tcPr>
            <w:tcW w:w="758" w:type="dxa"/>
            <w:shd w:val="clear" w:color="auto" w:fill="FFFFFF"/>
            <w:noWrap/>
            <w:hideMark/>
          </w:tcPr>
          <w:p w:rsidR="005A4048" w:rsidRPr="003B64C6" w:rsidRDefault="005A4048" w:rsidP="003B64C6">
            <w:pPr>
              <w:pStyle w:val="TAC"/>
              <w:rPr>
                <w:sz w:val="16"/>
              </w:rPr>
            </w:pPr>
            <w:r w:rsidRPr="003B64C6">
              <w:rPr>
                <w:sz w:val="16"/>
              </w:rPr>
              <w:t>NC</w:t>
            </w:r>
          </w:p>
        </w:tc>
      </w:tr>
      <w:tr w:rsidR="00624A80" w:rsidRPr="00C472C5" w:rsidTr="00635EE2">
        <w:trPr>
          <w:trHeight w:val="20"/>
        </w:trPr>
        <w:tc>
          <w:tcPr>
            <w:tcW w:w="794" w:type="dxa"/>
            <w:shd w:val="clear" w:color="auto" w:fill="FFFFFF"/>
            <w:noWrap/>
            <w:hideMark/>
          </w:tcPr>
          <w:p w:rsidR="005A4048" w:rsidRPr="003B64C6" w:rsidRDefault="005A4048" w:rsidP="003B64C6">
            <w:pPr>
              <w:pStyle w:val="TAC"/>
            </w:pPr>
            <w:r w:rsidRPr="003B64C6">
              <w:t>770047</w:t>
            </w:r>
          </w:p>
        </w:tc>
        <w:tc>
          <w:tcPr>
            <w:tcW w:w="4619" w:type="dxa"/>
            <w:shd w:val="clear" w:color="auto" w:fill="FFFFFF"/>
            <w:noWrap/>
            <w:hideMark/>
          </w:tcPr>
          <w:p w:rsidR="005A4048" w:rsidRPr="003B64C6" w:rsidRDefault="005A4048" w:rsidP="003B64C6">
            <w:pPr>
              <w:pStyle w:val="TAC"/>
            </w:pPr>
            <w:r w:rsidRPr="003B64C6">
              <w:t>Study on 5G System core network impact on services, network functions and capabilities</w:t>
            </w:r>
          </w:p>
        </w:tc>
        <w:tc>
          <w:tcPr>
            <w:tcW w:w="1417" w:type="dxa"/>
            <w:shd w:val="clear" w:color="auto" w:fill="FFFFFF"/>
            <w:noWrap/>
            <w:hideMark/>
          </w:tcPr>
          <w:p w:rsidR="005A4048" w:rsidRPr="003B64C6" w:rsidRDefault="005A4048" w:rsidP="003B64C6">
            <w:pPr>
              <w:pStyle w:val="TAC"/>
            </w:pPr>
            <w:r w:rsidRPr="003B64C6">
              <w:t>5GS_Ph1-CT</w:t>
            </w:r>
          </w:p>
        </w:tc>
        <w:tc>
          <w:tcPr>
            <w:tcW w:w="660" w:type="dxa"/>
            <w:shd w:val="clear" w:color="auto" w:fill="FFFFFF"/>
            <w:noWrap/>
            <w:hideMark/>
          </w:tcPr>
          <w:p w:rsidR="005A4048" w:rsidRPr="003B64C6" w:rsidRDefault="005A4048" w:rsidP="003B64C6">
            <w:pPr>
              <w:pStyle w:val="TAC"/>
            </w:pPr>
            <w:r w:rsidRPr="003B64C6">
              <w:t>C1</w:t>
            </w:r>
          </w:p>
        </w:tc>
        <w:tc>
          <w:tcPr>
            <w:tcW w:w="1020" w:type="dxa"/>
            <w:shd w:val="clear" w:color="auto" w:fill="FFFFFF"/>
            <w:noWrap/>
            <w:hideMark/>
          </w:tcPr>
          <w:p w:rsidR="005A4048" w:rsidRPr="00F75647" w:rsidRDefault="005A4048" w:rsidP="003B64C6">
            <w:pPr>
              <w:pStyle w:val="TAC"/>
              <w:rPr>
                <w:sz w:val="14"/>
              </w:rPr>
            </w:pPr>
            <w:r w:rsidRPr="00F75647">
              <w:rPr>
                <w:sz w:val="14"/>
              </w:rPr>
              <w:t>CP-181081</w:t>
            </w:r>
          </w:p>
        </w:tc>
        <w:tc>
          <w:tcPr>
            <w:tcW w:w="758" w:type="dxa"/>
            <w:shd w:val="clear" w:color="auto" w:fill="FFFFFF"/>
            <w:noWrap/>
            <w:hideMark/>
          </w:tcPr>
          <w:p w:rsidR="005A4048" w:rsidRPr="003B64C6" w:rsidRDefault="005A4048" w:rsidP="003B64C6">
            <w:pPr>
              <w:pStyle w:val="TAC"/>
              <w:rPr>
                <w:sz w:val="16"/>
              </w:rPr>
            </w:pPr>
            <w:r w:rsidRPr="003B64C6">
              <w:rPr>
                <w:sz w:val="16"/>
              </w:rPr>
              <w:t>NC</w:t>
            </w:r>
          </w:p>
        </w:tc>
      </w:tr>
      <w:tr w:rsidR="00624A80" w:rsidRPr="00C472C5" w:rsidTr="00635EE2">
        <w:trPr>
          <w:trHeight w:val="20"/>
        </w:trPr>
        <w:tc>
          <w:tcPr>
            <w:tcW w:w="794" w:type="dxa"/>
            <w:shd w:val="clear" w:color="auto" w:fill="FFFFFF"/>
            <w:noWrap/>
            <w:hideMark/>
          </w:tcPr>
          <w:p w:rsidR="005A4048" w:rsidRPr="003B64C6" w:rsidRDefault="005A4048" w:rsidP="003B64C6">
            <w:pPr>
              <w:pStyle w:val="TAC"/>
            </w:pPr>
            <w:r w:rsidRPr="003B64C6">
              <w:t>770048</w:t>
            </w:r>
          </w:p>
        </w:tc>
        <w:tc>
          <w:tcPr>
            <w:tcW w:w="4619" w:type="dxa"/>
            <w:shd w:val="clear" w:color="auto" w:fill="FFFFFF"/>
            <w:noWrap/>
            <w:hideMark/>
          </w:tcPr>
          <w:p w:rsidR="005A4048" w:rsidRPr="003B64C6" w:rsidRDefault="005A4048" w:rsidP="003B64C6">
            <w:pPr>
              <w:pStyle w:val="TAC"/>
            </w:pPr>
            <w:r w:rsidRPr="003B64C6">
              <w:t>Study on 5G Network slicing</w:t>
            </w:r>
          </w:p>
        </w:tc>
        <w:tc>
          <w:tcPr>
            <w:tcW w:w="1417" w:type="dxa"/>
            <w:shd w:val="clear" w:color="auto" w:fill="FFFFFF"/>
            <w:noWrap/>
            <w:hideMark/>
          </w:tcPr>
          <w:p w:rsidR="005A4048" w:rsidRPr="003B64C6" w:rsidRDefault="005A4048" w:rsidP="003B64C6">
            <w:pPr>
              <w:pStyle w:val="TAC"/>
            </w:pPr>
            <w:r w:rsidRPr="003B64C6">
              <w:t>5GS_Ph1-CT</w:t>
            </w:r>
          </w:p>
        </w:tc>
        <w:tc>
          <w:tcPr>
            <w:tcW w:w="660" w:type="dxa"/>
            <w:shd w:val="clear" w:color="auto" w:fill="FFFFFF"/>
            <w:noWrap/>
            <w:hideMark/>
          </w:tcPr>
          <w:p w:rsidR="005A4048" w:rsidRPr="003B64C6" w:rsidRDefault="005A4048" w:rsidP="003B64C6">
            <w:pPr>
              <w:pStyle w:val="TAC"/>
            </w:pPr>
            <w:r w:rsidRPr="003B64C6">
              <w:t>C1</w:t>
            </w:r>
          </w:p>
        </w:tc>
        <w:tc>
          <w:tcPr>
            <w:tcW w:w="1020" w:type="dxa"/>
            <w:shd w:val="clear" w:color="auto" w:fill="FFFFFF"/>
            <w:noWrap/>
            <w:hideMark/>
          </w:tcPr>
          <w:p w:rsidR="005A4048" w:rsidRPr="00F75647" w:rsidRDefault="005A4048" w:rsidP="003B64C6">
            <w:pPr>
              <w:pStyle w:val="TAC"/>
              <w:rPr>
                <w:sz w:val="14"/>
              </w:rPr>
            </w:pPr>
            <w:r w:rsidRPr="00F75647">
              <w:rPr>
                <w:sz w:val="14"/>
              </w:rPr>
              <w:t>CP-181081</w:t>
            </w:r>
          </w:p>
        </w:tc>
        <w:tc>
          <w:tcPr>
            <w:tcW w:w="758" w:type="dxa"/>
            <w:shd w:val="clear" w:color="auto" w:fill="FFFFFF"/>
            <w:noWrap/>
            <w:hideMark/>
          </w:tcPr>
          <w:p w:rsidR="005A4048" w:rsidRPr="003B64C6" w:rsidRDefault="005A4048" w:rsidP="003B64C6">
            <w:pPr>
              <w:pStyle w:val="TAC"/>
              <w:rPr>
                <w:sz w:val="16"/>
              </w:rPr>
            </w:pPr>
            <w:r w:rsidRPr="003B64C6">
              <w:rPr>
                <w:sz w:val="16"/>
              </w:rPr>
              <w:t>NC</w:t>
            </w:r>
          </w:p>
        </w:tc>
      </w:tr>
      <w:tr w:rsidR="00624A80" w:rsidRPr="00C472C5" w:rsidTr="00635EE2">
        <w:trPr>
          <w:trHeight w:val="20"/>
        </w:trPr>
        <w:tc>
          <w:tcPr>
            <w:tcW w:w="794" w:type="dxa"/>
            <w:shd w:val="clear" w:color="auto" w:fill="FFFFFF"/>
            <w:noWrap/>
            <w:hideMark/>
          </w:tcPr>
          <w:p w:rsidR="005A4048" w:rsidRPr="003B64C6" w:rsidRDefault="005A4048" w:rsidP="003B64C6">
            <w:pPr>
              <w:pStyle w:val="TAC"/>
            </w:pPr>
            <w:r w:rsidRPr="003B64C6">
              <w:t>780008</w:t>
            </w:r>
          </w:p>
        </w:tc>
        <w:tc>
          <w:tcPr>
            <w:tcW w:w="4619" w:type="dxa"/>
            <w:shd w:val="clear" w:color="auto" w:fill="FFFFFF"/>
            <w:noWrap/>
            <w:hideMark/>
          </w:tcPr>
          <w:p w:rsidR="005A4048" w:rsidRPr="003B64C6" w:rsidRDefault="005A4048" w:rsidP="003B64C6">
            <w:pPr>
              <w:pStyle w:val="TAC"/>
            </w:pPr>
            <w:r w:rsidRPr="003B64C6">
              <w:t>CT1 aspects of 5G System - Phase 1 (normative work)</w:t>
            </w:r>
          </w:p>
        </w:tc>
        <w:tc>
          <w:tcPr>
            <w:tcW w:w="1417" w:type="dxa"/>
            <w:shd w:val="clear" w:color="auto" w:fill="FFFFFF"/>
            <w:noWrap/>
            <w:hideMark/>
          </w:tcPr>
          <w:p w:rsidR="005A4048" w:rsidRPr="003B64C6" w:rsidRDefault="005A4048" w:rsidP="003B64C6">
            <w:pPr>
              <w:pStyle w:val="TAC"/>
            </w:pPr>
            <w:r w:rsidRPr="003B64C6">
              <w:t>5GS_Ph1-CT</w:t>
            </w:r>
          </w:p>
        </w:tc>
        <w:tc>
          <w:tcPr>
            <w:tcW w:w="660" w:type="dxa"/>
            <w:shd w:val="clear" w:color="auto" w:fill="FFFFFF"/>
            <w:noWrap/>
            <w:hideMark/>
          </w:tcPr>
          <w:p w:rsidR="005A4048" w:rsidRPr="003B64C6" w:rsidRDefault="005A4048" w:rsidP="003B64C6">
            <w:pPr>
              <w:pStyle w:val="TAC"/>
            </w:pPr>
            <w:r w:rsidRPr="003B64C6">
              <w:t>C1</w:t>
            </w:r>
          </w:p>
        </w:tc>
        <w:tc>
          <w:tcPr>
            <w:tcW w:w="1020" w:type="dxa"/>
            <w:shd w:val="clear" w:color="auto" w:fill="FFFFFF"/>
            <w:noWrap/>
            <w:hideMark/>
          </w:tcPr>
          <w:p w:rsidR="005A4048" w:rsidRPr="00F75647" w:rsidRDefault="005A4048" w:rsidP="003B64C6">
            <w:pPr>
              <w:pStyle w:val="TAC"/>
              <w:rPr>
                <w:sz w:val="14"/>
              </w:rPr>
            </w:pPr>
            <w:r w:rsidRPr="00F75647">
              <w:rPr>
                <w:sz w:val="14"/>
              </w:rPr>
              <w:t>CP-181081</w:t>
            </w:r>
          </w:p>
        </w:tc>
        <w:tc>
          <w:tcPr>
            <w:tcW w:w="758" w:type="dxa"/>
            <w:shd w:val="clear" w:color="auto" w:fill="FFFFFF"/>
            <w:noWrap/>
            <w:hideMark/>
          </w:tcPr>
          <w:p w:rsidR="005A4048" w:rsidRPr="003B64C6" w:rsidRDefault="005A4048" w:rsidP="003B64C6">
            <w:pPr>
              <w:pStyle w:val="TAC"/>
              <w:rPr>
                <w:sz w:val="16"/>
              </w:rPr>
            </w:pPr>
            <w:r w:rsidRPr="003B64C6">
              <w:rPr>
                <w:sz w:val="16"/>
              </w:rPr>
              <w:t>3.2</w:t>
            </w:r>
          </w:p>
        </w:tc>
      </w:tr>
      <w:tr w:rsidR="00624A80" w:rsidRPr="00C472C5" w:rsidTr="00635EE2">
        <w:trPr>
          <w:trHeight w:val="20"/>
        </w:trPr>
        <w:tc>
          <w:tcPr>
            <w:tcW w:w="794" w:type="dxa"/>
            <w:shd w:val="clear" w:color="auto" w:fill="FFFFFF"/>
            <w:noWrap/>
            <w:hideMark/>
          </w:tcPr>
          <w:p w:rsidR="005A4048" w:rsidRPr="003B64C6" w:rsidRDefault="005A4048" w:rsidP="003B64C6">
            <w:pPr>
              <w:pStyle w:val="TAC"/>
            </w:pPr>
            <w:r w:rsidRPr="003B64C6">
              <w:t>780009</w:t>
            </w:r>
          </w:p>
        </w:tc>
        <w:tc>
          <w:tcPr>
            <w:tcW w:w="4619" w:type="dxa"/>
            <w:shd w:val="clear" w:color="auto" w:fill="FFFFFF"/>
            <w:noWrap/>
            <w:hideMark/>
          </w:tcPr>
          <w:p w:rsidR="005A4048" w:rsidRPr="003B64C6" w:rsidRDefault="005A4048" w:rsidP="003B64C6">
            <w:pPr>
              <w:pStyle w:val="TAC"/>
            </w:pPr>
            <w:r w:rsidRPr="003B64C6">
              <w:t>5G Network selection</w:t>
            </w:r>
          </w:p>
        </w:tc>
        <w:tc>
          <w:tcPr>
            <w:tcW w:w="1417" w:type="dxa"/>
            <w:shd w:val="clear" w:color="auto" w:fill="FFFFFF"/>
            <w:noWrap/>
            <w:hideMark/>
          </w:tcPr>
          <w:p w:rsidR="005A4048" w:rsidRPr="003B64C6" w:rsidRDefault="005A4048" w:rsidP="003B64C6">
            <w:pPr>
              <w:pStyle w:val="TAC"/>
            </w:pPr>
            <w:r w:rsidRPr="003B64C6">
              <w:t>5GS_Ph1-CT</w:t>
            </w:r>
          </w:p>
        </w:tc>
        <w:tc>
          <w:tcPr>
            <w:tcW w:w="660" w:type="dxa"/>
            <w:shd w:val="clear" w:color="auto" w:fill="FFFFFF"/>
            <w:noWrap/>
            <w:hideMark/>
          </w:tcPr>
          <w:p w:rsidR="005A4048" w:rsidRPr="003B64C6" w:rsidRDefault="005A4048" w:rsidP="003B64C6">
            <w:pPr>
              <w:pStyle w:val="TAC"/>
            </w:pPr>
            <w:r w:rsidRPr="003B64C6">
              <w:t>C1</w:t>
            </w:r>
          </w:p>
        </w:tc>
        <w:tc>
          <w:tcPr>
            <w:tcW w:w="1020" w:type="dxa"/>
            <w:shd w:val="clear" w:color="auto" w:fill="FFFFFF"/>
            <w:noWrap/>
            <w:hideMark/>
          </w:tcPr>
          <w:p w:rsidR="005A4048" w:rsidRPr="00F75647" w:rsidRDefault="005A4048" w:rsidP="003B64C6">
            <w:pPr>
              <w:pStyle w:val="TAC"/>
              <w:rPr>
                <w:sz w:val="14"/>
              </w:rPr>
            </w:pPr>
            <w:r w:rsidRPr="00F75647">
              <w:rPr>
                <w:sz w:val="14"/>
              </w:rPr>
              <w:t>CP-181081</w:t>
            </w:r>
          </w:p>
        </w:tc>
        <w:tc>
          <w:tcPr>
            <w:tcW w:w="758" w:type="dxa"/>
            <w:shd w:val="clear" w:color="auto" w:fill="FFFFFF"/>
            <w:noWrap/>
            <w:hideMark/>
          </w:tcPr>
          <w:p w:rsidR="005A4048" w:rsidRPr="003B64C6" w:rsidRDefault="005A4048" w:rsidP="003B64C6">
            <w:pPr>
              <w:pStyle w:val="TAC"/>
              <w:rPr>
                <w:sz w:val="16"/>
              </w:rPr>
            </w:pPr>
            <w:r w:rsidRPr="003B64C6">
              <w:rPr>
                <w:sz w:val="16"/>
              </w:rPr>
              <w:t>3.2</w:t>
            </w:r>
          </w:p>
        </w:tc>
      </w:tr>
      <w:tr w:rsidR="00624A80" w:rsidRPr="00C472C5" w:rsidTr="00635EE2">
        <w:trPr>
          <w:trHeight w:val="20"/>
        </w:trPr>
        <w:tc>
          <w:tcPr>
            <w:tcW w:w="794" w:type="dxa"/>
            <w:shd w:val="clear" w:color="auto" w:fill="FFFFFF"/>
            <w:noWrap/>
            <w:hideMark/>
          </w:tcPr>
          <w:p w:rsidR="005A4048" w:rsidRPr="003B64C6" w:rsidRDefault="005A4048" w:rsidP="003B64C6">
            <w:pPr>
              <w:pStyle w:val="TAC"/>
            </w:pPr>
            <w:r w:rsidRPr="003B64C6">
              <w:t>780010</w:t>
            </w:r>
          </w:p>
        </w:tc>
        <w:tc>
          <w:tcPr>
            <w:tcW w:w="4619" w:type="dxa"/>
            <w:shd w:val="clear" w:color="auto" w:fill="FFFFFF"/>
            <w:noWrap/>
            <w:hideMark/>
          </w:tcPr>
          <w:p w:rsidR="005A4048" w:rsidRPr="003B64C6" w:rsidRDefault="005A4048" w:rsidP="003B64C6">
            <w:pPr>
              <w:pStyle w:val="TAC"/>
            </w:pPr>
            <w:r w:rsidRPr="003B64C6">
              <w:t>5G Mobility management</w:t>
            </w:r>
          </w:p>
        </w:tc>
        <w:tc>
          <w:tcPr>
            <w:tcW w:w="1417" w:type="dxa"/>
            <w:shd w:val="clear" w:color="auto" w:fill="FFFFFF"/>
            <w:noWrap/>
            <w:hideMark/>
          </w:tcPr>
          <w:p w:rsidR="005A4048" w:rsidRPr="003B64C6" w:rsidRDefault="005A4048" w:rsidP="003B64C6">
            <w:pPr>
              <w:pStyle w:val="TAC"/>
            </w:pPr>
            <w:r w:rsidRPr="003B64C6">
              <w:t>5GS_Ph1-CT</w:t>
            </w:r>
          </w:p>
        </w:tc>
        <w:tc>
          <w:tcPr>
            <w:tcW w:w="660" w:type="dxa"/>
            <w:shd w:val="clear" w:color="auto" w:fill="FFFFFF"/>
            <w:noWrap/>
            <w:hideMark/>
          </w:tcPr>
          <w:p w:rsidR="005A4048" w:rsidRPr="003B64C6" w:rsidRDefault="005A4048" w:rsidP="003B64C6">
            <w:pPr>
              <w:pStyle w:val="TAC"/>
            </w:pPr>
            <w:r w:rsidRPr="003B64C6">
              <w:t>C1</w:t>
            </w:r>
          </w:p>
        </w:tc>
        <w:tc>
          <w:tcPr>
            <w:tcW w:w="1020" w:type="dxa"/>
            <w:shd w:val="clear" w:color="auto" w:fill="FFFFFF"/>
            <w:noWrap/>
            <w:hideMark/>
          </w:tcPr>
          <w:p w:rsidR="005A4048" w:rsidRPr="00F75647" w:rsidRDefault="005A4048" w:rsidP="003B64C6">
            <w:pPr>
              <w:pStyle w:val="TAC"/>
              <w:rPr>
                <w:sz w:val="14"/>
              </w:rPr>
            </w:pPr>
            <w:r w:rsidRPr="00F75647">
              <w:rPr>
                <w:sz w:val="14"/>
              </w:rPr>
              <w:t>CP-181081</w:t>
            </w:r>
          </w:p>
        </w:tc>
        <w:tc>
          <w:tcPr>
            <w:tcW w:w="758" w:type="dxa"/>
            <w:shd w:val="clear" w:color="auto" w:fill="FFFFFF"/>
            <w:noWrap/>
            <w:hideMark/>
          </w:tcPr>
          <w:p w:rsidR="005A4048" w:rsidRPr="003B64C6" w:rsidRDefault="005A4048" w:rsidP="003B64C6">
            <w:pPr>
              <w:pStyle w:val="TAC"/>
              <w:rPr>
                <w:sz w:val="16"/>
              </w:rPr>
            </w:pPr>
            <w:r w:rsidRPr="003B64C6">
              <w:rPr>
                <w:sz w:val="16"/>
              </w:rPr>
              <w:t>3.2</w:t>
            </w:r>
          </w:p>
        </w:tc>
      </w:tr>
      <w:tr w:rsidR="00624A80" w:rsidRPr="00C472C5" w:rsidTr="00635EE2">
        <w:trPr>
          <w:trHeight w:val="20"/>
        </w:trPr>
        <w:tc>
          <w:tcPr>
            <w:tcW w:w="794" w:type="dxa"/>
            <w:shd w:val="clear" w:color="auto" w:fill="FFFFFF"/>
            <w:noWrap/>
            <w:hideMark/>
          </w:tcPr>
          <w:p w:rsidR="005A4048" w:rsidRPr="003B64C6" w:rsidRDefault="005A4048" w:rsidP="003B64C6">
            <w:pPr>
              <w:pStyle w:val="TAC"/>
            </w:pPr>
            <w:r w:rsidRPr="003B64C6">
              <w:t>780011</w:t>
            </w:r>
          </w:p>
        </w:tc>
        <w:tc>
          <w:tcPr>
            <w:tcW w:w="4619" w:type="dxa"/>
            <w:shd w:val="clear" w:color="auto" w:fill="FFFFFF"/>
            <w:noWrap/>
            <w:hideMark/>
          </w:tcPr>
          <w:p w:rsidR="005A4048" w:rsidRPr="003B64C6" w:rsidRDefault="005A4048" w:rsidP="003B64C6">
            <w:pPr>
              <w:pStyle w:val="TAC"/>
            </w:pPr>
            <w:r w:rsidRPr="003B64C6">
              <w:t>5G Session management</w:t>
            </w:r>
          </w:p>
        </w:tc>
        <w:tc>
          <w:tcPr>
            <w:tcW w:w="1417" w:type="dxa"/>
            <w:shd w:val="clear" w:color="auto" w:fill="FFFFFF"/>
            <w:noWrap/>
            <w:hideMark/>
          </w:tcPr>
          <w:p w:rsidR="005A4048" w:rsidRPr="003B64C6" w:rsidRDefault="005A4048" w:rsidP="003B64C6">
            <w:pPr>
              <w:pStyle w:val="TAC"/>
            </w:pPr>
            <w:r w:rsidRPr="003B64C6">
              <w:t>5GS_Ph1-CT</w:t>
            </w:r>
          </w:p>
        </w:tc>
        <w:tc>
          <w:tcPr>
            <w:tcW w:w="660" w:type="dxa"/>
            <w:shd w:val="clear" w:color="auto" w:fill="FFFFFF"/>
            <w:noWrap/>
            <w:hideMark/>
          </w:tcPr>
          <w:p w:rsidR="005A4048" w:rsidRPr="003B64C6" w:rsidRDefault="005A4048" w:rsidP="003B64C6">
            <w:pPr>
              <w:pStyle w:val="TAC"/>
            </w:pPr>
            <w:r w:rsidRPr="003B64C6">
              <w:t>C1</w:t>
            </w:r>
          </w:p>
        </w:tc>
        <w:tc>
          <w:tcPr>
            <w:tcW w:w="1020" w:type="dxa"/>
            <w:shd w:val="clear" w:color="auto" w:fill="FFFFFF"/>
            <w:noWrap/>
            <w:hideMark/>
          </w:tcPr>
          <w:p w:rsidR="005A4048" w:rsidRPr="00F75647" w:rsidRDefault="005A4048" w:rsidP="003B64C6">
            <w:pPr>
              <w:pStyle w:val="TAC"/>
              <w:rPr>
                <w:sz w:val="14"/>
              </w:rPr>
            </w:pPr>
            <w:r w:rsidRPr="00F75647">
              <w:rPr>
                <w:sz w:val="14"/>
              </w:rPr>
              <w:t>CP-181081</w:t>
            </w:r>
          </w:p>
        </w:tc>
        <w:tc>
          <w:tcPr>
            <w:tcW w:w="758" w:type="dxa"/>
            <w:shd w:val="clear" w:color="auto" w:fill="FFFFFF"/>
            <w:noWrap/>
            <w:hideMark/>
          </w:tcPr>
          <w:p w:rsidR="005A4048" w:rsidRPr="003B64C6" w:rsidRDefault="005A4048" w:rsidP="003B64C6">
            <w:pPr>
              <w:pStyle w:val="TAC"/>
              <w:rPr>
                <w:sz w:val="16"/>
              </w:rPr>
            </w:pPr>
            <w:r w:rsidRPr="003B64C6">
              <w:rPr>
                <w:sz w:val="16"/>
              </w:rPr>
              <w:t>3.2</w:t>
            </w:r>
          </w:p>
        </w:tc>
      </w:tr>
      <w:tr w:rsidR="00624A80" w:rsidRPr="00C472C5" w:rsidTr="00635EE2">
        <w:trPr>
          <w:trHeight w:val="20"/>
        </w:trPr>
        <w:tc>
          <w:tcPr>
            <w:tcW w:w="794" w:type="dxa"/>
            <w:shd w:val="clear" w:color="auto" w:fill="FFFFFF"/>
            <w:noWrap/>
            <w:hideMark/>
          </w:tcPr>
          <w:p w:rsidR="005A4048" w:rsidRPr="003B64C6" w:rsidRDefault="005A4048" w:rsidP="003B64C6">
            <w:pPr>
              <w:pStyle w:val="TAC"/>
            </w:pPr>
            <w:r w:rsidRPr="003B64C6">
              <w:t>780012</w:t>
            </w:r>
          </w:p>
        </w:tc>
        <w:tc>
          <w:tcPr>
            <w:tcW w:w="4619" w:type="dxa"/>
            <w:shd w:val="clear" w:color="auto" w:fill="FFFFFF"/>
            <w:noWrap/>
            <w:hideMark/>
          </w:tcPr>
          <w:p w:rsidR="005A4048" w:rsidRPr="003B64C6" w:rsidRDefault="005A4048" w:rsidP="003B64C6">
            <w:pPr>
              <w:pStyle w:val="TAC"/>
            </w:pPr>
            <w:r w:rsidRPr="003B64C6">
              <w:t>5G Non-3GPP access networks</w:t>
            </w:r>
          </w:p>
        </w:tc>
        <w:tc>
          <w:tcPr>
            <w:tcW w:w="1417" w:type="dxa"/>
            <w:shd w:val="clear" w:color="auto" w:fill="FFFFFF"/>
            <w:noWrap/>
            <w:hideMark/>
          </w:tcPr>
          <w:p w:rsidR="005A4048" w:rsidRPr="003B64C6" w:rsidRDefault="005A4048" w:rsidP="003B64C6">
            <w:pPr>
              <w:pStyle w:val="TAC"/>
            </w:pPr>
            <w:r w:rsidRPr="003B64C6">
              <w:t>5GS_Ph1-CT</w:t>
            </w:r>
          </w:p>
        </w:tc>
        <w:tc>
          <w:tcPr>
            <w:tcW w:w="660" w:type="dxa"/>
            <w:shd w:val="clear" w:color="auto" w:fill="FFFFFF"/>
            <w:noWrap/>
            <w:hideMark/>
          </w:tcPr>
          <w:p w:rsidR="005A4048" w:rsidRPr="003B64C6" w:rsidRDefault="005A4048" w:rsidP="003B64C6">
            <w:pPr>
              <w:pStyle w:val="TAC"/>
            </w:pPr>
            <w:r w:rsidRPr="003B64C6">
              <w:t>C1</w:t>
            </w:r>
          </w:p>
        </w:tc>
        <w:tc>
          <w:tcPr>
            <w:tcW w:w="1020" w:type="dxa"/>
            <w:shd w:val="clear" w:color="auto" w:fill="FFFFFF"/>
            <w:noWrap/>
            <w:hideMark/>
          </w:tcPr>
          <w:p w:rsidR="005A4048" w:rsidRPr="00F75647" w:rsidRDefault="005A4048" w:rsidP="003B64C6">
            <w:pPr>
              <w:pStyle w:val="TAC"/>
              <w:rPr>
                <w:sz w:val="14"/>
              </w:rPr>
            </w:pPr>
            <w:r w:rsidRPr="00F75647">
              <w:rPr>
                <w:sz w:val="14"/>
              </w:rPr>
              <w:t>CP-181081</w:t>
            </w:r>
          </w:p>
        </w:tc>
        <w:tc>
          <w:tcPr>
            <w:tcW w:w="758" w:type="dxa"/>
            <w:shd w:val="clear" w:color="auto" w:fill="FFFFFF"/>
            <w:noWrap/>
            <w:hideMark/>
          </w:tcPr>
          <w:p w:rsidR="005A4048" w:rsidRPr="003B64C6" w:rsidRDefault="005A4048" w:rsidP="003B64C6">
            <w:pPr>
              <w:pStyle w:val="TAC"/>
              <w:rPr>
                <w:sz w:val="16"/>
              </w:rPr>
            </w:pPr>
            <w:r w:rsidRPr="003B64C6">
              <w:rPr>
                <w:sz w:val="16"/>
              </w:rPr>
              <w:t>3.2</w:t>
            </w:r>
          </w:p>
        </w:tc>
      </w:tr>
      <w:tr w:rsidR="00624A80" w:rsidRPr="00C472C5" w:rsidTr="00635EE2">
        <w:trPr>
          <w:trHeight w:val="20"/>
        </w:trPr>
        <w:tc>
          <w:tcPr>
            <w:tcW w:w="794" w:type="dxa"/>
            <w:shd w:val="clear" w:color="auto" w:fill="FFFFFF"/>
            <w:noWrap/>
            <w:hideMark/>
          </w:tcPr>
          <w:p w:rsidR="005A4048" w:rsidRPr="003B64C6" w:rsidRDefault="005A4048" w:rsidP="003B64C6">
            <w:pPr>
              <w:pStyle w:val="TAC"/>
            </w:pPr>
            <w:r w:rsidRPr="003B64C6">
              <w:t>780013</w:t>
            </w:r>
          </w:p>
        </w:tc>
        <w:tc>
          <w:tcPr>
            <w:tcW w:w="4619" w:type="dxa"/>
            <w:shd w:val="clear" w:color="auto" w:fill="FFFFFF"/>
            <w:noWrap/>
            <w:hideMark/>
          </w:tcPr>
          <w:p w:rsidR="005A4048" w:rsidRPr="003B64C6" w:rsidRDefault="005A4048" w:rsidP="003B64C6">
            <w:pPr>
              <w:pStyle w:val="TAC"/>
            </w:pPr>
            <w:r w:rsidRPr="003B64C6">
              <w:t>5G Interworking with EPC</w:t>
            </w:r>
          </w:p>
        </w:tc>
        <w:tc>
          <w:tcPr>
            <w:tcW w:w="1417" w:type="dxa"/>
            <w:shd w:val="clear" w:color="auto" w:fill="FFFFFF"/>
            <w:noWrap/>
            <w:hideMark/>
          </w:tcPr>
          <w:p w:rsidR="005A4048" w:rsidRPr="003B64C6" w:rsidRDefault="005A4048" w:rsidP="003B64C6">
            <w:pPr>
              <w:pStyle w:val="TAC"/>
            </w:pPr>
            <w:r w:rsidRPr="003B64C6">
              <w:t>5GS_Ph1-CT</w:t>
            </w:r>
          </w:p>
        </w:tc>
        <w:tc>
          <w:tcPr>
            <w:tcW w:w="660" w:type="dxa"/>
            <w:shd w:val="clear" w:color="auto" w:fill="FFFFFF"/>
            <w:noWrap/>
            <w:hideMark/>
          </w:tcPr>
          <w:p w:rsidR="005A4048" w:rsidRPr="003B64C6" w:rsidRDefault="005A4048" w:rsidP="003B64C6">
            <w:pPr>
              <w:pStyle w:val="TAC"/>
            </w:pPr>
            <w:r w:rsidRPr="003B64C6">
              <w:t>C1</w:t>
            </w:r>
          </w:p>
        </w:tc>
        <w:tc>
          <w:tcPr>
            <w:tcW w:w="1020" w:type="dxa"/>
            <w:shd w:val="clear" w:color="auto" w:fill="FFFFFF"/>
            <w:noWrap/>
            <w:hideMark/>
          </w:tcPr>
          <w:p w:rsidR="005A4048" w:rsidRPr="00F75647" w:rsidRDefault="005A4048" w:rsidP="003B64C6">
            <w:pPr>
              <w:pStyle w:val="TAC"/>
              <w:rPr>
                <w:sz w:val="14"/>
              </w:rPr>
            </w:pPr>
            <w:r w:rsidRPr="00F75647">
              <w:rPr>
                <w:sz w:val="14"/>
              </w:rPr>
              <w:t>CP-181081</w:t>
            </w:r>
          </w:p>
        </w:tc>
        <w:tc>
          <w:tcPr>
            <w:tcW w:w="758" w:type="dxa"/>
            <w:shd w:val="clear" w:color="auto" w:fill="FFFFFF"/>
            <w:noWrap/>
            <w:hideMark/>
          </w:tcPr>
          <w:p w:rsidR="005A4048" w:rsidRPr="003B64C6" w:rsidRDefault="005A4048" w:rsidP="003B64C6">
            <w:pPr>
              <w:pStyle w:val="TAC"/>
              <w:rPr>
                <w:sz w:val="16"/>
              </w:rPr>
            </w:pPr>
            <w:r w:rsidRPr="003B64C6">
              <w:rPr>
                <w:sz w:val="16"/>
              </w:rPr>
              <w:t>3.2</w:t>
            </w:r>
          </w:p>
        </w:tc>
      </w:tr>
      <w:tr w:rsidR="00624A80" w:rsidRPr="00C472C5" w:rsidTr="00635EE2">
        <w:trPr>
          <w:trHeight w:val="20"/>
        </w:trPr>
        <w:tc>
          <w:tcPr>
            <w:tcW w:w="794" w:type="dxa"/>
            <w:shd w:val="clear" w:color="auto" w:fill="FFFFFF"/>
            <w:noWrap/>
            <w:hideMark/>
          </w:tcPr>
          <w:p w:rsidR="005A4048" w:rsidRPr="003B64C6" w:rsidRDefault="005A4048" w:rsidP="003B64C6">
            <w:pPr>
              <w:pStyle w:val="TAC"/>
            </w:pPr>
            <w:r w:rsidRPr="003B64C6">
              <w:t>780014</w:t>
            </w:r>
          </w:p>
        </w:tc>
        <w:tc>
          <w:tcPr>
            <w:tcW w:w="4619" w:type="dxa"/>
            <w:shd w:val="clear" w:color="auto" w:fill="FFFFFF"/>
            <w:noWrap/>
            <w:hideMark/>
          </w:tcPr>
          <w:p w:rsidR="005A4048" w:rsidRPr="003B64C6" w:rsidRDefault="005A4048" w:rsidP="003B64C6">
            <w:pPr>
              <w:pStyle w:val="TAC"/>
            </w:pPr>
            <w:r w:rsidRPr="003B64C6">
              <w:t>5G System core network impact on services, network functions and capabilities</w:t>
            </w:r>
          </w:p>
        </w:tc>
        <w:tc>
          <w:tcPr>
            <w:tcW w:w="1417" w:type="dxa"/>
            <w:shd w:val="clear" w:color="auto" w:fill="FFFFFF"/>
            <w:noWrap/>
            <w:hideMark/>
          </w:tcPr>
          <w:p w:rsidR="005A4048" w:rsidRPr="003B64C6" w:rsidRDefault="005A4048" w:rsidP="003B64C6">
            <w:pPr>
              <w:pStyle w:val="TAC"/>
            </w:pPr>
            <w:r w:rsidRPr="003B64C6">
              <w:t>5GS_Ph1-CT</w:t>
            </w:r>
          </w:p>
        </w:tc>
        <w:tc>
          <w:tcPr>
            <w:tcW w:w="660" w:type="dxa"/>
            <w:shd w:val="clear" w:color="auto" w:fill="FFFFFF"/>
            <w:noWrap/>
            <w:hideMark/>
          </w:tcPr>
          <w:p w:rsidR="005A4048" w:rsidRPr="003B64C6" w:rsidRDefault="005A4048" w:rsidP="003B64C6">
            <w:pPr>
              <w:pStyle w:val="TAC"/>
            </w:pPr>
            <w:r w:rsidRPr="003B64C6">
              <w:t>C1</w:t>
            </w:r>
          </w:p>
        </w:tc>
        <w:tc>
          <w:tcPr>
            <w:tcW w:w="1020" w:type="dxa"/>
            <w:shd w:val="clear" w:color="auto" w:fill="FFFFFF"/>
            <w:noWrap/>
            <w:hideMark/>
          </w:tcPr>
          <w:p w:rsidR="005A4048" w:rsidRPr="00F75647" w:rsidRDefault="005A4048" w:rsidP="003B64C6">
            <w:pPr>
              <w:pStyle w:val="TAC"/>
              <w:rPr>
                <w:sz w:val="14"/>
              </w:rPr>
            </w:pPr>
            <w:r w:rsidRPr="00F75647">
              <w:rPr>
                <w:sz w:val="14"/>
              </w:rPr>
              <w:t>CP-181081</w:t>
            </w:r>
          </w:p>
        </w:tc>
        <w:tc>
          <w:tcPr>
            <w:tcW w:w="758" w:type="dxa"/>
            <w:shd w:val="clear" w:color="auto" w:fill="FFFFFF"/>
            <w:noWrap/>
            <w:hideMark/>
          </w:tcPr>
          <w:p w:rsidR="005A4048" w:rsidRPr="003B64C6" w:rsidRDefault="005A4048" w:rsidP="003B64C6">
            <w:pPr>
              <w:pStyle w:val="TAC"/>
              <w:rPr>
                <w:sz w:val="16"/>
              </w:rPr>
            </w:pPr>
            <w:r w:rsidRPr="003B64C6">
              <w:rPr>
                <w:sz w:val="16"/>
              </w:rPr>
              <w:t>3.2</w:t>
            </w:r>
          </w:p>
        </w:tc>
      </w:tr>
      <w:tr w:rsidR="00624A80" w:rsidRPr="00C472C5" w:rsidTr="00635EE2">
        <w:trPr>
          <w:trHeight w:val="20"/>
        </w:trPr>
        <w:tc>
          <w:tcPr>
            <w:tcW w:w="794" w:type="dxa"/>
            <w:shd w:val="clear" w:color="auto" w:fill="FFFFFF"/>
            <w:noWrap/>
            <w:hideMark/>
          </w:tcPr>
          <w:p w:rsidR="005A4048" w:rsidRPr="003B64C6" w:rsidRDefault="005A4048" w:rsidP="003B64C6">
            <w:pPr>
              <w:pStyle w:val="TAC"/>
            </w:pPr>
            <w:r w:rsidRPr="003B64C6">
              <w:t>780015</w:t>
            </w:r>
          </w:p>
        </w:tc>
        <w:tc>
          <w:tcPr>
            <w:tcW w:w="4619" w:type="dxa"/>
            <w:shd w:val="clear" w:color="auto" w:fill="FFFFFF"/>
            <w:noWrap/>
            <w:hideMark/>
          </w:tcPr>
          <w:p w:rsidR="005A4048" w:rsidRPr="003B64C6" w:rsidRDefault="005A4048" w:rsidP="003B64C6">
            <w:pPr>
              <w:pStyle w:val="TAC"/>
            </w:pPr>
            <w:r w:rsidRPr="003B64C6">
              <w:t>5G Network slicing</w:t>
            </w:r>
          </w:p>
        </w:tc>
        <w:tc>
          <w:tcPr>
            <w:tcW w:w="1417" w:type="dxa"/>
            <w:shd w:val="clear" w:color="auto" w:fill="FFFFFF"/>
            <w:noWrap/>
            <w:hideMark/>
          </w:tcPr>
          <w:p w:rsidR="005A4048" w:rsidRPr="003B64C6" w:rsidRDefault="005A4048" w:rsidP="003B64C6">
            <w:pPr>
              <w:pStyle w:val="TAC"/>
            </w:pPr>
            <w:r w:rsidRPr="003B64C6">
              <w:t>5GS_Ph1-CT</w:t>
            </w:r>
          </w:p>
        </w:tc>
        <w:tc>
          <w:tcPr>
            <w:tcW w:w="660" w:type="dxa"/>
            <w:shd w:val="clear" w:color="auto" w:fill="FFFFFF"/>
            <w:noWrap/>
            <w:hideMark/>
          </w:tcPr>
          <w:p w:rsidR="005A4048" w:rsidRPr="003B64C6" w:rsidRDefault="005A4048" w:rsidP="003B64C6">
            <w:pPr>
              <w:pStyle w:val="TAC"/>
            </w:pPr>
            <w:r w:rsidRPr="003B64C6">
              <w:t>C1</w:t>
            </w:r>
          </w:p>
        </w:tc>
        <w:tc>
          <w:tcPr>
            <w:tcW w:w="1020" w:type="dxa"/>
            <w:shd w:val="clear" w:color="auto" w:fill="FFFFFF"/>
            <w:noWrap/>
            <w:hideMark/>
          </w:tcPr>
          <w:p w:rsidR="005A4048" w:rsidRPr="00F75647" w:rsidRDefault="005A4048" w:rsidP="003B64C6">
            <w:pPr>
              <w:pStyle w:val="TAC"/>
              <w:rPr>
                <w:sz w:val="14"/>
              </w:rPr>
            </w:pPr>
            <w:r w:rsidRPr="00F75647">
              <w:rPr>
                <w:sz w:val="14"/>
              </w:rPr>
              <w:t>CP-181081</w:t>
            </w:r>
          </w:p>
        </w:tc>
        <w:tc>
          <w:tcPr>
            <w:tcW w:w="758" w:type="dxa"/>
            <w:shd w:val="clear" w:color="auto" w:fill="FFFFFF"/>
            <w:noWrap/>
            <w:hideMark/>
          </w:tcPr>
          <w:p w:rsidR="005A4048" w:rsidRPr="003B64C6" w:rsidRDefault="005A4048" w:rsidP="003B64C6">
            <w:pPr>
              <w:pStyle w:val="TAC"/>
              <w:rPr>
                <w:sz w:val="16"/>
              </w:rPr>
            </w:pPr>
            <w:r w:rsidRPr="003B64C6">
              <w:rPr>
                <w:sz w:val="16"/>
              </w:rPr>
              <w:t>3.2</w:t>
            </w:r>
          </w:p>
        </w:tc>
      </w:tr>
      <w:tr w:rsidR="00624A80" w:rsidRPr="00C472C5" w:rsidTr="00635EE2">
        <w:trPr>
          <w:trHeight w:val="20"/>
        </w:trPr>
        <w:tc>
          <w:tcPr>
            <w:tcW w:w="794" w:type="dxa"/>
            <w:shd w:val="clear" w:color="auto" w:fill="FFFFFF"/>
            <w:noWrap/>
            <w:hideMark/>
          </w:tcPr>
          <w:p w:rsidR="005A4048" w:rsidRPr="003B64C6" w:rsidRDefault="005A4048" w:rsidP="003B64C6">
            <w:pPr>
              <w:pStyle w:val="TAC"/>
            </w:pPr>
            <w:r w:rsidRPr="003B64C6">
              <w:t>750027</w:t>
            </w:r>
          </w:p>
        </w:tc>
        <w:tc>
          <w:tcPr>
            <w:tcW w:w="4619" w:type="dxa"/>
            <w:shd w:val="clear" w:color="auto" w:fill="FFFFFF"/>
            <w:noWrap/>
            <w:hideMark/>
          </w:tcPr>
          <w:p w:rsidR="005A4048" w:rsidRPr="003B64C6" w:rsidRDefault="005A4048" w:rsidP="003B64C6">
            <w:pPr>
              <w:pStyle w:val="TAC"/>
            </w:pPr>
            <w:r w:rsidRPr="003B64C6">
              <w:t>Study on CT3 aspects of 5G System - Phase 1</w:t>
            </w:r>
          </w:p>
        </w:tc>
        <w:tc>
          <w:tcPr>
            <w:tcW w:w="1417" w:type="dxa"/>
            <w:shd w:val="clear" w:color="auto" w:fill="FFFFFF"/>
            <w:noWrap/>
            <w:hideMark/>
          </w:tcPr>
          <w:p w:rsidR="005A4048" w:rsidRPr="003B64C6" w:rsidRDefault="005A4048" w:rsidP="003B64C6">
            <w:pPr>
              <w:pStyle w:val="TAC"/>
            </w:pPr>
            <w:r w:rsidRPr="003B64C6">
              <w:t>5GS_Ph1-CT</w:t>
            </w:r>
          </w:p>
        </w:tc>
        <w:tc>
          <w:tcPr>
            <w:tcW w:w="660" w:type="dxa"/>
            <w:shd w:val="clear" w:color="auto" w:fill="FFFFFF"/>
            <w:noWrap/>
            <w:hideMark/>
          </w:tcPr>
          <w:p w:rsidR="005A4048" w:rsidRPr="003B64C6" w:rsidRDefault="005A4048" w:rsidP="003B64C6">
            <w:pPr>
              <w:pStyle w:val="TAC"/>
            </w:pPr>
            <w:r w:rsidRPr="003B64C6">
              <w:t>C3</w:t>
            </w:r>
          </w:p>
        </w:tc>
        <w:tc>
          <w:tcPr>
            <w:tcW w:w="1020" w:type="dxa"/>
            <w:shd w:val="clear" w:color="auto" w:fill="FFFFFF"/>
            <w:noWrap/>
            <w:hideMark/>
          </w:tcPr>
          <w:p w:rsidR="005A4048" w:rsidRPr="00F75647" w:rsidRDefault="005A4048" w:rsidP="003B64C6">
            <w:pPr>
              <w:pStyle w:val="TAC"/>
              <w:rPr>
                <w:sz w:val="14"/>
              </w:rPr>
            </w:pPr>
            <w:r w:rsidRPr="00F75647">
              <w:rPr>
                <w:sz w:val="14"/>
              </w:rPr>
              <w:t>CP-181081</w:t>
            </w:r>
          </w:p>
        </w:tc>
        <w:tc>
          <w:tcPr>
            <w:tcW w:w="758" w:type="dxa"/>
            <w:shd w:val="clear" w:color="auto" w:fill="FFFFFF"/>
            <w:noWrap/>
            <w:hideMark/>
          </w:tcPr>
          <w:p w:rsidR="005A4048" w:rsidRPr="003B64C6" w:rsidRDefault="005A4048" w:rsidP="003B64C6">
            <w:pPr>
              <w:pStyle w:val="TAC"/>
              <w:rPr>
                <w:sz w:val="16"/>
              </w:rPr>
            </w:pPr>
            <w:r w:rsidRPr="003B64C6">
              <w:rPr>
                <w:sz w:val="16"/>
              </w:rPr>
              <w:t>NC</w:t>
            </w:r>
          </w:p>
        </w:tc>
      </w:tr>
      <w:tr w:rsidR="00624A80" w:rsidRPr="00C472C5" w:rsidTr="00635EE2">
        <w:trPr>
          <w:trHeight w:val="20"/>
        </w:trPr>
        <w:tc>
          <w:tcPr>
            <w:tcW w:w="794" w:type="dxa"/>
            <w:shd w:val="clear" w:color="auto" w:fill="FFFFFF"/>
            <w:noWrap/>
            <w:hideMark/>
          </w:tcPr>
          <w:p w:rsidR="005A4048" w:rsidRPr="003B64C6" w:rsidRDefault="005A4048" w:rsidP="003B64C6">
            <w:pPr>
              <w:pStyle w:val="TAC"/>
            </w:pPr>
            <w:r w:rsidRPr="003B64C6">
              <w:t>790044</w:t>
            </w:r>
          </w:p>
        </w:tc>
        <w:tc>
          <w:tcPr>
            <w:tcW w:w="4619" w:type="dxa"/>
            <w:shd w:val="clear" w:color="auto" w:fill="FFFFFF"/>
            <w:noWrap/>
            <w:hideMark/>
          </w:tcPr>
          <w:p w:rsidR="005A4048" w:rsidRPr="003B64C6" w:rsidRDefault="005A4048" w:rsidP="003B64C6">
            <w:pPr>
              <w:pStyle w:val="TAC"/>
            </w:pPr>
            <w:r w:rsidRPr="003B64C6">
              <w:t>CT3 aspects of 5G System - Phase 1</w:t>
            </w:r>
          </w:p>
        </w:tc>
        <w:tc>
          <w:tcPr>
            <w:tcW w:w="1417" w:type="dxa"/>
            <w:shd w:val="clear" w:color="auto" w:fill="FFFFFF"/>
            <w:noWrap/>
            <w:hideMark/>
          </w:tcPr>
          <w:p w:rsidR="005A4048" w:rsidRPr="003B64C6" w:rsidRDefault="005A4048" w:rsidP="003B64C6">
            <w:pPr>
              <w:pStyle w:val="TAC"/>
            </w:pPr>
            <w:r w:rsidRPr="003B64C6">
              <w:t>5GS_Ph1-CT</w:t>
            </w:r>
          </w:p>
        </w:tc>
        <w:tc>
          <w:tcPr>
            <w:tcW w:w="660" w:type="dxa"/>
            <w:shd w:val="clear" w:color="auto" w:fill="FFFFFF"/>
            <w:noWrap/>
            <w:hideMark/>
          </w:tcPr>
          <w:p w:rsidR="005A4048" w:rsidRPr="003B64C6" w:rsidRDefault="005A4048" w:rsidP="003B64C6">
            <w:pPr>
              <w:pStyle w:val="TAC"/>
            </w:pPr>
            <w:r w:rsidRPr="003B64C6">
              <w:t>C3</w:t>
            </w:r>
          </w:p>
        </w:tc>
        <w:tc>
          <w:tcPr>
            <w:tcW w:w="1020" w:type="dxa"/>
            <w:shd w:val="clear" w:color="auto" w:fill="FFFFFF"/>
            <w:noWrap/>
            <w:hideMark/>
          </w:tcPr>
          <w:p w:rsidR="005A4048" w:rsidRPr="00F75647" w:rsidRDefault="005A4048" w:rsidP="003B64C6">
            <w:pPr>
              <w:pStyle w:val="TAC"/>
              <w:rPr>
                <w:sz w:val="14"/>
              </w:rPr>
            </w:pPr>
            <w:r w:rsidRPr="00F75647">
              <w:rPr>
                <w:sz w:val="14"/>
              </w:rPr>
              <w:t>CP-181081</w:t>
            </w:r>
          </w:p>
        </w:tc>
        <w:tc>
          <w:tcPr>
            <w:tcW w:w="758" w:type="dxa"/>
            <w:shd w:val="clear" w:color="auto" w:fill="FFFFFF"/>
            <w:noWrap/>
            <w:hideMark/>
          </w:tcPr>
          <w:p w:rsidR="005A4048" w:rsidRPr="003B64C6" w:rsidRDefault="005A4048" w:rsidP="003B64C6">
            <w:pPr>
              <w:pStyle w:val="TAC"/>
              <w:rPr>
                <w:sz w:val="16"/>
              </w:rPr>
            </w:pPr>
            <w:r w:rsidRPr="003B64C6">
              <w:rPr>
                <w:sz w:val="16"/>
              </w:rPr>
              <w:t>3.2</w:t>
            </w:r>
          </w:p>
        </w:tc>
      </w:tr>
      <w:tr w:rsidR="00624A80" w:rsidRPr="00C472C5" w:rsidTr="00635EE2">
        <w:trPr>
          <w:trHeight w:val="20"/>
        </w:trPr>
        <w:tc>
          <w:tcPr>
            <w:tcW w:w="794" w:type="dxa"/>
            <w:shd w:val="clear" w:color="auto" w:fill="FFFFFF"/>
            <w:noWrap/>
            <w:hideMark/>
          </w:tcPr>
          <w:p w:rsidR="005A4048" w:rsidRPr="003B64C6" w:rsidRDefault="005A4048" w:rsidP="003B64C6">
            <w:pPr>
              <w:pStyle w:val="TAC"/>
            </w:pPr>
            <w:r w:rsidRPr="003B64C6">
              <w:t>750028</w:t>
            </w:r>
          </w:p>
        </w:tc>
        <w:tc>
          <w:tcPr>
            <w:tcW w:w="4619" w:type="dxa"/>
            <w:shd w:val="clear" w:color="auto" w:fill="FFFFFF"/>
            <w:noWrap/>
            <w:hideMark/>
          </w:tcPr>
          <w:p w:rsidR="005A4048" w:rsidRPr="003B64C6" w:rsidRDefault="005A4048" w:rsidP="003B64C6">
            <w:pPr>
              <w:pStyle w:val="TAC"/>
            </w:pPr>
            <w:r w:rsidRPr="003B64C6">
              <w:t>CT4 aspects of 5G System - Phase 1</w:t>
            </w:r>
          </w:p>
        </w:tc>
        <w:tc>
          <w:tcPr>
            <w:tcW w:w="1417" w:type="dxa"/>
            <w:shd w:val="clear" w:color="auto" w:fill="FFFFFF"/>
            <w:noWrap/>
            <w:hideMark/>
          </w:tcPr>
          <w:p w:rsidR="005A4048" w:rsidRPr="003B64C6" w:rsidRDefault="005A4048" w:rsidP="003B64C6">
            <w:pPr>
              <w:pStyle w:val="TAC"/>
            </w:pPr>
            <w:r w:rsidRPr="003B64C6">
              <w:t>5GS_Ph1-CT</w:t>
            </w:r>
          </w:p>
        </w:tc>
        <w:tc>
          <w:tcPr>
            <w:tcW w:w="660" w:type="dxa"/>
            <w:shd w:val="clear" w:color="auto" w:fill="FFFFFF"/>
            <w:noWrap/>
            <w:hideMark/>
          </w:tcPr>
          <w:p w:rsidR="005A4048" w:rsidRPr="003B64C6" w:rsidRDefault="005A4048" w:rsidP="003B64C6">
            <w:pPr>
              <w:pStyle w:val="TAC"/>
            </w:pPr>
            <w:r w:rsidRPr="003B64C6">
              <w:t>C4</w:t>
            </w:r>
          </w:p>
        </w:tc>
        <w:tc>
          <w:tcPr>
            <w:tcW w:w="1020" w:type="dxa"/>
            <w:shd w:val="clear" w:color="auto" w:fill="FFFFFF"/>
            <w:noWrap/>
            <w:hideMark/>
          </w:tcPr>
          <w:p w:rsidR="005A4048" w:rsidRPr="00F75647" w:rsidRDefault="005A4048" w:rsidP="003B64C6">
            <w:pPr>
              <w:pStyle w:val="TAC"/>
              <w:rPr>
                <w:sz w:val="14"/>
              </w:rPr>
            </w:pPr>
            <w:r w:rsidRPr="00F75647">
              <w:rPr>
                <w:sz w:val="14"/>
              </w:rPr>
              <w:t>CP-181081</w:t>
            </w:r>
          </w:p>
        </w:tc>
        <w:tc>
          <w:tcPr>
            <w:tcW w:w="758" w:type="dxa"/>
            <w:shd w:val="clear" w:color="auto" w:fill="FFFFFF"/>
            <w:noWrap/>
            <w:hideMark/>
          </w:tcPr>
          <w:p w:rsidR="005A4048" w:rsidRPr="003B64C6" w:rsidRDefault="005A4048" w:rsidP="003B64C6">
            <w:pPr>
              <w:pStyle w:val="TAC"/>
              <w:rPr>
                <w:sz w:val="16"/>
              </w:rPr>
            </w:pPr>
            <w:r w:rsidRPr="003B64C6">
              <w:rPr>
                <w:sz w:val="16"/>
              </w:rPr>
              <w:t>3.2</w:t>
            </w:r>
          </w:p>
        </w:tc>
      </w:tr>
      <w:tr w:rsidR="00624A80" w:rsidRPr="00C472C5" w:rsidTr="00635EE2">
        <w:trPr>
          <w:trHeight w:val="20"/>
        </w:trPr>
        <w:tc>
          <w:tcPr>
            <w:tcW w:w="794" w:type="dxa"/>
            <w:shd w:val="clear" w:color="auto" w:fill="FFFFFF"/>
            <w:noWrap/>
            <w:hideMark/>
          </w:tcPr>
          <w:p w:rsidR="005A4048" w:rsidRPr="003B64C6" w:rsidRDefault="005A4048" w:rsidP="003B64C6">
            <w:pPr>
              <w:pStyle w:val="TAC"/>
            </w:pPr>
            <w:r w:rsidRPr="003B64C6">
              <w:t>750029</w:t>
            </w:r>
          </w:p>
        </w:tc>
        <w:tc>
          <w:tcPr>
            <w:tcW w:w="4619" w:type="dxa"/>
            <w:shd w:val="clear" w:color="auto" w:fill="FFFFFF"/>
            <w:noWrap/>
            <w:hideMark/>
          </w:tcPr>
          <w:p w:rsidR="005A4048" w:rsidRPr="003B64C6" w:rsidRDefault="005A4048" w:rsidP="003B64C6">
            <w:pPr>
              <w:pStyle w:val="TAC"/>
            </w:pPr>
            <w:r w:rsidRPr="003B64C6">
              <w:t>Study on CT6 aspects of 5G System - Phase 1</w:t>
            </w:r>
          </w:p>
        </w:tc>
        <w:tc>
          <w:tcPr>
            <w:tcW w:w="1417" w:type="dxa"/>
            <w:shd w:val="clear" w:color="auto" w:fill="FFFFFF"/>
            <w:noWrap/>
            <w:hideMark/>
          </w:tcPr>
          <w:p w:rsidR="005A4048" w:rsidRPr="003B64C6" w:rsidRDefault="005A4048" w:rsidP="003B64C6">
            <w:pPr>
              <w:pStyle w:val="TAC"/>
            </w:pPr>
            <w:r w:rsidRPr="003B64C6">
              <w:t>5GS_Ph1-CT</w:t>
            </w:r>
          </w:p>
        </w:tc>
        <w:tc>
          <w:tcPr>
            <w:tcW w:w="660" w:type="dxa"/>
            <w:shd w:val="clear" w:color="auto" w:fill="FFFFFF"/>
            <w:noWrap/>
            <w:hideMark/>
          </w:tcPr>
          <w:p w:rsidR="005A4048" w:rsidRPr="003B64C6" w:rsidRDefault="005A4048" w:rsidP="003B64C6">
            <w:pPr>
              <w:pStyle w:val="TAC"/>
            </w:pPr>
            <w:r w:rsidRPr="003B64C6">
              <w:t>C6</w:t>
            </w:r>
          </w:p>
        </w:tc>
        <w:tc>
          <w:tcPr>
            <w:tcW w:w="1020" w:type="dxa"/>
            <w:shd w:val="clear" w:color="auto" w:fill="FFFFFF"/>
            <w:noWrap/>
            <w:hideMark/>
          </w:tcPr>
          <w:p w:rsidR="005A4048" w:rsidRPr="00F75647" w:rsidRDefault="005A4048" w:rsidP="003B64C6">
            <w:pPr>
              <w:pStyle w:val="TAC"/>
              <w:rPr>
                <w:sz w:val="14"/>
              </w:rPr>
            </w:pPr>
            <w:r w:rsidRPr="00F75647">
              <w:rPr>
                <w:sz w:val="14"/>
              </w:rPr>
              <w:t>CP-181081</w:t>
            </w:r>
          </w:p>
        </w:tc>
        <w:tc>
          <w:tcPr>
            <w:tcW w:w="758" w:type="dxa"/>
            <w:shd w:val="clear" w:color="auto" w:fill="FFFFFF"/>
            <w:noWrap/>
            <w:hideMark/>
          </w:tcPr>
          <w:p w:rsidR="005A4048" w:rsidRPr="003B64C6" w:rsidRDefault="005A4048" w:rsidP="003B64C6">
            <w:pPr>
              <w:pStyle w:val="TAC"/>
              <w:rPr>
                <w:sz w:val="16"/>
              </w:rPr>
            </w:pPr>
            <w:r w:rsidRPr="003B64C6">
              <w:rPr>
                <w:sz w:val="16"/>
              </w:rPr>
              <w:t>NC</w:t>
            </w:r>
          </w:p>
        </w:tc>
      </w:tr>
      <w:tr w:rsidR="00624A80" w:rsidRPr="00C472C5" w:rsidTr="00635EE2">
        <w:trPr>
          <w:trHeight w:val="20"/>
        </w:trPr>
        <w:tc>
          <w:tcPr>
            <w:tcW w:w="794" w:type="dxa"/>
            <w:shd w:val="clear" w:color="auto" w:fill="FFFFFF"/>
            <w:noWrap/>
            <w:hideMark/>
          </w:tcPr>
          <w:p w:rsidR="005A4048" w:rsidRPr="003B64C6" w:rsidRDefault="005A4048" w:rsidP="003B64C6">
            <w:pPr>
              <w:pStyle w:val="TAC"/>
            </w:pPr>
            <w:r w:rsidRPr="003B64C6">
              <w:t>790043</w:t>
            </w:r>
          </w:p>
        </w:tc>
        <w:tc>
          <w:tcPr>
            <w:tcW w:w="4619" w:type="dxa"/>
            <w:shd w:val="clear" w:color="auto" w:fill="FFFFFF"/>
            <w:noWrap/>
            <w:hideMark/>
          </w:tcPr>
          <w:p w:rsidR="005A4048" w:rsidRPr="003B64C6" w:rsidRDefault="005A4048" w:rsidP="003B64C6">
            <w:pPr>
              <w:pStyle w:val="TAC"/>
            </w:pPr>
            <w:r w:rsidRPr="003B64C6">
              <w:t>CT6 aspects of 5G System - Phase 1</w:t>
            </w:r>
          </w:p>
        </w:tc>
        <w:tc>
          <w:tcPr>
            <w:tcW w:w="1417" w:type="dxa"/>
            <w:shd w:val="clear" w:color="auto" w:fill="FFFFFF"/>
            <w:noWrap/>
            <w:hideMark/>
          </w:tcPr>
          <w:p w:rsidR="005A4048" w:rsidRPr="003B64C6" w:rsidRDefault="005A4048" w:rsidP="003B64C6">
            <w:pPr>
              <w:pStyle w:val="TAC"/>
            </w:pPr>
            <w:r w:rsidRPr="003B64C6">
              <w:t>5GS_Ph1-CT</w:t>
            </w:r>
          </w:p>
        </w:tc>
        <w:tc>
          <w:tcPr>
            <w:tcW w:w="660" w:type="dxa"/>
            <w:shd w:val="clear" w:color="auto" w:fill="FFFFFF"/>
            <w:noWrap/>
            <w:hideMark/>
          </w:tcPr>
          <w:p w:rsidR="005A4048" w:rsidRPr="003B64C6" w:rsidRDefault="005A4048" w:rsidP="003B64C6">
            <w:pPr>
              <w:pStyle w:val="TAC"/>
            </w:pPr>
            <w:r w:rsidRPr="003B64C6">
              <w:t>C6</w:t>
            </w:r>
          </w:p>
        </w:tc>
        <w:tc>
          <w:tcPr>
            <w:tcW w:w="1020" w:type="dxa"/>
            <w:shd w:val="clear" w:color="auto" w:fill="FFFFFF"/>
            <w:noWrap/>
            <w:hideMark/>
          </w:tcPr>
          <w:p w:rsidR="005A4048" w:rsidRPr="00F75647" w:rsidRDefault="005A4048" w:rsidP="003B64C6">
            <w:pPr>
              <w:pStyle w:val="TAC"/>
              <w:rPr>
                <w:sz w:val="14"/>
              </w:rPr>
            </w:pPr>
            <w:r w:rsidRPr="00F75647">
              <w:rPr>
                <w:sz w:val="14"/>
              </w:rPr>
              <w:t>CP-181081</w:t>
            </w:r>
          </w:p>
        </w:tc>
        <w:tc>
          <w:tcPr>
            <w:tcW w:w="758" w:type="dxa"/>
            <w:shd w:val="clear" w:color="auto" w:fill="FFFFFF"/>
            <w:noWrap/>
            <w:hideMark/>
          </w:tcPr>
          <w:p w:rsidR="005A4048" w:rsidRPr="003B64C6" w:rsidRDefault="005A4048" w:rsidP="003B64C6">
            <w:pPr>
              <w:pStyle w:val="TAC"/>
              <w:rPr>
                <w:sz w:val="16"/>
              </w:rPr>
            </w:pPr>
            <w:r w:rsidRPr="003B64C6">
              <w:rPr>
                <w:sz w:val="16"/>
              </w:rPr>
              <w:t>NC</w:t>
            </w:r>
          </w:p>
        </w:tc>
      </w:tr>
      <w:tr w:rsidR="00624A80" w:rsidRPr="00C472C5" w:rsidTr="00635EE2">
        <w:trPr>
          <w:trHeight w:val="20"/>
        </w:trPr>
        <w:tc>
          <w:tcPr>
            <w:tcW w:w="794" w:type="dxa"/>
            <w:shd w:val="clear" w:color="auto" w:fill="FFFFFF"/>
            <w:noWrap/>
            <w:hideMark/>
          </w:tcPr>
          <w:p w:rsidR="005A4048" w:rsidRPr="003B64C6" w:rsidRDefault="005A4048" w:rsidP="003B64C6">
            <w:pPr>
              <w:pStyle w:val="TAC"/>
            </w:pPr>
            <w:r w:rsidRPr="003B64C6">
              <w:t>760029</w:t>
            </w:r>
          </w:p>
        </w:tc>
        <w:tc>
          <w:tcPr>
            <w:tcW w:w="4619" w:type="dxa"/>
            <w:shd w:val="clear" w:color="auto" w:fill="FFFFFF"/>
            <w:noWrap/>
            <w:hideMark/>
          </w:tcPr>
          <w:p w:rsidR="005A4048" w:rsidRPr="003B64C6" w:rsidRDefault="005A4048" w:rsidP="003B64C6">
            <w:pPr>
              <w:pStyle w:val="TAC"/>
              <w:rPr>
                <w:b/>
              </w:rPr>
            </w:pPr>
            <w:r w:rsidRPr="003B64C6">
              <w:rPr>
                <w:b/>
              </w:rPr>
              <w:t>IMS impact due to 5GS IP-CAN</w:t>
            </w:r>
          </w:p>
        </w:tc>
        <w:tc>
          <w:tcPr>
            <w:tcW w:w="1417" w:type="dxa"/>
            <w:shd w:val="clear" w:color="auto" w:fill="FFFFFF"/>
            <w:noWrap/>
            <w:hideMark/>
          </w:tcPr>
          <w:p w:rsidR="005A4048" w:rsidRPr="003B64C6" w:rsidRDefault="005A4048" w:rsidP="003B64C6">
            <w:pPr>
              <w:pStyle w:val="TAC"/>
            </w:pPr>
            <w:r w:rsidRPr="003B64C6">
              <w:t>5GS_Ph1-IMSo5G</w:t>
            </w:r>
          </w:p>
        </w:tc>
        <w:tc>
          <w:tcPr>
            <w:tcW w:w="660" w:type="dxa"/>
            <w:shd w:val="clear" w:color="auto" w:fill="FFFFFF"/>
            <w:noWrap/>
            <w:hideMark/>
          </w:tcPr>
          <w:p w:rsidR="005A4048" w:rsidRPr="003B64C6" w:rsidRDefault="005A4048" w:rsidP="003B64C6">
            <w:pPr>
              <w:pStyle w:val="TAC"/>
            </w:pPr>
            <w:r w:rsidRPr="003B64C6">
              <w:t>ct</w:t>
            </w:r>
          </w:p>
        </w:tc>
        <w:tc>
          <w:tcPr>
            <w:tcW w:w="1020" w:type="dxa"/>
            <w:shd w:val="clear" w:color="auto" w:fill="FFFFFF"/>
            <w:noWrap/>
            <w:hideMark/>
          </w:tcPr>
          <w:p w:rsidR="005A4048" w:rsidRPr="00F75647" w:rsidRDefault="005A4048" w:rsidP="003B64C6">
            <w:pPr>
              <w:pStyle w:val="TAC"/>
              <w:rPr>
                <w:sz w:val="14"/>
              </w:rPr>
            </w:pPr>
            <w:r w:rsidRPr="00F75647">
              <w:rPr>
                <w:sz w:val="14"/>
              </w:rPr>
              <w:t>CP-180094</w:t>
            </w:r>
          </w:p>
        </w:tc>
        <w:tc>
          <w:tcPr>
            <w:tcW w:w="758" w:type="dxa"/>
            <w:shd w:val="clear" w:color="auto" w:fill="FFFFFF"/>
            <w:noWrap/>
            <w:hideMark/>
          </w:tcPr>
          <w:p w:rsidR="005A4048" w:rsidRPr="003B64C6" w:rsidRDefault="005A4048" w:rsidP="003B64C6">
            <w:pPr>
              <w:pStyle w:val="TAC"/>
              <w:rPr>
                <w:sz w:val="16"/>
              </w:rPr>
            </w:pPr>
            <w:r w:rsidRPr="003B64C6">
              <w:rPr>
                <w:sz w:val="16"/>
              </w:rPr>
              <w:t>3.2</w:t>
            </w:r>
          </w:p>
        </w:tc>
      </w:tr>
      <w:tr w:rsidR="00624A80" w:rsidRPr="00C472C5" w:rsidTr="00635EE2">
        <w:trPr>
          <w:trHeight w:val="20"/>
        </w:trPr>
        <w:tc>
          <w:tcPr>
            <w:tcW w:w="794" w:type="dxa"/>
            <w:shd w:val="clear" w:color="auto" w:fill="FFFFFF"/>
            <w:noWrap/>
            <w:hideMark/>
          </w:tcPr>
          <w:p w:rsidR="005A4048" w:rsidRPr="003B64C6" w:rsidRDefault="005A4048" w:rsidP="003B64C6">
            <w:pPr>
              <w:pStyle w:val="TAC"/>
            </w:pPr>
            <w:r w:rsidRPr="003B64C6">
              <w:t>770017</w:t>
            </w:r>
          </w:p>
        </w:tc>
        <w:tc>
          <w:tcPr>
            <w:tcW w:w="4619" w:type="dxa"/>
            <w:shd w:val="clear" w:color="auto" w:fill="FFFFFF"/>
            <w:noWrap/>
            <w:hideMark/>
          </w:tcPr>
          <w:p w:rsidR="005A4048" w:rsidRPr="003B64C6" w:rsidRDefault="005A4048" w:rsidP="003B64C6">
            <w:pPr>
              <w:pStyle w:val="TAC"/>
            </w:pPr>
            <w:r w:rsidRPr="003B64C6">
              <w:t>CT1 aspects of IMSo5G</w:t>
            </w:r>
          </w:p>
        </w:tc>
        <w:tc>
          <w:tcPr>
            <w:tcW w:w="1417" w:type="dxa"/>
            <w:shd w:val="clear" w:color="auto" w:fill="FFFFFF"/>
            <w:noWrap/>
            <w:hideMark/>
          </w:tcPr>
          <w:p w:rsidR="005A4048" w:rsidRPr="003B64C6" w:rsidRDefault="005A4048" w:rsidP="003B64C6">
            <w:pPr>
              <w:pStyle w:val="TAC"/>
            </w:pPr>
            <w:r w:rsidRPr="003B64C6">
              <w:t>5GS_Ph1-IMSo5G</w:t>
            </w:r>
          </w:p>
        </w:tc>
        <w:tc>
          <w:tcPr>
            <w:tcW w:w="660" w:type="dxa"/>
            <w:shd w:val="clear" w:color="auto" w:fill="FFFFFF"/>
            <w:noWrap/>
            <w:hideMark/>
          </w:tcPr>
          <w:p w:rsidR="005A4048" w:rsidRPr="003B64C6" w:rsidRDefault="005A4048" w:rsidP="003B64C6">
            <w:pPr>
              <w:pStyle w:val="TAC"/>
            </w:pPr>
            <w:r w:rsidRPr="003B64C6">
              <w:t>C1</w:t>
            </w:r>
          </w:p>
        </w:tc>
        <w:tc>
          <w:tcPr>
            <w:tcW w:w="1020" w:type="dxa"/>
            <w:shd w:val="clear" w:color="auto" w:fill="FFFFFF"/>
            <w:noWrap/>
            <w:hideMark/>
          </w:tcPr>
          <w:p w:rsidR="005A4048" w:rsidRPr="00F75647" w:rsidRDefault="005A4048" w:rsidP="003B64C6">
            <w:pPr>
              <w:pStyle w:val="TAC"/>
              <w:rPr>
                <w:sz w:val="14"/>
              </w:rPr>
            </w:pPr>
            <w:r w:rsidRPr="00F75647">
              <w:rPr>
                <w:sz w:val="14"/>
              </w:rPr>
              <w:t>CP-180094</w:t>
            </w:r>
          </w:p>
        </w:tc>
        <w:tc>
          <w:tcPr>
            <w:tcW w:w="758" w:type="dxa"/>
            <w:shd w:val="clear" w:color="auto" w:fill="FFFFFF"/>
            <w:noWrap/>
            <w:hideMark/>
          </w:tcPr>
          <w:p w:rsidR="005A4048" w:rsidRPr="003B64C6" w:rsidRDefault="005A4048" w:rsidP="003B64C6">
            <w:pPr>
              <w:pStyle w:val="TAC"/>
              <w:rPr>
                <w:sz w:val="16"/>
              </w:rPr>
            </w:pPr>
            <w:r w:rsidRPr="003B64C6">
              <w:rPr>
                <w:sz w:val="16"/>
              </w:rPr>
              <w:t>3.2</w:t>
            </w:r>
          </w:p>
        </w:tc>
      </w:tr>
      <w:tr w:rsidR="00624A80" w:rsidRPr="00C472C5" w:rsidTr="00635EE2">
        <w:trPr>
          <w:trHeight w:val="20"/>
        </w:trPr>
        <w:tc>
          <w:tcPr>
            <w:tcW w:w="794" w:type="dxa"/>
            <w:shd w:val="clear" w:color="auto" w:fill="FFFFFF"/>
            <w:noWrap/>
            <w:hideMark/>
          </w:tcPr>
          <w:p w:rsidR="005A4048" w:rsidRPr="003B64C6" w:rsidRDefault="005A4048" w:rsidP="003B64C6">
            <w:pPr>
              <w:pStyle w:val="TAC"/>
            </w:pPr>
            <w:r w:rsidRPr="003B64C6">
              <w:t>770018</w:t>
            </w:r>
          </w:p>
        </w:tc>
        <w:tc>
          <w:tcPr>
            <w:tcW w:w="4619" w:type="dxa"/>
            <w:shd w:val="clear" w:color="auto" w:fill="FFFFFF"/>
            <w:noWrap/>
            <w:hideMark/>
          </w:tcPr>
          <w:p w:rsidR="005A4048" w:rsidRPr="003B64C6" w:rsidRDefault="005A4048" w:rsidP="003B64C6">
            <w:pPr>
              <w:pStyle w:val="TAC"/>
            </w:pPr>
            <w:r w:rsidRPr="003B64C6">
              <w:t>CT3 aspects of IMSo5G</w:t>
            </w:r>
          </w:p>
        </w:tc>
        <w:tc>
          <w:tcPr>
            <w:tcW w:w="1417" w:type="dxa"/>
            <w:shd w:val="clear" w:color="auto" w:fill="FFFFFF"/>
            <w:noWrap/>
            <w:hideMark/>
          </w:tcPr>
          <w:p w:rsidR="005A4048" w:rsidRPr="003B64C6" w:rsidRDefault="005A4048" w:rsidP="003B64C6">
            <w:pPr>
              <w:pStyle w:val="TAC"/>
            </w:pPr>
            <w:r w:rsidRPr="003B64C6">
              <w:t>5GS_Ph1-IMSo5G</w:t>
            </w:r>
          </w:p>
        </w:tc>
        <w:tc>
          <w:tcPr>
            <w:tcW w:w="660" w:type="dxa"/>
            <w:shd w:val="clear" w:color="auto" w:fill="FFFFFF"/>
            <w:noWrap/>
            <w:hideMark/>
          </w:tcPr>
          <w:p w:rsidR="005A4048" w:rsidRPr="003B64C6" w:rsidRDefault="005A4048" w:rsidP="003B64C6">
            <w:pPr>
              <w:pStyle w:val="TAC"/>
            </w:pPr>
            <w:r w:rsidRPr="003B64C6">
              <w:t>C3</w:t>
            </w:r>
          </w:p>
        </w:tc>
        <w:tc>
          <w:tcPr>
            <w:tcW w:w="1020" w:type="dxa"/>
            <w:shd w:val="clear" w:color="auto" w:fill="FFFFFF"/>
            <w:noWrap/>
            <w:hideMark/>
          </w:tcPr>
          <w:p w:rsidR="005A4048" w:rsidRPr="00F75647" w:rsidRDefault="005A4048" w:rsidP="003B64C6">
            <w:pPr>
              <w:pStyle w:val="TAC"/>
              <w:rPr>
                <w:sz w:val="14"/>
              </w:rPr>
            </w:pPr>
            <w:r w:rsidRPr="00F75647">
              <w:rPr>
                <w:sz w:val="14"/>
              </w:rPr>
              <w:t>CP-180094</w:t>
            </w:r>
          </w:p>
        </w:tc>
        <w:tc>
          <w:tcPr>
            <w:tcW w:w="758" w:type="dxa"/>
            <w:shd w:val="clear" w:color="auto" w:fill="FFFFFF"/>
            <w:noWrap/>
            <w:hideMark/>
          </w:tcPr>
          <w:p w:rsidR="005A4048" w:rsidRPr="003B64C6" w:rsidRDefault="005A4048" w:rsidP="003B64C6">
            <w:pPr>
              <w:pStyle w:val="TAC"/>
              <w:rPr>
                <w:sz w:val="16"/>
              </w:rPr>
            </w:pPr>
            <w:r w:rsidRPr="003B64C6">
              <w:rPr>
                <w:sz w:val="16"/>
              </w:rPr>
              <w:t>3.2</w:t>
            </w:r>
          </w:p>
        </w:tc>
      </w:tr>
      <w:tr w:rsidR="00624A80" w:rsidRPr="00C472C5" w:rsidTr="00635EE2">
        <w:trPr>
          <w:trHeight w:val="20"/>
        </w:trPr>
        <w:tc>
          <w:tcPr>
            <w:tcW w:w="794" w:type="dxa"/>
            <w:shd w:val="clear" w:color="auto" w:fill="FFFFFF"/>
            <w:noWrap/>
            <w:hideMark/>
          </w:tcPr>
          <w:p w:rsidR="005A4048" w:rsidRPr="003B64C6" w:rsidRDefault="005A4048" w:rsidP="003B64C6">
            <w:pPr>
              <w:pStyle w:val="TAC"/>
            </w:pPr>
            <w:r w:rsidRPr="003B64C6">
              <w:t>770019</w:t>
            </w:r>
          </w:p>
        </w:tc>
        <w:tc>
          <w:tcPr>
            <w:tcW w:w="4619" w:type="dxa"/>
            <w:shd w:val="clear" w:color="auto" w:fill="FFFFFF"/>
            <w:noWrap/>
            <w:hideMark/>
          </w:tcPr>
          <w:p w:rsidR="005A4048" w:rsidRPr="003B64C6" w:rsidRDefault="005A4048" w:rsidP="003B64C6">
            <w:pPr>
              <w:pStyle w:val="TAC"/>
            </w:pPr>
            <w:r w:rsidRPr="003B64C6">
              <w:t>CT4 aspects of IMSo5G</w:t>
            </w:r>
          </w:p>
        </w:tc>
        <w:tc>
          <w:tcPr>
            <w:tcW w:w="1417" w:type="dxa"/>
            <w:shd w:val="clear" w:color="auto" w:fill="FFFFFF"/>
            <w:noWrap/>
            <w:hideMark/>
          </w:tcPr>
          <w:p w:rsidR="005A4048" w:rsidRPr="003B64C6" w:rsidRDefault="005A4048" w:rsidP="003B64C6">
            <w:pPr>
              <w:pStyle w:val="TAC"/>
            </w:pPr>
            <w:r w:rsidRPr="003B64C6">
              <w:t>5GS_Ph1-IMSo5G</w:t>
            </w:r>
          </w:p>
        </w:tc>
        <w:tc>
          <w:tcPr>
            <w:tcW w:w="660" w:type="dxa"/>
            <w:shd w:val="clear" w:color="auto" w:fill="FFFFFF"/>
            <w:noWrap/>
            <w:hideMark/>
          </w:tcPr>
          <w:p w:rsidR="005A4048" w:rsidRPr="003B64C6" w:rsidRDefault="005A4048" w:rsidP="003B64C6">
            <w:pPr>
              <w:pStyle w:val="TAC"/>
            </w:pPr>
            <w:r w:rsidRPr="003B64C6">
              <w:t>C4</w:t>
            </w:r>
          </w:p>
        </w:tc>
        <w:tc>
          <w:tcPr>
            <w:tcW w:w="1020" w:type="dxa"/>
            <w:shd w:val="clear" w:color="auto" w:fill="FFFFFF"/>
            <w:noWrap/>
            <w:hideMark/>
          </w:tcPr>
          <w:p w:rsidR="005A4048" w:rsidRPr="00F75647" w:rsidRDefault="005A4048" w:rsidP="003B64C6">
            <w:pPr>
              <w:pStyle w:val="TAC"/>
              <w:rPr>
                <w:sz w:val="14"/>
              </w:rPr>
            </w:pPr>
            <w:r w:rsidRPr="00F75647">
              <w:rPr>
                <w:sz w:val="14"/>
              </w:rPr>
              <w:t>CP-180094</w:t>
            </w:r>
          </w:p>
        </w:tc>
        <w:tc>
          <w:tcPr>
            <w:tcW w:w="758" w:type="dxa"/>
            <w:shd w:val="clear" w:color="auto" w:fill="FFFFFF"/>
            <w:noWrap/>
            <w:hideMark/>
          </w:tcPr>
          <w:p w:rsidR="005A4048" w:rsidRPr="003B64C6" w:rsidRDefault="005A4048" w:rsidP="003B64C6">
            <w:pPr>
              <w:pStyle w:val="TAC"/>
              <w:rPr>
                <w:sz w:val="16"/>
              </w:rPr>
            </w:pPr>
            <w:r w:rsidRPr="003B64C6">
              <w:rPr>
                <w:sz w:val="16"/>
              </w:rPr>
              <w:t>3.2</w:t>
            </w:r>
          </w:p>
        </w:tc>
      </w:tr>
      <w:tr w:rsidR="00624A80" w:rsidRPr="00C472C5" w:rsidTr="00635EE2">
        <w:trPr>
          <w:trHeight w:val="20"/>
        </w:trPr>
        <w:tc>
          <w:tcPr>
            <w:tcW w:w="794" w:type="dxa"/>
            <w:shd w:val="clear" w:color="auto" w:fill="FFFFFF"/>
            <w:noWrap/>
            <w:hideMark/>
          </w:tcPr>
          <w:p w:rsidR="005A4048" w:rsidRPr="003B64C6" w:rsidRDefault="005A4048" w:rsidP="003B64C6">
            <w:pPr>
              <w:pStyle w:val="TAC"/>
            </w:pPr>
            <w:r w:rsidRPr="003B64C6">
              <w:t>780034</w:t>
            </w:r>
          </w:p>
        </w:tc>
        <w:tc>
          <w:tcPr>
            <w:tcW w:w="4619" w:type="dxa"/>
            <w:shd w:val="clear" w:color="auto" w:fill="FFFFFF"/>
            <w:noWrap/>
            <w:hideMark/>
          </w:tcPr>
          <w:p w:rsidR="005A4048" w:rsidRPr="003B64C6" w:rsidRDefault="005A4048" w:rsidP="003B64C6">
            <w:pPr>
              <w:pStyle w:val="TAC"/>
              <w:rPr>
                <w:b/>
              </w:rPr>
            </w:pPr>
            <w:r w:rsidRPr="003B64C6">
              <w:rPr>
                <w:b/>
              </w:rPr>
              <w:t>Service Based Interface for 5G Charging</w:t>
            </w:r>
          </w:p>
        </w:tc>
        <w:tc>
          <w:tcPr>
            <w:tcW w:w="1417" w:type="dxa"/>
            <w:shd w:val="clear" w:color="auto" w:fill="FFFFFF"/>
            <w:noWrap/>
            <w:hideMark/>
          </w:tcPr>
          <w:p w:rsidR="005A4048" w:rsidRPr="003B64C6" w:rsidRDefault="005A4048" w:rsidP="003B64C6">
            <w:pPr>
              <w:pStyle w:val="TAC"/>
            </w:pPr>
            <w:r w:rsidRPr="003B64C6">
              <w:t>5GS_Ph1-SBI_CH</w:t>
            </w:r>
          </w:p>
        </w:tc>
        <w:tc>
          <w:tcPr>
            <w:tcW w:w="660" w:type="dxa"/>
            <w:shd w:val="clear" w:color="auto" w:fill="FFFFFF"/>
            <w:noWrap/>
            <w:hideMark/>
          </w:tcPr>
          <w:p w:rsidR="005A4048" w:rsidRPr="003B64C6" w:rsidRDefault="005A4048" w:rsidP="003B64C6">
            <w:pPr>
              <w:pStyle w:val="TAC"/>
            </w:pPr>
            <w:r w:rsidRPr="003B64C6">
              <w:t>S5</w:t>
            </w:r>
          </w:p>
        </w:tc>
        <w:tc>
          <w:tcPr>
            <w:tcW w:w="1020" w:type="dxa"/>
            <w:shd w:val="clear" w:color="auto" w:fill="FFFFFF"/>
            <w:noWrap/>
            <w:hideMark/>
          </w:tcPr>
          <w:p w:rsidR="005A4048" w:rsidRPr="00F75647" w:rsidRDefault="005A4048" w:rsidP="003B64C6">
            <w:pPr>
              <w:pStyle w:val="TAC"/>
              <w:rPr>
                <w:sz w:val="14"/>
              </w:rPr>
            </w:pPr>
            <w:r w:rsidRPr="00F75647">
              <w:rPr>
                <w:sz w:val="14"/>
              </w:rPr>
              <w:t>SP-170951</w:t>
            </w:r>
          </w:p>
        </w:tc>
        <w:tc>
          <w:tcPr>
            <w:tcW w:w="758" w:type="dxa"/>
            <w:shd w:val="clear" w:color="auto" w:fill="FFFFFF"/>
            <w:noWrap/>
            <w:hideMark/>
          </w:tcPr>
          <w:p w:rsidR="005A4048" w:rsidRPr="003B64C6" w:rsidRDefault="005A4048" w:rsidP="003B64C6">
            <w:pPr>
              <w:pStyle w:val="TAC"/>
              <w:rPr>
                <w:sz w:val="16"/>
              </w:rPr>
            </w:pPr>
            <w:r w:rsidRPr="003B64C6">
              <w:rPr>
                <w:sz w:val="16"/>
              </w:rPr>
              <w:t>3.2</w:t>
            </w:r>
          </w:p>
        </w:tc>
      </w:tr>
      <w:tr w:rsidR="00624A80" w:rsidRPr="00C472C5" w:rsidTr="00635EE2">
        <w:trPr>
          <w:trHeight w:val="20"/>
        </w:trPr>
        <w:tc>
          <w:tcPr>
            <w:tcW w:w="794" w:type="dxa"/>
            <w:shd w:val="clear" w:color="auto" w:fill="FFFFFF"/>
            <w:noWrap/>
            <w:hideMark/>
          </w:tcPr>
          <w:p w:rsidR="005A4048" w:rsidRPr="003B64C6" w:rsidRDefault="005A4048" w:rsidP="003B64C6">
            <w:pPr>
              <w:pStyle w:val="TAC"/>
            </w:pPr>
            <w:r w:rsidRPr="003B64C6">
              <w:t>780035</w:t>
            </w:r>
          </w:p>
        </w:tc>
        <w:tc>
          <w:tcPr>
            <w:tcW w:w="4619" w:type="dxa"/>
            <w:shd w:val="clear" w:color="auto" w:fill="FFFFFF"/>
            <w:noWrap/>
            <w:hideMark/>
          </w:tcPr>
          <w:p w:rsidR="005A4048" w:rsidRPr="003B64C6" w:rsidRDefault="005A4048" w:rsidP="003B64C6">
            <w:pPr>
              <w:pStyle w:val="TAC"/>
              <w:rPr>
                <w:b/>
              </w:rPr>
            </w:pPr>
            <w:r w:rsidRPr="003B64C6">
              <w:rPr>
                <w:b/>
              </w:rPr>
              <w:t>Data Charging in 5G System Architecture Phase 1</w:t>
            </w:r>
          </w:p>
        </w:tc>
        <w:tc>
          <w:tcPr>
            <w:tcW w:w="1417" w:type="dxa"/>
            <w:shd w:val="clear" w:color="auto" w:fill="FFFFFF"/>
            <w:noWrap/>
            <w:hideMark/>
          </w:tcPr>
          <w:p w:rsidR="005A4048" w:rsidRPr="003B64C6" w:rsidRDefault="005A4048" w:rsidP="003B64C6">
            <w:pPr>
              <w:pStyle w:val="TAC"/>
            </w:pPr>
            <w:r w:rsidRPr="003B64C6">
              <w:t>5GS_Ph1-DCH</w:t>
            </w:r>
          </w:p>
        </w:tc>
        <w:tc>
          <w:tcPr>
            <w:tcW w:w="660" w:type="dxa"/>
            <w:shd w:val="clear" w:color="auto" w:fill="FFFFFF"/>
            <w:noWrap/>
            <w:hideMark/>
          </w:tcPr>
          <w:p w:rsidR="005A4048" w:rsidRPr="003B64C6" w:rsidRDefault="005A4048" w:rsidP="003B64C6">
            <w:pPr>
              <w:pStyle w:val="TAC"/>
            </w:pPr>
            <w:r w:rsidRPr="003B64C6">
              <w:t>S5</w:t>
            </w:r>
          </w:p>
        </w:tc>
        <w:tc>
          <w:tcPr>
            <w:tcW w:w="1020" w:type="dxa"/>
            <w:shd w:val="clear" w:color="auto" w:fill="FFFFFF"/>
            <w:noWrap/>
            <w:hideMark/>
          </w:tcPr>
          <w:p w:rsidR="005A4048" w:rsidRPr="00F75647" w:rsidRDefault="005A4048" w:rsidP="003B64C6">
            <w:pPr>
              <w:pStyle w:val="TAC"/>
              <w:rPr>
                <w:sz w:val="14"/>
              </w:rPr>
            </w:pPr>
            <w:r w:rsidRPr="00F75647">
              <w:rPr>
                <w:sz w:val="14"/>
              </w:rPr>
              <w:t>SP-170952</w:t>
            </w:r>
          </w:p>
        </w:tc>
        <w:tc>
          <w:tcPr>
            <w:tcW w:w="758" w:type="dxa"/>
            <w:shd w:val="clear" w:color="auto" w:fill="FFFFFF"/>
            <w:noWrap/>
            <w:hideMark/>
          </w:tcPr>
          <w:p w:rsidR="005A4048" w:rsidRPr="003B64C6" w:rsidRDefault="005A4048" w:rsidP="003B64C6">
            <w:pPr>
              <w:pStyle w:val="TAC"/>
              <w:rPr>
                <w:sz w:val="16"/>
              </w:rPr>
            </w:pPr>
            <w:r w:rsidRPr="003B64C6">
              <w:rPr>
                <w:sz w:val="16"/>
              </w:rPr>
              <w:t>3.2</w:t>
            </w:r>
          </w:p>
        </w:tc>
      </w:tr>
      <w:tr w:rsidR="00624A80" w:rsidRPr="00C472C5" w:rsidTr="00635EE2">
        <w:trPr>
          <w:trHeight w:val="20"/>
        </w:trPr>
        <w:tc>
          <w:tcPr>
            <w:tcW w:w="794" w:type="dxa"/>
            <w:shd w:val="clear" w:color="auto" w:fill="FFFFFF"/>
            <w:noWrap/>
            <w:hideMark/>
          </w:tcPr>
          <w:p w:rsidR="005A4048" w:rsidRPr="003B64C6" w:rsidRDefault="005A4048" w:rsidP="003B64C6">
            <w:pPr>
              <w:pStyle w:val="TAC"/>
            </w:pPr>
            <w:r w:rsidRPr="003B64C6">
              <w:t>750016</w:t>
            </w:r>
          </w:p>
        </w:tc>
        <w:tc>
          <w:tcPr>
            <w:tcW w:w="4619" w:type="dxa"/>
            <w:shd w:val="clear" w:color="auto" w:fill="FFFFFF"/>
            <w:noWrap/>
            <w:hideMark/>
          </w:tcPr>
          <w:p w:rsidR="005A4048" w:rsidRPr="003B64C6" w:rsidRDefault="005A4048" w:rsidP="003B64C6">
            <w:pPr>
              <w:pStyle w:val="TAC"/>
              <w:rPr>
                <w:b/>
              </w:rPr>
            </w:pPr>
            <w:r w:rsidRPr="003B64C6">
              <w:rPr>
                <w:b/>
              </w:rPr>
              <w:t>Security aspects of 5G System - Phase 1</w:t>
            </w:r>
          </w:p>
        </w:tc>
        <w:tc>
          <w:tcPr>
            <w:tcW w:w="1417" w:type="dxa"/>
            <w:shd w:val="clear" w:color="auto" w:fill="FFFFFF"/>
            <w:noWrap/>
            <w:hideMark/>
          </w:tcPr>
          <w:p w:rsidR="005A4048" w:rsidRPr="003B64C6" w:rsidRDefault="005A4048" w:rsidP="003B64C6">
            <w:pPr>
              <w:pStyle w:val="TAC"/>
            </w:pPr>
            <w:r w:rsidRPr="003B64C6">
              <w:t>5GS_Ph1-SEC</w:t>
            </w:r>
          </w:p>
        </w:tc>
        <w:tc>
          <w:tcPr>
            <w:tcW w:w="660" w:type="dxa"/>
            <w:shd w:val="clear" w:color="auto" w:fill="FFFFFF"/>
            <w:noWrap/>
            <w:hideMark/>
          </w:tcPr>
          <w:p w:rsidR="005A4048" w:rsidRPr="003B64C6" w:rsidRDefault="005A4048" w:rsidP="003B64C6">
            <w:pPr>
              <w:pStyle w:val="TAC"/>
            </w:pPr>
            <w:r w:rsidRPr="003B64C6">
              <w:t>S3</w:t>
            </w:r>
          </w:p>
        </w:tc>
        <w:tc>
          <w:tcPr>
            <w:tcW w:w="1020" w:type="dxa"/>
            <w:shd w:val="clear" w:color="auto" w:fill="FFFFFF"/>
            <w:noWrap/>
            <w:hideMark/>
          </w:tcPr>
          <w:p w:rsidR="005A4048" w:rsidRPr="00F75647" w:rsidRDefault="005A4048" w:rsidP="003B64C6">
            <w:pPr>
              <w:pStyle w:val="TAC"/>
              <w:rPr>
                <w:sz w:val="14"/>
              </w:rPr>
            </w:pPr>
            <w:r w:rsidRPr="00F75647">
              <w:rPr>
                <w:sz w:val="14"/>
              </w:rPr>
              <w:t>SP-170881</w:t>
            </w:r>
          </w:p>
        </w:tc>
        <w:tc>
          <w:tcPr>
            <w:tcW w:w="758" w:type="dxa"/>
            <w:shd w:val="clear" w:color="auto" w:fill="FFFFFF"/>
            <w:noWrap/>
            <w:hideMark/>
          </w:tcPr>
          <w:p w:rsidR="005A4048" w:rsidRPr="003B64C6" w:rsidRDefault="005A4048" w:rsidP="003B64C6">
            <w:pPr>
              <w:pStyle w:val="TAC"/>
              <w:rPr>
                <w:sz w:val="16"/>
              </w:rPr>
            </w:pPr>
            <w:r w:rsidRPr="003B64C6">
              <w:rPr>
                <w:sz w:val="16"/>
              </w:rPr>
              <w:t>3.3</w:t>
            </w:r>
          </w:p>
        </w:tc>
      </w:tr>
      <w:tr w:rsidR="00624A80" w:rsidRPr="00C472C5" w:rsidTr="00635EE2">
        <w:trPr>
          <w:trHeight w:val="20"/>
        </w:trPr>
        <w:tc>
          <w:tcPr>
            <w:tcW w:w="794" w:type="dxa"/>
            <w:shd w:val="clear" w:color="auto" w:fill="FFFFFF"/>
            <w:noWrap/>
            <w:hideMark/>
          </w:tcPr>
          <w:p w:rsidR="005A4048" w:rsidRPr="003B64C6" w:rsidRDefault="005A4048" w:rsidP="003B64C6">
            <w:pPr>
              <w:pStyle w:val="TAC"/>
            </w:pPr>
            <w:r w:rsidRPr="003B64C6">
              <w:t>800041</w:t>
            </w:r>
          </w:p>
        </w:tc>
        <w:tc>
          <w:tcPr>
            <w:tcW w:w="4619" w:type="dxa"/>
            <w:shd w:val="clear" w:color="auto" w:fill="FFFFFF"/>
            <w:noWrap/>
            <w:hideMark/>
          </w:tcPr>
          <w:p w:rsidR="005A4048" w:rsidRPr="003B64C6" w:rsidRDefault="005A4048" w:rsidP="003B64C6">
            <w:pPr>
              <w:pStyle w:val="TAC"/>
              <w:rPr>
                <w:b/>
              </w:rPr>
            </w:pPr>
            <w:r w:rsidRPr="003B64C6">
              <w:rPr>
                <w:b/>
              </w:rPr>
              <w:t xml:space="preserve">UE Conformance Test Aspects - CT6 aspects of 5G System </w:t>
            </w:r>
          </w:p>
        </w:tc>
        <w:tc>
          <w:tcPr>
            <w:tcW w:w="1417" w:type="dxa"/>
            <w:shd w:val="clear" w:color="auto" w:fill="FFFFFF"/>
            <w:noWrap/>
            <w:hideMark/>
          </w:tcPr>
          <w:p w:rsidR="005A4048" w:rsidRPr="003B64C6" w:rsidRDefault="005A4048" w:rsidP="003B64C6">
            <w:pPr>
              <w:pStyle w:val="TAC"/>
            </w:pPr>
            <w:r w:rsidRPr="003B64C6">
              <w:t>5GS_Ph1_UEConTest</w:t>
            </w:r>
          </w:p>
        </w:tc>
        <w:tc>
          <w:tcPr>
            <w:tcW w:w="660" w:type="dxa"/>
            <w:shd w:val="clear" w:color="auto" w:fill="FFFFFF"/>
            <w:noWrap/>
            <w:hideMark/>
          </w:tcPr>
          <w:p w:rsidR="005A4048" w:rsidRPr="003B64C6" w:rsidRDefault="005A4048" w:rsidP="003B64C6">
            <w:pPr>
              <w:pStyle w:val="TAC"/>
            </w:pPr>
            <w:r w:rsidRPr="003B64C6">
              <w:t>C6</w:t>
            </w:r>
          </w:p>
        </w:tc>
        <w:tc>
          <w:tcPr>
            <w:tcW w:w="1020" w:type="dxa"/>
            <w:shd w:val="clear" w:color="auto" w:fill="FFFFFF"/>
            <w:noWrap/>
            <w:hideMark/>
          </w:tcPr>
          <w:p w:rsidR="005A4048" w:rsidRPr="00F75647" w:rsidRDefault="005A4048" w:rsidP="003B64C6">
            <w:pPr>
              <w:pStyle w:val="TAC"/>
              <w:rPr>
                <w:sz w:val="14"/>
              </w:rPr>
            </w:pPr>
            <w:r w:rsidRPr="00F75647">
              <w:rPr>
                <w:sz w:val="14"/>
              </w:rPr>
              <w:t>CP-181176</w:t>
            </w:r>
          </w:p>
        </w:tc>
        <w:tc>
          <w:tcPr>
            <w:tcW w:w="758" w:type="dxa"/>
            <w:shd w:val="clear" w:color="auto" w:fill="FFFFFF"/>
            <w:noWrap/>
            <w:hideMark/>
          </w:tcPr>
          <w:p w:rsidR="005A4048" w:rsidRPr="003B64C6" w:rsidRDefault="005A4048" w:rsidP="003B64C6">
            <w:pPr>
              <w:pStyle w:val="TAC"/>
              <w:rPr>
                <w:sz w:val="16"/>
              </w:rPr>
            </w:pPr>
            <w:r w:rsidRPr="003B64C6">
              <w:rPr>
                <w:sz w:val="16"/>
              </w:rPr>
              <w:t>NC</w:t>
            </w:r>
          </w:p>
        </w:tc>
      </w:tr>
      <w:tr w:rsidR="00624A80" w:rsidRPr="00C472C5" w:rsidTr="00635EE2">
        <w:trPr>
          <w:trHeight w:val="20"/>
        </w:trPr>
        <w:tc>
          <w:tcPr>
            <w:tcW w:w="794" w:type="dxa"/>
            <w:shd w:val="clear" w:color="auto" w:fill="FFFFFF"/>
            <w:noWrap/>
            <w:hideMark/>
          </w:tcPr>
          <w:p w:rsidR="005A4048" w:rsidRPr="003B64C6" w:rsidRDefault="005A4048" w:rsidP="003B64C6">
            <w:pPr>
              <w:pStyle w:val="TAC"/>
            </w:pPr>
            <w:r w:rsidRPr="003B64C6">
              <w:t>750035</w:t>
            </w:r>
          </w:p>
        </w:tc>
        <w:tc>
          <w:tcPr>
            <w:tcW w:w="4619" w:type="dxa"/>
            <w:shd w:val="clear" w:color="auto" w:fill="FFFFFF"/>
            <w:noWrap/>
            <w:hideMark/>
          </w:tcPr>
          <w:p w:rsidR="005A4048" w:rsidRPr="003B64C6" w:rsidRDefault="005A4048" w:rsidP="003B64C6">
            <w:pPr>
              <w:pStyle w:val="TAC"/>
              <w:rPr>
                <w:b/>
                <w:color w:val="0070C0"/>
              </w:rPr>
            </w:pPr>
            <w:r w:rsidRPr="003B64C6">
              <w:rPr>
                <w:b/>
                <w:color w:val="0070C0"/>
              </w:rPr>
              <w:t>EPC enhancements to support 5G New Radio via Dual Connectivity</w:t>
            </w:r>
          </w:p>
        </w:tc>
        <w:tc>
          <w:tcPr>
            <w:tcW w:w="1417" w:type="dxa"/>
            <w:shd w:val="clear" w:color="auto" w:fill="FFFFFF"/>
            <w:noWrap/>
            <w:hideMark/>
          </w:tcPr>
          <w:p w:rsidR="005A4048" w:rsidRPr="003B64C6" w:rsidRDefault="005A4048" w:rsidP="003B64C6">
            <w:pPr>
              <w:pStyle w:val="TAC"/>
            </w:pPr>
            <w:r w:rsidRPr="003B64C6">
              <w:t>EDCE5</w:t>
            </w:r>
          </w:p>
        </w:tc>
        <w:tc>
          <w:tcPr>
            <w:tcW w:w="660" w:type="dxa"/>
            <w:shd w:val="clear" w:color="auto" w:fill="FFFFFF"/>
            <w:noWrap/>
            <w:hideMark/>
          </w:tcPr>
          <w:p w:rsidR="005A4048" w:rsidRPr="003B64C6" w:rsidRDefault="005A4048" w:rsidP="003B64C6">
            <w:pPr>
              <w:pStyle w:val="TAC"/>
            </w:pPr>
          </w:p>
        </w:tc>
        <w:tc>
          <w:tcPr>
            <w:tcW w:w="1020" w:type="dxa"/>
            <w:shd w:val="clear" w:color="auto" w:fill="FFFFFF"/>
            <w:noWrap/>
            <w:hideMark/>
          </w:tcPr>
          <w:p w:rsidR="005A4048" w:rsidRPr="00F75647" w:rsidRDefault="005A4048" w:rsidP="003B64C6">
            <w:pPr>
              <w:pStyle w:val="TAC"/>
              <w:rPr>
                <w:sz w:val="14"/>
              </w:rPr>
            </w:pPr>
            <w:r w:rsidRPr="00F75647">
              <w:rPr>
                <w:sz w:val="14"/>
              </w:rPr>
              <w:t>SP-170583</w:t>
            </w:r>
          </w:p>
        </w:tc>
        <w:tc>
          <w:tcPr>
            <w:tcW w:w="758" w:type="dxa"/>
            <w:shd w:val="clear" w:color="auto" w:fill="FFFFFF"/>
            <w:noWrap/>
            <w:hideMark/>
          </w:tcPr>
          <w:p w:rsidR="005A4048" w:rsidRPr="003B64C6" w:rsidRDefault="005A4048" w:rsidP="003B64C6">
            <w:pPr>
              <w:pStyle w:val="TAC"/>
              <w:rPr>
                <w:sz w:val="16"/>
              </w:rPr>
            </w:pPr>
            <w:r w:rsidRPr="003B64C6">
              <w:rPr>
                <w:sz w:val="16"/>
              </w:rPr>
              <w:t>3.3</w:t>
            </w:r>
          </w:p>
        </w:tc>
      </w:tr>
      <w:tr w:rsidR="00624A80" w:rsidRPr="00C472C5" w:rsidTr="00635EE2">
        <w:trPr>
          <w:trHeight w:val="20"/>
        </w:trPr>
        <w:tc>
          <w:tcPr>
            <w:tcW w:w="794" w:type="dxa"/>
            <w:shd w:val="clear" w:color="auto" w:fill="FFFFFF"/>
            <w:noWrap/>
            <w:hideMark/>
          </w:tcPr>
          <w:p w:rsidR="005A4048" w:rsidRPr="003B64C6" w:rsidRDefault="005A4048" w:rsidP="003B64C6">
            <w:pPr>
              <w:pStyle w:val="TAC"/>
            </w:pPr>
            <w:r w:rsidRPr="003B64C6">
              <w:t>750012</w:t>
            </w:r>
          </w:p>
        </w:tc>
        <w:tc>
          <w:tcPr>
            <w:tcW w:w="4619" w:type="dxa"/>
            <w:shd w:val="clear" w:color="auto" w:fill="FFFFFF"/>
            <w:noWrap/>
            <w:hideMark/>
          </w:tcPr>
          <w:p w:rsidR="005A4048" w:rsidRPr="003B64C6" w:rsidRDefault="005A4048" w:rsidP="003B64C6">
            <w:pPr>
              <w:pStyle w:val="TAC"/>
              <w:rPr>
                <w:b/>
              </w:rPr>
            </w:pPr>
            <w:r w:rsidRPr="003B64C6">
              <w:rPr>
                <w:b/>
              </w:rPr>
              <w:t>SA2 aspects of EDCE5</w:t>
            </w:r>
          </w:p>
        </w:tc>
        <w:tc>
          <w:tcPr>
            <w:tcW w:w="1417" w:type="dxa"/>
            <w:shd w:val="clear" w:color="auto" w:fill="FFFFFF"/>
            <w:noWrap/>
            <w:hideMark/>
          </w:tcPr>
          <w:p w:rsidR="005A4048" w:rsidRPr="003B64C6" w:rsidRDefault="005A4048" w:rsidP="003B64C6">
            <w:pPr>
              <w:pStyle w:val="TAC"/>
            </w:pPr>
            <w:r w:rsidRPr="003B64C6">
              <w:t>EDCE5</w:t>
            </w:r>
          </w:p>
        </w:tc>
        <w:tc>
          <w:tcPr>
            <w:tcW w:w="660" w:type="dxa"/>
            <w:shd w:val="clear" w:color="auto" w:fill="FFFFFF"/>
            <w:noWrap/>
            <w:hideMark/>
          </w:tcPr>
          <w:p w:rsidR="005A4048" w:rsidRPr="003B64C6" w:rsidRDefault="005A4048" w:rsidP="003B64C6">
            <w:pPr>
              <w:pStyle w:val="TAC"/>
            </w:pPr>
            <w:r w:rsidRPr="003B64C6">
              <w:t>S2</w:t>
            </w:r>
          </w:p>
        </w:tc>
        <w:tc>
          <w:tcPr>
            <w:tcW w:w="1020" w:type="dxa"/>
            <w:shd w:val="clear" w:color="auto" w:fill="FFFFFF"/>
            <w:noWrap/>
            <w:hideMark/>
          </w:tcPr>
          <w:p w:rsidR="005A4048" w:rsidRPr="00F75647" w:rsidRDefault="005A4048" w:rsidP="003B64C6">
            <w:pPr>
              <w:pStyle w:val="TAC"/>
              <w:rPr>
                <w:sz w:val="14"/>
              </w:rPr>
            </w:pPr>
            <w:r w:rsidRPr="00F75647">
              <w:rPr>
                <w:sz w:val="14"/>
              </w:rPr>
              <w:t>SP-170583</w:t>
            </w:r>
          </w:p>
        </w:tc>
        <w:tc>
          <w:tcPr>
            <w:tcW w:w="758" w:type="dxa"/>
            <w:shd w:val="clear" w:color="auto" w:fill="FFFFFF"/>
            <w:noWrap/>
            <w:hideMark/>
          </w:tcPr>
          <w:p w:rsidR="005A4048" w:rsidRPr="003B64C6" w:rsidRDefault="005A4048" w:rsidP="003B64C6">
            <w:pPr>
              <w:pStyle w:val="TAC"/>
              <w:rPr>
                <w:sz w:val="16"/>
              </w:rPr>
            </w:pPr>
            <w:r w:rsidRPr="003B64C6">
              <w:rPr>
                <w:sz w:val="16"/>
              </w:rPr>
              <w:t>3.3</w:t>
            </w:r>
          </w:p>
        </w:tc>
      </w:tr>
      <w:tr w:rsidR="00624A80" w:rsidRPr="00C472C5" w:rsidTr="00635EE2">
        <w:trPr>
          <w:trHeight w:val="20"/>
        </w:trPr>
        <w:tc>
          <w:tcPr>
            <w:tcW w:w="794" w:type="dxa"/>
            <w:shd w:val="clear" w:color="auto" w:fill="FFFFFF"/>
            <w:noWrap/>
            <w:hideMark/>
          </w:tcPr>
          <w:p w:rsidR="005A4048" w:rsidRPr="003B64C6" w:rsidRDefault="005A4048" w:rsidP="003B64C6">
            <w:pPr>
              <w:pStyle w:val="TAC"/>
            </w:pPr>
            <w:r w:rsidRPr="003B64C6">
              <w:t>750036</w:t>
            </w:r>
          </w:p>
        </w:tc>
        <w:tc>
          <w:tcPr>
            <w:tcW w:w="4619" w:type="dxa"/>
            <w:shd w:val="clear" w:color="auto" w:fill="FFFFFF"/>
            <w:noWrap/>
            <w:hideMark/>
          </w:tcPr>
          <w:p w:rsidR="005A4048" w:rsidRPr="003B64C6" w:rsidRDefault="005A4048" w:rsidP="003B64C6">
            <w:pPr>
              <w:pStyle w:val="TAC"/>
              <w:rPr>
                <w:b/>
              </w:rPr>
            </w:pPr>
            <w:r w:rsidRPr="003B64C6">
              <w:rPr>
                <w:b/>
              </w:rPr>
              <w:t>SA3 aspects of EDCE5</w:t>
            </w:r>
          </w:p>
        </w:tc>
        <w:tc>
          <w:tcPr>
            <w:tcW w:w="1417" w:type="dxa"/>
            <w:shd w:val="clear" w:color="auto" w:fill="FFFFFF"/>
            <w:noWrap/>
            <w:hideMark/>
          </w:tcPr>
          <w:p w:rsidR="005A4048" w:rsidRPr="003B64C6" w:rsidRDefault="005A4048" w:rsidP="003B64C6">
            <w:pPr>
              <w:pStyle w:val="TAC"/>
            </w:pPr>
            <w:r w:rsidRPr="003B64C6">
              <w:t>EDCE5</w:t>
            </w:r>
          </w:p>
        </w:tc>
        <w:tc>
          <w:tcPr>
            <w:tcW w:w="660" w:type="dxa"/>
            <w:shd w:val="clear" w:color="auto" w:fill="FFFFFF"/>
            <w:noWrap/>
            <w:hideMark/>
          </w:tcPr>
          <w:p w:rsidR="005A4048" w:rsidRPr="003B64C6" w:rsidRDefault="005A4048" w:rsidP="003B64C6">
            <w:pPr>
              <w:pStyle w:val="TAC"/>
            </w:pPr>
            <w:r w:rsidRPr="003B64C6">
              <w:t>S3</w:t>
            </w:r>
          </w:p>
        </w:tc>
        <w:tc>
          <w:tcPr>
            <w:tcW w:w="1020" w:type="dxa"/>
            <w:shd w:val="clear" w:color="auto" w:fill="FFFFFF"/>
            <w:noWrap/>
            <w:hideMark/>
          </w:tcPr>
          <w:p w:rsidR="005A4048" w:rsidRPr="00F75647" w:rsidRDefault="005A4048" w:rsidP="003B64C6">
            <w:pPr>
              <w:pStyle w:val="TAC"/>
              <w:rPr>
                <w:sz w:val="14"/>
              </w:rPr>
            </w:pPr>
            <w:r w:rsidRPr="00F75647">
              <w:rPr>
                <w:sz w:val="14"/>
              </w:rPr>
              <w:t>SP-170233</w:t>
            </w:r>
          </w:p>
        </w:tc>
        <w:tc>
          <w:tcPr>
            <w:tcW w:w="758" w:type="dxa"/>
            <w:shd w:val="clear" w:color="auto" w:fill="FFFFFF"/>
            <w:noWrap/>
            <w:hideMark/>
          </w:tcPr>
          <w:p w:rsidR="005A4048" w:rsidRPr="003B64C6" w:rsidRDefault="005A4048" w:rsidP="003B64C6">
            <w:pPr>
              <w:pStyle w:val="TAC"/>
              <w:rPr>
                <w:sz w:val="16"/>
              </w:rPr>
            </w:pPr>
            <w:r w:rsidRPr="003B64C6">
              <w:rPr>
                <w:sz w:val="16"/>
              </w:rPr>
              <w:t>3.3</w:t>
            </w:r>
          </w:p>
        </w:tc>
      </w:tr>
      <w:tr w:rsidR="00624A80" w:rsidRPr="00C472C5" w:rsidTr="00635EE2">
        <w:trPr>
          <w:trHeight w:val="20"/>
        </w:trPr>
        <w:tc>
          <w:tcPr>
            <w:tcW w:w="794" w:type="dxa"/>
            <w:shd w:val="clear" w:color="auto" w:fill="FFFFFF"/>
            <w:noWrap/>
            <w:hideMark/>
          </w:tcPr>
          <w:p w:rsidR="005A4048" w:rsidRPr="003B64C6" w:rsidRDefault="005A4048" w:rsidP="003B64C6">
            <w:pPr>
              <w:pStyle w:val="TAC"/>
            </w:pPr>
            <w:r w:rsidRPr="003B64C6">
              <w:t>760001</w:t>
            </w:r>
          </w:p>
        </w:tc>
        <w:tc>
          <w:tcPr>
            <w:tcW w:w="4619" w:type="dxa"/>
            <w:shd w:val="clear" w:color="auto" w:fill="FFFFFF"/>
            <w:noWrap/>
            <w:hideMark/>
          </w:tcPr>
          <w:p w:rsidR="005A4048" w:rsidRPr="003B64C6" w:rsidRDefault="005A4048" w:rsidP="003B64C6">
            <w:pPr>
              <w:pStyle w:val="TAC"/>
              <w:rPr>
                <w:b/>
              </w:rPr>
            </w:pPr>
            <w:r w:rsidRPr="003B64C6">
              <w:rPr>
                <w:b/>
              </w:rPr>
              <w:t>CT aspects of EDCE5</w:t>
            </w:r>
          </w:p>
        </w:tc>
        <w:tc>
          <w:tcPr>
            <w:tcW w:w="1417" w:type="dxa"/>
            <w:shd w:val="clear" w:color="auto" w:fill="FFFFFF"/>
            <w:noWrap/>
            <w:hideMark/>
          </w:tcPr>
          <w:p w:rsidR="005A4048" w:rsidRPr="003B64C6" w:rsidRDefault="005A4048" w:rsidP="003B64C6">
            <w:pPr>
              <w:pStyle w:val="TAC"/>
            </w:pPr>
            <w:r w:rsidRPr="003B64C6">
              <w:t>EDCE5-CT</w:t>
            </w:r>
          </w:p>
        </w:tc>
        <w:tc>
          <w:tcPr>
            <w:tcW w:w="660" w:type="dxa"/>
            <w:shd w:val="clear" w:color="auto" w:fill="FFFFFF"/>
            <w:noWrap/>
            <w:hideMark/>
          </w:tcPr>
          <w:p w:rsidR="005A4048" w:rsidRPr="003B64C6" w:rsidRDefault="005A4048" w:rsidP="003B64C6">
            <w:pPr>
              <w:pStyle w:val="TAC"/>
            </w:pPr>
            <w:r w:rsidRPr="003B64C6">
              <w:t>ct</w:t>
            </w:r>
          </w:p>
        </w:tc>
        <w:tc>
          <w:tcPr>
            <w:tcW w:w="1020" w:type="dxa"/>
            <w:shd w:val="clear" w:color="auto" w:fill="FFFFFF"/>
            <w:noWrap/>
            <w:hideMark/>
          </w:tcPr>
          <w:p w:rsidR="005A4048" w:rsidRPr="00F75647" w:rsidRDefault="005A4048" w:rsidP="003B64C6">
            <w:pPr>
              <w:pStyle w:val="TAC"/>
              <w:rPr>
                <w:sz w:val="14"/>
              </w:rPr>
            </w:pPr>
            <w:r w:rsidRPr="00F75647">
              <w:rPr>
                <w:sz w:val="14"/>
              </w:rPr>
              <w:t>CP-173038</w:t>
            </w:r>
          </w:p>
        </w:tc>
        <w:tc>
          <w:tcPr>
            <w:tcW w:w="758" w:type="dxa"/>
            <w:shd w:val="clear" w:color="auto" w:fill="FFFFFF"/>
            <w:noWrap/>
            <w:hideMark/>
          </w:tcPr>
          <w:p w:rsidR="005A4048" w:rsidRPr="003B64C6" w:rsidRDefault="005A4048" w:rsidP="003B64C6">
            <w:pPr>
              <w:pStyle w:val="TAC"/>
              <w:rPr>
                <w:sz w:val="16"/>
              </w:rPr>
            </w:pPr>
            <w:r w:rsidRPr="003B64C6">
              <w:rPr>
                <w:sz w:val="16"/>
              </w:rPr>
              <w:t>3.3</w:t>
            </w:r>
          </w:p>
        </w:tc>
      </w:tr>
      <w:tr w:rsidR="00624A80" w:rsidRPr="00C472C5" w:rsidTr="00635EE2">
        <w:trPr>
          <w:trHeight w:val="20"/>
        </w:trPr>
        <w:tc>
          <w:tcPr>
            <w:tcW w:w="794" w:type="dxa"/>
            <w:shd w:val="clear" w:color="auto" w:fill="FFFFFF"/>
            <w:noWrap/>
            <w:hideMark/>
          </w:tcPr>
          <w:p w:rsidR="005A4048" w:rsidRPr="003B64C6" w:rsidRDefault="005A4048" w:rsidP="003B64C6">
            <w:pPr>
              <w:pStyle w:val="TAC"/>
            </w:pPr>
            <w:r w:rsidRPr="003B64C6">
              <w:t>760068</w:t>
            </w:r>
          </w:p>
        </w:tc>
        <w:tc>
          <w:tcPr>
            <w:tcW w:w="4619" w:type="dxa"/>
            <w:shd w:val="clear" w:color="auto" w:fill="FFFFFF"/>
            <w:noWrap/>
            <w:hideMark/>
          </w:tcPr>
          <w:p w:rsidR="005A4048" w:rsidRPr="003B64C6" w:rsidRDefault="005A4048" w:rsidP="003B64C6">
            <w:pPr>
              <w:pStyle w:val="TAC"/>
            </w:pPr>
            <w:r w:rsidRPr="003B64C6">
              <w:t>CT1 aspects of EDCE5</w:t>
            </w:r>
          </w:p>
        </w:tc>
        <w:tc>
          <w:tcPr>
            <w:tcW w:w="1417" w:type="dxa"/>
            <w:shd w:val="clear" w:color="auto" w:fill="FFFFFF"/>
            <w:noWrap/>
            <w:hideMark/>
          </w:tcPr>
          <w:p w:rsidR="005A4048" w:rsidRPr="003B64C6" w:rsidRDefault="005A4048" w:rsidP="003B64C6">
            <w:pPr>
              <w:pStyle w:val="TAC"/>
            </w:pPr>
            <w:r w:rsidRPr="003B64C6">
              <w:t>EDCE5-CT</w:t>
            </w:r>
          </w:p>
        </w:tc>
        <w:tc>
          <w:tcPr>
            <w:tcW w:w="660" w:type="dxa"/>
            <w:shd w:val="clear" w:color="auto" w:fill="FFFFFF"/>
            <w:noWrap/>
            <w:hideMark/>
          </w:tcPr>
          <w:p w:rsidR="005A4048" w:rsidRPr="003B64C6" w:rsidRDefault="005A4048" w:rsidP="003B64C6">
            <w:pPr>
              <w:pStyle w:val="TAC"/>
            </w:pPr>
            <w:r w:rsidRPr="003B64C6">
              <w:t>C1</w:t>
            </w:r>
          </w:p>
        </w:tc>
        <w:tc>
          <w:tcPr>
            <w:tcW w:w="1020" w:type="dxa"/>
            <w:shd w:val="clear" w:color="auto" w:fill="FFFFFF"/>
            <w:noWrap/>
            <w:hideMark/>
          </w:tcPr>
          <w:p w:rsidR="005A4048" w:rsidRPr="00F75647" w:rsidRDefault="005A4048" w:rsidP="003B64C6">
            <w:pPr>
              <w:pStyle w:val="TAC"/>
              <w:rPr>
                <w:sz w:val="14"/>
              </w:rPr>
            </w:pPr>
            <w:r w:rsidRPr="00F75647">
              <w:rPr>
                <w:sz w:val="14"/>
              </w:rPr>
              <w:t>CP-173038</w:t>
            </w:r>
          </w:p>
        </w:tc>
        <w:tc>
          <w:tcPr>
            <w:tcW w:w="758" w:type="dxa"/>
            <w:shd w:val="clear" w:color="auto" w:fill="FFFFFF"/>
            <w:noWrap/>
            <w:hideMark/>
          </w:tcPr>
          <w:p w:rsidR="005A4048" w:rsidRPr="003B64C6" w:rsidRDefault="005A4048" w:rsidP="003B64C6">
            <w:pPr>
              <w:pStyle w:val="TAC"/>
              <w:rPr>
                <w:sz w:val="16"/>
              </w:rPr>
            </w:pPr>
            <w:r w:rsidRPr="003B64C6">
              <w:rPr>
                <w:sz w:val="16"/>
              </w:rPr>
              <w:t>3.3</w:t>
            </w:r>
          </w:p>
        </w:tc>
      </w:tr>
      <w:tr w:rsidR="00624A80" w:rsidRPr="00C472C5" w:rsidTr="00635EE2">
        <w:trPr>
          <w:trHeight w:val="20"/>
        </w:trPr>
        <w:tc>
          <w:tcPr>
            <w:tcW w:w="794" w:type="dxa"/>
            <w:shd w:val="clear" w:color="auto" w:fill="FFFFFF"/>
            <w:noWrap/>
            <w:hideMark/>
          </w:tcPr>
          <w:p w:rsidR="005A4048" w:rsidRPr="003B64C6" w:rsidRDefault="005A4048" w:rsidP="003B64C6">
            <w:pPr>
              <w:pStyle w:val="TAC"/>
            </w:pPr>
            <w:r w:rsidRPr="003B64C6">
              <w:t>760069</w:t>
            </w:r>
          </w:p>
        </w:tc>
        <w:tc>
          <w:tcPr>
            <w:tcW w:w="4619" w:type="dxa"/>
            <w:shd w:val="clear" w:color="auto" w:fill="FFFFFF"/>
            <w:noWrap/>
            <w:hideMark/>
          </w:tcPr>
          <w:p w:rsidR="005A4048" w:rsidRPr="003B64C6" w:rsidRDefault="005A4048" w:rsidP="003B64C6">
            <w:pPr>
              <w:pStyle w:val="TAC"/>
            </w:pPr>
            <w:r w:rsidRPr="003B64C6">
              <w:t>CT3 aspects of EDCE5</w:t>
            </w:r>
          </w:p>
        </w:tc>
        <w:tc>
          <w:tcPr>
            <w:tcW w:w="1417" w:type="dxa"/>
            <w:shd w:val="clear" w:color="auto" w:fill="FFFFFF"/>
            <w:noWrap/>
            <w:hideMark/>
          </w:tcPr>
          <w:p w:rsidR="005A4048" w:rsidRPr="003B64C6" w:rsidRDefault="005A4048" w:rsidP="003B64C6">
            <w:pPr>
              <w:pStyle w:val="TAC"/>
            </w:pPr>
            <w:r w:rsidRPr="003B64C6">
              <w:t>EDCE5-CT</w:t>
            </w:r>
          </w:p>
        </w:tc>
        <w:tc>
          <w:tcPr>
            <w:tcW w:w="660" w:type="dxa"/>
            <w:shd w:val="clear" w:color="auto" w:fill="FFFFFF"/>
            <w:noWrap/>
            <w:hideMark/>
          </w:tcPr>
          <w:p w:rsidR="005A4048" w:rsidRPr="003B64C6" w:rsidRDefault="005A4048" w:rsidP="003B64C6">
            <w:pPr>
              <w:pStyle w:val="TAC"/>
            </w:pPr>
            <w:r w:rsidRPr="003B64C6">
              <w:t>C3</w:t>
            </w:r>
          </w:p>
        </w:tc>
        <w:tc>
          <w:tcPr>
            <w:tcW w:w="1020" w:type="dxa"/>
            <w:shd w:val="clear" w:color="auto" w:fill="FFFFFF"/>
            <w:noWrap/>
            <w:hideMark/>
          </w:tcPr>
          <w:p w:rsidR="005A4048" w:rsidRPr="00F75647" w:rsidRDefault="005A4048" w:rsidP="003B64C6">
            <w:pPr>
              <w:pStyle w:val="TAC"/>
              <w:rPr>
                <w:sz w:val="14"/>
              </w:rPr>
            </w:pPr>
            <w:r w:rsidRPr="00F75647">
              <w:rPr>
                <w:sz w:val="14"/>
              </w:rPr>
              <w:t>CP-173038</w:t>
            </w:r>
          </w:p>
        </w:tc>
        <w:tc>
          <w:tcPr>
            <w:tcW w:w="758" w:type="dxa"/>
            <w:shd w:val="clear" w:color="auto" w:fill="FFFFFF"/>
            <w:noWrap/>
            <w:hideMark/>
          </w:tcPr>
          <w:p w:rsidR="005A4048" w:rsidRPr="003B64C6" w:rsidRDefault="005A4048" w:rsidP="003B64C6">
            <w:pPr>
              <w:pStyle w:val="TAC"/>
              <w:rPr>
                <w:sz w:val="16"/>
              </w:rPr>
            </w:pPr>
            <w:r w:rsidRPr="003B64C6">
              <w:rPr>
                <w:sz w:val="16"/>
              </w:rPr>
              <w:t>3.3</w:t>
            </w:r>
          </w:p>
        </w:tc>
      </w:tr>
      <w:tr w:rsidR="00624A80" w:rsidRPr="00C472C5" w:rsidTr="00635EE2">
        <w:trPr>
          <w:trHeight w:val="20"/>
        </w:trPr>
        <w:tc>
          <w:tcPr>
            <w:tcW w:w="794" w:type="dxa"/>
            <w:shd w:val="clear" w:color="auto" w:fill="FFFFFF"/>
            <w:noWrap/>
            <w:hideMark/>
          </w:tcPr>
          <w:p w:rsidR="005A4048" w:rsidRPr="003B64C6" w:rsidRDefault="005A4048" w:rsidP="003B64C6">
            <w:pPr>
              <w:pStyle w:val="TAC"/>
            </w:pPr>
            <w:r w:rsidRPr="003B64C6">
              <w:t>760070</w:t>
            </w:r>
          </w:p>
        </w:tc>
        <w:tc>
          <w:tcPr>
            <w:tcW w:w="4619" w:type="dxa"/>
            <w:shd w:val="clear" w:color="auto" w:fill="FFFFFF"/>
            <w:noWrap/>
            <w:hideMark/>
          </w:tcPr>
          <w:p w:rsidR="005A4048" w:rsidRPr="003B64C6" w:rsidRDefault="005A4048" w:rsidP="003B64C6">
            <w:pPr>
              <w:pStyle w:val="TAC"/>
            </w:pPr>
            <w:r w:rsidRPr="003B64C6">
              <w:t>CT4 aspects of EDCE5</w:t>
            </w:r>
          </w:p>
        </w:tc>
        <w:tc>
          <w:tcPr>
            <w:tcW w:w="1417" w:type="dxa"/>
            <w:shd w:val="clear" w:color="auto" w:fill="FFFFFF"/>
            <w:noWrap/>
            <w:hideMark/>
          </w:tcPr>
          <w:p w:rsidR="005A4048" w:rsidRPr="003B64C6" w:rsidRDefault="005A4048" w:rsidP="003B64C6">
            <w:pPr>
              <w:pStyle w:val="TAC"/>
            </w:pPr>
            <w:r w:rsidRPr="003B64C6">
              <w:t>EDCE5-CT</w:t>
            </w:r>
          </w:p>
        </w:tc>
        <w:tc>
          <w:tcPr>
            <w:tcW w:w="660" w:type="dxa"/>
            <w:shd w:val="clear" w:color="auto" w:fill="FFFFFF"/>
            <w:noWrap/>
            <w:hideMark/>
          </w:tcPr>
          <w:p w:rsidR="005A4048" w:rsidRPr="003B64C6" w:rsidRDefault="005A4048" w:rsidP="003B64C6">
            <w:pPr>
              <w:pStyle w:val="TAC"/>
            </w:pPr>
            <w:r w:rsidRPr="003B64C6">
              <w:t>C4</w:t>
            </w:r>
          </w:p>
        </w:tc>
        <w:tc>
          <w:tcPr>
            <w:tcW w:w="1020" w:type="dxa"/>
            <w:shd w:val="clear" w:color="auto" w:fill="FFFFFF"/>
            <w:noWrap/>
            <w:hideMark/>
          </w:tcPr>
          <w:p w:rsidR="005A4048" w:rsidRPr="00F75647" w:rsidRDefault="005A4048" w:rsidP="003B64C6">
            <w:pPr>
              <w:pStyle w:val="TAC"/>
              <w:rPr>
                <w:sz w:val="14"/>
              </w:rPr>
            </w:pPr>
            <w:r w:rsidRPr="00F75647">
              <w:rPr>
                <w:sz w:val="14"/>
              </w:rPr>
              <w:t>CP-173038</w:t>
            </w:r>
          </w:p>
        </w:tc>
        <w:tc>
          <w:tcPr>
            <w:tcW w:w="758" w:type="dxa"/>
            <w:shd w:val="clear" w:color="auto" w:fill="FFFFFF"/>
            <w:noWrap/>
            <w:hideMark/>
          </w:tcPr>
          <w:p w:rsidR="005A4048" w:rsidRPr="003B64C6" w:rsidRDefault="005A4048" w:rsidP="003B64C6">
            <w:pPr>
              <w:pStyle w:val="TAC"/>
              <w:rPr>
                <w:sz w:val="16"/>
              </w:rPr>
            </w:pPr>
            <w:r w:rsidRPr="003B64C6">
              <w:rPr>
                <w:sz w:val="16"/>
              </w:rPr>
              <w:t>3.3</w:t>
            </w:r>
          </w:p>
        </w:tc>
      </w:tr>
      <w:tr w:rsidR="00624A80" w:rsidRPr="00C472C5" w:rsidTr="00635EE2">
        <w:trPr>
          <w:trHeight w:val="20"/>
        </w:trPr>
        <w:tc>
          <w:tcPr>
            <w:tcW w:w="794" w:type="dxa"/>
            <w:shd w:val="clear" w:color="auto" w:fill="FFFFFF"/>
            <w:noWrap/>
            <w:hideMark/>
          </w:tcPr>
          <w:p w:rsidR="005A4048" w:rsidRPr="003B64C6" w:rsidRDefault="005A4048" w:rsidP="003B64C6">
            <w:pPr>
              <w:pStyle w:val="TAC"/>
            </w:pPr>
            <w:r w:rsidRPr="003B64C6">
              <w:t>760062</w:t>
            </w:r>
          </w:p>
        </w:tc>
        <w:tc>
          <w:tcPr>
            <w:tcW w:w="4619" w:type="dxa"/>
            <w:shd w:val="clear" w:color="auto" w:fill="FFFFFF"/>
            <w:noWrap/>
            <w:hideMark/>
          </w:tcPr>
          <w:p w:rsidR="005A4048" w:rsidRPr="003B64C6" w:rsidRDefault="005A4048" w:rsidP="003B64C6">
            <w:pPr>
              <w:pStyle w:val="TAC"/>
              <w:rPr>
                <w:b/>
              </w:rPr>
            </w:pPr>
            <w:r w:rsidRPr="003B64C6">
              <w:rPr>
                <w:b/>
              </w:rPr>
              <w:t>Charging aspects of EDCE5: PS Charging enhancements to support 5G New Radio via Dual Connectivity</w:t>
            </w:r>
          </w:p>
        </w:tc>
        <w:tc>
          <w:tcPr>
            <w:tcW w:w="1417" w:type="dxa"/>
            <w:shd w:val="clear" w:color="auto" w:fill="FFFFFF"/>
            <w:noWrap/>
            <w:hideMark/>
          </w:tcPr>
          <w:p w:rsidR="005A4048" w:rsidRPr="003B64C6" w:rsidRDefault="005A4048" w:rsidP="003B64C6">
            <w:pPr>
              <w:pStyle w:val="TAC"/>
            </w:pPr>
            <w:r w:rsidRPr="003B64C6">
              <w:t>EDCE5-CH</w:t>
            </w:r>
          </w:p>
        </w:tc>
        <w:tc>
          <w:tcPr>
            <w:tcW w:w="660" w:type="dxa"/>
            <w:shd w:val="clear" w:color="auto" w:fill="FFFFFF"/>
            <w:noWrap/>
            <w:hideMark/>
          </w:tcPr>
          <w:p w:rsidR="005A4048" w:rsidRPr="003B64C6" w:rsidRDefault="005A4048" w:rsidP="003B64C6">
            <w:pPr>
              <w:pStyle w:val="TAC"/>
            </w:pPr>
            <w:r w:rsidRPr="003B64C6">
              <w:t>S5</w:t>
            </w:r>
          </w:p>
        </w:tc>
        <w:tc>
          <w:tcPr>
            <w:tcW w:w="1020" w:type="dxa"/>
            <w:shd w:val="clear" w:color="auto" w:fill="FFFFFF"/>
            <w:noWrap/>
            <w:hideMark/>
          </w:tcPr>
          <w:p w:rsidR="005A4048" w:rsidRPr="00F75647" w:rsidRDefault="005A4048" w:rsidP="003B64C6">
            <w:pPr>
              <w:pStyle w:val="TAC"/>
              <w:rPr>
                <w:sz w:val="14"/>
              </w:rPr>
            </w:pPr>
            <w:r w:rsidRPr="00F75647">
              <w:rPr>
                <w:sz w:val="14"/>
              </w:rPr>
              <w:t>SP-170487</w:t>
            </w:r>
          </w:p>
        </w:tc>
        <w:tc>
          <w:tcPr>
            <w:tcW w:w="758" w:type="dxa"/>
            <w:shd w:val="clear" w:color="auto" w:fill="FFFFFF"/>
            <w:noWrap/>
            <w:hideMark/>
          </w:tcPr>
          <w:p w:rsidR="005A4048" w:rsidRPr="003B64C6" w:rsidRDefault="005A4048" w:rsidP="003B64C6">
            <w:pPr>
              <w:pStyle w:val="TAC"/>
              <w:rPr>
                <w:sz w:val="16"/>
              </w:rPr>
            </w:pPr>
            <w:r w:rsidRPr="003B64C6">
              <w:rPr>
                <w:sz w:val="16"/>
              </w:rPr>
              <w:t>3.3</w:t>
            </w:r>
          </w:p>
        </w:tc>
      </w:tr>
      <w:tr w:rsidR="00624A80" w:rsidRPr="00C472C5" w:rsidTr="00635EE2">
        <w:trPr>
          <w:trHeight w:val="20"/>
        </w:trPr>
        <w:tc>
          <w:tcPr>
            <w:tcW w:w="794" w:type="dxa"/>
            <w:shd w:val="clear" w:color="auto" w:fill="FFFFFF"/>
            <w:noWrap/>
            <w:hideMark/>
          </w:tcPr>
          <w:p w:rsidR="005A4048" w:rsidRPr="003B64C6" w:rsidRDefault="005A4048" w:rsidP="003B64C6">
            <w:pPr>
              <w:pStyle w:val="TAC"/>
            </w:pPr>
            <w:r w:rsidRPr="003B64C6">
              <w:t>750067</w:t>
            </w:r>
          </w:p>
        </w:tc>
        <w:tc>
          <w:tcPr>
            <w:tcW w:w="4619" w:type="dxa"/>
            <w:shd w:val="clear" w:color="auto" w:fill="FFFFFF"/>
            <w:noWrap/>
            <w:hideMark/>
          </w:tcPr>
          <w:p w:rsidR="005A4048" w:rsidRPr="003B64C6" w:rsidRDefault="005A4048" w:rsidP="003B64C6">
            <w:pPr>
              <w:pStyle w:val="TAC"/>
              <w:rPr>
                <w:b/>
                <w:color w:val="0070C0"/>
              </w:rPr>
            </w:pPr>
            <w:r w:rsidRPr="003B64C6">
              <w:rPr>
                <w:b/>
                <w:color w:val="0070C0"/>
              </w:rPr>
              <w:t>New Radio Access Technology</w:t>
            </w:r>
          </w:p>
        </w:tc>
        <w:tc>
          <w:tcPr>
            <w:tcW w:w="1417" w:type="dxa"/>
            <w:shd w:val="clear" w:color="auto" w:fill="FFFFFF"/>
            <w:noWrap/>
            <w:hideMark/>
          </w:tcPr>
          <w:p w:rsidR="005A4048" w:rsidRPr="003B64C6" w:rsidRDefault="005A4048" w:rsidP="003B64C6">
            <w:pPr>
              <w:pStyle w:val="TAC"/>
            </w:pPr>
            <w:r w:rsidRPr="003B64C6">
              <w:t>NR_newRAT</w:t>
            </w:r>
          </w:p>
        </w:tc>
        <w:tc>
          <w:tcPr>
            <w:tcW w:w="660" w:type="dxa"/>
            <w:shd w:val="clear" w:color="auto" w:fill="FFFFFF"/>
            <w:noWrap/>
            <w:hideMark/>
          </w:tcPr>
          <w:p w:rsidR="005A4048" w:rsidRPr="003B64C6" w:rsidRDefault="005A4048" w:rsidP="003B64C6">
            <w:pPr>
              <w:pStyle w:val="TAC"/>
            </w:pPr>
            <w:r w:rsidRPr="003B64C6">
              <w:t>R1</w:t>
            </w:r>
          </w:p>
        </w:tc>
        <w:tc>
          <w:tcPr>
            <w:tcW w:w="1020" w:type="dxa"/>
            <w:shd w:val="clear" w:color="auto" w:fill="FFFFFF"/>
            <w:noWrap/>
            <w:hideMark/>
          </w:tcPr>
          <w:p w:rsidR="005A4048" w:rsidRPr="00F75647" w:rsidRDefault="005A4048" w:rsidP="003B64C6">
            <w:pPr>
              <w:pStyle w:val="TAC"/>
              <w:rPr>
                <w:sz w:val="14"/>
              </w:rPr>
            </w:pPr>
            <w:r w:rsidRPr="00F75647">
              <w:rPr>
                <w:sz w:val="14"/>
              </w:rPr>
              <w:t>RP-171485</w:t>
            </w:r>
          </w:p>
        </w:tc>
        <w:tc>
          <w:tcPr>
            <w:tcW w:w="758" w:type="dxa"/>
            <w:shd w:val="clear" w:color="auto" w:fill="FFFFFF"/>
            <w:noWrap/>
            <w:hideMark/>
          </w:tcPr>
          <w:p w:rsidR="005A4048" w:rsidRPr="003B64C6" w:rsidRDefault="005A4048" w:rsidP="003B64C6">
            <w:pPr>
              <w:pStyle w:val="TAC"/>
              <w:rPr>
                <w:sz w:val="16"/>
              </w:rPr>
            </w:pPr>
            <w:r w:rsidRPr="003B64C6">
              <w:rPr>
                <w:sz w:val="16"/>
              </w:rPr>
              <w:t>3.4</w:t>
            </w:r>
          </w:p>
        </w:tc>
      </w:tr>
      <w:tr w:rsidR="00624A80" w:rsidRPr="00C472C5" w:rsidTr="00635EE2">
        <w:trPr>
          <w:trHeight w:val="20"/>
        </w:trPr>
        <w:tc>
          <w:tcPr>
            <w:tcW w:w="794" w:type="dxa"/>
            <w:shd w:val="clear" w:color="auto" w:fill="FFFFFF"/>
            <w:noWrap/>
            <w:hideMark/>
          </w:tcPr>
          <w:p w:rsidR="005A4048" w:rsidRPr="003B64C6" w:rsidRDefault="005A4048" w:rsidP="003B64C6">
            <w:pPr>
              <w:pStyle w:val="TAC"/>
            </w:pPr>
            <w:r w:rsidRPr="003B64C6">
              <w:t>750167</w:t>
            </w:r>
          </w:p>
        </w:tc>
        <w:tc>
          <w:tcPr>
            <w:tcW w:w="4619" w:type="dxa"/>
            <w:shd w:val="clear" w:color="auto" w:fill="FFFFFF"/>
            <w:noWrap/>
            <w:hideMark/>
          </w:tcPr>
          <w:p w:rsidR="005A4048" w:rsidRPr="003B64C6" w:rsidRDefault="005A4048" w:rsidP="003B64C6">
            <w:pPr>
              <w:pStyle w:val="TAC"/>
              <w:rPr>
                <w:b/>
              </w:rPr>
            </w:pPr>
            <w:r w:rsidRPr="003B64C6">
              <w:rPr>
                <w:b/>
              </w:rPr>
              <w:t>Core part: New Radio Access Technology</w:t>
            </w:r>
          </w:p>
        </w:tc>
        <w:tc>
          <w:tcPr>
            <w:tcW w:w="1417" w:type="dxa"/>
            <w:shd w:val="clear" w:color="auto" w:fill="FFFFFF"/>
            <w:noWrap/>
            <w:hideMark/>
          </w:tcPr>
          <w:p w:rsidR="005A4048" w:rsidRPr="003B64C6" w:rsidRDefault="005A4048" w:rsidP="003B64C6">
            <w:pPr>
              <w:pStyle w:val="TAC"/>
            </w:pPr>
            <w:r w:rsidRPr="003B64C6">
              <w:t>NR_newRAT</w:t>
            </w:r>
          </w:p>
        </w:tc>
        <w:tc>
          <w:tcPr>
            <w:tcW w:w="660" w:type="dxa"/>
            <w:shd w:val="clear" w:color="auto" w:fill="FFFFFF"/>
            <w:noWrap/>
            <w:hideMark/>
          </w:tcPr>
          <w:p w:rsidR="005A4048" w:rsidRPr="003B64C6" w:rsidRDefault="005A4048" w:rsidP="003B64C6">
            <w:pPr>
              <w:pStyle w:val="TAC"/>
            </w:pPr>
            <w:r w:rsidRPr="003B64C6">
              <w:t>R1</w:t>
            </w:r>
          </w:p>
        </w:tc>
        <w:tc>
          <w:tcPr>
            <w:tcW w:w="1020" w:type="dxa"/>
            <w:shd w:val="clear" w:color="auto" w:fill="FFFFFF"/>
            <w:noWrap/>
            <w:hideMark/>
          </w:tcPr>
          <w:p w:rsidR="005A4048" w:rsidRPr="00F75647" w:rsidRDefault="005A4048" w:rsidP="003B64C6">
            <w:pPr>
              <w:pStyle w:val="TAC"/>
              <w:rPr>
                <w:sz w:val="14"/>
              </w:rPr>
            </w:pPr>
            <w:r w:rsidRPr="00F75647">
              <w:rPr>
                <w:sz w:val="14"/>
              </w:rPr>
              <w:t>RP-180536</w:t>
            </w:r>
          </w:p>
        </w:tc>
        <w:tc>
          <w:tcPr>
            <w:tcW w:w="758" w:type="dxa"/>
            <w:shd w:val="clear" w:color="auto" w:fill="FFFFFF"/>
            <w:noWrap/>
            <w:hideMark/>
          </w:tcPr>
          <w:p w:rsidR="005A4048" w:rsidRPr="003B64C6" w:rsidRDefault="005A4048" w:rsidP="003B64C6">
            <w:pPr>
              <w:pStyle w:val="TAC"/>
              <w:rPr>
                <w:sz w:val="16"/>
              </w:rPr>
            </w:pPr>
            <w:r w:rsidRPr="003B64C6">
              <w:rPr>
                <w:sz w:val="16"/>
              </w:rPr>
              <w:t>3.4</w:t>
            </w:r>
          </w:p>
        </w:tc>
      </w:tr>
      <w:tr w:rsidR="00624A80" w:rsidRPr="00C472C5" w:rsidTr="00635EE2">
        <w:trPr>
          <w:trHeight w:val="20"/>
        </w:trPr>
        <w:tc>
          <w:tcPr>
            <w:tcW w:w="794" w:type="dxa"/>
            <w:shd w:val="clear" w:color="auto" w:fill="FFFFFF"/>
            <w:noWrap/>
            <w:hideMark/>
          </w:tcPr>
          <w:p w:rsidR="005A4048" w:rsidRPr="003B64C6" w:rsidRDefault="005A4048" w:rsidP="003B64C6">
            <w:pPr>
              <w:pStyle w:val="TAC"/>
            </w:pPr>
            <w:r w:rsidRPr="003B64C6">
              <w:t>750267</w:t>
            </w:r>
          </w:p>
        </w:tc>
        <w:tc>
          <w:tcPr>
            <w:tcW w:w="4619" w:type="dxa"/>
            <w:shd w:val="clear" w:color="auto" w:fill="FFFFFF"/>
            <w:noWrap/>
            <w:hideMark/>
          </w:tcPr>
          <w:p w:rsidR="005A4048" w:rsidRPr="003B64C6" w:rsidRDefault="005A4048" w:rsidP="003B64C6">
            <w:pPr>
              <w:pStyle w:val="TAC"/>
              <w:rPr>
                <w:b/>
              </w:rPr>
            </w:pPr>
            <w:r w:rsidRPr="003B64C6">
              <w:rPr>
                <w:b/>
              </w:rPr>
              <w:t>Perf. part: New Radio Access Technology</w:t>
            </w:r>
          </w:p>
        </w:tc>
        <w:tc>
          <w:tcPr>
            <w:tcW w:w="1417" w:type="dxa"/>
            <w:shd w:val="clear" w:color="auto" w:fill="FFFFFF"/>
            <w:noWrap/>
            <w:hideMark/>
          </w:tcPr>
          <w:p w:rsidR="005A4048" w:rsidRPr="003B64C6" w:rsidRDefault="005A4048" w:rsidP="003B64C6">
            <w:pPr>
              <w:pStyle w:val="TAC"/>
            </w:pPr>
            <w:r w:rsidRPr="003B64C6">
              <w:t>NR_newRAT</w:t>
            </w:r>
          </w:p>
        </w:tc>
        <w:tc>
          <w:tcPr>
            <w:tcW w:w="660" w:type="dxa"/>
            <w:shd w:val="clear" w:color="auto" w:fill="FFFFFF"/>
            <w:noWrap/>
            <w:hideMark/>
          </w:tcPr>
          <w:p w:rsidR="005A4048" w:rsidRPr="003B64C6" w:rsidRDefault="005A4048" w:rsidP="003B64C6">
            <w:pPr>
              <w:pStyle w:val="TAC"/>
            </w:pPr>
            <w:r w:rsidRPr="003B64C6">
              <w:t>R4</w:t>
            </w:r>
          </w:p>
        </w:tc>
        <w:tc>
          <w:tcPr>
            <w:tcW w:w="1020" w:type="dxa"/>
            <w:shd w:val="clear" w:color="auto" w:fill="FFFFFF"/>
            <w:noWrap/>
            <w:hideMark/>
          </w:tcPr>
          <w:p w:rsidR="005A4048" w:rsidRPr="00F75647" w:rsidRDefault="005A4048" w:rsidP="003B64C6">
            <w:pPr>
              <w:pStyle w:val="TAC"/>
              <w:rPr>
                <w:sz w:val="14"/>
              </w:rPr>
            </w:pPr>
            <w:r w:rsidRPr="00F75647">
              <w:rPr>
                <w:sz w:val="14"/>
              </w:rPr>
              <w:t>RP-180536</w:t>
            </w:r>
          </w:p>
        </w:tc>
        <w:tc>
          <w:tcPr>
            <w:tcW w:w="758" w:type="dxa"/>
            <w:shd w:val="clear" w:color="auto" w:fill="FFFFFF"/>
            <w:noWrap/>
            <w:hideMark/>
          </w:tcPr>
          <w:p w:rsidR="005A4048" w:rsidRPr="003B64C6" w:rsidRDefault="005A4048" w:rsidP="003B64C6">
            <w:pPr>
              <w:pStyle w:val="TAC"/>
              <w:rPr>
                <w:sz w:val="16"/>
              </w:rPr>
            </w:pPr>
            <w:r w:rsidRPr="003B64C6">
              <w:rPr>
                <w:sz w:val="16"/>
              </w:rPr>
              <w:t>3.4</w:t>
            </w:r>
          </w:p>
        </w:tc>
      </w:tr>
      <w:tr w:rsidR="00624A80" w:rsidRPr="00C472C5" w:rsidTr="00635EE2">
        <w:trPr>
          <w:trHeight w:val="20"/>
        </w:trPr>
        <w:tc>
          <w:tcPr>
            <w:tcW w:w="794" w:type="dxa"/>
            <w:shd w:val="clear" w:color="auto" w:fill="FFFFFF"/>
            <w:noWrap/>
            <w:hideMark/>
          </w:tcPr>
          <w:p w:rsidR="005A4048" w:rsidRPr="003B64C6" w:rsidRDefault="005A4048" w:rsidP="003B64C6">
            <w:pPr>
              <w:pStyle w:val="TAC"/>
            </w:pPr>
            <w:r w:rsidRPr="003B64C6">
              <w:t>750072</w:t>
            </w:r>
          </w:p>
        </w:tc>
        <w:tc>
          <w:tcPr>
            <w:tcW w:w="4619" w:type="dxa"/>
            <w:shd w:val="clear" w:color="auto" w:fill="FFFFFF"/>
            <w:noWrap/>
            <w:hideMark/>
          </w:tcPr>
          <w:p w:rsidR="005A4048" w:rsidRPr="003B64C6" w:rsidRDefault="005A4048" w:rsidP="003B64C6">
            <w:pPr>
              <w:pStyle w:val="TAC"/>
              <w:rPr>
                <w:b/>
                <w:color w:val="0070C0"/>
              </w:rPr>
            </w:pPr>
            <w:r w:rsidRPr="003B64C6">
              <w:rPr>
                <w:b/>
                <w:color w:val="0070C0"/>
              </w:rPr>
              <w:t>LTE connectivity to 5G-CN</w:t>
            </w:r>
          </w:p>
        </w:tc>
        <w:tc>
          <w:tcPr>
            <w:tcW w:w="1417" w:type="dxa"/>
            <w:shd w:val="clear" w:color="auto" w:fill="FFFFFF"/>
            <w:noWrap/>
            <w:hideMark/>
          </w:tcPr>
          <w:p w:rsidR="005A4048" w:rsidRPr="003B64C6" w:rsidRDefault="005A4048" w:rsidP="003B64C6">
            <w:pPr>
              <w:pStyle w:val="TAC"/>
            </w:pPr>
            <w:r w:rsidRPr="003B64C6">
              <w:t>LTE_5GCN_connect</w:t>
            </w:r>
          </w:p>
        </w:tc>
        <w:tc>
          <w:tcPr>
            <w:tcW w:w="660" w:type="dxa"/>
            <w:shd w:val="clear" w:color="auto" w:fill="FFFFFF"/>
            <w:noWrap/>
            <w:hideMark/>
          </w:tcPr>
          <w:p w:rsidR="005A4048" w:rsidRPr="003B64C6" w:rsidRDefault="005A4048" w:rsidP="003B64C6">
            <w:pPr>
              <w:pStyle w:val="TAC"/>
            </w:pPr>
            <w:r w:rsidRPr="003B64C6">
              <w:t>R2</w:t>
            </w:r>
          </w:p>
        </w:tc>
        <w:tc>
          <w:tcPr>
            <w:tcW w:w="1020" w:type="dxa"/>
            <w:shd w:val="clear" w:color="auto" w:fill="FFFFFF"/>
            <w:noWrap/>
            <w:hideMark/>
          </w:tcPr>
          <w:p w:rsidR="005A4048" w:rsidRPr="00F75647" w:rsidRDefault="005A4048" w:rsidP="003B64C6">
            <w:pPr>
              <w:pStyle w:val="TAC"/>
              <w:rPr>
                <w:sz w:val="14"/>
              </w:rPr>
            </w:pPr>
            <w:r w:rsidRPr="00F75647">
              <w:rPr>
                <w:sz w:val="14"/>
              </w:rPr>
              <w:t>RP-171432</w:t>
            </w:r>
          </w:p>
        </w:tc>
        <w:tc>
          <w:tcPr>
            <w:tcW w:w="758" w:type="dxa"/>
            <w:shd w:val="clear" w:color="auto" w:fill="FFFFFF"/>
            <w:noWrap/>
            <w:hideMark/>
          </w:tcPr>
          <w:p w:rsidR="005A4048" w:rsidRPr="003B64C6" w:rsidRDefault="005A4048" w:rsidP="003B64C6">
            <w:pPr>
              <w:pStyle w:val="TAC"/>
              <w:rPr>
                <w:sz w:val="16"/>
              </w:rPr>
            </w:pPr>
            <w:r w:rsidRPr="003B64C6">
              <w:rPr>
                <w:sz w:val="16"/>
              </w:rPr>
              <w:t>3.4</w:t>
            </w:r>
          </w:p>
        </w:tc>
      </w:tr>
      <w:tr w:rsidR="00624A80" w:rsidRPr="00C472C5" w:rsidTr="00635EE2">
        <w:trPr>
          <w:trHeight w:val="20"/>
        </w:trPr>
        <w:tc>
          <w:tcPr>
            <w:tcW w:w="794" w:type="dxa"/>
            <w:shd w:val="clear" w:color="auto" w:fill="FFFFFF"/>
            <w:noWrap/>
            <w:hideMark/>
          </w:tcPr>
          <w:p w:rsidR="005A4048" w:rsidRPr="003B64C6" w:rsidRDefault="005A4048" w:rsidP="003B64C6">
            <w:pPr>
              <w:pStyle w:val="TAC"/>
            </w:pPr>
            <w:r w:rsidRPr="003B64C6">
              <w:t>750172</w:t>
            </w:r>
          </w:p>
        </w:tc>
        <w:tc>
          <w:tcPr>
            <w:tcW w:w="4619" w:type="dxa"/>
            <w:shd w:val="clear" w:color="auto" w:fill="FFFFFF"/>
            <w:noWrap/>
            <w:hideMark/>
          </w:tcPr>
          <w:p w:rsidR="005A4048" w:rsidRPr="003B64C6" w:rsidRDefault="005A4048" w:rsidP="003B64C6">
            <w:pPr>
              <w:pStyle w:val="TAC"/>
              <w:rPr>
                <w:b/>
              </w:rPr>
            </w:pPr>
            <w:r w:rsidRPr="003B64C6">
              <w:rPr>
                <w:b/>
              </w:rPr>
              <w:t>Core part: LTE connectivity to 5G-CN</w:t>
            </w:r>
          </w:p>
        </w:tc>
        <w:tc>
          <w:tcPr>
            <w:tcW w:w="1417" w:type="dxa"/>
            <w:shd w:val="clear" w:color="auto" w:fill="FFFFFF"/>
            <w:noWrap/>
            <w:hideMark/>
          </w:tcPr>
          <w:p w:rsidR="005A4048" w:rsidRPr="003B64C6" w:rsidRDefault="005A4048" w:rsidP="003B64C6">
            <w:pPr>
              <w:pStyle w:val="TAC"/>
            </w:pPr>
            <w:r w:rsidRPr="003B64C6">
              <w:t>LTE_5GCN_connect</w:t>
            </w:r>
          </w:p>
        </w:tc>
        <w:tc>
          <w:tcPr>
            <w:tcW w:w="660" w:type="dxa"/>
            <w:shd w:val="clear" w:color="auto" w:fill="FFFFFF"/>
            <w:noWrap/>
            <w:hideMark/>
          </w:tcPr>
          <w:p w:rsidR="005A4048" w:rsidRPr="003B64C6" w:rsidRDefault="005A4048" w:rsidP="003B64C6">
            <w:pPr>
              <w:pStyle w:val="TAC"/>
            </w:pPr>
            <w:r w:rsidRPr="003B64C6">
              <w:t>R2</w:t>
            </w:r>
          </w:p>
        </w:tc>
        <w:tc>
          <w:tcPr>
            <w:tcW w:w="1020" w:type="dxa"/>
            <w:shd w:val="clear" w:color="auto" w:fill="FFFFFF"/>
            <w:noWrap/>
            <w:hideMark/>
          </w:tcPr>
          <w:p w:rsidR="005A4048" w:rsidRPr="00F75647" w:rsidRDefault="005A4048" w:rsidP="003B64C6">
            <w:pPr>
              <w:pStyle w:val="TAC"/>
              <w:rPr>
                <w:sz w:val="14"/>
              </w:rPr>
            </w:pPr>
            <w:r w:rsidRPr="00F75647">
              <w:rPr>
                <w:sz w:val="14"/>
              </w:rPr>
              <w:t>RP-180064</w:t>
            </w:r>
          </w:p>
        </w:tc>
        <w:tc>
          <w:tcPr>
            <w:tcW w:w="758" w:type="dxa"/>
            <w:shd w:val="clear" w:color="auto" w:fill="FFFFFF"/>
            <w:noWrap/>
            <w:hideMark/>
          </w:tcPr>
          <w:p w:rsidR="005A4048" w:rsidRPr="003B64C6" w:rsidRDefault="005A4048" w:rsidP="003B64C6">
            <w:pPr>
              <w:pStyle w:val="TAC"/>
              <w:rPr>
                <w:sz w:val="16"/>
              </w:rPr>
            </w:pPr>
            <w:r w:rsidRPr="003B64C6">
              <w:rPr>
                <w:sz w:val="16"/>
              </w:rPr>
              <w:t>3.4</w:t>
            </w:r>
          </w:p>
        </w:tc>
      </w:tr>
      <w:tr w:rsidR="00624A80" w:rsidRPr="00C472C5" w:rsidTr="00635EE2">
        <w:trPr>
          <w:trHeight w:val="20"/>
        </w:trPr>
        <w:tc>
          <w:tcPr>
            <w:tcW w:w="794" w:type="dxa"/>
            <w:shd w:val="clear" w:color="auto" w:fill="FFFFFF"/>
            <w:noWrap/>
            <w:hideMark/>
          </w:tcPr>
          <w:p w:rsidR="005A4048" w:rsidRPr="003B64C6" w:rsidRDefault="005A4048" w:rsidP="003B64C6">
            <w:pPr>
              <w:pStyle w:val="TAC"/>
            </w:pPr>
            <w:r w:rsidRPr="003B64C6">
              <w:t>760087</w:t>
            </w:r>
          </w:p>
        </w:tc>
        <w:tc>
          <w:tcPr>
            <w:tcW w:w="4619" w:type="dxa"/>
            <w:shd w:val="clear" w:color="auto" w:fill="FFFFFF"/>
            <w:noWrap/>
            <w:hideMark/>
          </w:tcPr>
          <w:p w:rsidR="005A4048" w:rsidRPr="003B64C6" w:rsidRDefault="005A4048" w:rsidP="003B64C6">
            <w:pPr>
              <w:pStyle w:val="TAC"/>
              <w:rPr>
                <w:b/>
                <w:color w:val="0070C0"/>
              </w:rPr>
            </w:pPr>
            <w:r w:rsidRPr="003B64C6">
              <w:rPr>
                <w:b/>
                <w:color w:val="0070C0"/>
              </w:rPr>
              <w:t>UE Conformance Test Aspects - 5G system with NR and LTE</w:t>
            </w:r>
          </w:p>
        </w:tc>
        <w:tc>
          <w:tcPr>
            <w:tcW w:w="1417" w:type="dxa"/>
            <w:shd w:val="clear" w:color="auto" w:fill="FFFFFF"/>
            <w:noWrap/>
            <w:hideMark/>
          </w:tcPr>
          <w:p w:rsidR="005A4048" w:rsidRPr="003B64C6" w:rsidRDefault="005A4048" w:rsidP="003B64C6">
            <w:pPr>
              <w:pStyle w:val="TAC"/>
            </w:pPr>
            <w:r w:rsidRPr="003B64C6">
              <w:t>5GS_NR_LTE-UEConTest</w:t>
            </w:r>
          </w:p>
        </w:tc>
        <w:tc>
          <w:tcPr>
            <w:tcW w:w="660" w:type="dxa"/>
            <w:shd w:val="clear" w:color="auto" w:fill="FFFFFF"/>
            <w:noWrap/>
            <w:hideMark/>
          </w:tcPr>
          <w:p w:rsidR="005A4048" w:rsidRPr="003B64C6" w:rsidRDefault="005A4048" w:rsidP="003B64C6">
            <w:pPr>
              <w:pStyle w:val="TAC"/>
            </w:pPr>
            <w:r w:rsidRPr="003B64C6">
              <w:t>R5</w:t>
            </w:r>
          </w:p>
        </w:tc>
        <w:tc>
          <w:tcPr>
            <w:tcW w:w="1020" w:type="dxa"/>
            <w:shd w:val="clear" w:color="auto" w:fill="FFFFFF"/>
            <w:noWrap/>
            <w:hideMark/>
          </w:tcPr>
          <w:p w:rsidR="005A4048" w:rsidRPr="00F75647" w:rsidRDefault="005A4048" w:rsidP="003B64C6">
            <w:pPr>
              <w:pStyle w:val="TAC"/>
              <w:rPr>
                <w:sz w:val="14"/>
              </w:rPr>
            </w:pPr>
            <w:r w:rsidRPr="00F75647">
              <w:rPr>
                <w:sz w:val="14"/>
              </w:rPr>
              <w:t>RP-180418</w:t>
            </w:r>
          </w:p>
        </w:tc>
        <w:tc>
          <w:tcPr>
            <w:tcW w:w="758" w:type="dxa"/>
            <w:shd w:val="clear" w:color="auto" w:fill="FFFFFF"/>
            <w:noWrap/>
            <w:hideMark/>
          </w:tcPr>
          <w:p w:rsidR="005A4048" w:rsidRPr="003B64C6" w:rsidRDefault="005A4048" w:rsidP="003B64C6">
            <w:pPr>
              <w:pStyle w:val="TAC"/>
              <w:rPr>
                <w:sz w:val="16"/>
              </w:rPr>
            </w:pPr>
            <w:r w:rsidRPr="003B64C6">
              <w:rPr>
                <w:sz w:val="16"/>
              </w:rPr>
              <w:t>NC</w:t>
            </w:r>
          </w:p>
        </w:tc>
      </w:tr>
    </w:tbl>
    <w:p w:rsidR="005A4048" w:rsidRPr="00C472C5" w:rsidRDefault="005A4048" w:rsidP="005A4048">
      <w:pPr>
        <w:rPr>
          <w:sz w:val="18"/>
          <w:lang w:eastAsia="en-GB"/>
        </w:rPr>
      </w:pPr>
    </w:p>
    <w:p w:rsidR="00C03635" w:rsidRDefault="004A4BA1" w:rsidP="00282CF6">
      <w:pPr>
        <w:pStyle w:val="Heading9"/>
      </w:pPr>
      <w:bookmarkStart w:id="140" w:name="historyclause"/>
      <w:r>
        <w:br w:type="page"/>
      </w:r>
      <w:bookmarkStart w:id="141" w:name="_Toc3854617"/>
      <w:r w:rsidR="00C03635" w:rsidRPr="00235394">
        <w:lastRenderedPageBreak/>
        <w:t xml:space="preserve">Annex </w:t>
      </w:r>
      <w:r>
        <w:t>B</w:t>
      </w:r>
      <w:r w:rsidR="00C03635" w:rsidRPr="00235394">
        <w:t>:</w:t>
      </w:r>
      <w:r w:rsidR="00C03635" w:rsidRPr="00235394">
        <w:br/>
      </w:r>
      <w:r w:rsidR="00C03635" w:rsidRPr="00C03635">
        <w:t>Process to get further information</w:t>
      </w:r>
      <w:bookmarkEnd w:id="141"/>
    </w:p>
    <w:p w:rsidR="004A4BA1" w:rsidRDefault="004A4BA1" w:rsidP="004A4BA1">
      <w:pPr>
        <w:pStyle w:val="Heading1"/>
        <w:rPr>
          <w:lang w:eastAsia="en-GB"/>
        </w:rPr>
      </w:pPr>
      <w:bookmarkStart w:id="142" w:name="_Toc3854618"/>
      <w:r>
        <w:rPr>
          <w:lang w:eastAsia="en-GB"/>
        </w:rPr>
        <w:t>B.1</w:t>
      </w:r>
      <w:r>
        <w:rPr>
          <w:lang w:eastAsia="en-GB"/>
        </w:rPr>
        <w:tab/>
        <w:t>General</w:t>
      </w:r>
      <w:bookmarkEnd w:id="142"/>
    </w:p>
    <w:p w:rsidR="0027046F" w:rsidRDefault="0027046F" w:rsidP="0027046F">
      <w:r>
        <w:t>Since the present document is limited to provide an overview of each Feature, this chapter explains how to get additional information, in particular how to retrieve all the Specifications (TSs) and Reports (TRs) as well as all the CRs which relate to a given Work Item.</w:t>
      </w:r>
    </w:p>
    <w:p w:rsidR="0027046F" w:rsidRDefault="0027046F" w:rsidP="0027046F">
      <w:r>
        <w:t>The Unique Identifier (UID) is the key to get additional information on a given Work Item. It can be found in the table located just below the clause's header. The table has the following format:</w:t>
      </w:r>
    </w:p>
    <w:p w:rsidR="00282CF6" w:rsidRPr="004E345F" w:rsidRDefault="00282CF6" w:rsidP="00282CF6">
      <w:pPr>
        <w:pStyle w:val="TH"/>
        <w:rPr>
          <w:lang w:eastAsia="en-GB"/>
        </w:rPr>
      </w:pPr>
      <w:r w:rsidRPr="004E345F">
        <w:rPr>
          <w:lang w:eastAsia="en-GB"/>
        </w:rPr>
        <w:t xml:space="preserve">Table </w:t>
      </w:r>
      <w:r w:rsidR="004A4BA1">
        <w:rPr>
          <w:lang w:val="en-GB" w:eastAsia="en-GB"/>
        </w:rPr>
        <w:t>B</w:t>
      </w:r>
      <w:r w:rsidRPr="004E345F">
        <w:rPr>
          <w:lang w:eastAsia="en-GB"/>
        </w:rPr>
        <w:t>-1: table format</w:t>
      </w:r>
    </w:p>
    <w:tbl>
      <w:tblPr>
        <w:tblW w:w="103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1"/>
        <w:gridCol w:w="3742"/>
        <w:gridCol w:w="2446"/>
        <w:gridCol w:w="903"/>
        <w:gridCol w:w="1047"/>
        <w:gridCol w:w="1418"/>
      </w:tblGrid>
      <w:tr w:rsidR="00282CF6" w:rsidRPr="004E345F" w:rsidTr="00560584">
        <w:trPr>
          <w:trHeight w:val="288"/>
        </w:trPr>
        <w:tc>
          <w:tcPr>
            <w:tcW w:w="801" w:type="dxa"/>
            <w:noWrap/>
            <w:tcMar>
              <w:left w:w="28" w:type="dxa"/>
              <w:right w:w="28" w:type="dxa"/>
            </w:tcMar>
            <w:hideMark/>
          </w:tcPr>
          <w:p w:rsidR="00282CF6" w:rsidRPr="003B64C6" w:rsidRDefault="00282CF6" w:rsidP="0027046F">
            <w:pPr>
              <w:pStyle w:val="TAC"/>
            </w:pPr>
            <w:r w:rsidRPr="003B64C6">
              <w:t>Unique Identifier (UID)</w:t>
            </w:r>
          </w:p>
        </w:tc>
        <w:tc>
          <w:tcPr>
            <w:tcW w:w="3742" w:type="dxa"/>
            <w:noWrap/>
            <w:tcMar>
              <w:left w:w="28" w:type="dxa"/>
              <w:right w:w="28" w:type="dxa"/>
            </w:tcMar>
            <w:hideMark/>
          </w:tcPr>
          <w:p w:rsidR="00282CF6" w:rsidRPr="003B64C6" w:rsidRDefault="00282CF6" w:rsidP="0027046F">
            <w:pPr>
              <w:pStyle w:val="TAC"/>
            </w:pPr>
            <w:r w:rsidRPr="003B64C6">
              <w:t>Name</w:t>
            </w:r>
          </w:p>
        </w:tc>
        <w:tc>
          <w:tcPr>
            <w:tcW w:w="2446" w:type="dxa"/>
            <w:noWrap/>
            <w:tcMar>
              <w:left w:w="28" w:type="dxa"/>
              <w:right w:w="28" w:type="dxa"/>
            </w:tcMar>
            <w:hideMark/>
          </w:tcPr>
          <w:p w:rsidR="00282CF6" w:rsidRPr="003B64C6" w:rsidRDefault="00282CF6" w:rsidP="0027046F">
            <w:pPr>
              <w:pStyle w:val="TAC"/>
            </w:pPr>
            <w:r w:rsidRPr="003B64C6">
              <w:t>Acronym</w:t>
            </w:r>
          </w:p>
        </w:tc>
        <w:tc>
          <w:tcPr>
            <w:tcW w:w="903" w:type="dxa"/>
            <w:noWrap/>
            <w:tcMar>
              <w:left w:w="28" w:type="dxa"/>
              <w:right w:w="28" w:type="dxa"/>
            </w:tcMar>
            <w:hideMark/>
          </w:tcPr>
          <w:p w:rsidR="00282CF6" w:rsidRPr="003B64C6" w:rsidRDefault="00282CF6" w:rsidP="0027046F">
            <w:pPr>
              <w:pStyle w:val="TAC"/>
            </w:pPr>
            <w:r w:rsidRPr="003B64C6">
              <w:rPr>
                <w:rFonts w:ascii="Calibri" w:hAnsi="Calibri"/>
              </w:rPr>
              <w:t>Outline Level (1=Feature, 2=Building Block, 3=Work Task)</w:t>
            </w:r>
          </w:p>
        </w:tc>
        <w:tc>
          <w:tcPr>
            <w:tcW w:w="1034" w:type="dxa"/>
            <w:noWrap/>
            <w:tcMar>
              <w:left w:w="28" w:type="dxa"/>
              <w:right w:w="28" w:type="dxa"/>
            </w:tcMar>
            <w:hideMark/>
          </w:tcPr>
          <w:p w:rsidR="00282CF6" w:rsidRPr="003B64C6" w:rsidRDefault="00282CF6" w:rsidP="0027046F">
            <w:pPr>
              <w:pStyle w:val="TAC"/>
            </w:pPr>
            <w:r w:rsidRPr="003B64C6">
              <w:t>Responsible Working Group</w:t>
            </w:r>
          </w:p>
        </w:tc>
        <w:tc>
          <w:tcPr>
            <w:tcW w:w="1418" w:type="dxa"/>
            <w:noWrap/>
            <w:tcMar>
              <w:left w:w="28" w:type="dxa"/>
              <w:right w:w="28" w:type="dxa"/>
            </w:tcMar>
            <w:hideMark/>
          </w:tcPr>
          <w:p w:rsidR="00282CF6" w:rsidRPr="003B64C6" w:rsidRDefault="00282CF6" w:rsidP="0027046F">
            <w:pPr>
              <w:pStyle w:val="TAC"/>
            </w:pPr>
            <w:r w:rsidRPr="003B64C6">
              <w:t>Work Item Description</w:t>
            </w:r>
          </w:p>
        </w:tc>
      </w:tr>
    </w:tbl>
    <w:p w:rsidR="0027046F" w:rsidRDefault="0027046F" w:rsidP="003B64C6"/>
    <w:p w:rsidR="0027046F" w:rsidRDefault="0027046F" w:rsidP="0027046F">
      <w:r>
        <w:t>For readability reasons, the table headers are omitted in the continuation of the present document.</w:t>
      </w:r>
    </w:p>
    <w:p w:rsidR="0027046F" w:rsidRDefault="0027046F" w:rsidP="0027046F">
      <w:r>
        <w:t>For instance, for the "Mission Critical Push to Talk over LTE Realignment", the table has to be understood as:</w:t>
      </w:r>
    </w:p>
    <w:p w:rsidR="00282CF6" w:rsidRPr="004E345F" w:rsidRDefault="00282CF6" w:rsidP="00282CF6">
      <w:pPr>
        <w:pStyle w:val="TH"/>
        <w:rPr>
          <w:lang w:eastAsia="en-GB"/>
        </w:rPr>
      </w:pPr>
      <w:r w:rsidRPr="004E345F">
        <w:rPr>
          <w:lang w:eastAsia="en-GB"/>
        </w:rPr>
        <w:t xml:space="preserve">Table </w:t>
      </w:r>
      <w:r w:rsidR="004A4BA1">
        <w:rPr>
          <w:lang w:val="en-GB" w:eastAsia="en-GB"/>
        </w:rPr>
        <w:t>B</w:t>
      </w:r>
      <w:r w:rsidRPr="004E345F">
        <w:rPr>
          <w:lang w:eastAsia="en-GB"/>
        </w:rPr>
        <w:t>-2: Example of table at the introduction of each Feature</w:t>
      </w:r>
    </w:p>
    <w:tbl>
      <w:tblPr>
        <w:tblW w:w="100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7"/>
        <w:gridCol w:w="3742"/>
        <w:gridCol w:w="2446"/>
        <w:gridCol w:w="676"/>
        <w:gridCol w:w="1127"/>
        <w:gridCol w:w="1418"/>
      </w:tblGrid>
      <w:tr w:rsidR="00282CF6" w:rsidRPr="0027046F" w:rsidTr="00560584">
        <w:trPr>
          <w:trHeight w:val="288"/>
        </w:trPr>
        <w:tc>
          <w:tcPr>
            <w:tcW w:w="801" w:type="dxa"/>
            <w:noWrap/>
            <w:tcMar>
              <w:left w:w="28" w:type="dxa"/>
              <w:right w:w="28" w:type="dxa"/>
            </w:tcMar>
            <w:hideMark/>
          </w:tcPr>
          <w:p w:rsidR="00282CF6" w:rsidRPr="003B64C6" w:rsidRDefault="00282CF6" w:rsidP="003B64C6">
            <w:pPr>
              <w:pStyle w:val="TAH"/>
            </w:pPr>
            <w:r w:rsidRPr="003B64C6">
              <w:t>Unique Identifier (UID)</w:t>
            </w:r>
          </w:p>
        </w:tc>
        <w:tc>
          <w:tcPr>
            <w:tcW w:w="3742" w:type="dxa"/>
            <w:noWrap/>
            <w:tcMar>
              <w:left w:w="28" w:type="dxa"/>
              <w:right w:w="28" w:type="dxa"/>
            </w:tcMar>
            <w:hideMark/>
          </w:tcPr>
          <w:p w:rsidR="00282CF6" w:rsidRPr="003B64C6" w:rsidRDefault="00282CF6" w:rsidP="003B64C6">
            <w:pPr>
              <w:pStyle w:val="TAH"/>
            </w:pPr>
            <w:r w:rsidRPr="003B64C6">
              <w:t>Name</w:t>
            </w:r>
          </w:p>
        </w:tc>
        <w:tc>
          <w:tcPr>
            <w:tcW w:w="2446" w:type="dxa"/>
            <w:noWrap/>
            <w:tcMar>
              <w:left w:w="28" w:type="dxa"/>
              <w:right w:w="28" w:type="dxa"/>
            </w:tcMar>
            <w:hideMark/>
          </w:tcPr>
          <w:p w:rsidR="00282CF6" w:rsidRPr="003B64C6" w:rsidRDefault="00282CF6" w:rsidP="003B64C6">
            <w:pPr>
              <w:pStyle w:val="TAH"/>
            </w:pPr>
            <w:r w:rsidRPr="003B64C6">
              <w:t>Acronym</w:t>
            </w:r>
          </w:p>
        </w:tc>
        <w:tc>
          <w:tcPr>
            <w:tcW w:w="656" w:type="dxa"/>
            <w:noWrap/>
            <w:tcMar>
              <w:left w:w="28" w:type="dxa"/>
              <w:right w:w="28" w:type="dxa"/>
            </w:tcMar>
            <w:hideMark/>
          </w:tcPr>
          <w:p w:rsidR="00282CF6" w:rsidRPr="003B64C6" w:rsidRDefault="00282CF6" w:rsidP="003B64C6">
            <w:pPr>
              <w:pStyle w:val="TAH"/>
            </w:pPr>
            <w:r w:rsidRPr="003B64C6">
              <w:t xml:space="preserve">Outline Level </w:t>
            </w:r>
          </w:p>
        </w:tc>
        <w:tc>
          <w:tcPr>
            <w:tcW w:w="1034" w:type="dxa"/>
            <w:noWrap/>
            <w:tcMar>
              <w:left w:w="28" w:type="dxa"/>
              <w:right w:w="28" w:type="dxa"/>
            </w:tcMar>
            <w:hideMark/>
          </w:tcPr>
          <w:p w:rsidR="00282CF6" w:rsidRPr="003B64C6" w:rsidRDefault="00282CF6" w:rsidP="003B64C6">
            <w:pPr>
              <w:pStyle w:val="TAH"/>
            </w:pPr>
            <w:r w:rsidRPr="003B64C6">
              <w:t>Responsible Working Group</w:t>
            </w:r>
          </w:p>
        </w:tc>
        <w:tc>
          <w:tcPr>
            <w:tcW w:w="1418" w:type="dxa"/>
            <w:noWrap/>
            <w:tcMar>
              <w:left w:w="28" w:type="dxa"/>
              <w:right w:w="28" w:type="dxa"/>
            </w:tcMar>
            <w:hideMark/>
          </w:tcPr>
          <w:p w:rsidR="00282CF6" w:rsidRPr="003B64C6" w:rsidRDefault="00282CF6" w:rsidP="003B64C6">
            <w:pPr>
              <w:pStyle w:val="TAH"/>
            </w:pPr>
            <w:r w:rsidRPr="003B64C6">
              <w:t>Work Item Description</w:t>
            </w:r>
          </w:p>
        </w:tc>
      </w:tr>
      <w:tr w:rsidR="00282CF6" w:rsidRPr="004E345F" w:rsidTr="003B64C6">
        <w:trPr>
          <w:trHeight w:val="288"/>
        </w:trPr>
        <w:tc>
          <w:tcPr>
            <w:tcW w:w="801" w:type="dxa"/>
            <w:noWrap/>
            <w:tcMar>
              <w:left w:w="28" w:type="dxa"/>
              <w:right w:w="28" w:type="dxa"/>
            </w:tcMar>
            <w:hideMark/>
          </w:tcPr>
          <w:p w:rsidR="00282CF6" w:rsidRPr="003B64C6" w:rsidRDefault="00282CF6" w:rsidP="0027046F">
            <w:pPr>
              <w:pStyle w:val="TAC"/>
            </w:pPr>
            <w:r w:rsidRPr="003B64C6">
              <w:t>700029</w:t>
            </w:r>
          </w:p>
        </w:tc>
        <w:tc>
          <w:tcPr>
            <w:tcW w:w="3742" w:type="dxa"/>
            <w:noWrap/>
            <w:tcMar>
              <w:left w:w="28" w:type="dxa"/>
              <w:right w:w="28" w:type="dxa"/>
            </w:tcMar>
            <w:hideMark/>
          </w:tcPr>
          <w:p w:rsidR="00282CF6" w:rsidRPr="003B64C6" w:rsidRDefault="00282CF6" w:rsidP="0027046F">
            <w:pPr>
              <w:pStyle w:val="TAC"/>
              <w:rPr>
                <w:b/>
              </w:rPr>
            </w:pPr>
            <w:r w:rsidRPr="003B64C6">
              <w:rPr>
                <w:b/>
              </w:rPr>
              <w:t xml:space="preserve">Mission Critical Push to Talk over LTE Realignment </w:t>
            </w:r>
          </w:p>
        </w:tc>
        <w:tc>
          <w:tcPr>
            <w:tcW w:w="2446" w:type="dxa"/>
            <w:noWrap/>
            <w:tcMar>
              <w:left w:w="28" w:type="dxa"/>
              <w:right w:w="28" w:type="dxa"/>
            </w:tcMar>
            <w:hideMark/>
          </w:tcPr>
          <w:p w:rsidR="00282CF6" w:rsidRPr="003B64C6" w:rsidRDefault="00282CF6" w:rsidP="0027046F">
            <w:pPr>
              <w:pStyle w:val="TAC"/>
            </w:pPr>
            <w:r w:rsidRPr="003B64C6">
              <w:t>MCImp-MCPTTR</w:t>
            </w:r>
          </w:p>
        </w:tc>
        <w:tc>
          <w:tcPr>
            <w:tcW w:w="656" w:type="dxa"/>
            <w:noWrap/>
            <w:tcMar>
              <w:left w:w="28" w:type="dxa"/>
              <w:right w:w="28" w:type="dxa"/>
            </w:tcMar>
            <w:hideMark/>
          </w:tcPr>
          <w:p w:rsidR="00282CF6" w:rsidRPr="003B64C6" w:rsidRDefault="00282CF6" w:rsidP="0027046F">
            <w:pPr>
              <w:pStyle w:val="TAC"/>
            </w:pPr>
            <w:r w:rsidRPr="003B64C6">
              <w:t>2</w:t>
            </w:r>
          </w:p>
        </w:tc>
        <w:tc>
          <w:tcPr>
            <w:tcW w:w="1034" w:type="dxa"/>
            <w:noWrap/>
            <w:tcMar>
              <w:left w:w="28" w:type="dxa"/>
              <w:right w:w="28" w:type="dxa"/>
            </w:tcMar>
            <w:hideMark/>
          </w:tcPr>
          <w:p w:rsidR="00282CF6" w:rsidRPr="003B64C6" w:rsidRDefault="00282CF6" w:rsidP="0027046F">
            <w:pPr>
              <w:pStyle w:val="TAC"/>
            </w:pPr>
            <w:r w:rsidRPr="003B64C6">
              <w:t>S1</w:t>
            </w:r>
          </w:p>
        </w:tc>
        <w:tc>
          <w:tcPr>
            <w:tcW w:w="1418" w:type="dxa"/>
            <w:noWrap/>
            <w:tcMar>
              <w:left w:w="28" w:type="dxa"/>
              <w:right w:w="28" w:type="dxa"/>
            </w:tcMar>
            <w:hideMark/>
          </w:tcPr>
          <w:p w:rsidR="00282CF6" w:rsidRPr="003B64C6" w:rsidRDefault="00282CF6" w:rsidP="0027046F">
            <w:pPr>
              <w:pStyle w:val="TAC"/>
            </w:pPr>
            <w:r w:rsidRPr="003B64C6">
              <w:t>SP-150821</w:t>
            </w:r>
          </w:p>
        </w:tc>
      </w:tr>
    </w:tbl>
    <w:p w:rsidR="00282CF6" w:rsidRPr="004E345F" w:rsidRDefault="00282CF6" w:rsidP="00282CF6">
      <w:pPr>
        <w:tabs>
          <w:tab w:val="left" w:pos="1271"/>
        </w:tabs>
        <w:rPr>
          <w:lang w:eastAsia="en-GB"/>
        </w:rPr>
      </w:pPr>
    </w:p>
    <w:p w:rsidR="0027046F" w:rsidRDefault="0027046F" w:rsidP="0027046F">
      <w:r>
        <w:t>Thus, the UID for this Work Item is 700029.</w:t>
      </w:r>
    </w:p>
    <w:p w:rsidR="0027046F" w:rsidRDefault="0027046F" w:rsidP="0027046F">
      <w:r>
        <w:t>Two methods are now possible to retrieve more information on a given feature: the "Step by step method" and the "Direct method". The "direct method" is faster but implies to know the hierarchical structure of the Work Items. The "step by step method" is slower but is easier to use, in particular when the hierarchical structure is unknown.</w:t>
      </w:r>
    </w:p>
    <w:p w:rsidR="0027046F" w:rsidRDefault="0027046F" w:rsidP="0027046F">
      <w:r>
        <w:t>For instance, for retrieving all the CRs that relate to "Enhancements for Mission Critical Push To Talk", the search has to be done on UID 740022 but also potentially on its children Work Items (UID 720056, 740023 and 740024).</w:t>
      </w:r>
    </w:p>
    <w:p w:rsidR="00282CF6" w:rsidRPr="004E345F" w:rsidRDefault="00282CF6" w:rsidP="00282CF6">
      <w:pPr>
        <w:pStyle w:val="TH"/>
      </w:pPr>
      <w:r w:rsidRPr="004E345F">
        <w:t xml:space="preserve">Table </w:t>
      </w:r>
      <w:r w:rsidR="004A4BA1">
        <w:rPr>
          <w:lang w:val="en-GB"/>
        </w:rPr>
        <w:t>B</w:t>
      </w:r>
      <w:r w:rsidR="004A4BA1" w:rsidRPr="003B64C6">
        <w:rPr>
          <w:lang w:val="en-GB"/>
        </w:rPr>
        <w:t>-3</w:t>
      </w:r>
      <w:r w:rsidRPr="004E345F">
        <w:t>: Example of a hierarchical structure and its consequences on the search procedure</w:t>
      </w:r>
    </w:p>
    <w:tbl>
      <w:tblPr>
        <w:tblW w:w="95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7"/>
        <w:gridCol w:w="3742"/>
        <w:gridCol w:w="2446"/>
        <w:gridCol w:w="737"/>
        <w:gridCol w:w="1967"/>
      </w:tblGrid>
      <w:tr w:rsidR="00282CF6" w:rsidRPr="004E345F" w:rsidTr="003B64C6">
        <w:trPr>
          <w:trHeight w:val="288"/>
        </w:trPr>
        <w:tc>
          <w:tcPr>
            <w:tcW w:w="624" w:type="dxa"/>
            <w:noWrap/>
            <w:tcMar>
              <w:left w:w="28" w:type="dxa"/>
              <w:right w:w="28" w:type="dxa"/>
            </w:tcMar>
            <w:hideMark/>
          </w:tcPr>
          <w:p w:rsidR="00282CF6" w:rsidRPr="003B64C6" w:rsidRDefault="00282CF6" w:rsidP="0027046F">
            <w:pPr>
              <w:pStyle w:val="TAC"/>
            </w:pPr>
            <w:r w:rsidRPr="003B64C6">
              <w:t>740022</w:t>
            </w:r>
          </w:p>
        </w:tc>
        <w:tc>
          <w:tcPr>
            <w:tcW w:w="3742" w:type="dxa"/>
            <w:noWrap/>
            <w:tcMar>
              <w:left w:w="28" w:type="dxa"/>
              <w:right w:w="28" w:type="dxa"/>
            </w:tcMar>
            <w:hideMark/>
          </w:tcPr>
          <w:p w:rsidR="00282CF6" w:rsidRPr="003B64C6" w:rsidRDefault="00282CF6" w:rsidP="0027046F">
            <w:pPr>
              <w:pStyle w:val="TAC"/>
              <w:rPr>
                <w:b/>
              </w:rPr>
            </w:pPr>
            <w:r w:rsidRPr="003B64C6">
              <w:rPr>
                <w:b/>
              </w:rPr>
              <w:t>Enhancements for Mission Critical Push To Talk</w:t>
            </w:r>
          </w:p>
        </w:tc>
        <w:tc>
          <w:tcPr>
            <w:tcW w:w="2446" w:type="dxa"/>
            <w:noWrap/>
            <w:tcMar>
              <w:left w:w="28" w:type="dxa"/>
              <w:right w:w="28" w:type="dxa"/>
            </w:tcMar>
            <w:hideMark/>
          </w:tcPr>
          <w:p w:rsidR="00282CF6" w:rsidRPr="003B64C6" w:rsidRDefault="00282CF6" w:rsidP="0027046F">
            <w:pPr>
              <w:pStyle w:val="TAC"/>
            </w:pPr>
            <w:r w:rsidRPr="003B64C6">
              <w:t>MCImp-eMCPTT</w:t>
            </w:r>
          </w:p>
        </w:tc>
        <w:tc>
          <w:tcPr>
            <w:tcW w:w="737" w:type="dxa"/>
            <w:noWrap/>
            <w:tcMar>
              <w:left w:w="28" w:type="dxa"/>
              <w:right w:w="28" w:type="dxa"/>
            </w:tcMar>
            <w:hideMark/>
          </w:tcPr>
          <w:p w:rsidR="00282CF6" w:rsidRPr="003B64C6" w:rsidRDefault="00282CF6" w:rsidP="0027046F">
            <w:pPr>
              <w:pStyle w:val="TAC"/>
            </w:pPr>
          </w:p>
        </w:tc>
        <w:tc>
          <w:tcPr>
            <w:tcW w:w="1967" w:type="dxa"/>
            <w:noWrap/>
            <w:tcMar>
              <w:left w:w="28" w:type="dxa"/>
              <w:right w:w="28" w:type="dxa"/>
            </w:tcMar>
            <w:hideMark/>
          </w:tcPr>
          <w:p w:rsidR="00282CF6" w:rsidRPr="003B64C6" w:rsidRDefault="00282CF6" w:rsidP="0027046F">
            <w:pPr>
              <w:pStyle w:val="TAC"/>
            </w:pPr>
            <w:r w:rsidRPr="003B64C6">
              <w:t>SP-160490</w:t>
            </w:r>
          </w:p>
        </w:tc>
      </w:tr>
      <w:tr w:rsidR="00282CF6" w:rsidRPr="004E345F" w:rsidTr="003B64C6">
        <w:trPr>
          <w:trHeight w:val="288"/>
        </w:trPr>
        <w:tc>
          <w:tcPr>
            <w:tcW w:w="624" w:type="dxa"/>
            <w:noWrap/>
            <w:tcMar>
              <w:left w:w="28" w:type="dxa"/>
              <w:right w:w="28" w:type="dxa"/>
            </w:tcMar>
            <w:hideMark/>
          </w:tcPr>
          <w:p w:rsidR="00282CF6" w:rsidRPr="003B64C6" w:rsidRDefault="00282CF6" w:rsidP="0027046F">
            <w:pPr>
              <w:pStyle w:val="TAC"/>
            </w:pPr>
            <w:r w:rsidRPr="003B64C6">
              <w:t>720056</w:t>
            </w:r>
          </w:p>
        </w:tc>
        <w:tc>
          <w:tcPr>
            <w:tcW w:w="3742" w:type="dxa"/>
            <w:noWrap/>
            <w:tcMar>
              <w:left w:w="28" w:type="dxa"/>
              <w:right w:w="28" w:type="dxa"/>
            </w:tcMar>
            <w:hideMark/>
          </w:tcPr>
          <w:p w:rsidR="00282CF6" w:rsidRPr="003B64C6" w:rsidRDefault="00282CF6" w:rsidP="0027046F">
            <w:pPr>
              <w:pStyle w:val="TAC"/>
            </w:pPr>
            <w:r w:rsidRPr="003B64C6">
              <w:t>Stage 2 of Enhancements for Mission Critical Push To Talk</w:t>
            </w:r>
          </w:p>
        </w:tc>
        <w:tc>
          <w:tcPr>
            <w:tcW w:w="2446" w:type="dxa"/>
            <w:noWrap/>
            <w:tcMar>
              <w:left w:w="28" w:type="dxa"/>
              <w:right w:w="28" w:type="dxa"/>
            </w:tcMar>
            <w:hideMark/>
          </w:tcPr>
          <w:p w:rsidR="00282CF6" w:rsidRPr="003B64C6" w:rsidRDefault="00282CF6" w:rsidP="0027046F">
            <w:pPr>
              <w:pStyle w:val="TAC"/>
            </w:pPr>
            <w:r w:rsidRPr="003B64C6">
              <w:t>MCImp-eMCPTT</w:t>
            </w:r>
          </w:p>
        </w:tc>
        <w:tc>
          <w:tcPr>
            <w:tcW w:w="737" w:type="dxa"/>
            <w:noWrap/>
            <w:tcMar>
              <w:left w:w="28" w:type="dxa"/>
              <w:right w:w="28" w:type="dxa"/>
            </w:tcMar>
            <w:hideMark/>
          </w:tcPr>
          <w:p w:rsidR="00282CF6" w:rsidRPr="003B64C6" w:rsidRDefault="00282CF6" w:rsidP="0027046F">
            <w:pPr>
              <w:pStyle w:val="TAC"/>
            </w:pPr>
            <w:r w:rsidRPr="003B64C6">
              <w:t>S6</w:t>
            </w:r>
          </w:p>
        </w:tc>
        <w:tc>
          <w:tcPr>
            <w:tcW w:w="1967" w:type="dxa"/>
            <w:noWrap/>
            <w:tcMar>
              <w:left w:w="28" w:type="dxa"/>
              <w:right w:w="28" w:type="dxa"/>
            </w:tcMar>
            <w:hideMark/>
          </w:tcPr>
          <w:p w:rsidR="00282CF6" w:rsidRPr="003B64C6" w:rsidRDefault="00282CF6" w:rsidP="0027046F">
            <w:pPr>
              <w:pStyle w:val="TAC"/>
            </w:pPr>
            <w:r w:rsidRPr="003B64C6">
              <w:t>SP-160490</w:t>
            </w:r>
          </w:p>
        </w:tc>
      </w:tr>
      <w:tr w:rsidR="00282CF6" w:rsidRPr="004E345F" w:rsidTr="003B64C6">
        <w:trPr>
          <w:trHeight w:val="288"/>
        </w:trPr>
        <w:tc>
          <w:tcPr>
            <w:tcW w:w="624" w:type="dxa"/>
            <w:noWrap/>
            <w:tcMar>
              <w:left w:w="28" w:type="dxa"/>
              <w:right w:w="28" w:type="dxa"/>
            </w:tcMar>
            <w:hideMark/>
          </w:tcPr>
          <w:p w:rsidR="00282CF6" w:rsidRPr="003B64C6" w:rsidRDefault="00282CF6" w:rsidP="0027046F">
            <w:pPr>
              <w:pStyle w:val="TAC"/>
            </w:pPr>
            <w:r w:rsidRPr="003B64C6">
              <w:t>740023</w:t>
            </w:r>
          </w:p>
        </w:tc>
        <w:tc>
          <w:tcPr>
            <w:tcW w:w="3742" w:type="dxa"/>
            <w:noWrap/>
            <w:tcMar>
              <w:left w:w="28" w:type="dxa"/>
              <w:right w:w="28" w:type="dxa"/>
            </w:tcMar>
            <w:hideMark/>
          </w:tcPr>
          <w:p w:rsidR="00282CF6" w:rsidRPr="003B64C6" w:rsidRDefault="00282CF6" w:rsidP="0027046F">
            <w:pPr>
              <w:pStyle w:val="TAC"/>
            </w:pPr>
            <w:r w:rsidRPr="003B64C6">
              <w:t>Stage 3 of Enhancements for Mission Critical Push To Talk</w:t>
            </w:r>
          </w:p>
        </w:tc>
        <w:tc>
          <w:tcPr>
            <w:tcW w:w="2446" w:type="dxa"/>
            <w:noWrap/>
            <w:tcMar>
              <w:left w:w="28" w:type="dxa"/>
              <w:right w:w="28" w:type="dxa"/>
            </w:tcMar>
            <w:hideMark/>
          </w:tcPr>
          <w:p w:rsidR="00282CF6" w:rsidRPr="003B64C6" w:rsidRDefault="00282CF6" w:rsidP="0027046F">
            <w:pPr>
              <w:pStyle w:val="TAC"/>
            </w:pPr>
            <w:r w:rsidRPr="003B64C6">
              <w:t>MCImp-eMCPTT-CT</w:t>
            </w:r>
          </w:p>
        </w:tc>
        <w:tc>
          <w:tcPr>
            <w:tcW w:w="737" w:type="dxa"/>
            <w:noWrap/>
            <w:tcMar>
              <w:left w:w="28" w:type="dxa"/>
              <w:right w:w="28" w:type="dxa"/>
            </w:tcMar>
            <w:hideMark/>
          </w:tcPr>
          <w:p w:rsidR="00282CF6" w:rsidRPr="003B64C6" w:rsidRDefault="00282CF6" w:rsidP="0027046F">
            <w:pPr>
              <w:pStyle w:val="TAC"/>
            </w:pPr>
            <w:r w:rsidRPr="003B64C6">
              <w:t>CT</w:t>
            </w:r>
          </w:p>
        </w:tc>
        <w:tc>
          <w:tcPr>
            <w:tcW w:w="1967" w:type="dxa"/>
            <w:noWrap/>
            <w:tcMar>
              <w:left w:w="28" w:type="dxa"/>
              <w:right w:w="28" w:type="dxa"/>
            </w:tcMar>
            <w:hideMark/>
          </w:tcPr>
          <w:p w:rsidR="00282CF6" w:rsidRPr="003B64C6" w:rsidRDefault="00282CF6" w:rsidP="0027046F">
            <w:pPr>
              <w:pStyle w:val="TAC"/>
            </w:pPr>
            <w:r w:rsidRPr="003B64C6">
              <w:t>CP-160824</w:t>
            </w:r>
          </w:p>
        </w:tc>
      </w:tr>
      <w:tr w:rsidR="00282CF6" w:rsidRPr="004E345F" w:rsidTr="003B64C6">
        <w:trPr>
          <w:trHeight w:val="288"/>
        </w:trPr>
        <w:tc>
          <w:tcPr>
            <w:tcW w:w="624" w:type="dxa"/>
            <w:noWrap/>
            <w:tcMar>
              <w:left w:w="28" w:type="dxa"/>
              <w:right w:w="28" w:type="dxa"/>
            </w:tcMar>
            <w:hideMark/>
          </w:tcPr>
          <w:p w:rsidR="00282CF6" w:rsidRPr="003B64C6" w:rsidRDefault="00282CF6" w:rsidP="0027046F">
            <w:pPr>
              <w:pStyle w:val="TAC"/>
            </w:pPr>
            <w:r w:rsidRPr="003B64C6">
              <w:t>740024</w:t>
            </w:r>
          </w:p>
        </w:tc>
        <w:tc>
          <w:tcPr>
            <w:tcW w:w="3742" w:type="dxa"/>
            <w:noWrap/>
            <w:tcMar>
              <w:left w:w="28" w:type="dxa"/>
              <w:right w:w="28" w:type="dxa"/>
            </w:tcMar>
            <w:hideMark/>
          </w:tcPr>
          <w:p w:rsidR="00282CF6" w:rsidRPr="003B64C6" w:rsidRDefault="00282CF6" w:rsidP="0027046F">
            <w:pPr>
              <w:pStyle w:val="TAC"/>
            </w:pPr>
            <w:r w:rsidRPr="003B64C6">
              <w:t>CT1 aspects of Enhancements for Mission Critical Push To Talk</w:t>
            </w:r>
          </w:p>
        </w:tc>
        <w:tc>
          <w:tcPr>
            <w:tcW w:w="2446" w:type="dxa"/>
            <w:noWrap/>
            <w:tcMar>
              <w:left w:w="28" w:type="dxa"/>
              <w:right w:w="28" w:type="dxa"/>
            </w:tcMar>
            <w:hideMark/>
          </w:tcPr>
          <w:p w:rsidR="00282CF6" w:rsidRPr="003B64C6" w:rsidRDefault="00282CF6" w:rsidP="0027046F">
            <w:pPr>
              <w:pStyle w:val="TAC"/>
            </w:pPr>
            <w:r w:rsidRPr="003B64C6">
              <w:t>MCImp-eMCPTT-CT</w:t>
            </w:r>
          </w:p>
        </w:tc>
        <w:tc>
          <w:tcPr>
            <w:tcW w:w="737" w:type="dxa"/>
            <w:noWrap/>
            <w:tcMar>
              <w:left w:w="28" w:type="dxa"/>
              <w:right w:w="28" w:type="dxa"/>
            </w:tcMar>
            <w:hideMark/>
          </w:tcPr>
          <w:p w:rsidR="00282CF6" w:rsidRPr="003B64C6" w:rsidRDefault="00282CF6" w:rsidP="0027046F">
            <w:pPr>
              <w:pStyle w:val="TAC"/>
            </w:pPr>
            <w:r w:rsidRPr="003B64C6">
              <w:t>C1</w:t>
            </w:r>
          </w:p>
        </w:tc>
        <w:tc>
          <w:tcPr>
            <w:tcW w:w="1967" w:type="dxa"/>
            <w:noWrap/>
            <w:tcMar>
              <w:left w:w="28" w:type="dxa"/>
              <w:right w:w="28" w:type="dxa"/>
            </w:tcMar>
            <w:hideMark/>
          </w:tcPr>
          <w:p w:rsidR="00282CF6" w:rsidRPr="003B64C6" w:rsidRDefault="00282CF6" w:rsidP="0027046F">
            <w:pPr>
              <w:pStyle w:val="TAC"/>
            </w:pPr>
            <w:r w:rsidRPr="003B64C6">
              <w:t>CP-160824</w:t>
            </w:r>
          </w:p>
        </w:tc>
      </w:tr>
    </w:tbl>
    <w:p w:rsidR="00282CF6" w:rsidRPr="004E345F" w:rsidRDefault="00282CF6" w:rsidP="00282CF6"/>
    <w:p w:rsidR="0027046F" w:rsidRPr="0027046F" w:rsidRDefault="0027046F" w:rsidP="0027046F">
      <w:r>
        <w:t>These two methods are described in the following clauses.</w:t>
      </w:r>
    </w:p>
    <w:p w:rsidR="00282CF6" w:rsidRPr="004E345F" w:rsidRDefault="004A4BA1" w:rsidP="003B64C6">
      <w:pPr>
        <w:pStyle w:val="Heading1"/>
        <w:rPr>
          <w:lang w:eastAsia="en-GB"/>
        </w:rPr>
      </w:pPr>
      <w:bookmarkStart w:id="143" w:name="_Toc3854619"/>
      <w:r>
        <w:rPr>
          <w:lang w:eastAsia="en-GB"/>
        </w:rPr>
        <w:lastRenderedPageBreak/>
        <w:t>B</w:t>
      </w:r>
      <w:r w:rsidR="00282CF6">
        <w:rPr>
          <w:lang w:eastAsia="en-GB"/>
        </w:rPr>
        <w:t>.2</w:t>
      </w:r>
      <w:r w:rsidR="00282CF6">
        <w:rPr>
          <w:lang w:eastAsia="en-GB"/>
        </w:rPr>
        <w:tab/>
        <w:t>D</w:t>
      </w:r>
      <w:r w:rsidR="00282CF6" w:rsidRPr="004E345F">
        <w:rPr>
          <w:lang w:eastAsia="en-GB"/>
        </w:rPr>
        <w:t>irect method</w:t>
      </w:r>
      <w:bookmarkEnd w:id="143"/>
    </w:p>
    <w:p w:rsidR="0027046F" w:rsidRDefault="0027046F" w:rsidP="0027046F">
      <w:r>
        <w:t>The links below lead to the pages containing respectively all the Specifications and all the Change Requests (CRs) linked to a given Feature:</w:t>
      </w:r>
    </w:p>
    <w:p w:rsidR="0027046F" w:rsidRDefault="0027046F" w:rsidP="0027046F">
      <w:r>
        <w:t>https://portal.3gpp.org/Specifications.aspx?q=1&amp;WiUid=[UID]</w:t>
      </w:r>
    </w:p>
    <w:p w:rsidR="0027046F" w:rsidRDefault="0027046F" w:rsidP="0027046F">
      <w:r>
        <w:t>https://portal.3gpp.org/ChangeRequests.aspx?q=1&amp;workitem=[UID]</w:t>
      </w:r>
    </w:p>
    <w:p w:rsidR="0027046F" w:rsidRDefault="0027046F" w:rsidP="0027046F">
      <w:r>
        <w:t>where "[UID]" has to be preplaced by the UID value.</w:t>
      </w:r>
    </w:p>
    <w:p w:rsidR="0027046F" w:rsidRDefault="0027046F" w:rsidP="0027046F">
      <w:r>
        <w:t>Using the example provided in the table 4.1-3, the specification linked to "Stage 2 of Enhancements for Mission Critical Push To Talk" can be found in:</w:t>
      </w:r>
    </w:p>
    <w:p w:rsidR="0027046F" w:rsidRPr="004E345F" w:rsidRDefault="005444F0" w:rsidP="0027046F">
      <w:pPr>
        <w:rPr>
          <w:color w:val="0000FF"/>
          <w:u w:val="single"/>
          <w:lang w:eastAsia="en-GB"/>
        </w:rPr>
      </w:pPr>
      <w:hyperlink r:id="rId82" w:history="1">
        <w:r w:rsidR="0027046F" w:rsidRPr="004E345F">
          <w:rPr>
            <w:rStyle w:val="Hyperlink"/>
            <w:lang w:eastAsia="en-GB"/>
          </w:rPr>
          <w:t>https://portal.3gpp.org/Specifications.aspx?q=1&amp;WiUid=720056</w:t>
        </w:r>
      </w:hyperlink>
    </w:p>
    <w:p w:rsidR="0027046F" w:rsidRPr="0027046F" w:rsidRDefault="0027046F" w:rsidP="0027046F">
      <w:r>
        <w:t>And all the related Change Requests are listed in:</w:t>
      </w:r>
    </w:p>
    <w:p w:rsidR="00282CF6" w:rsidRPr="004E345F" w:rsidRDefault="005444F0" w:rsidP="00282CF6">
      <w:pPr>
        <w:rPr>
          <w:color w:val="0000FF"/>
          <w:u w:val="single"/>
          <w:lang w:eastAsia="en-GB"/>
        </w:rPr>
      </w:pPr>
      <w:hyperlink r:id="rId83" w:history="1">
        <w:r w:rsidR="00282CF6" w:rsidRPr="004E345F">
          <w:rPr>
            <w:rStyle w:val="Hyperlink"/>
            <w:lang w:eastAsia="en-GB"/>
          </w:rPr>
          <w:t>https://portal.3gpp.org/ChangeRequests.aspx?q=1&amp;workitem=720056</w:t>
        </w:r>
      </w:hyperlink>
    </w:p>
    <w:p w:rsidR="00282CF6" w:rsidRPr="004E345F" w:rsidRDefault="004A4BA1" w:rsidP="003B64C6">
      <w:pPr>
        <w:pStyle w:val="Heading1"/>
        <w:rPr>
          <w:lang w:eastAsia="en-GB"/>
        </w:rPr>
      </w:pPr>
      <w:bookmarkStart w:id="144" w:name="_Toc3854620"/>
      <w:r>
        <w:rPr>
          <w:lang w:eastAsia="en-GB"/>
        </w:rPr>
        <w:t>B</w:t>
      </w:r>
      <w:r w:rsidR="00282CF6">
        <w:rPr>
          <w:lang w:eastAsia="en-GB"/>
        </w:rPr>
        <w:t>.3</w:t>
      </w:r>
      <w:r w:rsidR="00282CF6">
        <w:rPr>
          <w:lang w:eastAsia="en-GB"/>
        </w:rPr>
        <w:tab/>
      </w:r>
      <w:r w:rsidR="00282CF6" w:rsidRPr="004E345F">
        <w:rPr>
          <w:lang w:eastAsia="en-GB"/>
        </w:rPr>
        <w:t>Step by step method</w:t>
      </w:r>
      <w:bookmarkEnd w:id="144"/>
    </w:p>
    <w:p w:rsidR="0027046F" w:rsidRDefault="0027046F" w:rsidP="00282CF6">
      <w:r>
        <w:t>This method is to be used when the hierarchical structure is not known or when the "direct method" above does not show the expected results.</w:t>
      </w:r>
    </w:p>
    <w:p w:rsidR="0027046F" w:rsidRDefault="0027046F" w:rsidP="00282CF6">
      <w:r>
        <w:t>In this case, the 3GPP Ultimate web site has to be used:</w:t>
      </w:r>
    </w:p>
    <w:p w:rsidR="00282CF6" w:rsidRPr="004E345F" w:rsidRDefault="005444F0" w:rsidP="00282CF6">
      <w:hyperlink r:id="rId84" w:history="1">
        <w:r w:rsidR="00282CF6" w:rsidRPr="004E345F">
          <w:rPr>
            <w:rStyle w:val="Hyperlink"/>
          </w:rPr>
          <w:t>https://portal.3gpp.org</w:t>
        </w:r>
      </w:hyperlink>
    </w:p>
    <w:p w:rsidR="0027046F" w:rsidRPr="004E345F" w:rsidRDefault="0027046F" w:rsidP="0027046F">
      <w:r>
        <w:t>As a preliminary step, it is essential that the "Customized Selection" is set to "All TSGs" (otherwise, a filter would be applied).</w:t>
      </w:r>
    </w:p>
    <w:p w:rsidR="00282CF6" w:rsidRPr="004E345F" w:rsidRDefault="00D945A3" w:rsidP="00282CF6">
      <w:pPr>
        <w:pStyle w:val="TH"/>
      </w:pPr>
      <w:r>
        <w:pict>
          <v:shape id="_x0000_i1070" type="#_x0000_t75" style="width:328.7pt;height:213pt">
            <v:imagedata r:id="rId85" o:title=""/>
          </v:shape>
        </w:pict>
      </w:r>
    </w:p>
    <w:p w:rsidR="00282CF6" w:rsidRPr="004E345F" w:rsidRDefault="00282CF6" w:rsidP="00282CF6">
      <w:pPr>
        <w:pStyle w:val="TF"/>
      </w:pPr>
      <w:r w:rsidRPr="004E345F">
        <w:t xml:space="preserve">Figure </w:t>
      </w:r>
      <w:r w:rsidR="004A4BA1">
        <w:rPr>
          <w:lang w:val="en-GB"/>
        </w:rPr>
        <w:t>B</w:t>
      </w:r>
      <w:r w:rsidRPr="004E345F">
        <w:t>.3-1: Selecting "All TSGs" in "Customized Selection" as to remove any potential filter on the Search</w:t>
      </w:r>
    </w:p>
    <w:p w:rsidR="00282CF6" w:rsidRPr="004E345F" w:rsidRDefault="008D7700" w:rsidP="008D7700">
      <w:r>
        <w:t>Then select the "Work Plan" tab (upper red arrow in the figure below).</w:t>
      </w:r>
    </w:p>
    <w:p w:rsidR="00282CF6" w:rsidRPr="004E345F" w:rsidRDefault="00D945A3" w:rsidP="00282CF6">
      <w:pPr>
        <w:pStyle w:val="TH"/>
      </w:pPr>
      <w:r>
        <w:rPr>
          <w:b w:val="0"/>
        </w:rPr>
        <w:lastRenderedPageBreak/>
        <w:pict>
          <v:shape id="_x0000_i1071" type="#_x0000_t75" style="width:377.55pt;height:212.15pt">
            <v:imagedata r:id="rId86" o:title=""/>
          </v:shape>
        </w:pict>
      </w:r>
    </w:p>
    <w:p w:rsidR="00282CF6" w:rsidRPr="004E345F" w:rsidRDefault="00282CF6" w:rsidP="00282CF6">
      <w:pPr>
        <w:pStyle w:val="TF"/>
      </w:pPr>
      <w:r w:rsidRPr="004E345F">
        <w:t xml:space="preserve">Figure </w:t>
      </w:r>
      <w:r w:rsidR="004A4BA1">
        <w:rPr>
          <w:lang w:val="en-GB"/>
        </w:rPr>
        <w:t>B</w:t>
      </w:r>
      <w:r w:rsidRPr="004E345F">
        <w:t>.3-2: Using the 3GU Portal to retrieve more information on a given Feature</w:t>
      </w:r>
    </w:p>
    <w:p w:rsidR="008D7700" w:rsidRDefault="008D7700" w:rsidP="008D7700">
      <w:r>
        <w:t>Then the search might be performed by either typing the Acronym (as shown by the left red arrow on the figure above, using the example "MCPTT"), or by the name or UID (right box) then by clicking on the "Search" button. Watch the "Granularity (Level)" field, which is a filter to return only the Items which level is specified here.</w:t>
      </w:r>
    </w:p>
    <w:p w:rsidR="008D7700" w:rsidRDefault="008D7700" w:rsidP="008D7700">
      <w:r>
        <w:t>In the results, the icon depicting some binoculars has to be hit (lower right red arrow on the figure above).</w:t>
      </w:r>
    </w:p>
    <w:p w:rsidR="008D7700" w:rsidRDefault="008D7700" w:rsidP="008D7700">
      <w:r>
        <w:t>This will lead to the page shown in the figure below:</w:t>
      </w:r>
    </w:p>
    <w:p w:rsidR="00282CF6" w:rsidRPr="004E345F" w:rsidRDefault="00D945A3" w:rsidP="00282CF6">
      <w:pPr>
        <w:pStyle w:val="TH"/>
      </w:pPr>
      <w:r>
        <w:pict>
          <v:shape id="_x0000_i1072" type="#_x0000_t75" style="width:258.85pt;height:229.7pt">
            <v:imagedata r:id="rId87" o:title=""/>
          </v:shape>
        </w:pict>
      </w:r>
    </w:p>
    <w:p w:rsidR="00282CF6" w:rsidRPr="004E345F" w:rsidRDefault="00282CF6" w:rsidP="00282CF6">
      <w:pPr>
        <w:pStyle w:val="TF"/>
      </w:pPr>
      <w:r w:rsidRPr="004E345F">
        <w:t xml:space="preserve">Figure </w:t>
      </w:r>
      <w:r w:rsidR="004A4BA1">
        <w:rPr>
          <w:lang w:val="en-GB"/>
        </w:rPr>
        <w:t>B</w:t>
      </w:r>
      <w:r w:rsidRPr="004E345F">
        <w:t>.3-3: Window resulting from a "Search"</w:t>
      </w:r>
    </w:p>
    <w:p w:rsidR="00282CF6" w:rsidRPr="004E345F" w:rsidRDefault="008D7700" w:rsidP="008D7700">
      <w:r>
        <w:t>On this window, the "Related" tab has to be clicked, as pointed by the red arrow in the figure above. This will lead to the window depicted in the figure below.</w:t>
      </w:r>
    </w:p>
    <w:p w:rsidR="00282CF6" w:rsidRPr="004E345F" w:rsidRDefault="00D945A3" w:rsidP="00282CF6">
      <w:pPr>
        <w:pStyle w:val="TH"/>
      </w:pPr>
      <w:r>
        <w:lastRenderedPageBreak/>
        <w:pict>
          <v:shape id="_x0000_i1073" type="#_x0000_t75" style="width:260.15pt;height:230.15pt">
            <v:imagedata r:id="rId88" o:title=""/>
          </v:shape>
        </w:pict>
      </w:r>
    </w:p>
    <w:p w:rsidR="00282CF6" w:rsidRPr="004E345F" w:rsidRDefault="00282CF6" w:rsidP="00282CF6">
      <w:pPr>
        <w:pStyle w:val="TF"/>
      </w:pPr>
      <w:r w:rsidRPr="004E345F">
        <w:t xml:space="preserve">Figure </w:t>
      </w:r>
      <w:r w:rsidR="004A4BA1">
        <w:rPr>
          <w:lang w:val="en-GB"/>
        </w:rPr>
        <w:t>B</w:t>
      </w:r>
      <w:r w:rsidRPr="004E345F">
        <w:t>.3-4: "Related" tab in a Work Item search, with links to all related Specifications and Change Requests</w:t>
      </w:r>
    </w:p>
    <w:p w:rsidR="00282CF6" w:rsidRPr="004E345F" w:rsidRDefault="008D7700" w:rsidP="008D7700">
      <w:r>
        <w:t>The two links pointed by the red arrows in the figure above lead to the pages containing respectively all the Specifications and all the Change Requests (CRs) linked to this Feature.</w:t>
      </w:r>
    </w:p>
    <w:p w:rsidR="00282CF6" w:rsidRDefault="00282CF6" w:rsidP="00282CF6">
      <w:pPr>
        <w:sectPr w:rsidR="00282CF6" w:rsidSect="00C472C5">
          <w:headerReference w:type="default" r:id="rId89"/>
          <w:footerReference w:type="default" r:id="rId90"/>
          <w:footnotePr>
            <w:numRestart w:val="eachSect"/>
          </w:footnotePr>
          <w:pgSz w:w="11907" w:h="16840" w:code="9"/>
          <w:pgMar w:top="1416" w:right="1133" w:bottom="1133" w:left="1133" w:header="850" w:footer="340" w:gutter="0"/>
          <w:cols w:space="720"/>
          <w:formProt w:val="0"/>
        </w:sectPr>
      </w:pPr>
    </w:p>
    <w:p w:rsidR="00E8629F" w:rsidRPr="00235394" w:rsidRDefault="00E8629F">
      <w:pPr>
        <w:pStyle w:val="Heading9"/>
      </w:pPr>
      <w:bookmarkStart w:id="145" w:name="_Toc3854621"/>
      <w:r w:rsidRPr="00235394">
        <w:lastRenderedPageBreak/>
        <w:t xml:space="preserve">Annex </w:t>
      </w:r>
      <w:r w:rsidR="004A4BA1">
        <w:t>C</w:t>
      </w:r>
      <w:r w:rsidRPr="00235394">
        <w:t>:</w:t>
      </w:r>
      <w:r w:rsidRPr="00235394">
        <w:br/>
        <w:t>Change history</w:t>
      </w:r>
      <w:bookmarkEnd w:id="145"/>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E8629F" w:rsidRPr="00235394" w:rsidTr="007D6048">
        <w:trPr>
          <w:cantSplit/>
        </w:trPr>
        <w:tc>
          <w:tcPr>
            <w:tcW w:w="9639" w:type="dxa"/>
            <w:gridSpan w:val="8"/>
            <w:tcBorders>
              <w:bottom w:val="nil"/>
            </w:tcBorders>
            <w:shd w:val="solid" w:color="FFFFFF" w:fill="auto"/>
          </w:tcPr>
          <w:p w:rsidR="00E8629F" w:rsidRPr="005F5426" w:rsidRDefault="00E8629F">
            <w:pPr>
              <w:pStyle w:val="TAL"/>
              <w:jc w:val="center"/>
              <w:rPr>
                <w:b/>
                <w:sz w:val="16"/>
                <w:lang w:val="en-GB"/>
              </w:rPr>
            </w:pPr>
            <w:bookmarkStart w:id="146" w:name="OLE_LINK20"/>
            <w:bookmarkStart w:id="147" w:name="OLE_LINK21"/>
            <w:bookmarkStart w:id="148" w:name="OLE_LINK22"/>
            <w:r w:rsidRPr="005F5426">
              <w:rPr>
                <w:b/>
                <w:lang w:val="en-GB"/>
              </w:rPr>
              <w:t>Change history</w:t>
            </w:r>
          </w:p>
        </w:tc>
      </w:tr>
      <w:tr w:rsidR="006B0D02" w:rsidRPr="00235394" w:rsidTr="0080746B">
        <w:tc>
          <w:tcPr>
            <w:tcW w:w="800" w:type="dxa"/>
            <w:shd w:val="pct10" w:color="auto" w:fill="FFFFFF"/>
          </w:tcPr>
          <w:p w:rsidR="006B0D02" w:rsidRPr="005F5426" w:rsidRDefault="006B0D02">
            <w:pPr>
              <w:pStyle w:val="TAL"/>
              <w:rPr>
                <w:b/>
                <w:sz w:val="16"/>
                <w:lang w:val="en-GB"/>
              </w:rPr>
            </w:pPr>
            <w:r w:rsidRPr="005F5426">
              <w:rPr>
                <w:b/>
                <w:sz w:val="16"/>
                <w:lang w:val="en-GB"/>
              </w:rPr>
              <w:t>Date</w:t>
            </w:r>
          </w:p>
        </w:tc>
        <w:tc>
          <w:tcPr>
            <w:tcW w:w="800" w:type="dxa"/>
            <w:shd w:val="pct10" w:color="auto" w:fill="FFFFFF"/>
          </w:tcPr>
          <w:p w:rsidR="006B0D02" w:rsidRPr="005F5426" w:rsidRDefault="006856E5">
            <w:pPr>
              <w:pStyle w:val="TAL"/>
              <w:rPr>
                <w:b/>
                <w:sz w:val="16"/>
                <w:lang w:val="en-GB"/>
              </w:rPr>
            </w:pPr>
            <w:r w:rsidRPr="005F5426">
              <w:rPr>
                <w:b/>
                <w:sz w:val="16"/>
                <w:lang w:val="en-GB"/>
              </w:rPr>
              <w:t>Meeting</w:t>
            </w:r>
          </w:p>
        </w:tc>
        <w:tc>
          <w:tcPr>
            <w:tcW w:w="1094" w:type="dxa"/>
            <w:shd w:val="pct10" w:color="auto" w:fill="FFFFFF"/>
          </w:tcPr>
          <w:p w:rsidR="006B0D02" w:rsidRPr="005F5426" w:rsidRDefault="006B0D02" w:rsidP="006856E5">
            <w:pPr>
              <w:pStyle w:val="TAL"/>
              <w:rPr>
                <w:b/>
                <w:sz w:val="16"/>
                <w:lang w:val="en-GB"/>
              </w:rPr>
            </w:pPr>
            <w:r w:rsidRPr="005F5426">
              <w:rPr>
                <w:b/>
                <w:sz w:val="16"/>
                <w:lang w:val="en-GB"/>
              </w:rPr>
              <w:t>TDoc</w:t>
            </w:r>
          </w:p>
        </w:tc>
        <w:tc>
          <w:tcPr>
            <w:tcW w:w="425" w:type="dxa"/>
            <w:shd w:val="pct10" w:color="auto" w:fill="FFFFFF"/>
          </w:tcPr>
          <w:p w:rsidR="006B0D02" w:rsidRPr="005F5426" w:rsidRDefault="006B0D02">
            <w:pPr>
              <w:pStyle w:val="TAL"/>
              <w:rPr>
                <w:b/>
                <w:sz w:val="16"/>
                <w:lang w:val="en-GB"/>
              </w:rPr>
            </w:pPr>
            <w:r w:rsidRPr="005F5426">
              <w:rPr>
                <w:b/>
                <w:sz w:val="16"/>
                <w:lang w:val="en-GB"/>
              </w:rPr>
              <w:t>CR</w:t>
            </w:r>
          </w:p>
        </w:tc>
        <w:tc>
          <w:tcPr>
            <w:tcW w:w="425" w:type="dxa"/>
            <w:shd w:val="pct10" w:color="auto" w:fill="FFFFFF"/>
          </w:tcPr>
          <w:p w:rsidR="006B0D02" w:rsidRPr="005F5426" w:rsidRDefault="006B0D02">
            <w:pPr>
              <w:pStyle w:val="TAL"/>
              <w:rPr>
                <w:b/>
                <w:sz w:val="16"/>
                <w:lang w:val="en-GB"/>
              </w:rPr>
            </w:pPr>
            <w:r w:rsidRPr="005F5426">
              <w:rPr>
                <w:b/>
                <w:sz w:val="16"/>
                <w:lang w:val="en-GB"/>
              </w:rPr>
              <w:t>Rev</w:t>
            </w:r>
          </w:p>
        </w:tc>
        <w:tc>
          <w:tcPr>
            <w:tcW w:w="425" w:type="dxa"/>
            <w:shd w:val="pct10" w:color="auto" w:fill="FFFFFF"/>
          </w:tcPr>
          <w:p w:rsidR="006B0D02" w:rsidRPr="005F5426" w:rsidRDefault="006B0D02">
            <w:pPr>
              <w:pStyle w:val="TAL"/>
              <w:rPr>
                <w:b/>
                <w:sz w:val="16"/>
                <w:lang w:val="en-GB"/>
              </w:rPr>
            </w:pPr>
            <w:r w:rsidRPr="005F5426">
              <w:rPr>
                <w:b/>
                <w:sz w:val="16"/>
                <w:lang w:val="en-GB"/>
              </w:rPr>
              <w:t>Cat</w:t>
            </w:r>
          </w:p>
        </w:tc>
        <w:tc>
          <w:tcPr>
            <w:tcW w:w="4962" w:type="dxa"/>
            <w:shd w:val="pct10" w:color="auto" w:fill="FFFFFF"/>
          </w:tcPr>
          <w:p w:rsidR="006B0D02" w:rsidRPr="005F5426" w:rsidRDefault="006B0D02">
            <w:pPr>
              <w:pStyle w:val="TAL"/>
              <w:rPr>
                <w:b/>
                <w:sz w:val="16"/>
                <w:lang w:val="en-GB"/>
              </w:rPr>
            </w:pPr>
            <w:r w:rsidRPr="005F5426">
              <w:rPr>
                <w:b/>
                <w:sz w:val="16"/>
                <w:lang w:val="en-GB"/>
              </w:rPr>
              <w:t>Subject/Comment</w:t>
            </w:r>
          </w:p>
        </w:tc>
        <w:tc>
          <w:tcPr>
            <w:tcW w:w="708" w:type="dxa"/>
            <w:shd w:val="pct10" w:color="auto" w:fill="FFFFFF"/>
          </w:tcPr>
          <w:p w:rsidR="006B0D02" w:rsidRPr="005F5426" w:rsidRDefault="006B0D02">
            <w:pPr>
              <w:pStyle w:val="TAL"/>
              <w:rPr>
                <w:b/>
                <w:sz w:val="16"/>
                <w:lang w:val="en-GB"/>
              </w:rPr>
            </w:pPr>
            <w:r w:rsidRPr="005F5426">
              <w:rPr>
                <w:b/>
                <w:sz w:val="16"/>
                <w:lang w:val="en-GB"/>
              </w:rPr>
              <w:t>New vers</w:t>
            </w:r>
            <w:r w:rsidR="006856E5" w:rsidRPr="005F5426">
              <w:rPr>
                <w:b/>
                <w:sz w:val="16"/>
                <w:lang w:val="en-GB"/>
              </w:rPr>
              <w:t>ion</w:t>
            </w:r>
          </w:p>
        </w:tc>
      </w:tr>
      <w:tr w:rsidR="006B0D02" w:rsidRPr="006B0D02" w:rsidTr="0080746B">
        <w:tc>
          <w:tcPr>
            <w:tcW w:w="800" w:type="dxa"/>
            <w:shd w:val="solid" w:color="FFFFFF" w:fill="auto"/>
          </w:tcPr>
          <w:p w:rsidR="006B0D02" w:rsidRPr="00346931" w:rsidRDefault="008C1373" w:rsidP="008E3ACC">
            <w:pPr>
              <w:pStyle w:val="TAC"/>
              <w:rPr>
                <w:sz w:val="16"/>
                <w:szCs w:val="16"/>
                <w:lang w:val="en-GB"/>
              </w:rPr>
            </w:pPr>
            <w:r w:rsidRPr="00346931">
              <w:rPr>
                <w:sz w:val="16"/>
                <w:szCs w:val="16"/>
                <w:lang w:val="en-GB"/>
              </w:rPr>
              <w:t>201</w:t>
            </w:r>
            <w:r w:rsidR="008E3ACC">
              <w:rPr>
                <w:sz w:val="16"/>
                <w:szCs w:val="16"/>
                <w:lang w:val="en-GB"/>
              </w:rPr>
              <w:t>8</w:t>
            </w:r>
            <w:r w:rsidRPr="00346931">
              <w:rPr>
                <w:sz w:val="16"/>
                <w:szCs w:val="16"/>
                <w:lang w:val="en-GB"/>
              </w:rPr>
              <w:t>-03</w:t>
            </w:r>
          </w:p>
        </w:tc>
        <w:tc>
          <w:tcPr>
            <w:tcW w:w="800" w:type="dxa"/>
            <w:shd w:val="solid" w:color="FFFFFF" w:fill="auto"/>
          </w:tcPr>
          <w:p w:rsidR="006B0D02" w:rsidRPr="00346931" w:rsidRDefault="008C1373" w:rsidP="008E3ACC">
            <w:pPr>
              <w:pStyle w:val="TAC"/>
              <w:rPr>
                <w:sz w:val="16"/>
                <w:szCs w:val="16"/>
                <w:lang w:val="en-GB"/>
              </w:rPr>
            </w:pPr>
            <w:r w:rsidRPr="00346931">
              <w:rPr>
                <w:sz w:val="16"/>
                <w:szCs w:val="16"/>
                <w:lang w:val="en-GB"/>
              </w:rPr>
              <w:t>SA#7</w:t>
            </w:r>
            <w:r w:rsidR="008E3ACC">
              <w:rPr>
                <w:sz w:val="16"/>
                <w:szCs w:val="16"/>
                <w:lang w:val="en-GB"/>
              </w:rPr>
              <w:t>9</w:t>
            </w:r>
          </w:p>
        </w:tc>
        <w:tc>
          <w:tcPr>
            <w:tcW w:w="1094" w:type="dxa"/>
            <w:shd w:val="solid" w:color="FFFFFF" w:fill="auto"/>
          </w:tcPr>
          <w:p w:rsidR="006B0D02" w:rsidRPr="00346931" w:rsidRDefault="008E3ACC" w:rsidP="006B0D02">
            <w:pPr>
              <w:pStyle w:val="TAC"/>
              <w:rPr>
                <w:sz w:val="16"/>
                <w:szCs w:val="16"/>
                <w:lang w:val="en-GB"/>
              </w:rPr>
            </w:pPr>
            <w:r>
              <w:rPr>
                <w:sz w:val="16"/>
                <w:szCs w:val="16"/>
                <w:lang w:val="en-GB"/>
              </w:rPr>
              <w:t>SP-180182</w:t>
            </w:r>
          </w:p>
        </w:tc>
        <w:tc>
          <w:tcPr>
            <w:tcW w:w="425" w:type="dxa"/>
            <w:shd w:val="solid" w:color="FFFFFF" w:fill="auto"/>
          </w:tcPr>
          <w:p w:rsidR="006B0D02" w:rsidRPr="005F5426" w:rsidRDefault="006B0D02" w:rsidP="006B0D02">
            <w:pPr>
              <w:pStyle w:val="TAL"/>
              <w:rPr>
                <w:sz w:val="16"/>
                <w:szCs w:val="16"/>
                <w:lang w:val="en-GB"/>
              </w:rPr>
            </w:pPr>
          </w:p>
        </w:tc>
        <w:tc>
          <w:tcPr>
            <w:tcW w:w="425" w:type="dxa"/>
            <w:shd w:val="solid" w:color="FFFFFF" w:fill="auto"/>
          </w:tcPr>
          <w:p w:rsidR="006B0D02" w:rsidRPr="005F5426" w:rsidRDefault="006B0D02" w:rsidP="006B0D02">
            <w:pPr>
              <w:pStyle w:val="TAR"/>
              <w:rPr>
                <w:sz w:val="16"/>
                <w:szCs w:val="16"/>
                <w:lang w:val="en-GB"/>
              </w:rPr>
            </w:pPr>
          </w:p>
        </w:tc>
        <w:tc>
          <w:tcPr>
            <w:tcW w:w="425" w:type="dxa"/>
            <w:shd w:val="solid" w:color="FFFFFF" w:fill="auto"/>
          </w:tcPr>
          <w:p w:rsidR="006B0D02" w:rsidRPr="00346931" w:rsidRDefault="006B0D02" w:rsidP="006B0D02">
            <w:pPr>
              <w:pStyle w:val="TAC"/>
              <w:rPr>
                <w:sz w:val="16"/>
                <w:szCs w:val="16"/>
                <w:lang w:val="en-GB"/>
              </w:rPr>
            </w:pPr>
          </w:p>
        </w:tc>
        <w:tc>
          <w:tcPr>
            <w:tcW w:w="4962" w:type="dxa"/>
            <w:shd w:val="solid" w:color="FFFFFF" w:fill="auto"/>
          </w:tcPr>
          <w:p w:rsidR="006B0D02" w:rsidRPr="005F5426" w:rsidRDefault="008C1373" w:rsidP="006B0D02">
            <w:pPr>
              <w:pStyle w:val="TAL"/>
              <w:rPr>
                <w:sz w:val="16"/>
                <w:szCs w:val="16"/>
                <w:lang w:val="en-GB"/>
              </w:rPr>
            </w:pPr>
            <w:r w:rsidRPr="005F5426">
              <w:rPr>
                <w:sz w:val="16"/>
                <w:szCs w:val="16"/>
                <w:lang w:val="en-GB"/>
              </w:rPr>
              <w:t>Initial draft</w:t>
            </w:r>
          </w:p>
        </w:tc>
        <w:tc>
          <w:tcPr>
            <w:tcW w:w="708" w:type="dxa"/>
            <w:shd w:val="solid" w:color="FFFFFF" w:fill="auto"/>
          </w:tcPr>
          <w:p w:rsidR="006B0D02" w:rsidRPr="00346931" w:rsidRDefault="008C1373" w:rsidP="00450ECB">
            <w:pPr>
              <w:pStyle w:val="TAC"/>
              <w:rPr>
                <w:sz w:val="16"/>
                <w:szCs w:val="16"/>
                <w:lang w:val="en-GB"/>
              </w:rPr>
            </w:pPr>
            <w:r w:rsidRPr="00346931">
              <w:rPr>
                <w:sz w:val="16"/>
                <w:szCs w:val="16"/>
                <w:lang w:val="en-GB"/>
              </w:rPr>
              <w:t>0.</w:t>
            </w:r>
            <w:r w:rsidR="00450ECB">
              <w:rPr>
                <w:sz w:val="16"/>
                <w:szCs w:val="16"/>
                <w:lang w:val="en-GB"/>
              </w:rPr>
              <w:t>0</w:t>
            </w:r>
            <w:r w:rsidRPr="00346931">
              <w:rPr>
                <w:sz w:val="16"/>
                <w:szCs w:val="16"/>
                <w:lang w:val="en-GB"/>
              </w:rPr>
              <w:t>.</w:t>
            </w:r>
            <w:r w:rsidR="00450ECB">
              <w:rPr>
                <w:sz w:val="16"/>
                <w:szCs w:val="16"/>
                <w:lang w:val="en-GB"/>
              </w:rPr>
              <w:t>1</w:t>
            </w:r>
          </w:p>
        </w:tc>
      </w:tr>
      <w:tr w:rsidR="008E3ACC" w:rsidRPr="006B0D02" w:rsidTr="0080746B">
        <w:tc>
          <w:tcPr>
            <w:tcW w:w="800" w:type="dxa"/>
            <w:shd w:val="solid" w:color="FFFFFF" w:fill="auto"/>
          </w:tcPr>
          <w:p w:rsidR="008E3ACC" w:rsidRPr="00346931" w:rsidRDefault="008E3ACC" w:rsidP="006B0D02">
            <w:pPr>
              <w:pStyle w:val="TAC"/>
              <w:rPr>
                <w:sz w:val="16"/>
                <w:szCs w:val="16"/>
                <w:lang w:val="en-GB"/>
              </w:rPr>
            </w:pPr>
            <w:r>
              <w:rPr>
                <w:sz w:val="16"/>
                <w:szCs w:val="16"/>
                <w:lang w:val="en-GB"/>
              </w:rPr>
              <w:t>2018-0</w:t>
            </w:r>
            <w:r w:rsidR="00FF4237">
              <w:rPr>
                <w:sz w:val="16"/>
                <w:szCs w:val="16"/>
                <w:lang w:val="en-GB"/>
              </w:rPr>
              <w:t>6</w:t>
            </w:r>
          </w:p>
        </w:tc>
        <w:tc>
          <w:tcPr>
            <w:tcW w:w="800" w:type="dxa"/>
            <w:shd w:val="solid" w:color="FFFFFF" w:fill="auto"/>
          </w:tcPr>
          <w:p w:rsidR="008E3ACC" w:rsidRPr="00346931" w:rsidRDefault="00FF4237" w:rsidP="006B0D02">
            <w:pPr>
              <w:pStyle w:val="TAC"/>
              <w:rPr>
                <w:sz w:val="16"/>
                <w:szCs w:val="16"/>
                <w:lang w:val="en-GB"/>
              </w:rPr>
            </w:pPr>
            <w:r>
              <w:rPr>
                <w:sz w:val="16"/>
                <w:szCs w:val="16"/>
                <w:lang w:val="en-GB"/>
              </w:rPr>
              <w:t>TSG</w:t>
            </w:r>
            <w:r w:rsidR="008E3ACC">
              <w:rPr>
                <w:sz w:val="16"/>
                <w:szCs w:val="16"/>
                <w:lang w:val="en-GB"/>
              </w:rPr>
              <w:t>#80</w:t>
            </w:r>
          </w:p>
        </w:tc>
        <w:tc>
          <w:tcPr>
            <w:tcW w:w="1094" w:type="dxa"/>
            <w:shd w:val="solid" w:color="FFFFFF" w:fill="auto"/>
          </w:tcPr>
          <w:p w:rsidR="008E3ACC" w:rsidRPr="00346931" w:rsidRDefault="00FF4237" w:rsidP="006B0D02">
            <w:pPr>
              <w:pStyle w:val="TAC"/>
              <w:rPr>
                <w:sz w:val="16"/>
                <w:szCs w:val="16"/>
                <w:lang w:val="en-GB"/>
              </w:rPr>
            </w:pPr>
            <w:r w:rsidRPr="00FF4237">
              <w:rPr>
                <w:sz w:val="16"/>
                <w:szCs w:val="16"/>
                <w:lang w:val="en-GB"/>
              </w:rPr>
              <w:t>CP-181179</w:t>
            </w:r>
            <w:r>
              <w:rPr>
                <w:sz w:val="16"/>
                <w:szCs w:val="16"/>
                <w:lang w:val="en-GB"/>
              </w:rPr>
              <w:t>/</w:t>
            </w:r>
            <w:r>
              <w:t xml:space="preserve"> </w:t>
            </w:r>
            <w:r w:rsidRPr="00FF4237">
              <w:rPr>
                <w:sz w:val="16"/>
                <w:szCs w:val="16"/>
                <w:lang w:val="en-GB"/>
              </w:rPr>
              <w:t>RP-181286</w:t>
            </w:r>
            <w:r>
              <w:rPr>
                <w:sz w:val="16"/>
                <w:szCs w:val="16"/>
                <w:lang w:val="en-GB"/>
              </w:rPr>
              <w:t>/</w:t>
            </w:r>
            <w:r>
              <w:t xml:space="preserve"> </w:t>
            </w:r>
            <w:r w:rsidRPr="00FF4237">
              <w:rPr>
                <w:sz w:val="16"/>
                <w:szCs w:val="16"/>
                <w:lang w:val="en-GB"/>
              </w:rPr>
              <w:t>SP-180553</w:t>
            </w:r>
          </w:p>
        </w:tc>
        <w:tc>
          <w:tcPr>
            <w:tcW w:w="425" w:type="dxa"/>
            <w:shd w:val="solid" w:color="FFFFFF" w:fill="auto"/>
          </w:tcPr>
          <w:p w:rsidR="008E3ACC" w:rsidRPr="005F5426" w:rsidRDefault="008E3ACC" w:rsidP="006B0D02">
            <w:pPr>
              <w:pStyle w:val="TAL"/>
              <w:rPr>
                <w:sz w:val="16"/>
                <w:szCs w:val="16"/>
                <w:lang w:val="en-GB"/>
              </w:rPr>
            </w:pPr>
          </w:p>
        </w:tc>
        <w:tc>
          <w:tcPr>
            <w:tcW w:w="425" w:type="dxa"/>
            <w:shd w:val="solid" w:color="FFFFFF" w:fill="auto"/>
          </w:tcPr>
          <w:p w:rsidR="008E3ACC" w:rsidRPr="005F5426" w:rsidRDefault="008E3ACC" w:rsidP="006B0D02">
            <w:pPr>
              <w:pStyle w:val="TAR"/>
              <w:rPr>
                <w:sz w:val="16"/>
                <w:szCs w:val="16"/>
                <w:lang w:val="en-GB"/>
              </w:rPr>
            </w:pPr>
          </w:p>
        </w:tc>
        <w:tc>
          <w:tcPr>
            <w:tcW w:w="425" w:type="dxa"/>
            <w:shd w:val="solid" w:color="FFFFFF" w:fill="auto"/>
          </w:tcPr>
          <w:p w:rsidR="008E3ACC" w:rsidRPr="00346931" w:rsidRDefault="008E3ACC" w:rsidP="006B0D02">
            <w:pPr>
              <w:pStyle w:val="TAC"/>
              <w:rPr>
                <w:sz w:val="16"/>
                <w:szCs w:val="16"/>
                <w:lang w:val="en-GB"/>
              </w:rPr>
            </w:pPr>
          </w:p>
        </w:tc>
        <w:tc>
          <w:tcPr>
            <w:tcW w:w="4962" w:type="dxa"/>
            <w:shd w:val="solid" w:color="FFFFFF" w:fill="auto"/>
          </w:tcPr>
          <w:p w:rsidR="008E3ACC" w:rsidRPr="005F5426" w:rsidRDefault="00FF4237" w:rsidP="006B0D02">
            <w:pPr>
              <w:pStyle w:val="TAL"/>
              <w:rPr>
                <w:sz w:val="16"/>
                <w:szCs w:val="16"/>
                <w:lang w:val="en-GB"/>
              </w:rPr>
            </w:pPr>
            <w:r w:rsidRPr="005F5426">
              <w:rPr>
                <w:sz w:val="16"/>
                <w:szCs w:val="16"/>
                <w:lang w:val="en-GB"/>
              </w:rPr>
              <w:t>Draft presented at TSG#80 for consolidated list of expected input</w:t>
            </w:r>
          </w:p>
        </w:tc>
        <w:tc>
          <w:tcPr>
            <w:tcW w:w="708" w:type="dxa"/>
            <w:shd w:val="solid" w:color="FFFFFF" w:fill="auto"/>
          </w:tcPr>
          <w:p w:rsidR="008E3ACC" w:rsidRPr="00346931" w:rsidRDefault="00FF4237" w:rsidP="00450ECB">
            <w:pPr>
              <w:pStyle w:val="TAC"/>
              <w:rPr>
                <w:sz w:val="16"/>
                <w:szCs w:val="16"/>
                <w:lang w:val="en-GB"/>
              </w:rPr>
            </w:pPr>
            <w:r>
              <w:rPr>
                <w:sz w:val="16"/>
                <w:szCs w:val="16"/>
                <w:lang w:val="en-GB"/>
              </w:rPr>
              <w:t>0.1.0</w:t>
            </w:r>
          </w:p>
        </w:tc>
      </w:tr>
      <w:tr w:rsidR="00FF4237" w:rsidRPr="006B0D02" w:rsidTr="0080746B">
        <w:tc>
          <w:tcPr>
            <w:tcW w:w="800" w:type="dxa"/>
            <w:shd w:val="solid" w:color="FFFFFF" w:fill="auto"/>
          </w:tcPr>
          <w:p w:rsidR="00FF4237" w:rsidRDefault="00FF4237" w:rsidP="006B0D02">
            <w:pPr>
              <w:pStyle w:val="TAC"/>
              <w:rPr>
                <w:sz w:val="16"/>
                <w:szCs w:val="16"/>
                <w:lang w:val="en-GB"/>
              </w:rPr>
            </w:pPr>
            <w:r>
              <w:rPr>
                <w:sz w:val="16"/>
                <w:szCs w:val="16"/>
                <w:lang w:val="en-GB"/>
              </w:rPr>
              <w:t>2018-07</w:t>
            </w:r>
          </w:p>
        </w:tc>
        <w:tc>
          <w:tcPr>
            <w:tcW w:w="800" w:type="dxa"/>
            <w:shd w:val="solid" w:color="FFFFFF" w:fill="auto"/>
          </w:tcPr>
          <w:p w:rsidR="00FF4237" w:rsidRDefault="00FF4237" w:rsidP="005F3BB0">
            <w:pPr>
              <w:pStyle w:val="TAC"/>
              <w:rPr>
                <w:sz w:val="16"/>
                <w:szCs w:val="16"/>
                <w:lang w:val="en-GB"/>
              </w:rPr>
            </w:pPr>
            <w:r>
              <w:rPr>
                <w:sz w:val="16"/>
                <w:szCs w:val="16"/>
                <w:lang w:val="en-GB"/>
              </w:rPr>
              <w:t>TSG#8</w:t>
            </w:r>
            <w:r w:rsidR="005F3BB0">
              <w:rPr>
                <w:sz w:val="16"/>
                <w:szCs w:val="16"/>
                <w:lang w:val="en-GB"/>
              </w:rPr>
              <w:t>1</w:t>
            </w:r>
          </w:p>
        </w:tc>
        <w:tc>
          <w:tcPr>
            <w:tcW w:w="1094" w:type="dxa"/>
            <w:shd w:val="solid" w:color="FFFFFF" w:fill="auto"/>
          </w:tcPr>
          <w:p w:rsidR="00FF4237" w:rsidRPr="00346931" w:rsidRDefault="00FF4237" w:rsidP="006B0D02">
            <w:pPr>
              <w:pStyle w:val="TAC"/>
              <w:rPr>
                <w:sz w:val="16"/>
                <w:szCs w:val="16"/>
                <w:lang w:val="en-GB"/>
              </w:rPr>
            </w:pPr>
          </w:p>
        </w:tc>
        <w:tc>
          <w:tcPr>
            <w:tcW w:w="425" w:type="dxa"/>
            <w:shd w:val="solid" w:color="FFFFFF" w:fill="auto"/>
          </w:tcPr>
          <w:p w:rsidR="00FF4237" w:rsidRPr="005F5426" w:rsidRDefault="00FF4237" w:rsidP="006B0D02">
            <w:pPr>
              <w:pStyle w:val="TAL"/>
              <w:rPr>
                <w:sz w:val="16"/>
                <w:szCs w:val="16"/>
                <w:lang w:val="en-GB"/>
              </w:rPr>
            </w:pPr>
          </w:p>
        </w:tc>
        <w:tc>
          <w:tcPr>
            <w:tcW w:w="425" w:type="dxa"/>
            <w:shd w:val="solid" w:color="FFFFFF" w:fill="auto"/>
          </w:tcPr>
          <w:p w:rsidR="00FF4237" w:rsidRPr="005F5426" w:rsidRDefault="00FF4237" w:rsidP="006B0D02">
            <w:pPr>
              <w:pStyle w:val="TAR"/>
              <w:rPr>
                <w:sz w:val="16"/>
                <w:szCs w:val="16"/>
                <w:lang w:val="en-GB"/>
              </w:rPr>
            </w:pPr>
          </w:p>
        </w:tc>
        <w:tc>
          <w:tcPr>
            <w:tcW w:w="425" w:type="dxa"/>
            <w:shd w:val="solid" w:color="FFFFFF" w:fill="auto"/>
          </w:tcPr>
          <w:p w:rsidR="00FF4237" w:rsidRPr="00346931" w:rsidRDefault="00FF4237" w:rsidP="006B0D02">
            <w:pPr>
              <w:pStyle w:val="TAC"/>
              <w:rPr>
                <w:sz w:val="16"/>
                <w:szCs w:val="16"/>
                <w:lang w:val="en-GB"/>
              </w:rPr>
            </w:pPr>
          </w:p>
        </w:tc>
        <w:tc>
          <w:tcPr>
            <w:tcW w:w="4962" w:type="dxa"/>
            <w:shd w:val="solid" w:color="FFFFFF" w:fill="auto"/>
          </w:tcPr>
          <w:p w:rsidR="00FF4237" w:rsidRPr="00D11B9B" w:rsidRDefault="00FF4237" w:rsidP="006B0D02">
            <w:pPr>
              <w:pStyle w:val="TAL"/>
              <w:rPr>
                <w:sz w:val="12"/>
                <w:szCs w:val="16"/>
                <w:lang w:val="en-GB"/>
              </w:rPr>
            </w:pPr>
            <w:r w:rsidRPr="00D11B9B">
              <w:rPr>
                <w:sz w:val="12"/>
                <w:szCs w:val="16"/>
                <w:lang w:val="en-GB"/>
              </w:rPr>
              <w:t>Inputs incorporated:</w:t>
            </w:r>
          </w:p>
          <w:p w:rsidR="00406F29" w:rsidRPr="00D11B9B" w:rsidRDefault="00406F29" w:rsidP="00406F29">
            <w:pPr>
              <w:pStyle w:val="TAL"/>
              <w:rPr>
                <w:sz w:val="12"/>
                <w:szCs w:val="16"/>
                <w:lang w:val="en-GB"/>
              </w:rPr>
            </w:pPr>
            <w:r w:rsidRPr="00D11B9B">
              <w:rPr>
                <w:sz w:val="12"/>
                <w:szCs w:val="16"/>
                <w:lang w:val="en-GB"/>
              </w:rPr>
              <w:t>SP-171006</w:t>
            </w:r>
            <w:r w:rsidRPr="00D11B9B">
              <w:rPr>
                <w:sz w:val="12"/>
                <w:szCs w:val="16"/>
                <w:lang w:val="en-GB"/>
              </w:rPr>
              <w:tab/>
              <w:t>Summary for work item 'Addition of HDR to TV Video Profiles (HDR)'</w:t>
            </w:r>
          </w:p>
          <w:p w:rsidR="00406F29" w:rsidRPr="00D11B9B" w:rsidRDefault="00406F29" w:rsidP="00406F29">
            <w:pPr>
              <w:pStyle w:val="TAL"/>
              <w:rPr>
                <w:sz w:val="12"/>
                <w:szCs w:val="16"/>
                <w:lang w:val="en-GB"/>
              </w:rPr>
            </w:pPr>
            <w:r w:rsidRPr="00D11B9B">
              <w:rPr>
                <w:sz w:val="12"/>
                <w:szCs w:val="16"/>
                <w:lang w:val="en-GB"/>
              </w:rPr>
              <w:t>SP-171032</w:t>
            </w:r>
            <w:r w:rsidRPr="00D11B9B">
              <w:rPr>
                <w:sz w:val="12"/>
                <w:szCs w:val="16"/>
                <w:lang w:val="en-GB"/>
              </w:rPr>
              <w:tab/>
              <w:t>Summary for WI 'Northbound APIs for SCEF - SCS/AS Interworking'</w:t>
            </w:r>
          </w:p>
          <w:p w:rsidR="00406F29" w:rsidRPr="00D11B9B" w:rsidRDefault="00406F29" w:rsidP="00406F29">
            <w:pPr>
              <w:pStyle w:val="TAL"/>
              <w:rPr>
                <w:sz w:val="12"/>
                <w:szCs w:val="16"/>
                <w:lang w:val="en-GB"/>
              </w:rPr>
            </w:pPr>
            <w:r w:rsidRPr="00D11B9B">
              <w:rPr>
                <w:sz w:val="12"/>
                <w:szCs w:val="16"/>
                <w:lang w:val="en-GB"/>
              </w:rPr>
              <w:t>SP-180037</w:t>
            </w:r>
            <w:r w:rsidRPr="00D11B9B">
              <w:rPr>
                <w:sz w:val="12"/>
                <w:szCs w:val="16"/>
                <w:lang w:val="en-GB"/>
              </w:rPr>
              <w:tab/>
              <w:t>Summary of work item 'Enhanced QoE Reporting for MTSI'</w:t>
            </w:r>
          </w:p>
          <w:p w:rsidR="00406F29" w:rsidRPr="00D11B9B" w:rsidRDefault="00406F29" w:rsidP="00406F29">
            <w:pPr>
              <w:pStyle w:val="TAL"/>
              <w:rPr>
                <w:sz w:val="12"/>
                <w:szCs w:val="16"/>
                <w:lang w:val="en-GB"/>
              </w:rPr>
            </w:pPr>
            <w:r w:rsidRPr="00D11B9B">
              <w:rPr>
                <w:sz w:val="12"/>
                <w:szCs w:val="16"/>
                <w:lang w:val="en-GB"/>
              </w:rPr>
              <w:t>SP-180227</w:t>
            </w:r>
            <w:r w:rsidRPr="00D11B9B">
              <w:rPr>
                <w:sz w:val="12"/>
                <w:szCs w:val="16"/>
                <w:lang w:val="en-GB"/>
              </w:rPr>
              <w:tab/>
              <w:t>Summary for Rel-15 ProSe_WLAN_DD work item: Inclusion of WLAN direct discovery technologies as an alternative for ProSe direct discovery</w:t>
            </w:r>
          </w:p>
          <w:p w:rsidR="00406F29" w:rsidRPr="00D11B9B" w:rsidRDefault="00406F29" w:rsidP="00406F29">
            <w:pPr>
              <w:pStyle w:val="TAL"/>
              <w:rPr>
                <w:sz w:val="12"/>
                <w:szCs w:val="16"/>
                <w:lang w:val="en-GB"/>
              </w:rPr>
            </w:pPr>
            <w:r w:rsidRPr="00D11B9B">
              <w:rPr>
                <w:sz w:val="12"/>
                <w:szCs w:val="16"/>
                <w:lang w:val="en-GB"/>
              </w:rPr>
              <w:t>SP-180460</w:t>
            </w:r>
            <w:r w:rsidRPr="00D11B9B">
              <w:rPr>
                <w:sz w:val="12"/>
                <w:szCs w:val="16"/>
                <w:lang w:val="en-GB"/>
              </w:rPr>
              <w:tab/>
              <w:t>Summary for WI Feature: Receive acoustic output test in the presence of background noise (RAOT)</w:t>
            </w:r>
          </w:p>
          <w:p w:rsidR="00406F29" w:rsidRPr="00D11B9B" w:rsidRDefault="00406F29" w:rsidP="00406F29">
            <w:pPr>
              <w:pStyle w:val="TAL"/>
              <w:rPr>
                <w:sz w:val="12"/>
                <w:szCs w:val="16"/>
                <w:lang w:val="en-GB"/>
              </w:rPr>
            </w:pPr>
            <w:r w:rsidRPr="00D11B9B">
              <w:rPr>
                <w:sz w:val="12"/>
                <w:szCs w:val="16"/>
                <w:lang w:val="en-GB"/>
              </w:rPr>
              <w:t>SP-180521</w:t>
            </w:r>
            <w:r w:rsidRPr="00D11B9B">
              <w:rPr>
                <w:sz w:val="12"/>
                <w:szCs w:val="16"/>
                <w:lang w:val="en-GB"/>
              </w:rPr>
              <w:tab/>
              <w:t>Summary for work item 'SAND for MBMS (SAND4M)'</w:t>
            </w:r>
          </w:p>
          <w:p w:rsidR="00406F29" w:rsidRPr="00D11B9B" w:rsidRDefault="00406F29" w:rsidP="00406F29">
            <w:pPr>
              <w:pStyle w:val="TAL"/>
              <w:rPr>
                <w:sz w:val="12"/>
                <w:szCs w:val="16"/>
                <w:lang w:val="en-GB"/>
              </w:rPr>
            </w:pPr>
            <w:r w:rsidRPr="00D11B9B">
              <w:rPr>
                <w:sz w:val="12"/>
                <w:szCs w:val="16"/>
                <w:lang w:val="en-GB"/>
              </w:rPr>
              <w:t>SP-180535</w:t>
            </w:r>
            <w:r w:rsidRPr="00D11B9B">
              <w:rPr>
                <w:sz w:val="12"/>
                <w:szCs w:val="16"/>
                <w:lang w:val="en-GB"/>
              </w:rPr>
              <w:tab/>
              <w:t>Summary of the FLUS Work Item</w:t>
            </w:r>
          </w:p>
          <w:p w:rsidR="00406F29" w:rsidRPr="00D11B9B" w:rsidRDefault="00406F29" w:rsidP="00406F29">
            <w:pPr>
              <w:pStyle w:val="TAL"/>
              <w:rPr>
                <w:sz w:val="12"/>
                <w:szCs w:val="16"/>
                <w:lang w:val="en-GB"/>
              </w:rPr>
            </w:pPr>
            <w:r w:rsidRPr="00D11B9B">
              <w:rPr>
                <w:sz w:val="12"/>
                <w:szCs w:val="16"/>
                <w:lang w:val="en-GB"/>
              </w:rPr>
              <w:t>SP-180595</w:t>
            </w:r>
            <w:r w:rsidRPr="00D11B9B">
              <w:rPr>
                <w:sz w:val="12"/>
                <w:szCs w:val="16"/>
                <w:lang w:val="en-GB"/>
              </w:rPr>
              <w:tab/>
              <w:t>Summary for WI 5G System - Phase 1</w:t>
            </w:r>
          </w:p>
          <w:p w:rsidR="00406F29" w:rsidRPr="00D11B9B" w:rsidRDefault="00406F29" w:rsidP="00406F29">
            <w:pPr>
              <w:pStyle w:val="TAL"/>
              <w:rPr>
                <w:sz w:val="12"/>
                <w:szCs w:val="16"/>
                <w:lang w:val="en-GB"/>
              </w:rPr>
            </w:pPr>
            <w:r w:rsidRPr="00D11B9B">
              <w:rPr>
                <w:sz w:val="12"/>
                <w:szCs w:val="16"/>
                <w:lang w:val="en-GB"/>
              </w:rPr>
              <w:t>RP-172192</w:t>
            </w:r>
            <w:r w:rsidRPr="00D11B9B">
              <w:rPr>
                <w:sz w:val="12"/>
                <w:szCs w:val="16"/>
                <w:lang w:val="en-GB"/>
              </w:rPr>
              <w:tab/>
              <w:t>Summary for WI Quality of Experience (QoE) Measurement Collection for streaming services in E-UTRAN</w:t>
            </w:r>
          </w:p>
          <w:p w:rsidR="00406F29" w:rsidRPr="00D11B9B" w:rsidRDefault="00406F29" w:rsidP="00406F29">
            <w:pPr>
              <w:pStyle w:val="TAL"/>
              <w:rPr>
                <w:sz w:val="12"/>
                <w:szCs w:val="16"/>
                <w:lang w:val="en-GB"/>
              </w:rPr>
            </w:pPr>
            <w:r w:rsidRPr="00D11B9B">
              <w:rPr>
                <w:sz w:val="12"/>
                <w:szCs w:val="16"/>
                <w:lang w:val="en-GB"/>
              </w:rPr>
              <w:t>RP-172306</w:t>
            </w:r>
            <w:r w:rsidRPr="00D11B9B">
              <w:rPr>
                <w:sz w:val="12"/>
                <w:szCs w:val="16"/>
                <w:lang w:val="en-GB"/>
              </w:rPr>
              <w:tab/>
              <w:t>WI summary for WI Simplified HS-SCCH for UMTS</w:t>
            </w:r>
          </w:p>
          <w:p w:rsidR="00406F29" w:rsidRPr="00D11B9B" w:rsidRDefault="00406F29" w:rsidP="00406F29">
            <w:pPr>
              <w:pStyle w:val="TAL"/>
              <w:rPr>
                <w:sz w:val="12"/>
                <w:szCs w:val="16"/>
                <w:lang w:val="en-GB"/>
              </w:rPr>
            </w:pPr>
            <w:r w:rsidRPr="00D11B9B">
              <w:rPr>
                <w:sz w:val="12"/>
                <w:szCs w:val="16"/>
                <w:lang w:val="en-GB"/>
              </w:rPr>
              <w:t>RP-172345</w:t>
            </w:r>
            <w:r w:rsidRPr="00D11B9B">
              <w:rPr>
                <w:sz w:val="12"/>
                <w:szCs w:val="16"/>
                <w:lang w:val="en-GB"/>
              </w:rPr>
              <w:tab/>
              <w:t>WI summary for Enhancements of Base Station (BS) RF and EMC requirements for Active Antenna System (AAS)</w:t>
            </w:r>
          </w:p>
          <w:p w:rsidR="00406F29" w:rsidRPr="00D11B9B" w:rsidRDefault="00406F29" w:rsidP="00406F29">
            <w:pPr>
              <w:pStyle w:val="TAL"/>
              <w:rPr>
                <w:sz w:val="12"/>
                <w:szCs w:val="16"/>
                <w:lang w:val="en-GB"/>
              </w:rPr>
            </w:pPr>
            <w:r w:rsidRPr="00D11B9B">
              <w:rPr>
                <w:sz w:val="12"/>
                <w:szCs w:val="16"/>
                <w:lang w:val="en-GB"/>
              </w:rPr>
              <w:t>RP-172381</w:t>
            </w:r>
            <w:r w:rsidRPr="00D11B9B">
              <w:rPr>
                <w:sz w:val="12"/>
                <w:szCs w:val="16"/>
                <w:lang w:val="en-GB"/>
              </w:rPr>
              <w:tab/>
              <w:t>Summary for WI further video enhancements for LTE</w:t>
            </w:r>
          </w:p>
          <w:p w:rsidR="00406F29" w:rsidRPr="00D11B9B" w:rsidRDefault="00406F29" w:rsidP="00406F29">
            <w:pPr>
              <w:pStyle w:val="TAL"/>
              <w:rPr>
                <w:sz w:val="12"/>
                <w:szCs w:val="16"/>
                <w:lang w:val="en-GB"/>
              </w:rPr>
            </w:pPr>
            <w:r w:rsidRPr="00D11B9B">
              <w:rPr>
                <w:sz w:val="12"/>
                <w:szCs w:val="16"/>
                <w:lang w:val="en-GB"/>
              </w:rPr>
              <w:t>RP-180318</w:t>
            </w:r>
            <w:r w:rsidRPr="00D11B9B">
              <w:rPr>
                <w:sz w:val="12"/>
                <w:szCs w:val="16"/>
                <w:lang w:val="en-GB"/>
              </w:rPr>
              <w:tab/>
              <w:t>WI Summary: Further enhancements to Coordinated Multi-Point (CoMP) Operation for LTE</w:t>
            </w:r>
          </w:p>
          <w:p w:rsidR="00406F29" w:rsidRPr="00D11B9B" w:rsidRDefault="00406F29" w:rsidP="00406F29">
            <w:pPr>
              <w:pStyle w:val="TAL"/>
              <w:rPr>
                <w:sz w:val="12"/>
                <w:szCs w:val="16"/>
                <w:lang w:val="en-GB"/>
              </w:rPr>
            </w:pPr>
            <w:r w:rsidRPr="00D11B9B">
              <w:rPr>
                <w:sz w:val="12"/>
                <w:szCs w:val="16"/>
                <w:lang w:val="en-GB"/>
              </w:rPr>
              <w:t>RP-180693</w:t>
            </w:r>
            <w:r w:rsidRPr="00D11B9B">
              <w:rPr>
                <w:sz w:val="12"/>
                <w:szCs w:val="16"/>
                <w:lang w:val="en-GB"/>
              </w:rPr>
              <w:tab/>
              <w:t>Summary of WI Ultra Reliable Low Latency Communication for LTE</w:t>
            </w:r>
          </w:p>
          <w:p w:rsidR="00406F29" w:rsidRPr="00D11B9B" w:rsidRDefault="00406F29" w:rsidP="00406F29">
            <w:pPr>
              <w:pStyle w:val="TAL"/>
              <w:rPr>
                <w:sz w:val="12"/>
                <w:szCs w:val="16"/>
                <w:lang w:val="en-GB"/>
              </w:rPr>
            </w:pPr>
            <w:r w:rsidRPr="00D11B9B">
              <w:rPr>
                <w:sz w:val="12"/>
                <w:szCs w:val="16"/>
                <w:lang w:val="en-GB"/>
              </w:rPr>
              <w:t>RP-180851</w:t>
            </w:r>
            <w:r w:rsidRPr="00D11B9B">
              <w:rPr>
                <w:sz w:val="12"/>
                <w:szCs w:val="16"/>
                <w:lang w:val="en-GB"/>
              </w:rPr>
              <w:tab/>
              <w:t>WI summary for Further NB-IoT enhancements</w:t>
            </w:r>
          </w:p>
          <w:p w:rsidR="00406F29" w:rsidRPr="00D11B9B" w:rsidRDefault="00406F29" w:rsidP="00406F29">
            <w:pPr>
              <w:pStyle w:val="TAL"/>
              <w:rPr>
                <w:sz w:val="12"/>
                <w:szCs w:val="16"/>
                <w:lang w:val="en-GB"/>
              </w:rPr>
            </w:pPr>
            <w:r w:rsidRPr="00D11B9B">
              <w:rPr>
                <w:sz w:val="12"/>
                <w:szCs w:val="16"/>
                <w:lang w:val="en-GB"/>
              </w:rPr>
              <w:t>RP-180854</w:t>
            </w:r>
            <w:r w:rsidRPr="00D11B9B">
              <w:rPr>
                <w:sz w:val="12"/>
                <w:szCs w:val="16"/>
                <w:lang w:val="en-GB"/>
              </w:rPr>
              <w:tab/>
              <w:t>WI summary for Enhancements for high capacity stationary wireless link and introduction of 1024 QAM for LTE DL</w:t>
            </w:r>
          </w:p>
          <w:p w:rsidR="00406F29" w:rsidRPr="00D11B9B" w:rsidRDefault="00406F29" w:rsidP="00406F29">
            <w:pPr>
              <w:pStyle w:val="TAL"/>
              <w:rPr>
                <w:sz w:val="12"/>
                <w:szCs w:val="16"/>
                <w:lang w:val="en-GB"/>
              </w:rPr>
            </w:pPr>
            <w:r w:rsidRPr="00D11B9B">
              <w:rPr>
                <w:sz w:val="12"/>
                <w:szCs w:val="16"/>
                <w:lang w:val="en-GB"/>
              </w:rPr>
              <w:t>RP-180858</w:t>
            </w:r>
            <w:r w:rsidRPr="00D11B9B">
              <w:rPr>
                <w:sz w:val="12"/>
                <w:szCs w:val="16"/>
                <w:lang w:val="en-GB"/>
              </w:rPr>
              <w:tab/>
              <w:t>WI summary for V2X phase 2 based on LTE</w:t>
            </w:r>
          </w:p>
          <w:p w:rsidR="00406F29" w:rsidRPr="00D11B9B" w:rsidRDefault="00406F29" w:rsidP="00406F29">
            <w:pPr>
              <w:pStyle w:val="TAL"/>
              <w:rPr>
                <w:sz w:val="12"/>
                <w:szCs w:val="16"/>
                <w:lang w:val="en-GB"/>
              </w:rPr>
            </w:pPr>
            <w:r w:rsidRPr="00D11B9B">
              <w:rPr>
                <w:sz w:val="12"/>
                <w:szCs w:val="16"/>
                <w:lang w:val="en-GB"/>
              </w:rPr>
              <w:t>RP-180862</w:t>
            </w:r>
            <w:r w:rsidRPr="00D11B9B">
              <w:rPr>
                <w:sz w:val="12"/>
                <w:szCs w:val="16"/>
                <w:lang w:val="en-GB"/>
              </w:rPr>
              <w:tab/>
              <w:t>WI summary for LTE connectivity to 5G-CN</w:t>
            </w:r>
          </w:p>
          <w:p w:rsidR="00406F29" w:rsidRPr="00D11B9B" w:rsidRDefault="00406F29" w:rsidP="00406F29">
            <w:pPr>
              <w:pStyle w:val="TAL"/>
              <w:rPr>
                <w:sz w:val="12"/>
                <w:szCs w:val="16"/>
                <w:lang w:val="en-GB"/>
              </w:rPr>
            </w:pPr>
            <w:r w:rsidRPr="00D11B9B">
              <w:rPr>
                <w:sz w:val="12"/>
                <w:szCs w:val="16"/>
                <w:lang w:val="en-GB"/>
              </w:rPr>
              <w:t>RP-180867</w:t>
            </w:r>
            <w:r w:rsidRPr="00D11B9B">
              <w:rPr>
                <w:sz w:val="12"/>
                <w:szCs w:val="16"/>
                <w:lang w:val="en-GB"/>
              </w:rPr>
              <w:tab/>
              <w:t>WI Summary for BluetoothWLAN measurement collection in LTE Minimization of Drive Tests (MDT)</w:t>
            </w:r>
          </w:p>
          <w:p w:rsidR="00406F29" w:rsidRPr="00D11B9B" w:rsidRDefault="00406F29" w:rsidP="00406F29">
            <w:pPr>
              <w:pStyle w:val="TAL"/>
              <w:rPr>
                <w:sz w:val="12"/>
                <w:szCs w:val="16"/>
                <w:lang w:val="en-GB"/>
              </w:rPr>
            </w:pPr>
            <w:r w:rsidRPr="00D11B9B">
              <w:rPr>
                <w:sz w:val="12"/>
                <w:szCs w:val="16"/>
                <w:lang w:val="en-GB"/>
              </w:rPr>
              <w:t>RP-180912</w:t>
            </w:r>
            <w:r w:rsidRPr="00D11B9B">
              <w:rPr>
                <w:sz w:val="12"/>
                <w:szCs w:val="16"/>
                <w:lang w:val="en-GB"/>
              </w:rPr>
              <w:tab/>
              <w:t>Summary for WI of UL data compression in LTE</w:t>
            </w:r>
          </w:p>
          <w:p w:rsidR="00406F29" w:rsidRPr="00D11B9B" w:rsidRDefault="00406F29" w:rsidP="00406F29">
            <w:pPr>
              <w:pStyle w:val="TAL"/>
              <w:rPr>
                <w:sz w:val="12"/>
                <w:szCs w:val="16"/>
                <w:lang w:val="en-GB"/>
              </w:rPr>
            </w:pPr>
            <w:r w:rsidRPr="00D11B9B">
              <w:rPr>
                <w:sz w:val="12"/>
                <w:szCs w:val="16"/>
                <w:lang w:val="en-GB"/>
              </w:rPr>
              <w:t>RP-180947</w:t>
            </w:r>
            <w:r w:rsidRPr="00D11B9B">
              <w:rPr>
                <w:sz w:val="12"/>
                <w:szCs w:val="16"/>
                <w:lang w:val="en-GB"/>
              </w:rPr>
              <w:tab/>
              <w:t>Summary for WI UE Positioning Accuracy Enhancements for LTE</w:t>
            </w:r>
          </w:p>
          <w:p w:rsidR="00406F29" w:rsidRPr="00D11B9B" w:rsidRDefault="00406F29" w:rsidP="00406F29">
            <w:pPr>
              <w:pStyle w:val="TAL"/>
              <w:rPr>
                <w:sz w:val="12"/>
                <w:szCs w:val="16"/>
                <w:lang w:val="en-GB"/>
              </w:rPr>
            </w:pPr>
            <w:r w:rsidRPr="00D11B9B">
              <w:rPr>
                <w:sz w:val="12"/>
                <w:szCs w:val="16"/>
                <w:lang w:val="en-GB"/>
              </w:rPr>
              <w:t>RP-180948</w:t>
            </w:r>
            <w:r w:rsidRPr="00D11B9B">
              <w:rPr>
                <w:sz w:val="12"/>
                <w:szCs w:val="16"/>
                <w:lang w:val="en-GB"/>
              </w:rPr>
              <w:tab/>
              <w:t>Summary of WI Enhancements to LTE operation in unlicensed spectrum</w:t>
            </w:r>
          </w:p>
          <w:p w:rsidR="00406F29" w:rsidRPr="00D11B9B" w:rsidRDefault="00406F29" w:rsidP="00406F29">
            <w:pPr>
              <w:pStyle w:val="TAL"/>
              <w:rPr>
                <w:sz w:val="12"/>
                <w:szCs w:val="16"/>
                <w:lang w:val="en-GB"/>
              </w:rPr>
            </w:pPr>
            <w:r w:rsidRPr="00D11B9B">
              <w:rPr>
                <w:sz w:val="12"/>
                <w:szCs w:val="16"/>
                <w:lang w:val="en-GB"/>
              </w:rPr>
              <w:t>RP-180959</w:t>
            </w:r>
            <w:r w:rsidRPr="00D11B9B">
              <w:rPr>
                <w:sz w:val="12"/>
                <w:szCs w:val="16"/>
                <w:lang w:val="en-GB"/>
              </w:rPr>
              <w:tab/>
              <w:t>WI summary for UE requirements for LTE DL 8Rx antenna ports</w:t>
            </w:r>
          </w:p>
          <w:p w:rsidR="00406F29" w:rsidRPr="00D11B9B" w:rsidRDefault="00406F29" w:rsidP="00406F29">
            <w:pPr>
              <w:pStyle w:val="TAL"/>
              <w:rPr>
                <w:sz w:val="12"/>
                <w:szCs w:val="16"/>
                <w:lang w:val="en-GB"/>
              </w:rPr>
            </w:pPr>
            <w:r w:rsidRPr="00D11B9B">
              <w:rPr>
                <w:sz w:val="12"/>
                <w:szCs w:val="16"/>
                <w:lang w:val="en-GB"/>
              </w:rPr>
              <w:t>RP-181008</w:t>
            </w:r>
            <w:r w:rsidRPr="00D11B9B">
              <w:rPr>
                <w:sz w:val="12"/>
                <w:szCs w:val="16"/>
                <w:lang w:val="en-GB"/>
              </w:rPr>
              <w:tab/>
              <w:t>Summary for WI Shortened TTI and processing time for LTE</w:t>
            </w:r>
          </w:p>
          <w:p w:rsidR="00406F29" w:rsidRPr="00D11B9B" w:rsidRDefault="00406F29" w:rsidP="00406F29">
            <w:pPr>
              <w:pStyle w:val="TAL"/>
              <w:rPr>
                <w:sz w:val="12"/>
                <w:szCs w:val="16"/>
                <w:lang w:val="en-GB"/>
              </w:rPr>
            </w:pPr>
            <w:r w:rsidRPr="00D11B9B">
              <w:rPr>
                <w:sz w:val="12"/>
                <w:szCs w:val="16"/>
                <w:lang w:val="en-GB"/>
              </w:rPr>
              <w:t>RP-181045</w:t>
            </w:r>
            <w:r w:rsidRPr="00D11B9B">
              <w:rPr>
                <w:sz w:val="12"/>
                <w:szCs w:val="16"/>
                <w:lang w:val="en-GB"/>
              </w:rPr>
              <w:tab/>
              <w:t>Summary for WI Enhanced LTE Support for Aerial Vehicles</w:t>
            </w:r>
          </w:p>
          <w:p w:rsidR="00406F29" w:rsidRPr="00D11B9B" w:rsidRDefault="00406F29" w:rsidP="00406F29">
            <w:pPr>
              <w:pStyle w:val="TAL"/>
              <w:rPr>
                <w:sz w:val="12"/>
                <w:szCs w:val="16"/>
                <w:lang w:val="en-GB"/>
              </w:rPr>
            </w:pPr>
            <w:r w:rsidRPr="00D11B9B">
              <w:rPr>
                <w:sz w:val="12"/>
                <w:szCs w:val="16"/>
                <w:lang w:val="en-GB"/>
              </w:rPr>
              <w:t>RP-181149</w:t>
            </w:r>
            <w:r w:rsidRPr="00D11B9B">
              <w:rPr>
                <w:sz w:val="12"/>
                <w:szCs w:val="16"/>
                <w:lang w:val="en-GB"/>
              </w:rPr>
              <w:tab/>
              <w:t>WI summary for WI on Separation of CP and UP for Split Option 2 of NR</w:t>
            </w:r>
          </w:p>
          <w:p w:rsidR="00406F29" w:rsidRPr="00D11B9B" w:rsidRDefault="00406F29" w:rsidP="00406F29">
            <w:pPr>
              <w:pStyle w:val="TAL"/>
              <w:rPr>
                <w:sz w:val="12"/>
                <w:szCs w:val="16"/>
                <w:lang w:val="en-GB"/>
              </w:rPr>
            </w:pPr>
            <w:r w:rsidRPr="00D11B9B">
              <w:rPr>
                <w:sz w:val="12"/>
                <w:szCs w:val="16"/>
                <w:lang w:val="en-GB"/>
              </w:rPr>
              <w:t>RP-181213</w:t>
            </w:r>
            <w:r w:rsidRPr="00D11B9B">
              <w:rPr>
                <w:sz w:val="12"/>
                <w:szCs w:val="16"/>
                <w:lang w:val="en-GB"/>
              </w:rPr>
              <w:tab/>
              <w:t>Summary for Even further enhanced MTC for LTE; rapporteur: Ericsson</w:t>
            </w:r>
          </w:p>
          <w:p w:rsidR="00406F29" w:rsidRPr="00D11B9B" w:rsidRDefault="00406F29" w:rsidP="00406F29">
            <w:pPr>
              <w:pStyle w:val="TAL"/>
              <w:rPr>
                <w:sz w:val="12"/>
                <w:szCs w:val="16"/>
                <w:lang w:val="en-GB"/>
              </w:rPr>
            </w:pPr>
            <w:r w:rsidRPr="00D11B9B">
              <w:rPr>
                <w:sz w:val="12"/>
                <w:szCs w:val="16"/>
                <w:lang w:val="en-GB"/>
              </w:rPr>
              <w:t>RP-181466</w:t>
            </w:r>
            <w:r w:rsidRPr="00D11B9B">
              <w:rPr>
                <w:sz w:val="12"/>
                <w:szCs w:val="16"/>
                <w:lang w:val="en-GB"/>
              </w:rPr>
              <w:tab/>
              <w:t>WI Summary of New Radio Access Technology</w:t>
            </w:r>
          </w:p>
        </w:tc>
        <w:tc>
          <w:tcPr>
            <w:tcW w:w="708" w:type="dxa"/>
            <w:shd w:val="solid" w:color="FFFFFF" w:fill="auto"/>
          </w:tcPr>
          <w:p w:rsidR="00FF4237" w:rsidRDefault="00406F29" w:rsidP="00450ECB">
            <w:pPr>
              <w:pStyle w:val="TAC"/>
              <w:rPr>
                <w:sz w:val="16"/>
                <w:szCs w:val="16"/>
                <w:lang w:val="en-GB"/>
              </w:rPr>
            </w:pPr>
            <w:r>
              <w:rPr>
                <w:sz w:val="16"/>
                <w:szCs w:val="16"/>
                <w:lang w:val="en-GB"/>
              </w:rPr>
              <w:t>0.2.0</w:t>
            </w:r>
          </w:p>
        </w:tc>
      </w:tr>
      <w:tr w:rsidR="005F3BB0" w:rsidRPr="006B0D02" w:rsidTr="0080746B">
        <w:tc>
          <w:tcPr>
            <w:tcW w:w="800" w:type="dxa"/>
            <w:shd w:val="solid" w:color="FFFFFF" w:fill="auto"/>
          </w:tcPr>
          <w:p w:rsidR="005F3BB0" w:rsidRDefault="005F3BB0" w:rsidP="006B0D02">
            <w:pPr>
              <w:pStyle w:val="TAC"/>
              <w:rPr>
                <w:sz w:val="16"/>
                <w:szCs w:val="16"/>
                <w:lang w:val="en-GB"/>
              </w:rPr>
            </w:pPr>
            <w:r>
              <w:rPr>
                <w:sz w:val="16"/>
                <w:szCs w:val="16"/>
                <w:lang w:val="en-GB"/>
              </w:rPr>
              <w:t>2018-09</w:t>
            </w:r>
          </w:p>
        </w:tc>
        <w:tc>
          <w:tcPr>
            <w:tcW w:w="800" w:type="dxa"/>
            <w:shd w:val="solid" w:color="FFFFFF" w:fill="auto"/>
          </w:tcPr>
          <w:p w:rsidR="005F3BB0" w:rsidRDefault="005F3BB0" w:rsidP="006B0D02">
            <w:pPr>
              <w:pStyle w:val="TAC"/>
              <w:rPr>
                <w:sz w:val="16"/>
                <w:szCs w:val="16"/>
                <w:lang w:val="en-GB"/>
              </w:rPr>
            </w:pPr>
            <w:r>
              <w:rPr>
                <w:sz w:val="16"/>
                <w:szCs w:val="16"/>
                <w:lang w:val="en-GB"/>
              </w:rPr>
              <w:t>TSG#81</w:t>
            </w:r>
          </w:p>
        </w:tc>
        <w:tc>
          <w:tcPr>
            <w:tcW w:w="1094" w:type="dxa"/>
            <w:shd w:val="solid" w:color="FFFFFF" w:fill="auto"/>
          </w:tcPr>
          <w:p w:rsidR="005F3BB0" w:rsidRPr="00346931" w:rsidRDefault="005F3BB0" w:rsidP="006B0D02">
            <w:pPr>
              <w:pStyle w:val="TAC"/>
              <w:rPr>
                <w:sz w:val="16"/>
                <w:szCs w:val="16"/>
                <w:lang w:val="en-GB"/>
              </w:rPr>
            </w:pPr>
          </w:p>
        </w:tc>
        <w:tc>
          <w:tcPr>
            <w:tcW w:w="425" w:type="dxa"/>
            <w:shd w:val="solid" w:color="FFFFFF" w:fill="auto"/>
          </w:tcPr>
          <w:p w:rsidR="005F3BB0" w:rsidRPr="005F5426" w:rsidRDefault="005F3BB0" w:rsidP="006B0D02">
            <w:pPr>
              <w:pStyle w:val="TAL"/>
              <w:rPr>
                <w:sz w:val="16"/>
                <w:szCs w:val="16"/>
                <w:lang w:val="en-GB"/>
              </w:rPr>
            </w:pPr>
          </w:p>
        </w:tc>
        <w:tc>
          <w:tcPr>
            <w:tcW w:w="425" w:type="dxa"/>
            <w:shd w:val="solid" w:color="FFFFFF" w:fill="auto"/>
          </w:tcPr>
          <w:p w:rsidR="005F3BB0" w:rsidRPr="005F5426" w:rsidRDefault="005F3BB0" w:rsidP="006B0D02">
            <w:pPr>
              <w:pStyle w:val="TAR"/>
              <w:rPr>
                <w:sz w:val="16"/>
                <w:szCs w:val="16"/>
                <w:lang w:val="en-GB"/>
              </w:rPr>
            </w:pPr>
          </w:p>
        </w:tc>
        <w:tc>
          <w:tcPr>
            <w:tcW w:w="425" w:type="dxa"/>
            <w:shd w:val="solid" w:color="FFFFFF" w:fill="auto"/>
          </w:tcPr>
          <w:p w:rsidR="005F3BB0" w:rsidRPr="00346931" w:rsidRDefault="005F3BB0" w:rsidP="006B0D02">
            <w:pPr>
              <w:pStyle w:val="TAC"/>
              <w:rPr>
                <w:sz w:val="16"/>
                <w:szCs w:val="16"/>
                <w:lang w:val="en-GB"/>
              </w:rPr>
            </w:pPr>
          </w:p>
        </w:tc>
        <w:tc>
          <w:tcPr>
            <w:tcW w:w="4962" w:type="dxa"/>
            <w:shd w:val="solid" w:color="FFFFFF" w:fill="auto"/>
          </w:tcPr>
          <w:p w:rsidR="005F3BB0" w:rsidRPr="00D11B9B" w:rsidRDefault="005F3BB0" w:rsidP="006B0D02">
            <w:pPr>
              <w:pStyle w:val="TAL"/>
              <w:rPr>
                <w:sz w:val="12"/>
                <w:szCs w:val="16"/>
                <w:lang w:val="en-GB"/>
              </w:rPr>
            </w:pPr>
            <w:r w:rsidRPr="00D11B9B">
              <w:rPr>
                <w:sz w:val="12"/>
                <w:szCs w:val="16"/>
                <w:lang w:val="en-GB"/>
              </w:rPr>
              <w:t>Inputs incorporated:</w:t>
            </w:r>
          </w:p>
          <w:p w:rsidR="009E4071" w:rsidRPr="00D11B9B" w:rsidRDefault="005F3BB0" w:rsidP="00406D36">
            <w:pPr>
              <w:pStyle w:val="TAL"/>
              <w:rPr>
                <w:sz w:val="12"/>
                <w:szCs w:val="16"/>
                <w:lang w:val="en-GB"/>
              </w:rPr>
            </w:pPr>
            <w:r w:rsidRPr="00D11B9B">
              <w:rPr>
                <w:sz w:val="12"/>
                <w:szCs w:val="16"/>
                <w:lang w:val="en-GB"/>
              </w:rPr>
              <w:t>SP-180467 eV2X Summary</w:t>
            </w:r>
            <w:r w:rsidR="007B4722" w:rsidRPr="00D11B9B">
              <w:rPr>
                <w:sz w:val="12"/>
                <w:szCs w:val="16"/>
                <w:lang w:val="en-GB"/>
              </w:rPr>
              <w:t xml:space="preserve"> from TSG#80</w:t>
            </w:r>
            <w:r w:rsidR="00E745B8" w:rsidRPr="00D11B9B">
              <w:rPr>
                <w:sz w:val="12"/>
                <w:szCs w:val="16"/>
                <w:lang w:val="en-GB"/>
              </w:rPr>
              <w:t xml:space="preserve"> </w:t>
            </w:r>
          </w:p>
        </w:tc>
        <w:tc>
          <w:tcPr>
            <w:tcW w:w="708" w:type="dxa"/>
            <w:shd w:val="solid" w:color="FFFFFF" w:fill="auto"/>
          </w:tcPr>
          <w:p w:rsidR="005F3BB0" w:rsidRDefault="005F3BB0" w:rsidP="00450ECB">
            <w:pPr>
              <w:pStyle w:val="TAC"/>
              <w:rPr>
                <w:sz w:val="16"/>
                <w:szCs w:val="16"/>
                <w:lang w:val="en-GB"/>
              </w:rPr>
            </w:pPr>
            <w:r>
              <w:rPr>
                <w:sz w:val="16"/>
                <w:szCs w:val="16"/>
                <w:lang w:val="en-GB"/>
              </w:rPr>
              <w:t>0.3.0</w:t>
            </w:r>
          </w:p>
        </w:tc>
      </w:tr>
      <w:tr w:rsidR="00406D36" w:rsidRPr="006B0D02" w:rsidTr="0080746B">
        <w:tc>
          <w:tcPr>
            <w:tcW w:w="800" w:type="dxa"/>
            <w:shd w:val="solid" w:color="FFFFFF" w:fill="auto"/>
          </w:tcPr>
          <w:p w:rsidR="00406D36" w:rsidRDefault="00406D36" w:rsidP="00406D36">
            <w:pPr>
              <w:pStyle w:val="TAC"/>
              <w:rPr>
                <w:sz w:val="16"/>
                <w:szCs w:val="16"/>
                <w:lang w:val="en-GB"/>
              </w:rPr>
            </w:pPr>
            <w:r>
              <w:rPr>
                <w:sz w:val="16"/>
                <w:szCs w:val="16"/>
                <w:lang w:val="en-GB"/>
              </w:rPr>
              <w:t>2018-10</w:t>
            </w:r>
          </w:p>
        </w:tc>
        <w:tc>
          <w:tcPr>
            <w:tcW w:w="800" w:type="dxa"/>
            <w:shd w:val="solid" w:color="FFFFFF" w:fill="auto"/>
          </w:tcPr>
          <w:p w:rsidR="00406D36" w:rsidRDefault="00406D36" w:rsidP="00446B81">
            <w:pPr>
              <w:pStyle w:val="TAC"/>
              <w:rPr>
                <w:sz w:val="16"/>
                <w:szCs w:val="16"/>
                <w:lang w:val="en-GB"/>
              </w:rPr>
            </w:pPr>
            <w:r>
              <w:rPr>
                <w:sz w:val="16"/>
                <w:szCs w:val="16"/>
                <w:lang w:val="en-GB"/>
              </w:rPr>
              <w:t>TSG#81</w:t>
            </w:r>
          </w:p>
        </w:tc>
        <w:tc>
          <w:tcPr>
            <w:tcW w:w="1094" w:type="dxa"/>
            <w:shd w:val="solid" w:color="FFFFFF" w:fill="auto"/>
          </w:tcPr>
          <w:p w:rsidR="00406D36" w:rsidRPr="00346931" w:rsidRDefault="00406D36" w:rsidP="00446B81">
            <w:pPr>
              <w:pStyle w:val="TAC"/>
              <w:rPr>
                <w:sz w:val="16"/>
                <w:szCs w:val="16"/>
                <w:lang w:val="en-GB"/>
              </w:rPr>
            </w:pPr>
          </w:p>
        </w:tc>
        <w:tc>
          <w:tcPr>
            <w:tcW w:w="425" w:type="dxa"/>
            <w:shd w:val="solid" w:color="FFFFFF" w:fill="auto"/>
          </w:tcPr>
          <w:p w:rsidR="00406D36" w:rsidRPr="005F5426" w:rsidRDefault="00406D36" w:rsidP="00446B81">
            <w:pPr>
              <w:pStyle w:val="TAL"/>
              <w:rPr>
                <w:sz w:val="16"/>
                <w:szCs w:val="16"/>
                <w:lang w:val="en-GB"/>
              </w:rPr>
            </w:pPr>
          </w:p>
        </w:tc>
        <w:tc>
          <w:tcPr>
            <w:tcW w:w="425" w:type="dxa"/>
            <w:shd w:val="solid" w:color="FFFFFF" w:fill="auto"/>
          </w:tcPr>
          <w:p w:rsidR="00406D36" w:rsidRPr="005F5426" w:rsidRDefault="00406D36" w:rsidP="00446B81">
            <w:pPr>
              <w:pStyle w:val="TAR"/>
              <w:rPr>
                <w:sz w:val="16"/>
                <w:szCs w:val="16"/>
                <w:lang w:val="en-GB"/>
              </w:rPr>
            </w:pPr>
          </w:p>
        </w:tc>
        <w:tc>
          <w:tcPr>
            <w:tcW w:w="425" w:type="dxa"/>
            <w:shd w:val="solid" w:color="FFFFFF" w:fill="auto"/>
          </w:tcPr>
          <w:p w:rsidR="00406D36" w:rsidRPr="00346931" w:rsidRDefault="00406D36" w:rsidP="00446B81">
            <w:pPr>
              <w:pStyle w:val="TAC"/>
              <w:rPr>
                <w:sz w:val="16"/>
                <w:szCs w:val="16"/>
                <w:lang w:val="en-GB"/>
              </w:rPr>
            </w:pPr>
          </w:p>
        </w:tc>
        <w:tc>
          <w:tcPr>
            <w:tcW w:w="4962" w:type="dxa"/>
            <w:shd w:val="solid" w:color="FFFFFF" w:fill="auto"/>
          </w:tcPr>
          <w:p w:rsidR="00406D36" w:rsidRPr="00D11B9B" w:rsidRDefault="00406D36" w:rsidP="00446B81">
            <w:pPr>
              <w:pStyle w:val="TAL"/>
              <w:rPr>
                <w:sz w:val="12"/>
                <w:szCs w:val="16"/>
                <w:lang w:val="en-GB"/>
              </w:rPr>
            </w:pPr>
            <w:r w:rsidRPr="00D11B9B">
              <w:rPr>
                <w:sz w:val="12"/>
                <w:szCs w:val="16"/>
                <w:lang w:val="en-GB"/>
              </w:rPr>
              <w:t>Incorporation of the inputs received at TSG#81, i.e.:</w:t>
            </w:r>
          </w:p>
          <w:p w:rsidR="00406D36" w:rsidRPr="00D11B9B" w:rsidRDefault="00406D36" w:rsidP="00446B81">
            <w:pPr>
              <w:pStyle w:val="TAL"/>
              <w:rPr>
                <w:sz w:val="12"/>
                <w:szCs w:val="16"/>
                <w:lang w:val="en-GB"/>
              </w:rPr>
            </w:pPr>
            <w:r w:rsidRPr="00D11B9B">
              <w:rPr>
                <w:sz w:val="12"/>
                <w:szCs w:val="16"/>
                <w:lang w:val="en-GB"/>
              </w:rPr>
              <w:t>RP-181596</w:t>
            </w:r>
            <w:r w:rsidRPr="00D11B9B">
              <w:rPr>
                <w:sz w:val="12"/>
                <w:szCs w:val="16"/>
                <w:lang w:val="en-GB"/>
              </w:rPr>
              <w:tab/>
              <w:t>WI summary for Enhanced utilization of CA</w:t>
            </w:r>
            <w:r w:rsidRPr="00D11B9B">
              <w:rPr>
                <w:sz w:val="12"/>
                <w:szCs w:val="16"/>
                <w:lang w:val="en-GB"/>
              </w:rPr>
              <w:tab/>
              <w:t>Nokia (rapporteur)</w:t>
            </w:r>
            <w:r w:rsidRPr="00D11B9B">
              <w:rPr>
                <w:sz w:val="12"/>
                <w:szCs w:val="16"/>
                <w:lang w:val="en-GB"/>
              </w:rPr>
              <w:tab/>
              <w:t>LTE_euCA-Core</w:t>
            </w:r>
            <w:r w:rsidR="008F17A2" w:rsidRPr="00D11B9B">
              <w:rPr>
                <w:sz w:val="12"/>
                <w:szCs w:val="16"/>
                <w:lang w:val="en-GB"/>
              </w:rPr>
              <w:t xml:space="preserve"> </w:t>
            </w:r>
            <w:r w:rsidR="004462EB" w:rsidRPr="00D11B9B">
              <w:rPr>
                <w:sz w:val="12"/>
                <w:szCs w:val="16"/>
                <w:lang w:val="en-GB"/>
              </w:rPr>
              <w:t>X</w:t>
            </w:r>
          </w:p>
          <w:p w:rsidR="00406D36" w:rsidRPr="00D11B9B" w:rsidRDefault="00406D36" w:rsidP="00446B81">
            <w:pPr>
              <w:pStyle w:val="TAL"/>
              <w:rPr>
                <w:sz w:val="12"/>
                <w:szCs w:val="16"/>
                <w:lang w:val="en-GB"/>
              </w:rPr>
            </w:pPr>
            <w:r w:rsidRPr="00D11B9B">
              <w:rPr>
                <w:sz w:val="12"/>
                <w:szCs w:val="16"/>
                <w:lang w:val="en-GB"/>
              </w:rPr>
              <w:t>RP-181619</w:t>
            </w:r>
            <w:r w:rsidRPr="00D11B9B">
              <w:rPr>
                <w:sz w:val="12"/>
                <w:szCs w:val="16"/>
                <w:lang w:val="en-GB"/>
              </w:rPr>
              <w:tab/>
              <w:t>WI Summary for extended number of bearers for LTE</w:t>
            </w:r>
            <w:r w:rsidRPr="00D11B9B">
              <w:rPr>
                <w:sz w:val="12"/>
                <w:szCs w:val="16"/>
                <w:lang w:val="en-GB"/>
              </w:rPr>
              <w:tab/>
              <w:t>Samsung</w:t>
            </w:r>
            <w:r w:rsidRPr="00D11B9B">
              <w:rPr>
                <w:sz w:val="12"/>
                <w:szCs w:val="16"/>
                <w:lang w:val="en-GB"/>
              </w:rPr>
              <w:tab/>
              <w:t xml:space="preserve">INOBEARRAN </w:t>
            </w:r>
            <w:r w:rsidR="004462EB" w:rsidRPr="00D11B9B">
              <w:rPr>
                <w:sz w:val="12"/>
                <w:szCs w:val="16"/>
                <w:lang w:val="en-GB"/>
              </w:rPr>
              <w:t>X</w:t>
            </w:r>
          </w:p>
          <w:p w:rsidR="00406D36" w:rsidRPr="00D11B9B" w:rsidRDefault="00406D36" w:rsidP="00446B81">
            <w:pPr>
              <w:pStyle w:val="TAL"/>
              <w:rPr>
                <w:sz w:val="12"/>
                <w:szCs w:val="16"/>
                <w:lang w:val="en-GB"/>
              </w:rPr>
            </w:pPr>
            <w:r w:rsidRPr="00D11B9B">
              <w:rPr>
                <w:sz w:val="12"/>
                <w:szCs w:val="16"/>
                <w:lang w:val="en-GB"/>
              </w:rPr>
              <w:t>RP-181644</w:t>
            </w:r>
            <w:r w:rsidRPr="00D11B9B">
              <w:rPr>
                <w:sz w:val="12"/>
                <w:szCs w:val="16"/>
                <w:lang w:val="en-GB"/>
              </w:rPr>
              <w:tab/>
              <w:t>WI summary for Enhanced LTE Support for Aerial Vehicles</w:t>
            </w:r>
            <w:r w:rsidRPr="00D11B9B">
              <w:rPr>
                <w:sz w:val="12"/>
                <w:szCs w:val="16"/>
                <w:lang w:val="en-GB"/>
              </w:rPr>
              <w:tab/>
              <w:t>Ericsson</w:t>
            </w:r>
            <w:r w:rsidRPr="00D11B9B">
              <w:rPr>
                <w:sz w:val="12"/>
                <w:szCs w:val="16"/>
                <w:lang w:val="en-GB"/>
              </w:rPr>
              <w:tab/>
              <w:t>LTE_Aerial-Core</w:t>
            </w:r>
            <w:r w:rsidR="008F17A2" w:rsidRPr="00D11B9B">
              <w:rPr>
                <w:sz w:val="12"/>
                <w:szCs w:val="16"/>
                <w:lang w:val="en-GB"/>
              </w:rPr>
              <w:t xml:space="preserve"> </w:t>
            </w:r>
            <w:r w:rsidRPr="00D11B9B">
              <w:rPr>
                <w:sz w:val="12"/>
                <w:szCs w:val="16"/>
                <w:lang w:val="en-GB"/>
              </w:rPr>
              <w:t>-&gt; revision</w:t>
            </w:r>
            <w:r w:rsidR="005F57EB" w:rsidRPr="00D11B9B">
              <w:rPr>
                <w:sz w:val="12"/>
                <w:szCs w:val="16"/>
                <w:lang w:val="en-GB"/>
              </w:rPr>
              <w:t xml:space="preserve"> X</w:t>
            </w:r>
          </w:p>
          <w:p w:rsidR="00406D36" w:rsidRPr="00D11B9B" w:rsidRDefault="00406D36" w:rsidP="00446B81">
            <w:pPr>
              <w:pStyle w:val="TAL"/>
              <w:rPr>
                <w:sz w:val="12"/>
                <w:szCs w:val="16"/>
                <w:lang w:val="en-GB"/>
              </w:rPr>
            </w:pPr>
            <w:r w:rsidRPr="00D11B9B">
              <w:rPr>
                <w:sz w:val="12"/>
                <w:szCs w:val="16"/>
                <w:lang w:val="en-GB"/>
              </w:rPr>
              <w:t>RP-181724</w:t>
            </w:r>
            <w:r w:rsidRPr="00D11B9B">
              <w:rPr>
                <w:sz w:val="12"/>
                <w:szCs w:val="16"/>
                <w:lang w:val="en-GB"/>
              </w:rPr>
              <w:tab/>
              <w:t>WI Summary of New Radio Access Technology</w:t>
            </w:r>
            <w:r w:rsidRPr="00D11B9B">
              <w:rPr>
                <w:sz w:val="12"/>
                <w:szCs w:val="16"/>
                <w:lang w:val="en-GB"/>
              </w:rPr>
              <w:tab/>
              <w:t>NTT DOCOMO, INC.</w:t>
            </w:r>
            <w:r w:rsidRPr="00D11B9B">
              <w:rPr>
                <w:sz w:val="12"/>
                <w:szCs w:val="16"/>
                <w:lang w:val="en-GB"/>
              </w:rPr>
              <w:tab/>
              <w:t>NR_newRAT</w:t>
            </w:r>
            <w:r w:rsidR="008F17A2" w:rsidRPr="00D11B9B">
              <w:rPr>
                <w:sz w:val="12"/>
                <w:szCs w:val="16"/>
                <w:lang w:val="en-GB"/>
              </w:rPr>
              <w:t xml:space="preserve"> </w:t>
            </w:r>
            <w:r w:rsidRPr="00D11B9B">
              <w:rPr>
                <w:sz w:val="12"/>
                <w:szCs w:val="16"/>
                <w:lang w:val="en-GB"/>
              </w:rPr>
              <w:t>-&gt; revision</w:t>
            </w:r>
            <w:r w:rsidR="00EA458C" w:rsidRPr="00D11B9B">
              <w:rPr>
                <w:sz w:val="12"/>
                <w:szCs w:val="16"/>
                <w:lang w:val="en-GB"/>
              </w:rPr>
              <w:t xml:space="preserve"> X</w:t>
            </w:r>
          </w:p>
          <w:p w:rsidR="00406D36" w:rsidRPr="00D11B9B" w:rsidRDefault="00406D36" w:rsidP="00446B81">
            <w:pPr>
              <w:pStyle w:val="TAL"/>
              <w:rPr>
                <w:sz w:val="12"/>
                <w:szCs w:val="16"/>
                <w:lang w:val="en-GB"/>
              </w:rPr>
            </w:pPr>
            <w:r w:rsidRPr="00D11B9B">
              <w:rPr>
                <w:sz w:val="12"/>
                <w:szCs w:val="16"/>
                <w:lang w:val="en-GB"/>
              </w:rPr>
              <w:t>RP-181744</w:t>
            </w:r>
            <w:r w:rsidRPr="00D11B9B">
              <w:rPr>
                <w:sz w:val="12"/>
                <w:szCs w:val="16"/>
                <w:lang w:val="en-GB"/>
              </w:rPr>
              <w:tab/>
              <w:t>WI Summary for BluetoothWLAN measurement collection in LTE Minimization of Drive Tests (MDT)</w:t>
            </w:r>
            <w:r w:rsidRPr="00D11B9B">
              <w:rPr>
                <w:sz w:val="12"/>
                <w:szCs w:val="16"/>
                <w:lang w:val="en-GB"/>
              </w:rPr>
              <w:tab/>
              <w:t xml:space="preserve">CMCC </w:t>
            </w:r>
            <w:r w:rsidRPr="00D11B9B">
              <w:rPr>
                <w:sz w:val="12"/>
                <w:szCs w:val="16"/>
                <w:lang w:val="en-GB"/>
              </w:rPr>
              <w:tab/>
              <w:t>LTE_MDT_BT_WLAN-Core</w:t>
            </w:r>
            <w:r w:rsidR="008F17A2" w:rsidRPr="00D11B9B">
              <w:rPr>
                <w:sz w:val="12"/>
                <w:szCs w:val="16"/>
                <w:lang w:val="en-GB"/>
              </w:rPr>
              <w:t xml:space="preserve"> </w:t>
            </w:r>
            <w:r w:rsidRPr="00D11B9B">
              <w:rPr>
                <w:sz w:val="12"/>
                <w:szCs w:val="16"/>
                <w:lang w:val="en-GB"/>
              </w:rPr>
              <w:t>-&gt; revision</w:t>
            </w:r>
            <w:r w:rsidR="00F409E4" w:rsidRPr="00D11B9B">
              <w:rPr>
                <w:sz w:val="12"/>
                <w:szCs w:val="16"/>
                <w:lang w:val="en-GB"/>
              </w:rPr>
              <w:t xml:space="preserve"> X</w:t>
            </w:r>
          </w:p>
          <w:p w:rsidR="00406D36" w:rsidRPr="00D11B9B" w:rsidRDefault="00406D36" w:rsidP="00446B81">
            <w:pPr>
              <w:pStyle w:val="TAL"/>
              <w:rPr>
                <w:sz w:val="12"/>
                <w:szCs w:val="16"/>
                <w:lang w:val="en-GB"/>
              </w:rPr>
            </w:pPr>
            <w:r w:rsidRPr="00D11B9B">
              <w:rPr>
                <w:sz w:val="12"/>
                <w:szCs w:val="16"/>
                <w:lang w:val="en-GB"/>
              </w:rPr>
              <w:t>RP-181747</w:t>
            </w:r>
            <w:r w:rsidRPr="00D11B9B">
              <w:rPr>
                <w:sz w:val="12"/>
                <w:szCs w:val="16"/>
                <w:lang w:val="en-GB"/>
              </w:rPr>
              <w:tab/>
              <w:t>WI Summary for Further video enhancements for LTE</w:t>
            </w:r>
            <w:r w:rsidRPr="00D11B9B">
              <w:rPr>
                <w:sz w:val="12"/>
                <w:szCs w:val="16"/>
                <w:lang w:val="en-GB"/>
              </w:rPr>
              <w:tab/>
              <w:t>CMCC</w:t>
            </w:r>
            <w:r w:rsidRPr="00D11B9B">
              <w:rPr>
                <w:sz w:val="12"/>
                <w:szCs w:val="16"/>
                <w:lang w:val="en-GB"/>
              </w:rPr>
              <w:tab/>
              <w:t>LTE_ViLTE_enh2-Core</w:t>
            </w:r>
            <w:r w:rsidR="008F17A2" w:rsidRPr="00D11B9B">
              <w:rPr>
                <w:sz w:val="12"/>
                <w:szCs w:val="16"/>
                <w:lang w:val="en-GB"/>
              </w:rPr>
              <w:t xml:space="preserve"> </w:t>
            </w:r>
            <w:r w:rsidRPr="00D11B9B">
              <w:rPr>
                <w:sz w:val="12"/>
                <w:szCs w:val="16"/>
                <w:lang w:val="en-GB"/>
              </w:rPr>
              <w:t>-&gt; revision</w:t>
            </w:r>
            <w:r w:rsidR="00B640FE" w:rsidRPr="00D11B9B">
              <w:rPr>
                <w:sz w:val="12"/>
                <w:szCs w:val="16"/>
                <w:lang w:val="en-GB"/>
              </w:rPr>
              <w:t xml:space="preserve"> X</w:t>
            </w:r>
          </w:p>
          <w:p w:rsidR="00406D36" w:rsidRPr="00D11B9B" w:rsidRDefault="00406D36" w:rsidP="00446B81">
            <w:pPr>
              <w:pStyle w:val="TAL"/>
              <w:rPr>
                <w:sz w:val="12"/>
                <w:szCs w:val="16"/>
                <w:lang w:val="en-GB"/>
              </w:rPr>
            </w:pPr>
            <w:r w:rsidRPr="00D11B9B">
              <w:rPr>
                <w:sz w:val="12"/>
                <w:szCs w:val="16"/>
                <w:lang w:val="en-GB"/>
              </w:rPr>
              <w:t>RP-181769</w:t>
            </w:r>
            <w:r w:rsidRPr="00D11B9B">
              <w:rPr>
                <w:sz w:val="12"/>
                <w:szCs w:val="16"/>
                <w:lang w:val="en-GB"/>
              </w:rPr>
              <w:tab/>
              <w:t>WI summary for UL data compression in LTE</w:t>
            </w:r>
            <w:r w:rsidRPr="00D11B9B">
              <w:rPr>
                <w:sz w:val="12"/>
                <w:szCs w:val="16"/>
                <w:lang w:val="en-GB"/>
              </w:rPr>
              <w:tab/>
              <w:t>CATT</w:t>
            </w:r>
            <w:r w:rsidRPr="00D11B9B">
              <w:rPr>
                <w:sz w:val="12"/>
                <w:szCs w:val="16"/>
                <w:lang w:val="en-GB"/>
              </w:rPr>
              <w:tab/>
              <w:t>LTE_UDC-Core</w:t>
            </w:r>
            <w:r w:rsidR="00F777CB" w:rsidRPr="00D11B9B">
              <w:rPr>
                <w:sz w:val="12"/>
                <w:szCs w:val="16"/>
                <w:lang w:val="en-GB"/>
              </w:rPr>
              <w:t xml:space="preserve"> -&gt; revision X</w:t>
            </w:r>
          </w:p>
          <w:p w:rsidR="00406D36" w:rsidRPr="00D11B9B" w:rsidRDefault="00406D36" w:rsidP="00446B81">
            <w:pPr>
              <w:pStyle w:val="TAL"/>
              <w:rPr>
                <w:sz w:val="12"/>
                <w:szCs w:val="16"/>
                <w:lang w:val="en-GB"/>
              </w:rPr>
            </w:pPr>
            <w:r w:rsidRPr="00D11B9B">
              <w:rPr>
                <w:sz w:val="12"/>
                <w:szCs w:val="16"/>
                <w:lang w:val="en-GB"/>
              </w:rPr>
              <w:t>RP-181821</w:t>
            </w:r>
            <w:r w:rsidRPr="00D11B9B">
              <w:rPr>
                <w:sz w:val="12"/>
                <w:szCs w:val="16"/>
                <w:lang w:val="en-GB"/>
              </w:rPr>
              <w:tab/>
              <w:t>WI summary for Quality of Experience (QoE) Measurement Collection for streaming services in E-UTRAN</w:t>
            </w:r>
            <w:r w:rsidRPr="00D11B9B">
              <w:rPr>
                <w:sz w:val="12"/>
                <w:szCs w:val="16"/>
                <w:lang w:val="en-GB"/>
              </w:rPr>
              <w:tab/>
              <w:t>China Unicom</w:t>
            </w:r>
            <w:r w:rsidRPr="00D11B9B">
              <w:rPr>
                <w:sz w:val="12"/>
                <w:szCs w:val="16"/>
                <w:lang w:val="en-GB"/>
              </w:rPr>
              <w:tab/>
              <w:t>LTE_QMC_Streaming-Core</w:t>
            </w:r>
            <w:r w:rsidR="008F17A2" w:rsidRPr="00D11B9B">
              <w:rPr>
                <w:sz w:val="12"/>
                <w:szCs w:val="16"/>
                <w:lang w:val="en-GB"/>
              </w:rPr>
              <w:t xml:space="preserve"> </w:t>
            </w:r>
            <w:r w:rsidRPr="00D11B9B">
              <w:rPr>
                <w:sz w:val="12"/>
                <w:szCs w:val="16"/>
                <w:lang w:val="en-GB"/>
              </w:rPr>
              <w:t>-&gt; revision</w:t>
            </w:r>
            <w:r w:rsidR="00CB5E1B" w:rsidRPr="00D11B9B">
              <w:rPr>
                <w:sz w:val="12"/>
                <w:szCs w:val="16"/>
                <w:lang w:val="en-GB"/>
              </w:rPr>
              <w:t xml:space="preserve"> X</w:t>
            </w:r>
          </w:p>
          <w:p w:rsidR="00406D36" w:rsidRPr="00D11B9B" w:rsidRDefault="00406D36" w:rsidP="00446B81">
            <w:pPr>
              <w:pStyle w:val="TAL"/>
              <w:rPr>
                <w:sz w:val="12"/>
                <w:szCs w:val="16"/>
                <w:lang w:val="en-GB"/>
              </w:rPr>
            </w:pPr>
            <w:r w:rsidRPr="00D11B9B">
              <w:rPr>
                <w:sz w:val="12"/>
                <w:szCs w:val="16"/>
                <w:lang w:val="en-GB"/>
              </w:rPr>
              <w:t>RP-181838</w:t>
            </w:r>
            <w:r w:rsidRPr="00D11B9B">
              <w:rPr>
                <w:sz w:val="12"/>
                <w:szCs w:val="16"/>
                <w:lang w:val="en-GB"/>
              </w:rPr>
              <w:tab/>
              <w:t>WI summary for Further NB-IoT enhancements</w:t>
            </w:r>
            <w:r w:rsidRPr="00D11B9B">
              <w:rPr>
                <w:sz w:val="12"/>
                <w:szCs w:val="16"/>
                <w:lang w:val="en-GB"/>
              </w:rPr>
              <w:tab/>
              <w:t>Huawei, HiSilicon</w:t>
            </w:r>
            <w:r w:rsidRPr="00D11B9B">
              <w:rPr>
                <w:sz w:val="12"/>
                <w:szCs w:val="16"/>
                <w:lang w:val="en-GB"/>
              </w:rPr>
              <w:tab/>
              <w:t>NB_IOTenh2</w:t>
            </w:r>
            <w:r w:rsidR="00CB5E1B" w:rsidRPr="00D11B9B">
              <w:rPr>
                <w:sz w:val="12"/>
                <w:szCs w:val="16"/>
                <w:lang w:val="en-GB"/>
              </w:rPr>
              <w:t xml:space="preserve"> -&gt; revision X</w:t>
            </w:r>
          </w:p>
          <w:p w:rsidR="00406D36" w:rsidRPr="00D11B9B" w:rsidRDefault="00406D36" w:rsidP="00446B81">
            <w:pPr>
              <w:pStyle w:val="TAL"/>
              <w:rPr>
                <w:sz w:val="12"/>
                <w:szCs w:val="16"/>
                <w:lang w:val="en-GB"/>
              </w:rPr>
            </w:pPr>
            <w:r w:rsidRPr="00D11B9B">
              <w:rPr>
                <w:sz w:val="12"/>
                <w:szCs w:val="16"/>
                <w:lang w:val="en-GB"/>
              </w:rPr>
              <w:t>RP-181864</w:t>
            </w:r>
            <w:r w:rsidRPr="00D11B9B">
              <w:rPr>
                <w:sz w:val="12"/>
                <w:szCs w:val="16"/>
                <w:lang w:val="en-GB"/>
              </w:rPr>
              <w:tab/>
              <w:t>WI summary for UE requirements for network-based CRS interference mitigation for LTE</w:t>
            </w:r>
            <w:r w:rsidRPr="00D11B9B">
              <w:rPr>
                <w:sz w:val="12"/>
                <w:szCs w:val="16"/>
                <w:lang w:val="en-GB"/>
              </w:rPr>
              <w:tab/>
              <w:t>Ericsson LM</w:t>
            </w:r>
            <w:r w:rsidRPr="00D11B9B">
              <w:rPr>
                <w:sz w:val="12"/>
                <w:szCs w:val="16"/>
                <w:lang w:val="en-GB"/>
              </w:rPr>
              <w:tab/>
              <w:t>LTE_NW_CRS_IM-Core, LTE_NW_CRS_IM-Perf</w:t>
            </w:r>
            <w:r w:rsidR="00D95A41" w:rsidRPr="00D11B9B">
              <w:rPr>
                <w:sz w:val="12"/>
                <w:szCs w:val="16"/>
                <w:lang w:val="en-GB"/>
              </w:rPr>
              <w:t xml:space="preserve"> -&gt;wasn't expected but still incorporated X</w:t>
            </w:r>
          </w:p>
          <w:p w:rsidR="00406D36" w:rsidRPr="00D11B9B" w:rsidRDefault="00406D36" w:rsidP="00446B81">
            <w:pPr>
              <w:pStyle w:val="TAL"/>
              <w:rPr>
                <w:sz w:val="12"/>
                <w:szCs w:val="16"/>
                <w:lang w:val="en-GB"/>
              </w:rPr>
            </w:pPr>
            <w:r w:rsidRPr="00D11B9B">
              <w:rPr>
                <w:sz w:val="12"/>
                <w:szCs w:val="16"/>
                <w:lang w:val="en-GB"/>
              </w:rPr>
              <w:t>RP-181869</w:t>
            </w:r>
            <w:r w:rsidRPr="00D11B9B">
              <w:rPr>
                <w:sz w:val="12"/>
                <w:szCs w:val="16"/>
                <w:lang w:val="en-GB"/>
              </w:rPr>
              <w:tab/>
              <w:t>WI summary for Ultra Reliable Low Latency Communication for LTE</w:t>
            </w:r>
            <w:r w:rsidRPr="00D11B9B">
              <w:rPr>
                <w:sz w:val="12"/>
                <w:szCs w:val="16"/>
                <w:lang w:val="en-GB"/>
              </w:rPr>
              <w:tab/>
              <w:t>Ericsson</w:t>
            </w:r>
            <w:r w:rsidRPr="00D11B9B">
              <w:rPr>
                <w:sz w:val="12"/>
                <w:szCs w:val="16"/>
                <w:lang w:val="en-GB"/>
              </w:rPr>
              <w:tab/>
              <w:t>LTE_HRLLC-Core</w:t>
            </w:r>
            <w:r w:rsidR="00863ABD" w:rsidRPr="00D11B9B">
              <w:rPr>
                <w:sz w:val="12"/>
                <w:szCs w:val="16"/>
                <w:lang w:val="en-GB"/>
              </w:rPr>
              <w:t xml:space="preserve"> -&gt; revision X</w:t>
            </w:r>
          </w:p>
          <w:p w:rsidR="00406D36" w:rsidRPr="00D11B9B" w:rsidRDefault="00406D36" w:rsidP="00446B81">
            <w:pPr>
              <w:pStyle w:val="TAL"/>
              <w:rPr>
                <w:sz w:val="12"/>
                <w:szCs w:val="16"/>
                <w:lang w:val="en-GB"/>
              </w:rPr>
            </w:pPr>
            <w:r w:rsidRPr="00D11B9B">
              <w:rPr>
                <w:sz w:val="12"/>
                <w:szCs w:val="16"/>
                <w:lang w:val="en-GB"/>
              </w:rPr>
              <w:t>RP-181870</w:t>
            </w:r>
            <w:r w:rsidRPr="00D11B9B">
              <w:rPr>
                <w:sz w:val="12"/>
                <w:szCs w:val="16"/>
                <w:lang w:val="en-GB"/>
              </w:rPr>
              <w:tab/>
              <w:t>WI summary for Shortened TTI and processing time for LTE</w:t>
            </w:r>
            <w:r w:rsidRPr="00D11B9B">
              <w:rPr>
                <w:sz w:val="12"/>
                <w:szCs w:val="16"/>
                <w:lang w:val="en-GB"/>
              </w:rPr>
              <w:tab/>
              <w:t>Ericsson</w:t>
            </w:r>
            <w:r w:rsidRPr="00D11B9B">
              <w:rPr>
                <w:sz w:val="12"/>
                <w:szCs w:val="16"/>
                <w:lang w:val="en-GB"/>
              </w:rPr>
              <w:tab/>
              <w:t>LTE_sTTIandPT-Core</w:t>
            </w:r>
            <w:r w:rsidR="008772E9" w:rsidRPr="00D11B9B">
              <w:rPr>
                <w:sz w:val="12"/>
                <w:szCs w:val="16"/>
                <w:lang w:val="en-GB"/>
              </w:rPr>
              <w:t xml:space="preserve"> -&gt; revision X</w:t>
            </w:r>
          </w:p>
          <w:p w:rsidR="00406D36" w:rsidRPr="00D11B9B" w:rsidRDefault="00406D36" w:rsidP="00446B81">
            <w:pPr>
              <w:pStyle w:val="TAL"/>
              <w:rPr>
                <w:sz w:val="12"/>
                <w:szCs w:val="16"/>
                <w:lang w:val="en-GB"/>
              </w:rPr>
            </w:pPr>
            <w:r w:rsidRPr="00D11B9B">
              <w:rPr>
                <w:sz w:val="12"/>
                <w:szCs w:val="16"/>
                <w:lang w:val="en-GB"/>
              </w:rPr>
              <w:t>RP-181872</w:t>
            </w:r>
            <w:r w:rsidRPr="00D11B9B">
              <w:rPr>
                <w:sz w:val="12"/>
                <w:szCs w:val="16"/>
                <w:lang w:val="en-GB"/>
              </w:rPr>
              <w:tab/>
              <w:t>WI summary for Even further enhanced MTC for LTE; rapporteur: Ericsson</w:t>
            </w:r>
            <w:r w:rsidRPr="00D11B9B">
              <w:rPr>
                <w:sz w:val="12"/>
                <w:szCs w:val="16"/>
                <w:lang w:val="en-GB"/>
              </w:rPr>
              <w:tab/>
              <w:t>Ericsson</w:t>
            </w:r>
            <w:r w:rsidRPr="00D11B9B">
              <w:rPr>
                <w:sz w:val="12"/>
                <w:szCs w:val="16"/>
                <w:lang w:val="en-GB"/>
              </w:rPr>
              <w:tab/>
              <w:t>LTE_eMTC4-Core</w:t>
            </w:r>
            <w:r w:rsidR="008F17A2" w:rsidRPr="00D11B9B">
              <w:rPr>
                <w:sz w:val="12"/>
                <w:szCs w:val="16"/>
                <w:lang w:val="en-GB"/>
              </w:rPr>
              <w:t xml:space="preserve"> </w:t>
            </w:r>
            <w:r w:rsidRPr="00D11B9B">
              <w:rPr>
                <w:sz w:val="12"/>
                <w:szCs w:val="16"/>
                <w:lang w:val="en-GB"/>
              </w:rPr>
              <w:t>-&gt; revision</w:t>
            </w:r>
            <w:r w:rsidR="00015771" w:rsidRPr="00D11B9B">
              <w:rPr>
                <w:sz w:val="12"/>
                <w:szCs w:val="16"/>
                <w:lang w:val="en-GB"/>
              </w:rPr>
              <w:t xml:space="preserve"> X</w:t>
            </w:r>
          </w:p>
          <w:p w:rsidR="00406D36" w:rsidRPr="00D11B9B" w:rsidRDefault="00406D36" w:rsidP="00446B81">
            <w:pPr>
              <w:pStyle w:val="TAL"/>
              <w:rPr>
                <w:sz w:val="12"/>
                <w:szCs w:val="16"/>
                <w:lang w:val="en-GB"/>
              </w:rPr>
            </w:pPr>
            <w:r w:rsidRPr="00D11B9B">
              <w:rPr>
                <w:sz w:val="12"/>
                <w:szCs w:val="16"/>
                <w:lang w:val="en-GB"/>
              </w:rPr>
              <w:t>RP-181976</w:t>
            </w:r>
            <w:r w:rsidRPr="00D11B9B">
              <w:rPr>
                <w:sz w:val="12"/>
                <w:szCs w:val="16"/>
                <w:lang w:val="en-GB"/>
              </w:rPr>
              <w:tab/>
              <w:t>WI summary for Core part: Further enhancements for Extended Coverage GSM for support of Cellular Internet of Things</w:t>
            </w:r>
            <w:r w:rsidRPr="00D11B9B">
              <w:rPr>
                <w:sz w:val="12"/>
                <w:szCs w:val="16"/>
                <w:lang w:val="en-GB"/>
              </w:rPr>
              <w:tab/>
              <w:t>Nokia</w:t>
            </w:r>
            <w:r w:rsidRPr="00D11B9B">
              <w:rPr>
                <w:sz w:val="12"/>
                <w:szCs w:val="16"/>
                <w:lang w:val="en-GB"/>
              </w:rPr>
              <w:tab/>
              <w:t>CIoT_EC_GSM_fenh-Core</w:t>
            </w:r>
            <w:r w:rsidR="00583A23" w:rsidRPr="00D11B9B">
              <w:rPr>
                <w:sz w:val="12"/>
                <w:szCs w:val="16"/>
                <w:lang w:val="en-GB"/>
              </w:rPr>
              <w:t xml:space="preserve"> -&gt;wasn't expected but still incorporated X</w:t>
            </w:r>
          </w:p>
          <w:p w:rsidR="00406D36" w:rsidRPr="00D11B9B" w:rsidRDefault="00406D36" w:rsidP="00446B81">
            <w:pPr>
              <w:pStyle w:val="TAL"/>
              <w:rPr>
                <w:sz w:val="12"/>
                <w:szCs w:val="16"/>
                <w:lang w:val="en-GB"/>
              </w:rPr>
            </w:pPr>
            <w:r w:rsidRPr="00D11B9B">
              <w:rPr>
                <w:sz w:val="12"/>
                <w:szCs w:val="16"/>
                <w:lang w:val="en-GB"/>
              </w:rPr>
              <w:t>RP-182112</w:t>
            </w:r>
            <w:r w:rsidRPr="00D11B9B">
              <w:rPr>
                <w:sz w:val="12"/>
                <w:szCs w:val="16"/>
                <w:lang w:val="en-GB"/>
              </w:rPr>
              <w:tab/>
              <w:t>WI summary for Enhancements of Base Station (BS) RF and EMC requirements for Active Antenna System (AAS)</w:t>
            </w:r>
            <w:r w:rsidRPr="00D11B9B">
              <w:rPr>
                <w:sz w:val="12"/>
                <w:szCs w:val="16"/>
                <w:lang w:val="en-GB"/>
              </w:rPr>
              <w:tab/>
              <w:t>Huawei</w:t>
            </w:r>
            <w:r w:rsidRPr="00D11B9B">
              <w:rPr>
                <w:sz w:val="12"/>
                <w:szCs w:val="16"/>
                <w:lang w:val="en-GB"/>
              </w:rPr>
              <w:tab/>
              <w:t>AASenh_BS_LTE_UTRA-Perf</w:t>
            </w:r>
            <w:r w:rsidR="005A2A7F" w:rsidRPr="00D11B9B">
              <w:rPr>
                <w:sz w:val="12"/>
                <w:szCs w:val="16"/>
                <w:lang w:val="en-GB"/>
              </w:rPr>
              <w:t xml:space="preserve"> -&gt; revision X</w:t>
            </w:r>
          </w:p>
          <w:p w:rsidR="00406D36" w:rsidRPr="00D11B9B" w:rsidRDefault="00406D36" w:rsidP="00446B81">
            <w:pPr>
              <w:pStyle w:val="TAL"/>
              <w:rPr>
                <w:sz w:val="12"/>
                <w:szCs w:val="16"/>
                <w:lang w:val="en-GB"/>
              </w:rPr>
            </w:pPr>
            <w:r w:rsidRPr="00D11B9B">
              <w:rPr>
                <w:sz w:val="12"/>
                <w:szCs w:val="16"/>
                <w:lang w:val="en-GB"/>
              </w:rPr>
              <w:t>SP-180669</w:t>
            </w:r>
            <w:r w:rsidRPr="00D11B9B">
              <w:rPr>
                <w:sz w:val="12"/>
                <w:szCs w:val="16"/>
                <w:lang w:val="en-GB"/>
              </w:rPr>
              <w:tab/>
              <w:t>Summary for work item 'Media Handling Aspects of 5G Conversational Services'</w:t>
            </w:r>
            <w:r w:rsidRPr="00D11B9B">
              <w:rPr>
                <w:sz w:val="12"/>
                <w:szCs w:val="16"/>
                <w:lang w:val="en-GB"/>
              </w:rPr>
              <w:tab/>
              <w:t>Intel</w:t>
            </w:r>
            <w:r w:rsidR="00D676E9" w:rsidRPr="00D11B9B">
              <w:rPr>
                <w:sz w:val="12"/>
                <w:szCs w:val="16"/>
                <w:lang w:val="en-GB"/>
              </w:rPr>
              <w:t xml:space="preserve"> X</w:t>
            </w:r>
          </w:p>
          <w:p w:rsidR="00406D36" w:rsidRPr="00D11B9B" w:rsidRDefault="00406D36" w:rsidP="00446B81">
            <w:pPr>
              <w:pStyle w:val="TAL"/>
              <w:rPr>
                <w:sz w:val="12"/>
                <w:szCs w:val="16"/>
                <w:lang w:val="en-GB"/>
              </w:rPr>
            </w:pPr>
            <w:r w:rsidRPr="00D11B9B">
              <w:rPr>
                <w:sz w:val="12"/>
                <w:szCs w:val="16"/>
                <w:lang w:val="en-GB"/>
              </w:rPr>
              <w:t>SP-180686</w:t>
            </w:r>
            <w:r w:rsidRPr="00D11B9B">
              <w:rPr>
                <w:sz w:val="12"/>
                <w:szCs w:val="16"/>
                <w:lang w:val="en-GB"/>
              </w:rPr>
              <w:tab/>
              <w:t>Summary for WI PS Data Off Feature Phase 2</w:t>
            </w:r>
            <w:r w:rsidRPr="00D11B9B">
              <w:rPr>
                <w:sz w:val="12"/>
                <w:szCs w:val="16"/>
                <w:lang w:val="en-GB"/>
              </w:rPr>
              <w:tab/>
              <w:t>T-Mobile Austria GmbH</w:t>
            </w:r>
            <w:r w:rsidR="00D676E9" w:rsidRPr="00D11B9B">
              <w:rPr>
                <w:sz w:val="12"/>
                <w:szCs w:val="16"/>
                <w:lang w:val="en-GB"/>
              </w:rPr>
              <w:t xml:space="preserve"> X</w:t>
            </w:r>
          </w:p>
          <w:p w:rsidR="00406D36" w:rsidRPr="00D11B9B" w:rsidRDefault="00406D36" w:rsidP="00446B81">
            <w:pPr>
              <w:pStyle w:val="TAL"/>
              <w:rPr>
                <w:sz w:val="12"/>
                <w:szCs w:val="16"/>
                <w:lang w:val="en-GB"/>
              </w:rPr>
            </w:pPr>
            <w:r w:rsidRPr="00D11B9B">
              <w:rPr>
                <w:sz w:val="12"/>
                <w:szCs w:val="16"/>
                <w:lang w:val="en-GB"/>
              </w:rPr>
              <w:t>SP-180746</w:t>
            </w:r>
            <w:r w:rsidRPr="00D11B9B">
              <w:rPr>
                <w:sz w:val="12"/>
                <w:szCs w:val="16"/>
                <w:lang w:val="en-GB"/>
              </w:rPr>
              <w:tab/>
              <w:t>Summary for work item 'Virtual Reality Profiles for Streaming Media</w:t>
            </w:r>
            <w:r w:rsidRPr="00D11B9B">
              <w:rPr>
                <w:sz w:val="12"/>
                <w:szCs w:val="16"/>
                <w:lang w:val="en-GB"/>
              </w:rPr>
              <w:tab/>
              <w:t>Qualcomm Incorporated</w:t>
            </w:r>
            <w:r w:rsidR="00D1759B" w:rsidRPr="00D11B9B">
              <w:rPr>
                <w:sz w:val="12"/>
                <w:szCs w:val="16"/>
                <w:lang w:val="en-GB"/>
              </w:rPr>
              <w:t xml:space="preserve"> X</w:t>
            </w:r>
          </w:p>
          <w:p w:rsidR="00406D36" w:rsidRPr="00D11B9B" w:rsidRDefault="00406D36" w:rsidP="00446B81">
            <w:pPr>
              <w:pStyle w:val="TAL"/>
              <w:rPr>
                <w:sz w:val="12"/>
                <w:szCs w:val="16"/>
                <w:lang w:val="en-GB"/>
              </w:rPr>
            </w:pPr>
            <w:r w:rsidRPr="00D11B9B">
              <w:rPr>
                <w:sz w:val="12"/>
                <w:szCs w:val="16"/>
                <w:lang w:val="en-GB"/>
              </w:rPr>
              <w:t>SP-180837</w:t>
            </w:r>
            <w:r w:rsidRPr="00D11B9B">
              <w:rPr>
                <w:sz w:val="12"/>
                <w:szCs w:val="16"/>
                <w:lang w:val="en-GB"/>
              </w:rPr>
              <w:tab/>
              <w:t>Summary for WI LiQuImAS</w:t>
            </w:r>
            <w:r w:rsidRPr="00D11B9B">
              <w:rPr>
                <w:sz w:val="12"/>
                <w:szCs w:val="16"/>
                <w:lang w:val="en-GB"/>
              </w:rPr>
              <w:tab/>
              <w:t>Qualcomm UK Ltd</w:t>
            </w:r>
            <w:r w:rsidR="00AE3143" w:rsidRPr="00D11B9B">
              <w:rPr>
                <w:sz w:val="12"/>
                <w:szCs w:val="16"/>
                <w:lang w:val="en-GB"/>
              </w:rPr>
              <w:t xml:space="preserve"> X</w:t>
            </w:r>
          </w:p>
          <w:p w:rsidR="00406D36" w:rsidRPr="00D11B9B" w:rsidRDefault="00406D36" w:rsidP="00446B81">
            <w:pPr>
              <w:pStyle w:val="TAL"/>
              <w:rPr>
                <w:sz w:val="12"/>
                <w:szCs w:val="16"/>
                <w:lang w:val="en-GB"/>
              </w:rPr>
            </w:pPr>
            <w:r w:rsidRPr="00D11B9B">
              <w:rPr>
                <w:sz w:val="12"/>
                <w:szCs w:val="16"/>
                <w:lang w:val="en-GB"/>
              </w:rPr>
              <w:t>SP-180838</w:t>
            </w:r>
            <w:r w:rsidRPr="00D11B9B">
              <w:rPr>
                <w:sz w:val="12"/>
                <w:szCs w:val="16"/>
                <w:lang w:val="en-GB"/>
              </w:rPr>
              <w:tab/>
              <w:t>Summary for work item SPAN</w:t>
            </w:r>
            <w:r w:rsidRPr="00D11B9B">
              <w:rPr>
                <w:sz w:val="12"/>
                <w:szCs w:val="16"/>
                <w:lang w:val="en-GB"/>
              </w:rPr>
              <w:tab/>
              <w:t>HEAD acoustics GmbH</w:t>
            </w:r>
            <w:r w:rsidR="00517A6F" w:rsidRPr="00D11B9B">
              <w:rPr>
                <w:sz w:val="12"/>
                <w:szCs w:val="16"/>
                <w:lang w:val="en-GB"/>
              </w:rPr>
              <w:t xml:space="preserve"> X</w:t>
            </w:r>
          </w:p>
          <w:p w:rsidR="00406D36" w:rsidRPr="00D11B9B" w:rsidRDefault="00406D36" w:rsidP="00446B81">
            <w:pPr>
              <w:pStyle w:val="TAL"/>
              <w:rPr>
                <w:sz w:val="12"/>
                <w:szCs w:val="16"/>
                <w:lang w:val="en-GB"/>
              </w:rPr>
            </w:pPr>
            <w:r w:rsidRPr="00D11B9B">
              <w:rPr>
                <w:sz w:val="12"/>
                <w:szCs w:val="16"/>
                <w:lang w:val="en-GB"/>
              </w:rPr>
              <w:t>SP-180839</w:t>
            </w:r>
            <w:r w:rsidRPr="00D11B9B">
              <w:rPr>
                <w:sz w:val="12"/>
                <w:szCs w:val="16"/>
                <w:lang w:val="en-GB"/>
              </w:rPr>
              <w:tab/>
              <w:t>Summary for WI HLG_HDR</w:t>
            </w:r>
            <w:r w:rsidRPr="00D11B9B">
              <w:rPr>
                <w:sz w:val="12"/>
                <w:szCs w:val="16"/>
                <w:lang w:val="en-GB"/>
              </w:rPr>
              <w:tab/>
              <w:t>Sony Europe Limited</w:t>
            </w:r>
            <w:r w:rsidR="00ED1787" w:rsidRPr="00D11B9B">
              <w:rPr>
                <w:sz w:val="12"/>
                <w:szCs w:val="16"/>
                <w:lang w:val="en-GB"/>
              </w:rPr>
              <w:t xml:space="preserve"> -&gt; Rel-16</w:t>
            </w:r>
          </w:p>
          <w:p w:rsidR="00406D36" w:rsidRPr="00D11B9B" w:rsidRDefault="00406D36" w:rsidP="00446B81">
            <w:pPr>
              <w:pStyle w:val="TAL"/>
              <w:rPr>
                <w:sz w:val="12"/>
                <w:szCs w:val="16"/>
                <w:lang w:val="en-GB"/>
              </w:rPr>
            </w:pPr>
            <w:r w:rsidRPr="00D11B9B">
              <w:rPr>
                <w:sz w:val="12"/>
                <w:szCs w:val="16"/>
                <w:lang w:val="en-GB"/>
              </w:rPr>
              <w:t>SP-180854</w:t>
            </w:r>
            <w:r w:rsidRPr="00D11B9B">
              <w:rPr>
                <w:sz w:val="12"/>
                <w:szCs w:val="16"/>
                <w:lang w:val="en-GB"/>
              </w:rPr>
              <w:tab/>
              <w:t>Summary for Mobile Communication System for Railways</w:t>
            </w:r>
            <w:r w:rsidRPr="00D11B9B">
              <w:rPr>
                <w:sz w:val="12"/>
                <w:szCs w:val="16"/>
                <w:lang w:val="en-GB"/>
              </w:rPr>
              <w:tab/>
              <w:t>Nokia Japan</w:t>
            </w:r>
            <w:r w:rsidR="003F04F4" w:rsidRPr="00D11B9B">
              <w:rPr>
                <w:sz w:val="12"/>
                <w:szCs w:val="16"/>
                <w:lang w:val="en-GB"/>
              </w:rPr>
              <w:t xml:space="preserve"> X</w:t>
            </w:r>
          </w:p>
          <w:p w:rsidR="00406D36" w:rsidRPr="00D11B9B" w:rsidRDefault="00406D36" w:rsidP="00446B81">
            <w:pPr>
              <w:pStyle w:val="TAL"/>
              <w:rPr>
                <w:sz w:val="12"/>
                <w:szCs w:val="16"/>
                <w:lang w:val="en-GB"/>
              </w:rPr>
            </w:pPr>
            <w:r w:rsidRPr="00D11B9B">
              <w:rPr>
                <w:sz w:val="12"/>
                <w:szCs w:val="16"/>
                <w:lang w:val="en-GB"/>
              </w:rPr>
              <w:t>SP-180858</w:t>
            </w:r>
            <w:r w:rsidRPr="00D11B9B">
              <w:rPr>
                <w:sz w:val="12"/>
                <w:szCs w:val="16"/>
                <w:lang w:val="en-GB"/>
              </w:rPr>
              <w:tab/>
              <w:t>Summary for WI 'Enhancement of background data transfer'</w:t>
            </w:r>
            <w:r w:rsidRPr="00D11B9B">
              <w:rPr>
                <w:sz w:val="12"/>
                <w:szCs w:val="16"/>
                <w:lang w:val="en-GB"/>
              </w:rPr>
              <w:tab/>
              <w:t>NTT DOCOMO</w:t>
            </w:r>
            <w:r w:rsidR="006E7FEF" w:rsidRPr="00D11B9B">
              <w:rPr>
                <w:sz w:val="12"/>
                <w:szCs w:val="16"/>
                <w:lang w:val="en-GB"/>
              </w:rPr>
              <w:t xml:space="preserve"> X</w:t>
            </w:r>
          </w:p>
          <w:p w:rsidR="00406D36" w:rsidRPr="00D11B9B" w:rsidRDefault="00406D36" w:rsidP="00446B81">
            <w:pPr>
              <w:pStyle w:val="TAL"/>
              <w:rPr>
                <w:sz w:val="12"/>
                <w:szCs w:val="16"/>
                <w:lang w:val="en-GB"/>
              </w:rPr>
            </w:pPr>
            <w:r w:rsidRPr="00D11B9B">
              <w:rPr>
                <w:sz w:val="12"/>
                <w:szCs w:val="16"/>
                <w:lang w:val="en-GB"/>
              </w:rPr>
              <w:lastRenderedPageBreak/>
              <w:t>SP-180861</w:t>
            </w:r>
            <w:r w:rsidRPr="00D11B9B">
              <w:rPr>
                <w:sz w:val="12"/>
                <w:szCs w:val="16"/>
                <w:lang w:val="en-GB"/>
              </w:rPr>
              <w:tab/>
              <w:t>Summary for WI Security aspects of 5G system – phase 1</w:t>
            </w:r>
            <w:r w:rsidRPr="00D11B9B">
              <w:rPr>
                <w:sz w:val="12"/>
                <w:szCs w:val="16"/>
                <w:lang w:val="en-GB"/>
              </w:rPr>
              <w:tab/>
              <w:t>NTT DOCOMO</w:t>
            </w:r>
            <w:r w:rsidR="00DA7F95" w:rsidRPr="00D11B9B">
              <w:rPr>
                <w:sz w:val="12"/>
                <w:szCs w:val="16"/>
                <w:lang w:val="en-GB"/>
              </w:rPr>
              <w:t xml:space="preserve"> X</w:t>
            </w:r>
          </w:p>
          <w:p w:rsidR="00406D36" w:rsidRPr="00D11B9B" w:rsidRDefault="00406D36" w:rsidP="00446B81">
            <w:pPr>
              <w:pStyle w:val="TAL"/>
              <w:rPr>
                <w:sz w:val="12"/>
                <w:szCs w:val="16"/>
                <w:lang w:val="en-GB"/>
              </w:rPr>
            </w:pPr>
            <w:r w:rsidRPr="00D11B9B">
              <w:rPr>
                <w:sz w:val="12"/>
                <w:szCs w:val="16"/>
                <w:lang w:val="en-GB"/>
              </w:rPr>
              <w:t>SP-180862</w:t>
            </w:r>
            <w:r w:rsidRPr="00D11B9B">
              <w:rPr>
                <w:sz w:val="12"/>
                <w:szCs w:val="16"/>
                <w:lang w:val="en-GB"/>
              </w:rPr>
              <w:tab/>
              <w:t>Summary for WI CAPIF</w:t>
            </w:r>
            <w:r w:rsidRPr="00D11B9B">
              <w:rPr>
                <w:sz w:val="12"/>
                <w:szCs w:val="16"/>
                <w:lang w:val="en-GB"/>
              </w:rPr>
              <w:tab/>
              <w:t>Samsung R&amp;D Institute India</w:t>
            </w:r>
            <w:r w:rsidR="001A1B6C" w:rsidRPr="00D11B9B">
              <w:rPr>
                <w:sz w:val="12"/>
                <w:szCs w:val="16"/>
                <w:lang w:val="en-GB"/>
              </w:rPr>
              <w:t xml:space="preserve"> X</w:t>
            </w:r>
          </w:p>
          <w:p w:rsidR="00406D36" w:rsidRPr="00D11B9B" w:rsidRDefault="00406D36" w:rsidP="00446B81">
            <w:pPr>
              <w:pStyle w:val="TAL"/>
              <w:rPr>
                <w:sz w:val="12"/>
                <w:szCs w:val="16"/>
                <w:lang w:val="en-GB"/>
              </w:rPr>
            </w:pPr>
            <w:r w:rsidRPr="00D11B9B">
              <w:rPr>
                <w:sz w:val="12"/>
                <w:szCs w:val="16"/>
                <w:lang w:val="en-GB"/>
              </w:rPr>
              <w:t>SP-180881</w:t>
            </w:r>
            <w:r w:rsidRPr="00D11B9B">
              <w:rPr>
                <w:sz w:val="12"/>
                <w:szCs w:val="16"/>
                <w:lang w:val="en-GB"/>
              </w:rPr>
              <w:tab/>
              <w:t>Summary for WI FRASE</w:t>
            </w:r>
            <w:r w:rsidRPr="00D11B9B">
              <w:rPr>
                <w:sz w:val="12"/>
                <w:szCs w:val="16"/>
                <w:lang w:val="en-GB"/>
              </w:rPr>
              <w:tab/>
              <w:t>Rapporteur (Samsung Electronics Co., Ltd.)</w:t>
            </w:r>
            <w:r w:rsidR="00B21246" w:rsidRPr="00D11B9B">
              <w:rPr>
                <w:sz w:val="12"/>
                <w:szCs w:val="16"/>
                <w:lang w:val="en-GB"/>
              </w:rPr>
              <w:t xml:space="preserve"> X</w:t>
            </w:r>
          </w:p>
          <w:p w:rsidR="00406D36" w:rsidRPr="00D11B9B" w:rsidRDefault="00406D36" w:rsidP="00446B81">
            <w:pPr>
              <w:pStyle w:val="TAL"/>
              <w:rPr>
                <w:sz w:val="12"/>
                <w:szCs w:val="16"/>
                <w:lang w:val="en-GB"/>
              </w:rPr>
            </w:pPr>
            <w:r w:rsidRPr="00D11B9B">
              <w:rPr>
                <w:sz w:val="12"/>
                <w:szCs w:val="16"/>
                <w:lang w:val="en-GB"/>
              </w:rPr>
              <w:t>SP-180883</w:t>
            </w:r>
            <w:r w:rsidRPr="00D11B9B">
              <w:rPr>
                <w:sz w:val="12"/>
                <w:szCs w:val="16"/>
                <w:lang w:val="en-GB"/>
              </w:rPr>
              <w:tab/>
              <w:t>Summary for WI 'New Services and Markets Technology Enablers'</w:t>
            </w:r>
            <w:r w:rsidRPr="00D11B9B">
              <w:rPr>
                <w:sz w:val="12"/>
                <w:szCs w:val="16"/>
                <w:lang w:val="en-GB"/>
              </w:rPr>
              <w:tab/>
              <w:t>Vodafone</w:t>
            </w:r>
            <w:r w:rsidR="0010512E" w:rsidRPr="00D11B9B">
              <w:rPr>
                <w:sz w:val="12"/>
                <w:szCs w:val="16"/>
                <w:lang w:val="en-GB"/>
              </w:rPr>
              <w:t xml:space="preserve"> X</w:t>
            </w:r>
          </w:p>
          <w:p w:rsidR="00015771" w:rsidRPr="00D11B9B" w:rsidRDefault="00015771" w:rsidP="00015771">
            <w:pPr>
              <w:pStyle w:val="TAL"/>
              <w:rPr>
                <w:sz w:val="12"/>
                <w:szCs w:val="16"/>
                <w:lang w:val="en-GB"/>
              </w:rPr>
            </w:pPr>
            <w:r w:rsidRPr="00D11B9B">
              <w:rPr>
                <w:sz w:val="12"/>
                <w:szCs w:val="16"/>
                <w:lang w:val="en-GB"/>
              </w:rPr>
              <w:t>SP-170687 Summary for WI 'Server and Network Assisted DASH (SAND) for 3GPP Multimedia Services'. (Source: SAND Rapporteurs (Intel, Sony Mobile Communications)). X</w:t>
            </w:r>
          </w:p>
          <w:p w:rsidR="00812F3D" w:rsidRPr="00D11B9B" w:rsidRDefault="00812F3D" w:rsidP="00015771">
            <w:pPr>
              <w:pStyle w:val="TAL"/>
              <w:rPr>
                <w:sz w:val="12"/>
                <w:szCs w:val="16"/>
                <w:lang w:val="en-GB"/>
              </w:rPr>
            </w:pPr>
          </w:p>
          <w:p w:rsidR="00812F3D" w:rsidRPr="00D11B9B" w:rsidRDefault="00812F3D" w:rsidP="00015771">
            <w:pPr>
              <w:pStyle w:val="TAL"/>
              <w:rPr>
                <w:sz w:val="12"/>
                <w:szCs w:val="16"/>
                <w:lang w:val="en-GB"/>
              </w:rPr>
            </w:pPr>
            <w:r w:rsidRPr="00D11B9B">
              <w:rPr>
                <w:sz w:val="12"/>
                <w:szCs w:val="16"/>
                <w:lang w:val="en-GB"/>
              </w:rPr>
              <w:t xml:space="preserve">MCC "deep editing" on Section </w:t>
            </w:r>
            <w:r w:rsidR="00D11B9B">
              <w:rPr>
                <w:sz w:val="12"/>
                <w:szCs w:val="16"/>
                <w:lang w:val="en-GB"/>
              </w:rPr>
              <w:t>5</w:t>
            </w:r>
            <w:r w:rsidRPr="00D11B9B">
              <w:rPr>
                <w:sz w:val="12"/>
                <w:szCs w:val="16"/>
                <w:lang w:val="en-GB"/>
              </w:rPr>
              <w:t xml:space="preserve"> ("The 5GS Phase 1")</w:t>
            </w:r>
          </w:p>
          <w:p w:rsidR="0075130D" w:rsidRPr="00D11B9B" w:rsidRDefault="0075130D" w:rsidP="00015771">
            <w:pPr>
              <w:pStyle w:val="TAL"/>
              <w:rPr>
                <w:sz w:val="12"/>
                <w:szCs w:val="16"/>
                <w:lang w:val="en-GB"/>
              </w:rPr>
            </w:pPr>
          </w:p>
          <w:p w:rsidR="0075130D" w:rsidRPr="00D11B9B" w:rsidRDefault="001712B5" w:rsidP="00015771">
            <w:pPr>
              <w:pStyle w:val="TAL"/>
              <w:rPr>
                <w:sz w:val="12"/>
                <w:szCs w:val="16"/>
                <w:lang w:val="en-GB"/>
              </w:rPr>
            </w:pPr>
            <w:r>
              <w:rPr>
                <w:sz w:val="12"/>
                <w:szCs w:val="16"/>
                <w:lang w:val="en-GB"/>
              </w:rPr>
              <w:t xml:space="preserve">Missing </w:t>
            </w:r>
            <w:r w:rsidR="0075130D" w:rsidRPr="00D11B9B">
              <w:rPr>
                <w:sz w:val="12"/>
                <w:szCs w:val="16"/>
                <w:lang w:val="en-GB"/>
              </w:rPr>
              <w:t>Summaries:</w:t>
            </w:r>
          </w:p>
          <w:p w:rsidR="0075130D" w:rsidRPr="0075130D" w:rsidRDefault="0075130D" w:rsidP="0075130D">
            <w:pPr>
              <w:pStyle w:val="TAL"/>
              <w:rPr>
                <w:sz w:val="12"/>
                <w:szCs w:val="16"/>
                <w:lang w:val="en-GB"/>
              </w:rPr>
            </w:pPr>
            <w:r w:rsidRPr="0075130D">
              <w:rPr>
                <w:sz w:val="12"/>
                <w:szCs w:val="16"/>
                <w:lang w:val="en-GB"/>
              </w:rPr>
              <w:t>780034</w:t>
            </w:r>
            <w:r w:rsidRPr="0075130D">
              <w:rPr>
                <w:sz w:val="12"/>
                <w:szCs w:val="16"/>
                <w:lang w:val="en-GB"/>
              </w:rPr>
              <w:tab/>
              <w:t>Service Based Interface for 5G Charging</w:t>
            </w:r>
            <w:r w:rsidRPr="0075130D">
              <w:rPr>
                <w:sz w:val="12"/>
                <w:szCs w:val="16"/>
                <w:lang w:val="en-GB"/>
              </w:rPr>
              <w:tab/>
              <w:t>5GS_Ph1-SBI_CH</w:t>
            </w:r>
            <w:r w:rsidRPr="0075130D">
              <w:rPr>
                <w:sz w:val="12"/>
                <w:szCs w:val="16"/>
                <w:lang w:val="en-GB"/>
              </w:rPr>
              <w:tab/>
              <w:t>SP-170951</w:t>
            </w:r>
            <w:r w:rsidRPr="0075130D">
              <w:rPr>
                <w:sz w:val="12"/>
                <w:szCs w:val="16"/>
                <w:lang w:val="en-GB"/>
              </w:rPr>
              <w:tab/>
              <w:t>Huawei</w:t>
            </w:r>
          </w:p>
          <w:p w:rsidR="0075130D" w:rsidRPr="0075130D" w:rsidRDefault="0075130D" w:rsidP="0075130D">
            <w:pPr>
              <w:pStyle w:val="TAL"/>
              <w:rPr>
                <w:sz w:val="12"/>
                <w:szCs w:val="16"/>
                <w:lang w:val="en-GB"/>
              </w:rPr>
            </w:pPr>
            <w:r w:rsidRPr="0075130D">
              <w:rPr>
                <w:sz w:val="12"/>
                <w:szCs w:val="16"/>
                <w:lang w:val="en-GB"/>
              </w:rPr>
              <w:t>780035</w:t>
            </w:r>
            <w:r w:rsidRPr="0075130D">
              <w:rPr>
                <w:sz w:val="12"/>
                <w:szCs w:val="16"/>
                <w:lang w:val="en-GB"/>
              </w:rPr>
              <w:tab/>
              <w:t>Data Charging in 5G System Architecture Phase 1</w:t>
            </w:r>
            <w:r w:rsidRPr="0075130D">
              <w:rPr>
                <w:sz w:val="12"/>
                <w:szCs w:val="16"/>
                <w:lang w:val="en-GB"/>
              </w:rPr>
              <w:tab/>
              <w:t>5GS_Ph1-DCH</w:t>
            </w:r>
            <w:r w:rsidRPr="0075130D">
              <w:rPr>
                <w:sz w:val="12"/>
                <w:szCs w:val="16"/>
                <w:lang w:val="en-GB"/>
              </w:rPr>
              <w:tab/>
              <w:t>SP-170952</w:t>
            </w:r>
            <w:r w:rsidRPr="0075130D">
              <w:rPr>
                <w:sz w:val="12"/>
                <w:szCs w:val="16"/>
                <w:lang w:val="en-GB"/>
              </w:rPr>
              <w:tab/>
              <w:t>Nokia</w:t>
            </w:r>
          </w:p>
          <w:p w:rsidR="0075130D" w:rsidRPr="0075130D" w:rsidRDefault="0075130D" w:rsidP="0075130D">
            <w:pPr>
              <w:pStyle w:val="TAL"/>
              <w:rPr>
                <w:sz w:val="12"/>
                <w:szCs w:val="16"/>
                <w:lang w:val="en-GB"/>
              </w:rPr>
            </w:pPr>
            <w:r w:rsidRPr="0075130D">
              <w:rPr>
                <w:sz w:val="12"/>
                <w:szCs w:val="16"/>
                <w:lang w:val="en-GB"/>
              </w:rPr>
              <w:t>800041</w:t>
            </w:r>
            <w:r w:rsidRPr="0075130D">
              <w:rPr>
                <w:sz w:val="12"/>
                <w:szCs w:val="16"/>
                <w:lang w:val="en-GB"/>
              </w:rPr>
              <w:tab/>
              <w:t xml:space="preserve">UE Conformance Test Aspects - CT6 aspects of 5G System </w:t>
            </w:r>
            <w:r w:rsidRPr="0075130D">
              <w:rPr>
                <w:sz w:val="12"/>
                <w:szCs w:val="16"/>
                <w:lang w:val="en-GB"/>
              </w:rPr>
              <w:tab/>
              <w:t>5GS_Ph1_UEConTest</w:t>
            </w:r>
            <w:r w:rsidRPr="0075130D">
              <w:rPr>
                <w:sz w:val="12"/>
                <w:szCs w:val="16"/>
                <w:lang w:val="en-GB"/>
              </w:rPr>
              <w:tab/>
              <w:t>CP-181176</w:t>
            </w:r>
            <w:r w:rsidRPr="0075130D">
              <w:rPr>
                <w:sz w:val="12"/>
                <w:szCs w:val="16"/>
                <w:lang w:val="en-GB"/>
              </w:rPr>
              <w:tab/>
              <w:t>COMPRION GmbH</w:t>
            </w:r>
          </w:p>
          <w:p w:rsidR="0075130D" w:rsidRPr="0075130D" w:rsidRDefault="0075130D" w:rsidP="0075130D">
            <w:pPr>
              <w:pStyle w:val="TAL"/>
              <w:rPr>
                <w:sz w:val="12"/>
                <w:szCs w:val="16"/>
                <w:lang w:val="en-GB"/>
              </w:rPr>
            </w:pPr>
            <w:r w:rsidRPr="0075130D">
              <w:rPr>
                <w:sz w:val="12"/>
                <w:szCs w:val="16"/>
                <w:lang w:val="en-GB"/>
              </w:rPr>
              <w:t>750035</w:t>
            </w:r>
            <w:r w:rsidRPr="0075130D">
              <w:rPr>
                <w:sz w:val="12"/>
                <w:szCs w:val="16"/>
                <w:lang w:val="en-GB"/>
              </w:rPr>
              <w:tab/>
              <w:t>EPC enhancements to support 5G New Radio via Dual Connectivity</w:t>
            </w:r>
            <w:r w:rsidRPr="0075130D">
              <w:rPr>
                <w:sz w:val="12"/>
                <w:szCs w:val="16"/>
                <w:lang w:val="en-GB"/>
              </w:rPr>
              <w:tab/>
              <w:t>EDCE5</w:t>
            </w:r>
            <w:r w:rsidRPr="0075130D">
              <w:rPr>
                <w:sz w:val="12"/>
                <w:szCs w:val="16"/>
                <w:lang w:val="en-GB"/>
              </w:rPr>
              <w:tab/>
              <w:t>SP-170583</w:t>
            </w:r>
            <w:r w:rsidRPr="0075130D">
              <w:rPr>
                <w:sz w:val="12"/>
                <w:szCs w:val="16"/>
                <w:lang w:val="en-GB"/>
              </w:rPr>
              <w:tab/>
              <w:t>Vodafone Group</w:t>
            </w:r>
          </w:p>
          <w:p w:rsidR="0075130D" w:rsidRPr="0075130D" w:rsidRDefault="0075130D" w:rsidP="0075130D">
            <w:pPr>
              <w:pStyle w:val="TAL"/>
              <w:rPr>
                <w:sz w:val="12"/>
                <w:szCs w:val="16"/>
                <w:lang w:val="en-GB"/>
              </w:rPr>
            </w:pPr>
            <w:r w:rsidRPr="0075130D">
              <w:rPr>
                <w:sz w:val="12"/>
                <w:szCs w:val="16"/>
                <w:lang w:val="en-GB"/>
              </w:rPr>
              <w:t>770037</w:t>
            </w:r>
            <w:r w:rsidRPr="0075130D">
              <w:rPr>
                <w:sz w:val="12"/>
                <w:szCs w:val="16"/>
                <w:lang w:val="en-GB"/>
              </w:rPr>
              <w:tab/>
              <w:t xml:space="preserve">EPC support for E-UTRAN Ultra Reliable Low Latency Communication </w:t>
            </w:r>
            <w:r w:rsidRPr="0075130D">
              <w:rPr>
                <w:sz w:val="12"/>
                <w:szCs w:val="16"/>
                <w:lang w:val="en-GB"/>
              </w:rPr>
              <w:tab/>
              <w:t>EPS_URLLC</w:t>
            </w:r>
            <w:r w:rsidRPr="0075130D">
              <w:rPr>
                <w:sz w:val="12"/>
                <w:szCs w:val="16"/>
                <w:lang w:val="en-GB"/>
              </w:rPr>
              <w:tab/>
              <w:t>SP-170811</w:t>
            </w:r>
            <w:r w:rsidRPr="0075130D">
              <w:rPr>
                <w:sz w:val="12"/>
                <w:szCs w:val="16"/>
                <w:lang w:val="en-GB"/>
              </w:rPr>
              <w:tab/>
              <w:t>Vodafone Group</w:t>
            </w:r>
          </w:p>
          <w:p w:rsidR="0075130D" w:rsidRPr="0075130D" w:rsidRDefault="0075130D" w:rsidP="0075130D">
            <w:pPr>
              <w:pStyle w:val="TAL"/>
              <w:rPr>
                <w:sz w:val="12"/>
                <w:szCs w:val="16"/>
                <w:lang w:val="en-GB"/>
              </w:rPr>
            </w:pPr>
            <w:r w:rsidRPr="0075130D">
              <w:rPr>
                <w:sz w:val="12"/>
                <w:szCs w:val="16"/>
                <w:lang w:val="en-GB"/>
              </w:rPr>
              <w:t>750021</w:t>
            </w:r>
            <w:r w:rsidRPr="0075130D">
              <w:rPr>
                <w:sz w:val="12"/>
                <w:szCs w:val="16"/>
                <w:lang w:val="en-GB"/>
              </w:rPr>
              <w:tab/>
              <w:t xml:space="preserve">Enhancements to MCPTT functional architecture and information flows </w:t>
            </w:r>
            <w:r w:rsidRPr="0075130D">
              <w:rPr>
                <w:sz w:val="12"/>
                <w:szCs w:val="16"/>
                <w:lang w:val="en-GB"/>
              </w:rPr>
              <w:tab/>
              <w:t>enhMCPTT</w:t>
            </w:r>
            <w:r w:rsidRPr="0075130D">
              <w:rPr>
                <w:sz w:val="12"/>
                <w:szCs w:val="16"/>
                <w:lang w:val="en-GB"/>
              </w:rPr>
              <w:tab/>
              <w:t>SP-170248</w:t>
            </w:r>
            <w:r w:rsidRPr="0075130D">
              <w:rPr>
                <w:sz w:val="12"/>
                <w:szCs w:val="16"/>
                <w:lang w:val="en-GB"/>
              </w:rPr>
              <w:tab/>
              <w:t>Motorola Solutions</w:t>
            </w:r>
          </w:p>
          <w:p w:rsidR="0075130D" w:rsidRPr="0075130D" w:rsidRDefault="0075130D" w:rsidP="0075130D">
            <w:pPr>
              <w:pStyle w:val="TAL"/>
              <w:rPr>
                <w:sz w:val="12"/>
                <w:szCs w:val="16"/>
                <w:lang w:val="en-GB"/>
              </w:rPr>
            </w:pPr>
            <w:r w:rsidRPr="0075130D">
              <w:rPr>
                <w:sz w:val="12"/>
                <w:szCs w:val="16"/>
                <w:lang w:val="en-GB"/>
              </w:rPr>
              <w:t>750022</w:t>
            </w:r>
            <w:r w:rsidRPr="0075130D">
              <w:rPr>
                <w:sz w:val="12"/>
                <w:szCs w:val="16"/>
                <w:lang w:val="en-GB"/>
              </w:rPr>
              <w:tab/>
              <w:t>Enhancements to MC Data Functional architecture and information flows</w:t>
            </w:r>
            <w:r w:rsidRPr="0075130D">
              <w:rPr>
                <w:sz w:val="12"/>
                <w:szCs w:val="16"/>
                <w:lang w:val="en-GB"/>
              </w:rPr>
              <w:tab/>
              <w:t>eMCData</w:t>
            </w:r>
            <w:r w:rsidRPr="0075130D">
              <w:rPr>
                <w:sz w:val="12"/>
                <w:szCs w:val="16"/>
                <w:lang w:val="en-GB"/>
              </w:rPr>
              <w:tab/>
              <w:t>SP-170462</w:t>
            </w:r>
            <w:r w:rsidRPr="0075130D">
              <w:rPr>
                <w:sz w:val="12"/>
                <w:szCs w:val="16"/>
                <w:lang w:val="en-GB"/>
              </w:rPr>
              <w:tab/>
              <w:t>Home Office</w:t>
            </w:r>
          </w:p>
          <w:p w:rsidR="0075130D" w:rsidRPr="0075130D" w:rsidRDefault="0075130D" w:rsidP="0075130D">
            <w:pPr>
              <w:pStyle w:val="TAL"/>
              <w:rPr>
                <w:sz w:val="12"/>
                <w:szCs w:val="16"/>
                <w:lang w:val="en-GB"/>
              </w:rPr>
            </w:pPr>
            <w:r w:rsidRPr="0075130D">
              <w:rPr>
                <w:sz w:val="12"/>
                <w:szCs w:val="16"/>
                <w:lang w:val="en-GB"/>
              </w:rPr>
              <w:t>760048</w:t>
            </w:r>
            <w:r w:rsidRPr="0075130D">
              <w:rPr>
                <w:sz w:val="12"/>
                <w:szCs w:val="16"/>
                <w:lang w:val="en-GB"/>
              </w:rPr>
              <w:tab/>
              <w:t>Enhancements to MC Video Functional architecture and information flows</w:t>
            </w:r>
            <w:r w:rsidRPr="0075130D">
              <w:rPr>
                <w:sz w:val="12"/>
                <w:szCs w:val="16"/>
                <w:lang w:val="en-GB"/>
              </w:rPr>
              <w:tab/>
              <w:t>eMCVideo</w:t>
            </w:r>
            <w:r w:rsidRPr="0075130D">
              <w:rPr>
                <w:sz w:val="12"/>
                <w:szCs w:val="16"/>
                <w:lang w:val="en-GB"/>
              </w:rPr>
              <w:tab/>
              <w:t>SP-170401</w:t>
            </w:r>
            <w:r w:rsidRPr="0075130D">
              <w:rPr>
                <w:sz w:val="12"/>
                <w:szCs w:val="16"/>
                <w:lang w:val="en-GB"/>
              </w:rPr>
              <w:tab/>
              <w:t>Huawei Telecommunications India</w:t>
            </w:r>
          </w:p>
          <w:p w:rsidR="0075130D" w:rsidRPr="0075130D" w:rsidRDefault="0075130D" w:rsidP="0075130D">
            <w:pPr>
              <w:pStyle w:val="TAL"/>
              <w:rPr>
                <w:sz w:val="12"/>
                <w:szCs w:val="16"/>
                <w:lang w:val="en-GB"/>
              </w:rPr>
            </w:pPr>
            <w:r w:rsidRPr="0075130D">
              <w:rPr>
                <w:sz w:val="12"/>
                <w:szCs w:val="16"/>
                <w:lang w:val="en-GB"/>
              </w:rPr>
              <w:t>760067</w:t>
            </w:r>
            <w:r w:rsidRPr="0075130D">
              <w:rPr>
                <w:sz w:val="12"/>
                <w:szCs w:val="16"/>
                <w:lang w:val="en-GB"/>
              </w:rPr>
              <w:tab/>
              <w:t>MC Security Enhancements</w:t>
            </w:r>
            <w:r w:rsidRPr="0075130D">
              <w:rPr>
                <w:sz w:val="12"/>
                <w:szCs w:val="16"/>
                <w:lang w:val="en-GB"/>
              </w:rPr>
              <w:tab/>
              <w:t>eMCSec</w:t>
            </w:r>
            <w:r w:rsidRPr="0075130D">
              <w:rPr>
                <w:sz w:val="12"/>
                <w:szCs w:val="16"/>
                <w:lang w:val="en-GB"/>
              </w:rPr>
              <w:tab/>
              <w:t>SP-170415</w:t>
            </w:r>
            <w:r w:rsidRPr="0075130D">
              <w:rPr>
                <w:sz w:val="12"/>
                <w:szCs w:val="16"/>
                <w:lang w:val="en-GB"/>
              </w:rPr>
              <w:tab/>
              <w:t>NCSC</w:t>
            </w:r>
          </w:p>
          <w:p w:rsidR="0075130D" w:rsidRPr="0075130D" w:rsidRDefault="0075130D" w:rsidP="0075130D">
            <w:pPr>
              <w:pStyle w:val="TAL"/>
              <w:rPr>
                <w:sz w:val="12"/>
                <w:szCs w:val="16"/>
                <w:lang w:val="en-GB"/>
              </w:rPr>
            </w:pPr>
            <w:r w:rsidRPr="0075130D">
              <w:rPr>
                <w:sz w:val="12"/>
                <w:szCs w:val="16"/>
                <w:lang w:val="en-GB"/>
              </w:rPr>
              <w:t>750023</w:t>
            </w:r>
            <w:r w:rsidRPr="0075130D">
              <w:rPr>
                <w:sz w:val="12"/>
                <w:szCs w:val="16"/>
                <w:lang w:val="en-GB"/>
              </w:rPr>
              <w:tab/>
              <w:t xml:space="preserve">MBMS usage for MC communication services </w:t>
            </w:r>
            <w:r w:rsidRPr="0075130D">
              <w:rPr>
                <w:sz w:val="12"/>
                <w:szCs w:val="16"/>
                <w:lang w:val="en-GB"/>
              </w:rPr>
              <w:tab/>
              <w:t>MBMS_Mcservices</w:t>
            </w:r>
            <w:r w:rsidRPr="0075130D">
              <w:rPr>
                <w:sz w:val="12"/>
                <w:szCs w:val="16"/>
                <w:lang w:val="en-GB"/>
              </w:rPr>
              <w:tab/>
              <w:t>SP-170686</w:t>
            </w:r>
            <w:r w:rsidRPr="0075130D">
              <w:rPr>
                <w:sz w:val="12"/>
                <w:szCs w:val="16"/>
                <w:lang w:val="en-GB"/>
              </w:rPr>
              <w:tab/>
              <w:t>Ericsson</w:t>
            </w:r>
          </w:p>
          <w:p w:rsidR="0075130D" w:rsidRPr="0075130D" w:rsidRDefault="0075130D" w:rsidP="0075130D">
            <w:pPr>
              <w:pStyle w:val="TAL"/>
              <w:rPr>
                <w:sz w:val="12"/>
                <w:szCs w:val="16"/>
                <w:lang w:val="en-GB"/>
              </w:rPr>
            </w:pPr>
            <w:r w:rsidRPr="0075130D">
              <w:rPr>
                <w:sz w:val="12"/>
                <w:szCs w:val="16"/>
                <w:lang w:val="en-GB"/>
              </w:rPr>
              <w:t>760049</w:t>
            </w:r>
            <w:r w:rsidRPr="0075130D">
              <w:rPr>
                <w:sz w:val="12"/>
                <w:szCs w:val="16"/>
                <w:lang w:val="en-GB"/>
              </w:rPr>
              <w:tab/>
              <w:t xml:space="preserve">MC system migration and interconnection </w:t>
            </w:r>
            <w:r w:rsidRPr="0075130D">
              <w:rPr>
                <w:sz w:val="12"/>
                <w:szCs w:val="16"/>
                <w:lang w:val="en-GB"/>
              </w:rPr>
              <w:tab/>
              <w:t>MCSMI</w:t>
            </w:r>
            <w:r w:rsidRPr="0075130D">
              <w:rPr>
                <w:sz w:val="12"/>
                <w:szCs w:val="16"/>
                <w:lang w:val="en-GB"/>
              </w:rPr>
              <w:tab/>
              <w:t>SP-170577</w:t>
            </w:r>
            <w:r w:rsidRPr="0075130D">
              <w:rPr>
                <w:sz w:val="12"/>
                <w:szCs w:val="16"/>
                <w:lang w:val="en-GB"/>
              </w:rPr>
              <w:tab/>
              <w:t>Motorola Solutions</w:t>
            </w:r>
          </w:p>
          <w:p w:rsidR="0075130D" w:rsidRPr="0075130D" w:rsidRDefault="0075130D" w:rsidP="0075130D">
            <w:pPr>
              <w:pStyle w:val="TAL"/>
              <w:rPr>
                <w:sz w:val="12"/>
                <w:szCs w:val="16"/>
                <w:lang w:val="en-GB"/>
              </w:rPr>
            </w:pPr>
            <w:r w:rsidRPr="0075130D">
              <w:rPr>
                <w:sz w:val="12"/>
                <w:szCs w:val="16"/>
                <w:lang w:val="en-GB"/>
              </w:rPr>
              <w:t>760050</w:t>
            </w:r>
            <w:r w:rsidRPr="0075130D">
              <w:rPr>
                <w:sz w:val="12"/>
                <w:szCs w:val="16"/>
                <w:lang w:val="en-GB"/>
              </w:rPr>
              <w:tab/>
              <w:t xml:space="preserve">MC Communication Interworking between LTE and non-LTE Systems </w:t>
            </w:r>
            <w:r w:rsidRPr="0075130D">
              <w:rPr>
                <w:sz w:val="12"/>
                <w:szCs w:val="16"/>
                <w:lang w:val="en-GB"/>
              </w:rPr>
              <w:tab/>
              <w:t>MCCI</w:t>
            </w:r>
            <w:r w:rsidRPr="0075130D">
              <w:rPr>
                <w:sz w:val="12"/>
                <w:szCs w:val="16"/>
                <w:lang w:val="en-GB"/>
              </w:rPr>
              <w:tab/>
              <w:t>SP-170578</w:t>
            </w:r>
            <w:r w:rsidRPr="0075130D">
              <w:rPr>
                <w:sz w:val="12"/>
                <w:szCs w:val="16"/>
                <w:lang w:val="en-GB"/>
              </w:rPr>
              <w:tab/>
              <w:t>Harris Corporation</w:t>
            </w:r>
          </w:p>
          <w:p w:rsidR="0075130D" w:rsidRPr="0075130D" w:rsidRDefault="0075130D" w:rsidP="0075130D">
            <w:pPr>
              <w:pStyle w:val="TAL"/>
              <w:rPr>
                <w:sz w:val="12"/>
                <w:szCs w:val="16"/>
                <w:lang w:val="en-GB"/>
              </w:rPr>
            </w:pPr>
            <w:r w:rsidRPr="0075130D">
              <w:rPr>
                <w:sz w:val="12"/>
                <w:szCs w:val="16"/>
                <w:lang w:val="en-GB"/>
              </w:rPr>
              <w:t>730050</w:t>
            </w:r>
            <w:r w:rsidRPr="0075130D">
              <w:rPr>
                <w:sz w:val="12"/>
                <w:szCs w:val="16"/>
                <w:lang w:val="en-GB"/>
              </w:rPr>
              <w:tab/>
              <w:t>Battery Efficient Security for very low Throughput MTC Devices</w:t>
            </w:r>
            <w:r w:rsidRPr="0075130D">
              <w:rPr>
                <w:sz w:val="12"/>
                <w:szCs w:val="16"/>
                <w:lang w:val="en-GB"/>
              </w:rPr>
              <w:tab/>
              <w:t>BEST_MTC_Sec</w:t>
            </w:r>
            <w:r w:rsidRPr="0075130D">
              <w:rPr>
                <w:sz w:val="12"/>
                <w:szCs w:val="16"/>
                <w:lang w:val="en-GB"/>
              </w:rPr>
              <w:tab/>
              <w:t>SP-160569</w:t>
            </w:r>
            <w:r w:rsidRPr="0075130D">
              <w:rPr>
                <w:sz w:val="12"/>
                <w:szCs w:val="16"/>
                <w:lang w:val="en-GB"/>
              </w:rPr>
              <w:tab/>
              <w:t>VODAFONE Group Plc.</w:t>
            </w:r>
          </w:p>
          <w:p w:rsidR="0075130D" w:rsidRPr="0075130D" w:rsidRDefault="0075130D" w:rsidP="0075130D">
            <w:pPr>
              <w:pStyle w:val="TAL"/>
              <w:rPr>
                <w:sz w:val="12"/>
                <w:szCs w:val="16"/>
                <w:lang w:val="en-GB"/>
              </w:rPr>
            </w:pPr>
            <w:r w:rsidRPr="0075130D">
              <w:rPr>
                <w:sz w:val="12"/>
                <w:szCs w:val="16"/>
                <w:lang w:val="en-GB"/>
              </w:rPr>
              <w:t>780016</w:t>
            </w:r>
            <w:r w:rsidRPr="0075130D">
              <w:rPr>
                <w:sz w:val="12"/>
                <w:szCs w:val="16"/>
                <w:lang w:val="en-GB"/>
              </w:rPr>
              <w:tab/>
              <w:t>AT Commands for CIoT-Ext</w:t>
            </w:r>
            <w:r w:rsidRPr="0075130D">
              <w:rPr>
                <w:sz w:val="12"/>
                <w:szCs w:val="16"/>
                <w:lang w:val="en-GB"/>
              </w:rPr>
              <w:tab/>
              <w:t>AT_CIoT-Ext</w:t>
            </w:r>
            <w:r w:rsidRPr="0075130D">
              <w:rPr>
                <w:sz w:val="12"/>
                <w:szCs w:val="16"/>
                <w:lang w:val="en-GB"/>
              </w:rPr>
              <w:tab/>
              <w:t>CP-173083</w:t>
            </w:r>
            <w:r w:rsidRPr="0075130D">
              <w:rPr>
                <w:sz w:val="12"/>
                <w:szCs w:val="16"/>
                <w:lang w:val="en-GB"/>
              </w:rPr>
              <w:tab/>
              <w:t>Blackberry</w:t>
            </w:r>
          </w:p>
          <w:p w:rsidR="0075130D" w:rsidRPr="0075130D" w:rsidRDefault="0075130D" w:rsidP="0075130D">
            <w:pPr>
              <w:pStyle w:val="TAL"/>
              <w:rPr>
                <w:sz w:val="12"/>
                <w:szCs w:val="16"/>
                <w:lang w:val="en-GB"/>
              </w:rPr>
            </w:pPr>
            <w:r w:rsidRPr="0075130D">
              <w:rPr>
                <w:sz w:val="12"/>
                <w:szCs w:val="16"/>
                <w:lang w:val="en-GB"/>
              </w:rPr>
              <w:t>760020</w:t>
            </w:r>
            <w:r w:rsidRPr="0075130D">
              <w:rPr>
                <w:sz w:val="12"/>
                <w:szCs w:val="16"/>
                <w:lang w:val="en-GB"/>
              </w:rPr>
              <w:tab/>
              <w:t>Complementary Features for Voice services over WLAN</w:t>
            </w:r>
            <w:r w:rsidRPr="0075130D">
              <w:rPr>
                <w:sz w:val="12"/>
                <w:szCs w:val="16"/>
                <w:lang w:val="en-GB"/>
              </w:rPr>
              <w:tab/>
              <w:t>VoWLAN</w:t>
            </w:r>
            <w:r w:rsidRPr="0075130D">
              <w:rPr>
                <w:sz w:val="12"/>
                <w:szCs w:val="16"/>
                <w:lang w:val="en-GB"/>
              </w:rPr>
              <w:tab/>
              <w:t>SP-170378</w:t>
            </w:r>
            <w:r w:rsidRPr="0075130D">
              <w:rPr>
                <w:sz w:val="12"/>
                <w:szCs w:val="16"/>
                <w:lang w:val="en-GB"/>
              </w:rPr>
              <w:tab/>
              <w:t>Nokia</w:t>
            </w:r>
          </w:p>
          <w:p w:rsidR="0075130D" w:rsidRPr="0075130D" w:rsidRDefault="0075130D" w:rsidP="0075130D">
            <w:pPr>
              <w:pStyle w:val="TAL"/>
              <w:rPr>
                <w:sz w:val="12"/>
                <w:szCs w:val="16"/>
                <w:lang w:val="en-GB"/>
              </w:rPr>
            </w:pPr>
            <w:r w:rsidRPr="0075130D">
              <w:rPr>
                <w:sz w:val="12"/>
                <w:szCs w:val="16"/>
                <w:lang w:val="en-GB"/>
              </w:rPr>
              <w:t>790035</w:t>
            </w:r>
            <w:r w:rsidRPr="0075130D">
              <w:rPr>
                <w:sz w:val="12"/>
                <w:szCs w:val="16"/>
                <w:lang w:val="en-GB"/>
              </w:rPr>
              <w:tab/>
              <w:t>Increasing the number of EPS bearers</w:t>
            </w:r>
            <w:r w:rsidRPr="0075130D">
              <w:rPr>
                <w:sz w:val="12"/>
                <w:szCs w:val="16"/>
                <w:lang w:val="en-GB"/>
              </w:rPr>
              <w:tab/>
              <w:t>INOBEAR</w:t>
            </w:r>
            <w:r w:rsidRPr="0075130D">
              <w:rPr>
                <w:sz w:val="12"/>
                <w:szCs w:val="16"/>
                <w:lang w:val="en-GB"/>
              </w:rPr>
              <w:tab/>
              <w:t>SP-171044</w:t>
            </w:r>
            <w:r w:rsidRPr="0075130D">
              <w:rPr>
                <w:sz w:val="12"/>
                <w:szCs w:val="16"/>
                <w:lang w:val="en-GB"/>
              </w:rPr>
              <w:tab/>
              <w:t>Samsung</w:t>
            </w:r>
          </w:p>
          <w:p w:rsidR="0075130D" w:rsidRPr="0075130D" w:rsidRDefault="0075130D" w:rsidP="0075130D">
            <w:pPr>
              <w:pStyle w:val="TAL"/>
              <w:rPr>
                <w:sz w:val="12"/>
                <w:szCs w:val="16"/>
                <w:lang w:val="en-GB"/>
              </w:rPr>
            </w:pPr>
            <w:r w:rsidRPr="0075130D">
              <w:rPr>
                <w:sz w:val="12"/>
                <w:szCs w:val="16"/>
                <w:lang w:val="en-GB"/>
              </w:rPr>
              <w:t>780070</w:t>
            </w:r>
            <w:r w:rsidRPr="0075130D">
              <w:rPr>
                <w:sz w:val="12"/>
                <w:szCs w:val="16"/>
                <w:lang w:val="en-GB"/>
              </w:rPr>
              <w:tab/>
              <w:t>Increased number of E-UTRAN data bearers</w:t>
            </w:r>
            <w:r w:rsidRPr="0075130D">
              <w:rPr>
                <w:sz w:val="12"/>
                <w:szCs w:val="16"/>
                <w:lang w:val="en-GB"/>
              </w:rPr>
              <w:tab/>
              <w:t>INOBEARRAN</w:t>
            </w:r>
            <w:r w:rsidRPr="0075130D">
              <w:rPr>
                <w:sz w:val="12"/>
                <w:szCs w:val="16"/>
                <w:lang w:val="en-GB"/>
              </w:rPr>
              <w:tab/>
              <w:t>RP-172835</w:t>
            </w:r>
            <w:r w:rsidRPr="0075130D">
              <w:rPr>
                <w:sz w:val="12"/>
                <w:szCs w:val="16"/>
                <w:lang w:val="en-GB"/>
              </w:rPr>
              <w:tab/>
              <w:t>Samsung</w:t>
            </w:r>
          </w:p>
          <w:p w:rsidR="0075130D" w:rsidRPr="0075130D" w:rsidRDefault="0075130D" w:rsidP="0075130D">
            <w:pPr>
              <w:pStyle w:val="TAL"/>
              <w:rPr>
                <w:sz w:val="12"/>
                <w:szCs w:val="16"/>
                <w:lang w:val="en-GB"/>
              </w:rPr>
            </w:pPr>
            <w:r w:rsidRPr="0075130D">
              <w:rPr>
                <w:sz w:val="12"/>
                <w:szCs w:val="16"/>
                <w:lang w:val="en-GB"/>
              </w:rPr>
              <w:t>780019</w:t>
            </w:r>
            <w:r w:rsidRPr="0075130D">
              <w:rPr>
                <w:sz w:val="12"/>
                <w:szCs w:val="16"/>
                <w:lang w:val="en-GB"/>
              </w:rPr>
              <w:tab/>
              <w:t>Remote UE access via relay UE</w:t>
            </w:r>
            <w:r w:rsidRPr="0075130D">
              <w:rPr>
                <w:sz w:val="12"/>
                <w:szCs w:val="16"/>
                <w:lang w:val="en-GB"/>
              </w:rPr>
              <w:tab/>
              <w:t>REAR</w:t>
            </w:r>
            <w:r w:rsidRPr="0075130D">
              <w:rPr>
                <w:sz w:val="12"/>
                <w:szCs w:val="16"/>
                <w:lang w:val="en-GB"/>
              </w:rPr>
              <w:tab/>
              <w:t>SP-160511</w:t>
            </w:r>
            <w:r w:rsidRPr="0075130D">
              <w:rPr>
                <w:sz w:val="12"/>
                <w:szCs w:val="16"/>
                <w:lang w:val="en-GB"/>
              </w:rPr>
              <w:tab/>
              <w:t>Huawei</w:t>
            </w:r>
          </w:p>
          <w:p w:rsidR="0075130D" w:rsidRPr="0075130D" w:rsidRDefault="0075130D" w:rsidP="0075130D">
            <w:pPr>
              <w:pStyle w:val="TAL"/>
              <w:rPr>
                <w:sz w:val="12"/>
                <w:szCs w:val="16"/>
                <w:lang w:val="en-GB"/>
              </w:rPr>
            </w:pPr>
            <w:r w:rsidRPr="0075130D">
              <w:rPr>
                <w:sz w:val="12"/>
                <w:szCs w:val="16"/>
                <w:lang w:val="en-GB"/>
              </w:rPr>
              <w:t>780046</w:t>
            </w:r>
            <w:r w:rsidRPr="0075130D">
              <w:rPr>
                <w:sz w:val="12"/>
                <w:szCs w:val="16"/>
                <w:lang w:val="en-GB"/>
              </w:rPr>
              <w:tab/>
              <w:t>Enhanced VoLTE performance</w:t>
            </w:r>
            <w:r w:rsidRPr="0075130D">
              <w:rPr>
                <w:sz w:val="12"/>
                <w:szCs w:val="16"/>
                <w:lang w:val="en-GB"/>
              </w:rPr>
              <w:tab/>
              <w:t>eVoLP</w:t>
            </w:r>
            <w:r w:rsidRPr="0075130D">
              <w:rPr>
                <w:sz w:val="12"/>
                <w:szCs w:val="16"/>
                <w:lang w:val="en-GB"/>
              </w:rPr>
              <w:tab/>
            </w:r>
            <w:r w:rsidRPr="0075130D">
              <w:rPr>
                <w:sz w:val="12"/>
                <w:szCs w:val="16"/>
                <w:lang w:val="en-GB"/>
              </w:rPr>
              <w:tab/>
              <w:t>Huawei</w:t>
            </w:r>
          </w:p>
          <w:p w:rsidR="0075130D" w:rsidRPr="0075130D" w:rsidRDefault="0075130D" w:rsidP="0075130D">
            <w:pPr>
              <w:pStyle w:val="TAL"/>
              <w:rPr>
                <w:sz w:val="12"/>
                <w:szCs w:val="16"/>
                <w:lang w:val="en-GB"/>
              </w:rPr>
            </w:pPr>
            <w:r w:rsidRPr="0075130D">
              <w:rPr>
                <w:sz w:val="12"/>
                <w:szCs w:val="16"/>
                <w:lang w:val="en-GB"/>
              </w:rPr>
              <w:t>710006</w:t>
            </w:r>
            <w:r w:rsidRPr="0075130D">
              <w:rPr>
                <w:sz w:val="12"/>
                <w:szCs w:val="16"/>
                <w:lang w:val="en-GB"/>
              </w:rPr>
              <w:tab/>
              <w:t>Unlicensed Spectrum Offloading System</w:t>
            </w:r>
            <w:r w:rsidRPr="0075130D">
              <w:rPr>
                <w:sz w:val="12"/>
                <w:szCs w:val="16"/>
                <w:lang w:val="en-GB"/>
              </w:rPr>
              <w:tab/>
              <w:t>USOS</w:t>
            </w:r>
            <w:r w:rsidRPr="0075130D">
              <w:rPr>
                <w:sz w:val="12"/>
                <w:szCs w:val="16"/>
                <w:lang w:val="en-GB"/>
              </w:rPr>
              <w:tab/>
              <w:t>SP-160117</w:t>
            </w:r>
            <w:r w:rsidRPr="0075130D">
              <w:rPr>
                <w:sz w:val="12"/>
                <w:szCs w:val="16"/>
                <w:lang w:val="en-GB"/>
              </w:rPr>
              <w:tab/>
              <w:t>Qualcomm Incorporated</w:t>
            </w:r>
          </w:p>
          <w:p w:rsidR="0075130D" w:rsidRPr="0075130D" w:rsidRDefault="0075130D" w:rsidP="0075130D">
            <w:pPr>
              <w:pStyle w:val="TAL"/>
              <w:rPr>
                <w:sz w:val="12"/>
                <w:szCs w:val="16"/>
                <w:lang w:val="en-GB"/>
              </w:rPr>
            </w:pPr>
            <w:r w:rsidRPr="0075130D">
              <w:rPr>
                <w:sz w:val="12"/>
                <w:szCs w:val="16"/>
                <w:lang w:val="en-GB"/>
              </w:rPr>
              <w:t>760035</w:t>
            </w:r>
            <w:r w:rsidRPr="0075130D">
              <w:rPr>
                <w:sz w:val="12"/>
                <w:szCs w:val="16"/>
                <w:lang w:val="en-GB"/>
              </w:rPr>
              <w:tab/>
              <w:t>Northbound APIs for SCEF – SCS/AS Interworking</w:t>
            </w:r>
            <w:r w:rsidRPr="0075130D">
              <w:rPr>
                <w:sz w:val="12"/>
                <w:szCs w:val="16"/>
                <w:lang w:val="en-GB"/>
              </w:rPr>
              <w:tab/>
              <w:t>NAPS</w:t>
            </w:r>
            <w:r w:rsidRPr="0075130D">
              <w:rPr>
                <w:sz w:val="12"/>
                <w:szCs w:val="16"/>
                <w:lang w:val="en-GB"/>
              </w:rPr>
              <w:tab/>
              <w:t>SP-170240</w:t>
            </w:r>
            <w:r w:rsidRPr="0075130D">
              <w:rPr>
                <w:sz w:val="12"/>
                <w:szCs w:val="16"/>
                <w:lang w:val="en-GB"/>
              </w:rPr>
              <w:tab/>
              <w:t>Huawei</w:t>
            </w:r>
          </w:p>
          <w:p w:rsidR="0075130D" w:rsidRPr="0075130D" w:rsidRDefault="0075130D" w:rsidP="0075130D">
            <w:pPr>
              <w:pStyle w:val="TAL"/>
              <w:rPr>
                <w:sz w:val="12"/>
                <w:szCs w:val="16"/>
                <w:lang w:val="en-GB"/>
              </w:rPr>
            </w:pPr>
            <w:r w:rsidRPr="0075130D">
              <w:rPr>
                <w:sz w:val="12"/>
                <w:szCs w:val="16"/>
                <w:lang w:val="en-GB"/>
              </w:rPr>
              <w:t>760066</w:t>
            </w:r>
            <w:r w:rsidRPr="0075130D">
              <w:rPr>
                <w:sz w:val="12"/>
                <w:szCs w:val="16"/>
                <w:lang w:val="en-GB"/>
              </w:rPr>
              <w:tab/>
              <w:t xml:space="preserve">Management and orchestration of 5G networks and network slicing </w:t>
            </w:r>
            <w:r w:rsidRPr="0075130D">
              <w:rPr>
                <w:sz w:val="12"/>
                <w:szCs w:val="16"/>
                <w:lang w:val="en-GB"/>
              </w:rPr>
              <w:tab/>
              <w:t>NETSLICE</w:t>
            </w:r>
            <w:r w:rsidRPr="0075130D">
              <w:rPr>
                <w:sz w:val="12"/>
                <w:szCs w:val="16"/>
                <w:lang w:val="en-GB"/>
              </w:rPr>
              <w:tab/>
              <w:t>SP-170960</w:t>
            </w:r>
            <w:r w:rsidRPr="0075130D">
              <w:rPr>
                <w:sz w:val="12"/>
                <w:szCs w:val="16"/>
                <w:lang w:val="en-GB"/>
              </w:rPr>
              <w:tab/>
              <w:t>Ericsson</w:t>
            </w:r>
          </w:p>
          <w:p w:rsidR="0075130D" w:rsidRPr="0075130D" w:rsidRDefault="0075130D" w:rsidP="0075130D">
            <w:pPr>
              <w:pStyle w:val="TAL"/>
              <w:rPr>
                <w:sz w:val="12"/>
                <w:szCs w:val="16"/>
                <w:lang w:val="en-GB"/>
              </w:rPr>
            </w:pPr>
            <w:r w:rsidRPr="0075130D">
              <w:rPr>
                <w:sz w:val="12"/>
                <w:szCs w:val="16"/>
                <w:lang w:val="en-GB"/>
              </w:rPr>
              <w:t>790039</w:t>
            </w:r>
            <w:r w:rsidRPr="0075130D">
              <w:rPr>
                <w:sz w:val="12"/>
                <w:szCs w:val="16"/>
                <w:lang w:val="en-GB"/>
              </w:rPr>
              <w:tab/>
              <w:t>Policy and Charging for Volume Based Charging</w:t>
            </w:r>
            <w:r w:rsidRPr="0075130D">
              <w:rPr>
                <w:sz w:val="12"/>
                <w:szCs w:val="16"/>
                <w:lang w:val="en-GB"/>
              </w:rPr>
              <w:tab/>
              <w:t>PC_VBC</w:t>
            </w:r>
            <w:r w:rsidRPr="0075130D">
              <w:rPr>
                <w:sz w:val="12"/>
                <w:szCs w:val="16"/>
                <w:lang w:val="en-GB"/>
              </w:rPr>
              <w:tab/>
            </w:r>
            <w:r w:rsidRPr="0075130D">
              <w:rPr>
                <w:sz w:val="12"/>
                <w:szCs w:val="16"/>
                <w:lang w:val="en-GB"/>
              </w:rPr>
              <w:tab/>
            </w:r>
          </w:p>
          <w:p w:rsidR="0075130D" w:rsidRPr="0075130D" w:rsidRDefault="0075130D" w:rsidP="0075130D">
            <w:pPr>
              <w:pStyle w:val="TAL"/>
              <w:rPr>
                <w:sz w:val="12"/>
                <w:szCs w:val="16"/>
                <w:lang w:val="en-GB"/>
              </w:rPr>
            </w:pPr>
            <w:r w:rsidRPr="0075130D">
              <w:rPr>
                <w:sz w:val="12"/>
                <w:szCs w:val="16"/>
                <w:lang w:val="en-GB"/>
              </w:rPr>
              <w:t>770034</w:t>
            </w:r>
            <w:r w:rsidRPr="0075130D">
              <w:rPr>
                <w:sz w:val="12"/>
                <w:szCs w:val="16"/>
                <w:lang w:val="en-GB"/>
              </w:rPr>
              <w:tab/>
              <w:t>Self-Organizing Networks (SON) for Active Antenna System (AAS) deployment management</w:t>
            </w:r>
            <w:r w:rsidRPr="0075130D">
              <w:rPr>
                <w:sz w:val="12"/>
                <w:szCs w:val="16"/>
                <w:lang w:val="en-GB"/>
              </w:rPr>
              <w:tab/>
              <w:t>OAM_SON_AAS</w:t>
            </w:r>
            <w:r w:rsidRPr="0075130D">
              <w:rPr>
                <w:sz w:val="12"/>
                <w:szCs w:val="16"/>
                <w:lang w:val="en-GB"/>
              </w:rPr>
              <w:tab/>
              <w:t>SP-170658</w:t>
            </w:r>
            <w:r w:rsidRPr="0075130D">
              <w:rPr>
                <w:sz w:val="12"/>
                <w:szCs w:val="16"/>
                <w:lang w:val="en-GB"/>
              </w:rPr>
              <w:tab/>
              <w:t>Nokia</w:t>
            </w:r>
          </w:p>
          <w:p w:rsidR="0075130D" w:rsidRPr="006125C1" w:rsidRDefault="0075130D" w:rsidP="0075130D">
            <w:pPr>
              <w:pStyle w:val="TAL"/>
              <w:rPr>
                <w:sz w:val="12"/>
                <w:szCs w:val="16"/>
                <w:lang w:val="en-GB"/>
              </w:rPr>
            </w:pPr>
            <w:r w:rsidRPr="0075130D">
              <w:rPr>
                <w:sz w:val="12"/>
                <w:szCs w:val="16"/>
                <w:lang w:val="en-GB"/>
              </w:rPr>
              <w:t>780036</w:t>
            </w:r>
            <w:r w:rsidRPr="0075130D">
              <w:rPr>
                <w:sz w:val="12"/>
                <w:szCs w:val="16"/>
                <w:lang w:val="en-GB"/>
              </w:rPr>
              <w:tab/>
              <w:t xml:space="preserve">Management Enhancement for EPC CUPS </w:t>
            </w:r>
            <w:r w:rsidRPr="0075130D">
              <w:rPr>
                <w:sz w:val="12"/>
                <w:szCs w:val="16"/>
                <w:lang w:val="en-GB"/>
              </w:rPr>
              <w:tab/>
              <w:t>ME_CUPS</w:t>
            </w:r>
            <w:r w:rsidRPr="0075130D">
              <w:rPr>
                <w:sz w:val="12"/>
                <w:szCs w:val="16"/>
                <w:lang w:val="en-GB"/>
              </w:rPr>
              <w:tab/>
              <w:t>SP-170954</w:t>
            </w:r>
            <w:r w:rsidRPr="0075130D">
              <w:rPr>
                <w:sz w:val="12"/>
                <w:szCs w:val="16"/>
                <w:lang w:val="en-GB"/>
              </w:rPr>
              <w:tab/>
              <w:t>Huawei</w:t>
            </w:r>
          </w:p>
          <w:p w:rsidR="0075130D" w:rsidRPr="006125C1" w:rsidRDefault="0075130D" w:rsidP="0075130D">
            <w:pPr>
              <w:pStyle w:val="TAL"/>
              <w:rPr>
                <w:sz w:val="12"/>
                <w:szCs w:val="16"/>
                <w:lang w:val="en-GB"/>
              </w:rPr>
            </w:pPr>
            <w:r w:rsidRPr="006125C1">
              <w:rPr>
                <w:sz w:val="12"/>
                <w:szCs w:val="16"/>
                <w:lang w:val="en-GB"/>
              </w:rPr>
              <w:t>760038</w:t>
            </w:r>
            <w:r w:rsidRPr="006125C1">
              <w:rPr>
                <w:sz w:val="12"/>
                <w:szCs w:val="16"/>
                <w:lang w:val="en-GB"/>
              </w:rPr>
              <w:tab/>
              <w:t>Enhanced QoE Reporting for MTSI</w:t>
            </w:r>
            <w:r w:rsidRPr="006125C1">
              <w:rPr>
                <w:sz w:val="12"/>
                <w:szCs w:val="16"/>
                <w:lang w:val="en-GB"/>
              </w:rPr>
              <w:tab/>
              <w:t>EQoE_MTSI</w:t>
            </w:r>
            <w:r w:rsidRPr="006125C1">
              <w:rPr>
                <w:sz w:val="12"/>
                <w:szCs w:val="16"/>
                <w:lang w:val="en-GB"/>
              </w:rPr>
              <w:tab/>
              <w:t>SP-170333</w:t>
            </w:r>
            <w:r w:rsidRPr="006125C1">
              <w:rPr>
                <w:sz w:val="12"/>
                <w:szCs w:val="16"/>
                <w:lang w:val="en-GB"/>
              </w:rPr>
              <w:tab/>
              <w:t>Ericsson LM</w:t>
            </w:r>
          </w:p>
          <w:p w:rsidR="0075130D" w:rsidRPr="006125C1" w:rsidRDefault="0075130D" w:rsidP="0075130D">
            <w:pPr>
              <w:pStyle w:val="TAL"/>
              <w:rPr>
                <w:sz w:val="12"/>
                <w:szCs w:val="16"/>
                <w:lang w:val="en-GB"/>
              </w:rPr>
            </w:pPr>
            <w:r w:rsidRPr="006125C1">
              <w:rPr>
                <w:sz w:val="12"/>
                <w:szCs w:val="16"/>
                <w:lang w:val="en-GB"/>
              </w:rPr>
              <w:t>760012</w:t>
            </w:r>
            <w:r w:rsidRPr="006125C1">
              <w:rPr>
                <w:sz w:val="12"/>
                <w:szCs w:val="16"/>
                <w:lang w:val="en-GB"/>
              </w:rPr>
              <w:tab/>
              <w:t>Enhanced Calling Name Service</w:t>
            </w:r>
            <w:r w:rsidRPr="006125C1">
              <w:rPr>
                <w:sz w:val="12"/>
                <w:szCs w:val="16"/>
                <w:lang w:val="en-GB"/>
              </w:rPr>
              <w:tab/>
              <w:t>eCNAM</w:t>
            </w:r>
            <w:r w:rsidRPr="006125C1">
              <w:rPr>
                <w:sz w:val="12"/>
                <w:szCs w:val="16"/>
                <w:lang w:val="en-GB"/>
              </w:rPr>
              <w:tab/>
              <w:t>SP-160548</w:t>
            </w:r>
            <w:r w:rsidRPr="006125C1">
              <w:rPr>
                <w:sz w:val="12"/>
                <w:szCs w:val="16"/>
                <w:lang w:val="en-GB"/>
              </w:rPr>
              <w:tab/>
              <w:t>Ericsson</w:t>
            </w:r>
          </w:p>
          <w:p w:rsidR="0075130D" w:rsidRPr="006125C1" w:rsidRDefault="0075130D" w:rsidP="0075130D">
            <w:pPr>
              <w:pStyle w:val="TAL"/>
              <w:rPr>
                <w:sz w:val="12"/>
                <w:szCs w:val="16"/>
                <w:lang w:val="en-GB"/>
              </w:rPr>
            </w:pPr>
            <w:r w:rsidRPr="006125C1">
              <w:rPr>
                <w:sz w:val="12"/>
                <w:szCs w:val="16"/>
                <w:lang w:val="en-GB"/>
              </w:rPr>
              <w:t>730051</w:t>
            </w:r>
            <w:r w:rsidRPr="006125C1">
              <w:rPr>
                <w:sz w:val="12"/>
                <w:szCs w:val="16"/>
                <w:lang w:val="en-GB"/>
              </w:rPr>
              <w:tab/>
              <w:t>Security Assurance Specification for eNB network product class</w:t>
            </w:r>
            <w:r w:rsidRPr="006125C1">
              <w:rPr>
                <w:sz w:val="12"/>
                <w:szCs w:val="16"/>
                <w:lang w:val="en-GB"/>
              </w:rPr>
              <w:tab/>
              <w:t>SCAS_eNB</w:t>
            </w:r>
            <w:r w:rsidRPr="006125C1">
              <w:rPr>
                <w:sz w:val="12"/>
                <w:szCs w:val="16"/>
                <w:lang w:val="en-GB"/>
              </w:rPr>
              <w:tab/>
              <w:t>SP-160570</w:t>
            </w:r>
            <w:r w:rsidRPr="006125C1">
              <w:rPr>
                <w:sz w:val="12"/>
                <w:szCs w:val="16"/>
                <w:lang w:val="en-GB"/>
              </w:rPr>
              <w:tab/>
              <w:t>Huawei Technologies</w:t>
            </w:r>
          </w:p>
          <w:p w:rsidR="0075130D" w:rsidRPr="006125C1" w:rsidRDefault="0075130D" w:rsidP="0075130D">
            <w:pPr>
              <w:pStyle w:val="TAL"/>
              <w:rPr>
                <w:sz w:val="12"/>
                <w:szCs w:val="16"/>
                <w:lang w:val="en-GB"/>
              </w:rPr>
            </w:pPr>
            <w:r w:rsidRPr="006125C1">
              <w:rPr>
                <w:sz w:val="12"/>
                <w:szCs w:val="16"/>
                <w:lang w:val="en-GB"/>
              </w:rPr>
              <w:t>720075</w:t>
            </w:r>
            <w:r w:rsidRPr="006125C1">
              <w:rPr>
                <w:sz w:val="12"/>
                <w:szCs w:val="16"/>
                <w:lang w:val="en-GB"/>
              </w:rPr>
              <w:tab/>
              <w:t>Security Assurance Specification for PGW network product class</w:t>
            </w:r>
            <w:r w:rsidRPr="006125C1">
              <w:rPr>
                <w:sz w:val="12"/>
                <w:szCs w:val="16"/>
                <w:lang w:val="en-GB"/>
              </w:rPr>
              <w:tab/>
              <w:t>SCAS_PGW</w:t>
            </w:r>
            <w:r w:rsidRPr="006125C1">
              <w:rPr>
                <w:sz w:val="12"/>
                <w:szCs w:val="16"/>
                <w:lang w:val="en-GB"/>
              </w:rPr>
              <w:tab/>
              <w:t>SP-160481</w:t>
            </w:r>
            <w:r w:rsidRPr="006125C1">
              <w:rPr>
                <w:sz w:val="12"/>
                <w:szCs w:val="16"/>
                <w:lang w:val="en-GB"/>
              </w:rPr>
              <w:tab/>
              <w:t>China Mobile</w:t>
            </w:r>
          </w:p>
          <w:p w:rsidR="0075130D" w:rsidRPr="006125C1" w:rsidRDefault="0075130D" w:rsidP="0075130D">
            <w:pPr>
              <w:pStyle w:val="TAL"/>
              <w:rPr>
                <w:sz w:val="12"/>
                <w:szCs w:val="16"/>
                <w:lang w:val="en-GB"/>
              </w:rPr>
            </w:pPr>
            <w:r w:rsidRPr="006125C1">
              <w:rPr>
                <w:sz w:val="12"/>
                <w:szCs w:val="16"/>
                <w:lang w:val="en-GB"/>
              </w:rPr>
              <w:t>750005</w:t>
            </w:r>
            <w:r w:rsidRPr="006125C1">
              <w:rPr>
                <w:sz w:val="12"/>
                <w:szCs w:val="16"/>
                <w:lang w:val="en-GB"/>
              </w:rPr>
              <w:tab/>
              <w:t>HPLMN Radio Access Technology deployment Optimisation in Network Selection</w:t>
            </w:r>
            <w:r w:rsidRPr="006125C1">
              <w:rPr>
                <w:sz w:val="12"/>
                <w:szCs w:val="16"/>
                <w:lang w:val="en-GB"/>
              </w:rPr>
              <w:tab/>
              <w:t>HORNS</w:t>
            </w:r>
            <w:r w:rsidRPr="006125C1">
              <w:rPr>
                <w:sz w:val="12"/>
                <w:szCs w:val="16"/>
                <w:lang w:val="en-GB"/>
              </w:rPr>
              <w:tab/>
              <w:t>SP-170277</w:t>
            </w:r>
            <w:r w:rsidRPr="006125C1">
              <w:rPr>
                <w:sz w:val="12"/>
                <w:szCs w:val="16"/>
                <w:lang w:val="en-GB"/>
              </w:rPr>
              <w:tab/>
              <w:t>Qualcomm Incorporated</w:t>
            </w:r>
          </w:p>
          <w:p w:rsidR="0075130D" w:rsidRPr="006125C1" w:rsidRDefault="0075130D" w:rsidP="0075130D">
            <w:pPr>
              <w:pStyle w:val="TAL"/>
              <w:rPr>
                <w:sz w:val="12"/>
                <w:szCs w:val="16"/>
                <w:lang w:val="en-GB"/>
              </w:rPr>
            </w:pPr>
            <w:r w:rsidRPr="006125C1">
              <w:rPr>
                <w:sz w:val="12"/>
                <w:szCs w:val="16"/>
                <w:lang w:val="en-GB"/>
              </w:rPr>
              <w:t>750068</w:t>
            </w:r>
            <w:r w:rsidRPr="006125C1">
              <w:rPr>
                <w:sz w:val="12"/>
                <w:szCs w:val="16"/>
                <w:lang w:val="en-GB"/>
              </w:rPr>
              <w:tab/>
              <w:t>DL interference mitigation for UMTS</w:t>
            </w:r>
            <w:r w:rsidRPr="006125C1">
              <w:rPr>
                <w:sz w:val="12"/>
                <w:szCs w:val="16"/>
                <w:lang w:val="en-GB"/>
              </w:rPr>
              <w:tab/>
              <w:t>UTRA_DL_IM</w:t>
            </w:r>
            <w:r w:rsidRPr="006125C1">
              <w:rPr>
                <w:sz w:val="12"/>
                <w:szCs w:val="16"/>
                <w:lang w:val="en-GB"/>
              </w:rPr>
              <w:tab/>
              <w:t>RP-170703</w:t>
            </w:r>
            <w:r w:rsidRPr="006125C1">
              <w:rPr>
                <w:sz w:val="12"/>
                <w:szCs w:val="16"/>
                <w:lang w:val="en-GB"/>
              </w:rPr>
              <w:tab/>
              <w:t>Qualcomm</w:t>
            </w:r>
          </w:p>
          <w:p w:rsidR="0075130D" w:rsidRPr="006125C1" w:rsidRDefault="0075130D" w:rsidP="0075130D">
            <w:pPr>
              <w:pStyle w:val="TAL"/>
              <w:rPr>
                <w:sz w:val="12"/>
                <w:szCs w:val="16"/>
                <w:lang w:val="en-GB"/>
              </w:rPr>
            </w:pPr>
            <w:r w:rsidRPr="006125C1">
              <w:rPr>
                <w:sz w:val="12"/>
                <w:szCs w:val="16"/>
                <w:lang w:val="en-GB"/>
              </w:rPr>
              <w:t>760055</w:t>
            </w:r>
            <w:r w:rsidRPr="006125C1">
              <w:rPr>
                <w:sz w:val="12"/>
                <w:szCs w:val="16"/>
                <w:lang w:val="en-GB"/>
              </w:rPr>
              <w:tab/>
              <w:t>Control and monitoring of Power, Energy and Environmental (PEE) parameters in Radio Access Networks (RAN)</w:t>
            </w:r>
            <w:r w:rsidRPr="006125C1">
              <w:rPr>
                <w:sz w:val="12"/>
                <w:szCs w:val="16"/>
                <w:lang w:val="en-GB"/>
              </w:rPr>
              <w:tab/>
              <w:t>PEE_CMON</w:t>
            </w:r>
            <w:r w:rsidRPr="006125C1">
              <w:rPr>
                <w:sz w:val="12"/>
                <w:szCs w:val="16"/>
                <w:lang w:val="en-GB"/>
              </w:rPr>
              <w:tab/>
              <w:t>SP-170479</w:t>
            </w:r>
            <w:r w:rsidRPr="006125C1">
              <w:rPr>
                <w:sz w:val="12"/>
                <w:szCs w:val="16"/>
                <w:lang w:val="en-GB"/>
              </w:rPr>
              <w:tab/>
              <w:t>ORANGE</w:t>
            </w:r>
          </w:p>
          <w:p w:rsidR="0075130D" w:rsidRPr="006125C1" w:rsidRDefault="0075130D" w:rsidP="0075130D">
            <w:pPr>
              <w:pStyle w:val="TAL"/>
              <w:rPr>
                <w:sz w:val="12"/>
                <w:szCs w:val="16"/>
                <w:lang w:val="en-GB"/>
              </w:rPr>
            </w:pPr>
            <w:r w:rsidRPr="006125C1">
              <w:rPr>
                <w:sz w:val="12"/>
                <w:szCs w:val="16"/>
                <w:lang w:val="en-GB"/>
              </w:rPr>
              <w:t>760057</w:t>
            </w:r>
            <w:r w:rsidRPr="006125C1">
              <w:rPr>
                <w:sz w:val="12"/>
                <w:szCs w:val="16"/>
                <w:lang w:val="en-GB"/>
              </w:rPr>
              <w:tab/>
              <w:t xml:space="preserve">Charging for enhancement to Flexible Mobile Service Steering (eFMSS) </w:t>
            </w:r>
            <w:r w:rsidRPr="006125C1">
              <w:rPr>
                <w:sz w:val="12"/>
                <w:szCs w:val="16"/>
                <w:lang w:val="en-GB"/>
              </w:rPr>
              <w:tab/>
              <w:t>eFMSS_CH</w:t>
            </w:r>
            <w:r w:rsidRPr="006125C1">
              <w:rPr>
                <w:sz w:val="12"/>
                <w:szCs w:val="16"/>
                <w:lang w:val="en-GB"/>
              </w:rPr>
              <w:tab/>
              <w:t>SP-170482</w:t>
            </w:r>
            <w:r w:rsidRPr="006125C1">
              <w:rPr>
                <w:sz w:val="12"/>
                <w:szCs w:val="16"/>
                <w:lang w:val="en-GB"/>
              </w:rPr>
              <w:tab/>
              <w:t>China Telecom</w:t>
            </w:r>
          </w:p>
          <w:p w:rsidR="0075130D" w:rsidRPr="006125C1" w:rsidRDefault="0075130D" w:rsidP="0075130D">
            <w:pPr>
              <w:pStyle w:val="TAL"/>
              <w:rPr>
                <w:sz w:val="12"/>
                <w:szCs w:val="16"/>
                <w:lang w:val="en-GB"/>
              </w:rPr>
            </w:pPr>
            <w:r w:rsidRPr="006125C1">
              <w:rPr>
                <w:sz w:val="12"/>
                <w:szCs w:val="16"/>
                <w:lang w:val="en-GB"/>
              </w:rPr>
              <w:t>780021</w:t>
            </w:r>
            <w:r w:rsidRPr="006125C1">
              <w:rPr>
                <w:sz w:val="12"/>
                <w:szCs w:val="16"/>
                <w:lang w:val="en-GB"/>
              </w:rPr>
              <w:tab/>
              <w:t>Speech quality in the presence of ambient noise for super-wideband and fullband modes</w:t>
            </w:r>
            <w:r w:rsidRPr="006125C1">
              <w:rPr>
                <w:sz w:val="12"/>
                <w:szCs w:val="16"/>
                <w:lang w:val="en-GB"/>
              </w:rPr>
              <w:tab/>
              <w:t>SPAN</w:t>
            </w:r>
            <w:r w:rsidRPr="006125C1">
              <w:rPr>
                <w:sz w:val="12"/>
                <w:szCs w:val="16"/>
                <w:lang w:val="en-GB"/>
              </w:rPr>
              <w:tab/>
              <w:t>SP-170836</w:t>
            </w:r>
            <w:r w:rsidRPr="006125C1">
              <w:rPr>
                <w:sz w:val="12"/>
                <w:szCs w:val="16"/>
                <w:lang w:val="en-GB"/>
              </w:rPr>
              <w:tab/>
              <w:t>HEAD acoustics GmbH</w:t>
            </w:r>
          </w:p>
          <w:p w:rsidR="0075130D" w:rsidRPr="006125C1" w:rsidRDefault="0075130D" w:rsidP="0075130D">
            <w:pPr>
              <w:pStyle w:val="TAL"/>
              <w:rPr>
                <w:sz w:val="12"/>
                <w:szCs w:val="16"/>
                <w:lang w:val="en-GB"/>
              </w:rPr>
            </w:pPr>
            <w:r w:rsidRPr="006125C1">
              <w:rPr>
                <w:sz w:val="12"/>
                <w:szCs w:val="16"/>
                <w:lang w:val="en-GB"/>
              </w:rPr>
              <w:t>780032</w:t>
            </w:r>
            <w:r w:rsidRPr="006125C1">
              <w:rPr>
                <w:sz w:val="12"/>
                <w:szCs w:val="16"/>
                <w:lang w:val="en-GB"/>
              </w:rPr>
              <w:tab/>
              <w:t>REST Solution Sets</w:t>
            </w:r>
            <w:r w:rsidRPr="006125C1">
              <w:rPr>
                <w:sz w:val="12"/>
                <w:szCs w:val="16"/>
                <w:lang w:val="en-GB"/>
              </w:rPr>
              <w:tab/>
              <w:t>REST_SS</w:t>
            </w:r>
            <w:r w:rsidRPr="006125C1">
              <w:rPr>
                <w:sz w:val="12"/>
                <w:szCs w:val="16"/>
                <w:lang w:val="en-GB"/>
              </w:rPr>
              <w:tab/>
              <w:t>SP-170950</w:t>
            </w:r>
            <w:r w:rsidRPr="006125C1">
              <w:rPr>
                <w:sz w:val="12"/>
                <w:szCs w:val="16"/>
                <w:lang w:val="en-GB"/>
              </w:rPr>
              <w:tab/>
              <w:t>Nokia</w:t>
            </w:r>
          </w:p>
          <w:p w:rsidR="0075130D" w:rsidRPr="006125C1" w:rsidRDefault="0075130D" w:rsidP="0075130D">
            <w:pPr>
              <w:pStyle w:val="TAL"/>
              <w:rPr>
                <w:sz w:val="12"/>
                <w:szCs w:val="16"/>
                <w:lang w:val="en-GB"/>
              </w:rPr>
            </w:pPr>
            <w:r w:rsidRPr="006125C1">
              <w:rPr>
                <w:sz w:val="12"/>
                <w:szCs w:val="16"/>
                <w:lang w:val="en-GB"/>
              </w:rPr>
              <w:t>760058</w:t>
            </w:r>
            <w:r w:rsidRPr="006125C1">
              <w:rPr>
                <w:sz w:val="12"/>
                <w:szCs w:val="16"/>
                <w:lang w:val="en-GB"/>
              </w:rPr>
              <w:tab/>
              <w:t>Management of QoE measurement collection</w:t>
            </w:r>
            <w:r w:rsidRPr="006125C1">
              <w:rPr>
                <w:sz w:val="12"/>
                <w:szCs w:val="16"/>
                <w:lang w:val="en-GB"/>
              </w:rPr>
              <w:tab/>
              <w:t>QOED</w:t>
            </w:r>
            <w:r w:rsidRPr="006125C1">
              <w:rPr>
                <w:sz w:val="12"/>
                <w:szCs w:val="16"/>
                <w:lang w:val="en-GB"/>
              </w:rPr>
              <w:tab/>
              <w:t>SP-170483</w:t>
            </w:r>
            <w:r w:rsidRPr="006125C1">
              <w:rPr>
                <w:sz w:val="12"/>
                <w:szCs w:val="16"/>
                <w:lang w:val="en-GB"/>
              </w:rPr>
              <w:tab/>
              <w:t>Ericsson</w:t>
            </w:r>
          </w:p>
          <w:p w:rsidR="0075130D" w:rsidRPr="00D11B9B" w:rsidRDefault="0075130D" w:rsidP="0075130D">
            <w:pPr>
              <w:pStyle w:val="TAL"/>
              <w:rPr>
                <w:sz w:val="12"/>
                <w:szCs w:val="16"/>
                <w:lang w:val="en-GB"/>
              </w:rPr>
            </w:pPr>
          </w:p>
          <w:p w:rsidR="00FB2928" w:rsidRPr="00D11B9B" w:rsidRDefault="00FB2928" w:rsidP="0075130D">
            <w:pPr>
              <w:pStyle w:val="TAL"/>
              <w:rPr>
                <w:sz w:val="12"/>
                <w:szCs w:val="16"/>
                <w:lang w:val="en-GB"/>
              </w:rPr>
            </w:pPr>
            <w:r w:rsidRPr="00D11B9B">
              <w:rPr>
                <w:sz w:val="12"/>
                <w:szCs w:val="16"/>
                <w:lang w:val="en-GB"/>
              </w:rPr>
              <w:t>Missing summaries:</w:t>
            </w:r>
          </w:p>
          <w:p w:rsidR="00FB2928" w:rsidRPr="00D11B9B" w:rsidRDefault="00FB2928" w:rsidP="00FB2928">
            <w:pPr>
              <w:pStyle w:val="TAL"/>
              <w:rPr>
                <w:sz w:val="12"/>
                <w:szCs w:val="16"/>
                <w:lang w:val="en-GB"/>
              </w:rPr>
            </w:pPr>
            <w:r w:rsidRPr="00D11B9B">
              <w:rPr>
                <w:sz w:val="12"/>
                <w:szCs w:val="16"/>
                <w:lang w:val="en-GB"/>
              </w:rPr>
              <w:t>Unique_ID</w:t>
            </w:r>
            <w:r w:rsidRPr="00D11B9B">
              <w:rPr>
                <w:sz w:val="12"/>
                <w:szCs w:val="16"/>
                <w:lang w:val="en-GB"/>
              </w:rPr>
              <w:tab/>
              <w:t>Name</w:t>
            </w:r>
            <w:r w:rsidRPr="00D11B9B">
              <w:rPr>
                <w:sz w:val="12"/>
                <w:szCs w:val="16"/>
                <w:lang w:val="en-GB"/>
              </w:rPr>
              <w:tab/>
              <w:t>Acronym</w:t>
            </w:r>
          </w:p>
          <w:p w:rsidR="00FB2928" w:rsidRPr="00D11B9B" w:rsidRDefault="00FB2928" w:rsidP="00FB2928">
            <w:pPr>
              <w:pStyle w:val="TAL"/>
              <w:rPr>
                <w:sz w:val="12"/>
                <w:szCs w:val="16"/>
                <w:lang w:val="en-GB"/>
              </w:rPr>
            </w:pPr>
            <w:r w:rsidRPr="00D11B9B">
              <w:rPr>
                <w:sz w:val="12"/>
                <w:szCs w:val="16"/>
                <w:lang w:val="en-GB"/>
              </w:rPr>
              <w:t>780034</w:t>
            </w:r>
            <w:r w:rsidRPr="00D11B9B">
              <w:rPr>
                <w:sz w:val="12"/>
                <w:szCs w:val="16"/>
                <w:lang w:val="en-GB"/>
              </w:rPr>
              <w:tab/>
              <w:t>Service Based Interface for 5G Charging</w:t>
            </w:r>
            <w:r w:rsidRPr="00D11B9B">
              <w:rPr>
                <w:sz w:val="12"/>
                <w:szCs w:val="16"/>
                <w:lang w:val="en-GB"/>
              </w:rPr>
              <w:tab/>
              <w:t>5GS_Ph1-SBI_CH</w:t>
            </w:r>
          </w:p>
          <w:p w:rsidR="00FB2928" w:rsidRPr="00D11B9B" w:rsidRDefault="00FB2928" w:rsidP="00FB2928">
            <w:pPr>
              <w:pStyle w:val="TAL"/>
              <w:rPr>
                <w:sz w:val="12"/>
                <w:szCs w:val="16"/>
                <w:lang w:val="en-GB"/>
              </w:rPr>
            </w:pPr>
            <w:r w:rsidRPr="00D11B9B">
              <w:rPr>
                <w:sz w:val="12"/>
                <w:szCs w:val="16"/>
                <w:lang w:val="en-GB"/>
              </w:rPr>
              <w:t>780035</w:t>
            </w:r>
            <w:r w:rsidRPr="00D11B9B">
              <w:rPr>
                <w:sz w:val="12"/>
                <w:szCs w:val="16"/>
                <w:lang w:val="en-GB"/>
              </w:rPr>
              <w:tab/>
              <w:t>Data Charging in 5G System Architecture Phase 1</w:t>
            </w:r>
            <w:r w:rsidRPr="00D11B9B">
              <w:rPr>
                <w:sz w:val="12"/>
                <w:szCs w:val="16"/>
                <w:lang w:val="en-GB"/>
              </w:rPr>
              <w:tab/>
              <w:t>5GS_Ph1-DCH</w:t>
            </w:r>
          </w:p>
          <w:p w:rsidR="00FB2928" w:rsidRPr="00D11B9B" w:rsidRDefault="00FB2928" w:rsidP="00FB2928">
            <w:pPr>
              <w:pStyle w:val="TAL"/>
              <w:rPr>
                <w:sz w:val="12"/>
                <w:szCs w:val="16"/>
                <w:lang w:val="en-GB"/>
              </w:rPr>
            </w:pPr>
            <w:r w:rsidRPr="00D11B9B">
              <w:rPr>
                <w:sz w:val="12"/>
                <w:szCs w:val="16"/>
                <w:lang w:val="en-GB"/>
              </w:rPr>
              <w:t>800041</w:t>
            </w:r>
            <w:r w:rsidRPr="00D11B9B">
              <w:rPr>
                <w:sz w:val="12"/>
                <w:szCs w:val="16"/>
                <w:lang w:val="en-GB"/>
              </w:rPr>
              <w:tab/>
              <w:t xml:space="preserve">UE Conformance Test Aspects - CT6 aspects of 5G System </w:t>
            </w:r>
            <w:r w:rsidRPr="00D11B9B">
              <w:rPr>
                <w:sz w:val="12"/>
                <w:szCs w:val="16"/>
                <w:lang w:val="en-GB"/>
              </w:rPr>
              <w:tab/>
              <w:t>5GS_Ph1_UEConTest</w:t>
            </w:r>
          </w:p>
          <w:p w:rsidR="00FB2928" w:rsidRPr="00D11B9B" w:rsidRDefault="00FB2928" w:rsidP="00FB2928">
            <w:pPr>
              <w:pStyle w:val="TAL"/>
              <w:rPr>
                <w:sz w:val="12"/>
                <w:szCs w:val="16"/>
                <w:lang w:val="en-GB"/>
              </w:rPr>
            </w:pPr>
            <w:r w:rsidRPr="00D11B9B">
              <w:rPr>
                <w:sz w:val="12"/>
                <w:szCs w:val="16"/>
                <w:lang w:val="en-GB"/>
              </w:rPr>
              <w:t>750035</w:t>
            </w:r>
            <w:r w:rsidRPr="00D11B9B">
              <w:rPr>
                <w:sz w:val="12"/>
                <w:szCs w:val="16"/>
                <w:lang w:val="en-GB"/>
              </w:rPr>
              <w:tab/>
              <w:t>EPC enhancements to support 5G New Radio via Dual Connectivity</w:t>
            </w:r>
            <w:r w:rsidRPr="00D11B9B">
              <w:rPr>
                <w:sz w:val="12"/>
                <w:szCs w:val="16"/>
                <w:lang w:val="en-GB"/>
              </w:rPr>
              <w:tab/>
              <w:t>EDCE5</w:t>
            </w:r>
          </w:p>
          <w:p w:rsidR="00FB2928" w:rsidRPr="00D11B9B" w:rsidRDefault="00FB2928" w:rsidP="00FB2928">
            <w:pPr>
              <w:pStyle w:val="TAL"/>
              <w:rPr>
                <w:sz w:val="12"/>
                <w:szCs w:val="16"/>
                <w:lang w:val="en-GB"/>
              </w:rPr>
            </w:pPr>
            <w:r w:rsidRPr="00D11B9B">
              <w:rPr>
                <w:sz w:val="12"/>
                <w:szCs w:val="16"/>
                <w:lang w:val="en-GB"/>
              </w:rPr>
              <w:t>770037</w:t>
            </w:r>
            <w:r w:rsidRPr="00D11B9B">
              <w:rPr>
                <w:sz w:val="12"/>
                <w:szCs w:val="16"/>
                <w:lang w:val="en-GB"/>
              </w:rPr>
              <w:tab/>
              <w:t xml:space="preserve">EPC support for E-UTRAN Ultra Reliable Low Latency Communication </w:t>
            </w:r>
            <w:r w:rsidRPr="00D11B9B">
              <w:rPr>
                <w:sz w:val="12"/>
                <w:szCs w:val="16"/>
                <w:lang w:val="en-GB"/>
              </w:rPr>
              <w:tab/>
              <w:t>EPS_URLLC</w:t>
            </w:r>
          </w:p>
          <w:p w:rsidR="00FB2928" w:rsidRPr="00D11B9B" w:rsidRDefault="00FB2928" w:rsidP="00FB2928">
            <w:pPr>
              <w:pStyle w:val="TAL"/>
              <w:rPr>
                <w:sz w:val="12"/>
                <w:szCs w:val="16"/>
                <w:lang w:val="en-GB"/>
              </w:rPr>
            </w:pPr>
            <w:r w:rsidRPr="00D11B9B">
              <w:rPr>
                <w:sz w:val="12"/>
                <w:szCs w:val="16"/>
                <w:lang w:val="en-GB"/>
              </w:rPr>
              <w:t>750021</w:t>
            </w:r>
            <w:r w:rsidRPr="00D11B9B">
              <w:rPr>
                <w:sz w:val="12"/>
                <w:szCs w:val="16"/>
                <w:lang w:val="en-GB"/>
              </w:rPr>
              <w:tab/>
              <w:t xml:space="preserve">Enhancements to MCPTT functional architecture and information flows </w:t>
            </w:r>
            <w:r w:rsidRPr="00D11B9B">
              <w:rPr>
                <w:sz w:val="12"/>
                <w:szCs w:val="16"/>
                <w:lang w:val="en-GB"/>
              </w:rPr>
              <w:tab/>
              <w:t>enhMCPTT</w:t>
            </w:r>
          </w:p>
          <w:p w:rsidR="00FB2928" w:rsidRPr="00D11B9B" w:rsidRDefault="00FB2928" w:rsidP="00FB2928">
            <w:pPr>
              <w:pStyle w:val="TAL"/>
              <w:rPr>
                <w:sz w:val="12"/>
                <w:szCs w:val="16"/>
                <w:lang w:val="en-GB"/>
              </w:rPr>
            </w:pPr>
            <w:r w:rsidRPr="00D11B9B">
              <w:rPr>
                <w:sz w:val="12"/>
                <w:szCs w:val="16"/>
                <w:lang w:val="en-GB"/>
              </w:rPr>
              <w:t>750022</w:t>
            </w:r>
            <w:r w:rsidRPr="00D11B9B">
              <w:rPr>
                <w:sz w:val="12"/>
                <w:szCs w:val="16"/>
                <w:lang w:val="en-GB"/>
              </w:rPr>
              <w:tab/>
              <w:t>Enhancements to MC Data Functional architecture and information flows</w:t>
            </w:r>
            <w:r w:rsidRPr="00D11B9B">
              <w:rPr>
                <w:sz w:val="12"/>
                <w:szCs w:val="16"/>
                <w:lang w:val="en-GB"/>
              </w:rPr>
              <w:tab/>
              <w:t>eMCData</w:t>
            </w:r>
          </w:p>
          <w:p w:rsidR="00FB2928" w:rsidRPr="00D11B9B" w:rsidRDefault="00FB2928" w:rsidP="00FB2928">
            <w:pPr>
              <w:pStyle w:val="TAL"/>
              <w:rPr>
                <w:sz w:val="12"/>
                <w:szCs w:val="16"/>
                <w:lang w:val="en-GB"/>
              </w:rPr>
            </w:pPr>
            <w:r w:rsidRPr="00D11B9B">
              <w:rPr>
                <w:sz w:val="12"/>
                <w:szCs w:val="16"/>
                <w:lang w:val="en-GB"/>
              </w:rPr>
              <w:t>760048</w:t>
            </w:r>
            <w:r w:rsidRPr="00D11B9B">
              <w:rPr>
                <w:sz w:val="12"/>
                <w:szCs w:val="16"/>
                <w:lang w:val="en-GB"/>
              </w:rPr>
              <w:tab/>
              <w:t>Enhancements to MC Video Functional architecture and information flows</w:t>
            </w:r>
            <w:r w:rsidRPr="00D11B9B">
              <w:rPr>
                <w:sz w:val="12"/>
                <w:szCs w:val="16"/>
                <w:lang w:val="en-GB"/>
              </w:rPr>
              <w:tab/>
              <w:t>eMCVideo</w:t>
            </w:r>
          </w:p>
          <w:p w:rsidR="00FB2928" w:rsidRPr="00D11B9B" w:rsidRDefault="00FB2928" w:rsidP="00FB2928">
            <w:pPr>
              <w:pStyle w:val="TAL"/>
              <w:rPr>
                <w:sz w:val="12"/>
                <w:szCs w:val="16"/>
                <w:lang w:val="en-GB"/>
              </w:rPr>
            </w:pPr>
            <w:r w:rsidRPr="00D11B9B">
              <w:rPr>
                <w:sz w:val="12"/>
                <w:szCs w:val="16"/>
                <w:lang w:val="en-GB"/>
              </w:rPr>
              <w:t>760067</w:t>
            </w:r>
            <w:r w:rsidRPr="00D11B9B">
              <w:rPr>
                <w:sz w:val="12"/>
                <w:szCs w:val="16"/>
                <w:lang w:val="en-GB"/>
              </w:rPr>
              <w:tab/>
              <w:t>MC Security Enhancements</w:t>
            </w:r>
            <w:r w:rsidRPr="00D11B9B">
              <w:rPr>
                <w:sz w:val="12"/>
                <w:szCs w:val="16"/>
                <w:lang w:val="en-GB"/>
              </w:rPr>
              <w:tab/>
              <w:t>eMCSec</w:t>
            </w:r>
          </w:p>
          <w:p w:rsidR="00FB2928" w:rsidRPr="00D11B9B" w:rsidRDefault="00FB2928" w:rsidP="00FB2928">
            <w:pPr>
              <w:pStyle w:val="TAL"/>
              <w:rPr>
                <w:sz w:val="12"/>
                <w:szCs w:val="16"/>
                <w:lang w:val="en-GB"/>
              </w:rPr>
            </w:pPr>
            <w:r w:rsidRPr="00D11B9B">
              <w:rPr>
                <w:sz w:val="12"/>
                <w:szCs w:val="16"/>
                <w:lang w:val="en-GB"/>
              </w:rPr>
              <w:t>750023</w:t>
            </w:r>
            <w:r w:rsidRPr="00D11B9B">
              <w:rPr>
                <w:sz w:val="12"/>
                <w:szCs w:val="16"/>
                <w:lang w:val="en-GB"/>
              </w:rPr>
              <w:tab/>
              <w:t xml:space="preserve">MBMS usage for MC communication services </w:t>
            </w:r>
            <w:r w:rsidRPr="00D11B9B">
              <w:rPr>
                <w:sz w:val="12"/>
                <w:szCs w:val="16"/>
                <w:lang w:val="en-GB"/>
              </w:rPr>
              <w:tab/>
              <w:t>MBMS_Mcservices</w:t>
            </w:r>
          </w:p>
          <w:p w:rsidR="00FB2928" w:rsidRPr="00D11B9B" w:rsidRDefault="00FB2928" w:rsidP="00FB2928">
            <w:pPr>
              <w:pStyle w:val="TAL"/>
              <w:rPr>
                <w:sz w:val="12"/>
                <w:szCs w:val="16"/>
                <w:lang w:val="en-GB"/>
              </w:rPr>
            </w:pPr>
            <w:r w:rsidRPr="00D11B9B">
              <w:rPr>
                <w:sz w:val="12"/>
                <w:szCs w:val="16"/>
                <w:lang w:val="en-GB"/>
              </w:rPr>
              <w:t>760049</w:t>
            </w:r>
            <w:r w:rsidRPr="00D11B9B">
              <w:rPr>
                <w:sz w:val="12"/>
                <w:szCs w:val="16"/>
                <w:lang w:val="en-GB"/>
              </w:rPr>
              <w:tab/>
              <w:t xml:space="preserve">MC system migration and interconnection </w:t>
            </w:r>
            <w:r w:rsidRPr="00D11B9B">
              <w:rPr>
                <w:sz w:val="12"/>
                <w:szCs w:val="16"/>
                <w:lang w:val="en-GB"/>
              </w:rPr>
              <w:tab/>
              <w:t>MCSMI</w:t>
            </w:r>
          </w:p>
          <w:p w:rsidR="00FB2928" w:rsidRPr="00D11B9B" w:rsidRDefault="00FB2928" w:rsidP="00FB2928">
            <w:pPr>
              <w:pStyle w:val="TAL"/>
              <w:rPr>
                <w:sz w:val="12"/>
                <w:szCs w:val="16"/>
                <w:lang w:val="en-GB"/>
              </w:rPr>
            </w:pPr>
            <w:r w:rsidRPr="00D11B9B">
              <w:rPr>
                <w:sz w:val="12"/>
                <w:szCs w:val="16"/>
                <w:lang w:val="en-GB"/>
              </w:rPr>
              <w:t>760050</w:t>
            </w:r>
            <w:r w:rsidRPr="00D11B9B">
              <w:rPr>
                <w:sz w:val="12"/>
                <w:szCs w:val="16"/>
                <w:lang w:val="en-GB"/>
              </w:rPr>
              <w:tab/>
              <w:t xml:space="preserve">MC Communication Interworking between LTE and non-LTE Systems </w:t>
            </w:r>
            <w:r w:rsidRPr="00D11B9B">
              <w:rPr>
                <w:sz w:val="12"/>
                <w:szCs w:val="16"/>
                <w:lang w:val="en-GB"/>
              </w:rPr>
              <w:tab/>
              <w:t>MCCI</w:t>
            </w:r>
          </w:p>
          <w:p w:rsidR="00FB2928" w:rsidRPr="00D11B9B" w:rsidRDefault="00FB2928" w:rsidP="00FB2928">
            <w:pPr>
              <w:pStyle w:val="TAL"/>
              <w:rPr>
                <w:sz w:val="12"/>
                <w:szCs w:val="16"/>
                <w:lang w:val="en-GB"/>
              </w:rPr>
            </w:pPr>
            <w:r w:rsidRPr="00D11B9B">
              <w:rPr>
                <w:sz w:val="12"/>
                <w:szCs w:val="16"/>
                <w:lang w:val="en-GB"/>
              </w:rPr>
              <w:t>770007</w:t>
            </w:r>
            <w:r w:rsidRPr="00D11B9B">
              <w:rPr>
                <w:sz w:val="12"/>
                <w:szCs w:val="16"/>
                <w:lang w:val="en-GB"/>
              </w:rPr>
              <w:tab/>
              <w:t>Protocol enhancements for Mission Critical Services</w:t>
            </w:r>
            <w:r w:rsidRPr="00D11B9B">
              <w:rPr>
                <w:sz w:val="12"/>
                <w:szCs w:val="16"/>
                <w:lang w:val="en-GB"/>
              </w:rPr>
              <w:tab/>
              <w:t>MCProtoc15</w:t>
            </w:r>
          </w:p>
          <w:p w:rsidR="00FB2928" w:rsidRPr="00D11B9B" w:rsidRDefault="00FB2928" w:rsidP="00FB2928">
            <w:pPr>
              <w:pStyle w:val="TAL"/>
              <w:rPr>
                <w:sz w:val="12"/>
                <w:szCs w:val="16"/>
                <w:lang w:val="en-GB"/>
              </w:rPr>
            </w:pPr>
            <w:r w:rsidRPr="00D11B9B">
              <w:rPr>
                <w:sz w:val="12"/>
                <w:szCs w:val="16"/>
                <w:lang w:val="en-GB"/>
              </w:rPr>
              <w:t>730050</w:t>
            </w:r>
            <w:r w:rsidRPr="00D11B9B">
              <w:rPr>
                <w:sz w:val="12"/>
                <w:szCs w:val="16"/>
                <w:lang w:val="en-GB"/>
              </w:rPr>
              <w:tab/>
              <w:t>Battery Efficient Security for very low Throughput MTC Devices</w:t>
            </w:r>
            <w:r w:rsidRPr="00D11B9B">
              <w:rPr>
                <w:sz w:val="12"/>
                <w:szCs w:val="16"/>
                <w:lang w:val="en-GB"/>
              </w:rPr>
              <w:tab/>
              <w:t>BEST_MTC_Sec</w:t>
            </w:r>
          </w:p>
          <w:p w:rsidR="00FB2928" w:rsidRPr="00D11B9B" w:rsidRDefault="00FB2928" w:rsidP="00FB2928">
            <w:pPr>
              <w:pStyle w:val="TAL"/>
              <w:rPr>
                <w:sz w:val="12"/>
                <w:szCs w:val="16"/>
                <w:lang w:val="en-GB"/>
              </w:rPr>
            </w:pPr>
            <w:r w:rsidRPr="00D11B9B">
              <w:rPr>
                <w:sz w:val="12"/>
                <w:szCs w:val="16"/>
                <w:lang w:val="en-GB"/>
              </w:rPr>
              <w:t>780016</w:t>
            </w:r>
            <w:r w:rsidRPr="00D11B9B">
              <w:rPr>
                <w:sz w:val="12"/>
                <w:szCs w:val="16"/>
                <w:lang w:val="en-GB"/>
              </w:rPr>
              <w:tab/>
              <w:t>AT Commands for CIoT-Ext</w:t>
            </w:r>
            <w:r w:rsidRPr="00D11B9B">
              <w:rPr>
                <w:sz w:val="12"/>
                <w:szCs w:val="16"/>
                <w:lang w:val="en-GB"/>
              </w:rPr>
              <w:tab/>
              <w:t>AT_CIoT-Ext</w:t>
            </w:r>
          </w:p>
          <w:p w:rsidR="00FB2928" w:rsidRPr="00D11B9B" w:rsidRDefault="00FB2928" w:rsidP="00FB2928">
            <w:pPr>
              <w:pStyle w:val="TAL"/>
              <w:rPr>
                <w:sz w:val="12"/>
                <w:szCs w:val="16"/>
                <w:lang w:val="en-GB"/>
              </w:rPr>
            </w:pPr>
            <w:r w:rsidRPr="00D11B9B">
              <w:rPr>
                <w:sz w:val="12"/>
                <w:szCs w:val="16"/>
                <w:lang w:val="en-GB"/>
              </w:rPr>
              <w:t>760020</w:t>
            </w:r>
            <w:r w:rsidRPr="00D11B9B">
              <w:rPr>
                <w:sz w:val="12"/>
                <w:szCs w:val="16"/>
                <w:lang w:val="en-GB"/>
              </w:rPr>
              <w:tab/>
              <w:t>Complementary Features for Voice services over WLAN</w:t>
            </w:r>
            <w:r w:rsidRPr="00D11B9B">
              <w:rPr>
                <w:sz w:val="12"/>
                <w:szCs w:val="16"/>
                <w:lang w:val="en-GB"/>
              </w:rPr>
              <w:tab/>
              <w:t>VoWLAN</w:t>
            </w:r>
          </w:p>
          <w:p w:rsidR="00FB2928" w:rsidRPr="00D11B9B" w:rsidRDefault="00FB2928" w:rsidP="00FB2928">
            <w:pPr>
              <w:pStyle w:val="TAL"/>
              <w:rPr>
                <w:sz w:val="12"/>
                <w:szCs w:val="16"/>
                <w:lang w:val="en-GB"/>
              </w:rPr>
            </w:pPr>
            <w:r w:rsidRPr="00D11B9B">
              <w:rPr>
                <w:sz w:val="12"/>
                <w:szCs w:val="16"/>
                <w:lang w:val="en-GB"/>
              </w:rPr>
              <w:t>790035</w:t>
            </w:r>
            <w:r w:rsidRPr="00D11B9B">
              <w:rPr>
                <w:sz w:val="12"/>
                <w:szCs w:val="16"/>
                <w:lang w:val="en-GB"/>
              </w:rPr>
              <w:tab/>
              <w:t>Increasing the number of EPS bearers</w:t>
            </w:r>
            <w:r w:rsidRPr="00D11B9B">
              <w:rPr>
                <w:sz w:val="12"/>
                <w:szCs w:val="16"/>
                <w:lang w:val="en-GB"/>
              </w:rPr>
              <w:tab/>
              <w:t>INOBEAR</w:t>
            </w:r>
          </w:p>
          <w:p w:rsidR="00FB2928" w:rsidRPr="00D11B9B" w:rsidRDefault="00FB2928" w:rsidP="00FB2928">
            <w:pPr>
              <w:pStyle w:val="TAL"/>
              <w:rPr>
                <w:sz w:val="12"/>
                <w:szCs w:val="16"/>
                <w:lang w:val="en-GB"/>
              </w:rPr>
            </w:pPr>
            <w:r w:rsidRPr="00D11B9B">
              <w:rPr>
                <w:sz w:val="12"/>
                <w:szCs w:val="16"/>
                <w:lang w:val="en-GB"/>
              </w:rPr>
              <w:t>780070</w:t>
            </w:r>
            <w:r w:rsidRPr="00D11B9B">
              <w:rPr>
                <w:sz w:val="12"/>
                <w:szCs w:val="16"/>
                <w:lang w:val="en-GB"/>
              </w:rPr>
              <w:tab/>
              <w:t>Increased number of E-UTRAN data bearers</w:t>
            </w:r>
            <w:r w:rsidRPr="00D11B9B">
              <w:rPr>
                <w:sz w:val="12"/>
                <w:szCs w:val="16"/>
                <w:lang w:val="en-GB"/>
              </w:rPr>
              <w:tab/>
              <w:t>INOBEARRAN</w:t>
            </w:r>
          </w:p>
          <w:p w:rsidR="00FB2928" w:rsidRPr="0042631F" w:rsidRDefault="00FB2928" w:rsidP="00FB2928">
            <w:pPr>
              <w:pStyle w:val="TAL"/>
              <w:rPr>
                <w:sz w:val="12"/>
                <w:szCs w:val="16"/>
                <w:lang w:val="es-ES"/>
              </w:rPr>
            </w:pPr>
            <w:r w:rsidRPr="0042631F">
              <w:rPr>
                <w:sz w:val="12"/>
                <w:szCs w:val="16"/>
                <w:lang w:val="es-ES"/>
              </w:rPr>
              <w:t>780019</w:t>
            </w:r>
            <w:r w:rsidRPr="0042631F">
              <w:rPr>
                <w:sz w:val="12"/>
                <w:szCs w:val="16"/>
                <w:lang w:val="es-ES"/>
              </w:rPr>
              <w:tab/>
              <w:t>Remote UE access via relay UE</w:t>
            </w:r>
            <w:r w:rsidRPr="0042631F">
              <w:rPr>
                <w:sz w:val="12"/>
                <w:szCs w:val="16"/>
                <w:lang w:val="es-ES"/>
              </w:rPr>
              <w:tab/>
              <w:t>REAR</w:t>
            </w:r>
          </w:p>
          <w:p w:rsidR="00FB2928" w:rsidRPr="00D11B9B" w:rsidRDefault="00FB2928" w:rsidP="00FB2928">
            <w:pPr>
              <w:pStyle w:val="TAL"/>
              <w:rPr>
                <w:sz w:val="12"/>
                <w:szCs w:val="16"/>
                <w:lang w:val="en-GB"/>
              </w:rPr>
            </w:pPr>
            <w:r w:rsidRPr="00D11B9B">
              <w:rPr>
                <w:sz w:val="12"/>
                <w:szCs w:val="16"/>
                <w:lang w:val="en-GB"/>
              </w:rPr>
              <w:lastRenderedPageBreak/>
              <w:t>780046</w:t>
            </w:r>
            <w:r w:rsidRPr="00D11B9B">
              <w:rPr>
                <w:sz w:val="12"/>
                <w:szCs w:val="16"/>
                <w:lang w:val="en-GB"/>
              </w:rPr>
              <w:tab/>
              <w:t>Enhanced VoLTE performance</w:t>
            </w:r>
            <w:r w:rsidRPr="00D11B9B">
              <w:rPr>
                <w:sz w:val="12"/>
                <w:szCs w:val="16"/>
                <w:lang w:val="en-GB"/>
              </w:rPr>
              <w:tab/>
              <w:t>eVoLP</w:t>
            </w:r>
          </w:p>
          <w:p w:rsidR="00FB2928" w:rsidRPr="00D11B9B" w:rsidRDefault="00FB2928" w:rsidP="00FB2928">
            <w:pPr>
              <w:pStyle w:val="TAL"/>
              <w:rPr>
                <w:sz w:val="12"/>
                <w:szCs w:val="16"/>
                <w:lang w:val="en-GB"/>
              </w:rPr>
            </w:pPr>
            <w:r w:rsidRPr="00D11B9B">
              <w:rPr>
                <w:sz w:val="12"/>
                <w:szCs w:val="16"/>
                <w:lang w:val="en-GB"/>
              </w:rPr>
              <w:t>710006</w:t>
            </w:r>
            <w:r w:rsidRPr="00D11B9B">
              <w:rPr>
                <w:sz w:val="12"/>
                <w:szCs w:val="16"/>
                <w:lang w:val="en-GB"/>
              </w:rPr>
              <w:tab/>
              <w:t>Unlicensed Spectrum Offloading System</w:t>
            </w:r>
            <w:r w:rsidRPr="00D11B9B">
              <w:rPr>
                <w:sz w:val="12"/>
                <w:szCs w:val="16"/>
                <w:lang w:val="en-GB"/>
              </w:rPr>
              <w:tab/>
              <w:t>USOS</w:t>
            </w:r>
          </w:p>
          <w:p w:rsidR="00FB2928" w:rsidRPr="00D11B9B" w:rsidRDefault="00FB2928" w:rsidP="00FB2928">
            <w:pPr>
              <w:pStyle w:val="TAL"/>
              <w:rPr>
                <w:sz w:val="12"/>
                <w:szCs w:val="16"/>
                <w:lang w:val="en-GB"/>
              </w:rPr>
            </w:pPr>
            <w:r w:rsidRPr="00D11B9B">
              <w:rPr>
                <w:sz w:val="12"/>
                <w:szCs w:val="16"/>
                <w:lang w:val="en-GB"/>
              </w:rPr>
              <w:t>760035</w:t>
            </w:r>
            <w:r w:rsidRPr="00D11B9B">
              <w:rPr>
                <w:sz w:val="12"/>
                <w:szCs w:val="16"/>
                <w:lang w:val="en-GB"/>
              </w:rPr>
              <w:tab/>
              <w:t>Northbound APIs for SCEF – SCS/AS Interworking</w:t>
            </w:r>
            <w:r w:rsidRPr="00D11B9B">
              <w:rPr>
                <w:sz w:val="12"/>
                <w:szCs w:val="16"/>
                <w:lang w:val="en-GB"/>
              </w:rPr>
              <w:tab/>
              <w:t>NAPS</w:t>
            </w:r>
          </w:p>
          <w:p w:rsidR="00FB2928" w:rsidRPr="00D11B9B" w:rsidRDefault="00FB2928" w:rsidP="00FB2928">
            <w:pPr>
              <w:pStyle w:val="TAL"/>
              <w:rPr>
                <w:sz w:val="12"/>
                <w:szCs w:val="16"/>
                <w:lang w:val="en-GB"/>
              </w:rPr>
            </w:pPr>
            <w:r w:rsidRPr="00D11B9B">
              <w:rPr>
                <w:sz w:val="12"/>
                <w:szCs w:val="16"/>
                <w:lang w:val="en-GB"/>
              </w:rPr>
              <w:t>760066</w:t>
            </w:r>
            <w:r w:rsidRPr="00D11B9B">
              <w:rPr>
                <w:sz w:val="12"/>
                <w:szCs w:val="16"/>
                <w:lang w:val="en-GB"/>
              </w:rPr>
              <w:tab/>
              <w:t xml:space="preserve">Management and orchestration of 5G networks and network slicing </w:t>
            </w:r>
            <w:r w:rsidRPr="00D11B9B">
              <w:rPr>
                <w:sz w:val="12"/>
                <w:szCs w:val="16"/>
                <w:lang w:val="en-GB"/>
              </w:rPr>
              <w:tab/>
              <w:t>NETSLICE</w:t>
            </w:r>
          </w:p>
          <w:p w:rsidR="00FB2928" w:rsidRPr="00D11B9B" w:rsidRDefault="00FB2928" w:rsidP="00FB2928">
            <w:pPr>
              <w:pStyle w:val="TAL"/>
              <w:rPr>
                <w:sz w:val="12"/>
                <w:szCs w:val="16"/>
                <w:lang w:val="en-GB"/>
              </w:rPr>
            </w:pPr>
            <w:r w:rsidRPr="00D11B9B">
              <w:rPr>
                <w:sz w:val="12"/>
                <w:szCs w:val="16"/>
                <w:lang w:val="en-GB"/>
              </w:rPr>
              <w:t>790039</w:t>
            </w:r>
            <w:r w:rsidRPr="00D11B9B">
              <w:rPr>
                <w:sz w:val="12"/>
                <w:szCs w:val="16"/>
                <w:lang w:val="en-GB"/>
              </w:rPr>
              <w:tab/>
              <w:t>Policy and Charging for Volume Based Charging</w:t>
            </w:r>
            <w:r w:rsidRPr="00D11B9B">
              <w:rPr>
                <w:sz w:val="12"/>
                <w:szCs w:val="16"/>
                <w:lang w:val="en-GB"/>
              </w:rPr>
              <w:tab/>
              <w:t>PC_VBC</w:t>
            </w:r>
          </w:p>
          <w:p w:rsidR="00FB2928" w:rsidRPr="00D11B9B" w:rsidRDefault="00FB2928" w:rsidP="00FB2928">
            <w:pPr>
              <w:pStyle w:val="TAL"/>
              <w:rPr>
                <w:sz w:val="12"/>
                <w:szCs w:val="16"/>
                <w:lang w:val="en-GB"/>
              </w:rPr>
            </w:pPr>
            <w:r w:rsidRPr="00D11B9B">
              <w:rPr>
                <w:sz w:val="12"/>
                <w:szCs w:val="16"/>
                <w:lang w:val="en-GB"/>
              </w:rPr>
              <w:t>770034</w:t>
            </w:r>
            <w:r w:rsidRPr="00D11B9B">
              <w:rPr>
                <w:sz w:val="12"/>
                <w:szCs w:val="16"/>
                <w:lang w:val="en-GB"/>
              </w:rPr>
              <w:tab/>
              <w:t>Self-Organizing Networks (SON) for Active Antenna System (AAS) deployment management</w:t>
            </w:r>
            <w:r w:rsidRPr="00D11B9B">
              <w:rPr>
                <w:sz w:val="12"/>
                <w:szCs w:val="16"/>
                <w:lang w:val="en-GB"/>
              </w:rPr>
              <w:tab/>
              <w:t>OAM_SON_AAS</w:t>
            </w:r>
          </w:p>
          <w:p w:rsidR="00FB2928" w:rsidRPr="00D11B9B" w:rsidRDefault="00FB2928" w:rsidP="00FB2928">
            <w:pPr>
              <w:pStyle w:val="TAL"/>
              <w:rPr>
                <w:sz w:val="12"/>
                <w:szCs w:val="16"/>
                <w:lang w:val="en-GB"/>
              </w:rPr>
            </w:pPr>
            <w:r w:rsidRPr="00D11B9B">
              <w:rPr>
                <w:sz w:val="12"/>
                <w:szCs w:val="16"/>
                <w:lang w:val="en-GB"/>
              </w:rPr>
              <w:t>780036</w:t>
            </w:r>
            <w:r w:rsidRPr="00D11B9B">
              <w:rPr>
                <w:sz w:val="12"/>
                <w:szCs w:val="16"/>
                <w:lang w:val="en-GB"/>
              </w:rPr>
              <w:tab/>
              <w:t xml:space="preserve">Management Enhancement for EPC CUPS </w:t>
            </w:r>
            <w:r w:rsidRPr="00D11B9B">
              <w:rPr>
                <w:sz w:val="12"/>
                <w:szCs w:val="16"/>
                <w:lang w:val="en-GB"/>
              </w:rPr>
              <w:tab/>
              <w:t>ME_CUPS</w:t>
            </w:r>
          </w:p>
          <w:p w:rsidR="00FB2928" w:rsidRPr="00D11B9B" w:rsidRDefault="00FB2928" w:rsidP="00FB2928">
            <w:pPr>
              <w:pStyle w:val="TAL"/>
              <w:rPr>
                <w:sz w:val="12"/>
                <w:szCs w:val="16"/>
                <w:lang w:val="en-GB"/>
              </w:rPr>
            </w:pPr>
            <w:r w:rsidRPr="00D11B9B">
              <w:rPr>
                <w:sz w:val="12"/>
                <w:szCs w:val="16"/>
                <w:lang w:val="en-GB"/>
              </w:rPr>
              <w:t>760038</w:t>
            </w:r>
            <w:r w:rsidRPr="00D11B9B">
              <w:rPr>
                <w:sz w:val="12"/>
                <w:szCs w:val="16"/>
                <w:lang w:val="en-GB"/>
              </w:rPr>
              <w:tab/>
              <w:t>Enhanced QoE Reporting for MTSI</w:t>
            </w:r>
            <w:r w:rsidRPr="00D11B9B">
              <w:rPr>
                <w:sz w:val="12"/>
                <w:szCs w:val="16"/>
                <w:lang w:val="en-GB"/>
              </w:rPr>
              <w:tab/>
              <w:t>EQoE_MTSI</w:t>
            </w:r>
          </w:p>
          <w:p w:rsidR="00FB2928" w:rsidRPr="00D11B9B" w:rsidRDefault="00FB2928" w:rsidP="00FB2928">
            <w:pPr>
              <w:pStyle w:val="TAL"/>
              <w:rPr>
                <w:sz w:val="12"/>
                <w:szCs w:val="16"/>
                <w:lang w:val="en-GB"/>
              </w:rPr>
            </w:pPr>
            <w:r w:rsidRPr="00D11B9B">
              <w:rPr>
                <w:sz w:val="12"/>
                <w:szCs w:val="16"/>
                <w:lang w:val="en-GB"/>
              </w:rPr>
              <w:t>760012</w:t>
            </w:r>
            <w:r w:rsidRPr="00D11B9B">
              <w:rPr>
                <w:sz w:val="12"/>
                <w:szCs w:val="16"/>
                <w:lang w:val="en-GB"/>
              </w:rPr>
              <w:tab/>
              <w:t>Enhanced Calling Name Service</w:t>
            </w:r>
            <w:r w:rsidRPr="00D11B9B">
              <w:rPr>
                <w:sz w:val="12"/>
                <w:szCs w:val="16"/>
                <w:lang w:val="en-GB"/>
              </w:rPr>
              <w:tab/>
              <w:t>eCNAM</w:t>
            </w:r>
          </w:p>
          <w:p w:rsidR="00FB2928" w:rsidRPr="00D11B9B" w:rsidRDefault="00FB2928" w:rsidP="00FB2928">
            <w:pPr>
              <w:pStyle w:val="TAL"/>
              <w:rPr>
                <w:sz w:val="12"/>
                <w:szCs w:val="16"/>
                <w:lang w:val="en-GB"/>
              </w:rPr>
            </w:pPr>
            <w:r w:rsidRPr="00D11B9B">
              <w:rPr>
                <w:sz w:val="12"/>
                <w:szCs w:val="16"/>
                <w:lang w:val="en-GB"/>
              </w:rPr>
              <w:t>730051</w:t>
            </w:r>
            <w:r w:rsidRPr="00D11B9B">
              <w:rPr>
                <w:sz w:val="12"/>
                <w:szCs w:val="16"/>
                <w:lang w:val="en-GB"/>
              </w:rPr>
              <w:tab/>
              <w:t>Security Assurance Specification for eNB network product class</w:t>
            </w:r>
            <w:r w:rsidRPr="00D11B9B">
              <w:rPr>
                <w:sz w:val="12"/>
                <w:szCs w:val="16"/>
                <w:lang w:val="en-GB"/>
              </w:rPr>
              <w:tab/>
              <w:t>SCAS_eNB</w:t>
            </w:r>
          </w:p>
          <w:p w:rsidR="00FB2928" w:rsidRPr="00D11B9B" w:rsidRDefault="00FB2928" w:rsidP="00FB2928">
            <w:pPr>
              <w:pStyle w:val="TAL"/>
              <w:rPr>
                <w:sz w:val="12"/>
                <w:szCs w:val="16"/>
                <w:lang w:val="en-GB"/>
              </w:rPr>
            </w:pPr>
            <w:r w:rsidRPr="00D11B9B">
              <w:rPr>
                <w:sz w:val="12"/>
                <w:szCs w:val="16"/>
                <w:lang w:val="en-GB"/>
              </w:rPr>
              <w:t>720075</w:t>
            </w:r>
            <w:r w:rsidRPr="00D11B9B">
              <w:rPr>
                <w:sz w:val="12"/>
                <w:szCs w:val="16"/>
                <w:lang w:val="en-GB"/>
              </w:rPr>
              <w:tab/>
              <w:t>Security Assurance Specification for PGW network product class</w:t>
            </w:r>
            <w:r w:rsidRPr="00D11B9B">
              <w:rPr>
                <w:sz w:val="12"/>
                <w:szCs w:val="16"/>
                <w:lang w:val="en-GB"/>
              </w:rPr>
              <w:tab/>
              <w:t>SCAS_PGW</w:t>
            </w:r>
          </w:p>
          <w:p w:rsidR="00FB2928" w:rsidRPr="00D11B9B" w:rsidRDefault="00FB2928" w:rsidP="00FB2928">
            <w:pPr>
              <w:pStyle w:val="TAL"/>
              <w:rPr>
                <w:sz w:val="12"/>
                <w:szCs w:val="16"/>
                <w:lang w:val="en-GB"/>
              </w:rPr>
            </w:pPr>
            <w:r w:rsidRPr="00D11B9B">
              <w:rPr>
                <w:sz w:val="12"/>
                <w:szCs w:val="16"/>
                <w:lang w:val="en-GB"/>
              </w:rPr>
              <w:t>750005</w:t>
            </w:r>
            <w:r w:rsidRPr="00D11B9B">
              <w:rPr>
                <w:sz w:val="12"/>
                <w:szCs w:val="16"/>
                <w:lang w:val="en-GB"/>
              </w:rPr>
              <w:tab/>
              <w:t>HPLMN Radio Access Technology deployment Optimisation in Network Selection</w:t>
            </w:r>
            <w:r w:rsidRPr="00D11B9B">
              <w:rPr>
                <w:sz w:val="12"/>
                <w:szCs w:val="16"/>
                <w:lang w:val="en-GB"/>
              </w:rPr>
              <w:tab/>
              <w:t>HORNS</w:t>
            </w:r>
          </w:p>
          <w:p w:rsidR="00FB2928" w:rsidRPr="00D11B9B" w:rsidRDefault="00FB2928" w:rsidP="00FB2928">
            <w:pPr>
              <w:pStyle w:val="TAL"/>
              <w:rPr>
                <w:sz w:val="12"/>
                <w:szCs w:val="16"/>
                <w:lang w:val="en-GB"/>
              </w:rPr>
            </w:pPr>
            <w:r w:rsidRPr="00D11B9B">
              <w:rPr>
                <w:sz w:val="12"/>
                <w:szCs w:val="16"/>
                <w:lang w:val="en-GB"/>
              </w:rPr>
              <w:t>750068</w:t>
            </w:r>
            <w:r w:rsidRPr="00D11B9B">
              <w:rPr>
                <w:sz w:val="12"/>
                <w:szCs w:val="16"/>
                <w:lang w:val="en-GB"/>
              </w:rPr>
              <w:tab/>
              <w:t>DL interference mitigation for UMTS</w:t>
            </w:r>
            <w:r w:rsidRPr="00D11B9B">
              <w:rPr>
                <w:sz w:val="12"/>
                <w:szCs w:val="16"/>
                <w:lang w:val="en-GB"/>
              </w:rPr>
              <w:tab/>
              <w:t>UTRA_DL_IM</w:t>
            </w:r>
          </w:p>
          <w:p w:rsidR="00FB2928" w:rsidRPr="00D11B9B" w:rsidRDefault="00FB2928" w:rsidP="00FB2928">
            <w:pPr>
              <w:pStyle w:val="TAL"/>
              <w:rPr>
                <w:sz w:val="12"/>
                <w:szCs w:val="16"/>
                <w:lang w:val="en-GB"/>
              </w:rPr>
            </w:pPr>
            <w:r w:rsidRPr="00D11B9B">
              <w:rPr>
                <w:sz w:val="12"/>
                <w:szCs w:val="16"/>
                <w:lang w:val="en-GB"/>
              </w:rPr>
              <w:t>760055</w:t>
            </w:r>
            <w:r w:rsidRPr="00D11B9B">
              <w:rPr>
                <w:sz w:val="12"/>
                <w:szCs w:val="16"/>
                <w:lang w:val="en-GB"/>
              </w:rPr>
              <w:tab/>
              <w:t>Control and monitoring of Power, Energy and Environmental (PEE) parameters in Radio Access Networks (RAN)</w:t>
            </w:r>
            <w:r w:rsidRPr="00D11B9B">
              <w:rPr>
                <w:sz w:val="12"/>
                <w:szCs w:val="16"/>
                <w:lang w:val="en-GB"/>
              </w:rPr>
              <w:tab/>
              <w:t>PEE_CMON</w:t>
            </w:r>
          </w:p>
          <w:p w:rsidR="00FB2928" w:rsidRPr="00D11B9B" w:rsidRDefault="00FB2928" w:rsidP="00FB2928">
            <w:pPr>
              <w:pStyle w:val="TAL"/>
              <w:rPr>
                <w:sz w:val="12"/>
                <w:szCs w:val="16"/>
                <w:lang w:val="en-GB"/>
              </w:rPr>
            </w:pPr>
            <w:r w:rsidRPr="00D11B9B">
              <w:rPr>
                <w:sz w:val="12"/>
                <w:szCs w:val="16"/>
                <w:lang w:val="en-GB"/>
              </w:rPr>
              <w:t>760057</w:t>
            </w:r>
            <w:r w:rsidRPr="00D11B9B">
              <w:rPr>
                <w:sz w:val="12"/>
                <w:szCs w:val="16"/>
                <w:lang w:val="en-GB"/>
              </w:rPr>
              <w:tab/>
              <w:t xml:space="preserve">Charging for enhancement to Flexible Mobile Service Steering (eFMSS) </w:t>
            </w:r>
            <w:r w:rsidRPr="00D11B9B">
              <w:rPr>
                <w:sz w:val="12"/>
                <w:szCs w:val="16"/>
                <w:lang w:val="en-GB"/>
              </w:rPr>
              <w:tab/>
              <w:t>eFMSS_CH</w:t>
            </w:r>
          </w:p>
          <w:p w:rsidR="00FB2928" w:rsidRPr="00D11B9B" w:rsidRDefault="00FB2928" w:rsidP="00FB2928">
            <w:pPr>
              <w:pStyle w:val="TAL"/>
              <w:rPr>
                <w:sz w:val="12"/>
                <w:szCs w:val="16"/>
                <w:lang w:val="en-GB"/>
              </w:rPr>
            </w:pPr>
            <w:r w:rsidRPr="00D11B9B">
              <w:rPr>
                <w:sz w:val="12"/>
                <w:szCs w:val="16"/>
                <w:lang w:val="en-GB"/>
              </w:rPr>
              <w:t>780021</w:t>
            </w:r>
            <w:r w:rsidRPr="00D11B9B">
              <w:rPr>
                <w:sz w:val="12"/>
                <w:szCs w:val="16"/>
                <w:lang w:val="en-GB"/>
              </w:rPr>
              <w:tab/>
              <w:t>Speech quality in the presence of ambient noise for super-wideband and fullband modes</w:t>
            </w:r>
            <w:r w:rsidRPr="00D11B9B">
              <w:rPr>
                <w:sz w:val="12"/>
                <w:szCs w:val="16"/>
                <w:lang w:val="en-GB"/>
              </w:rPr>
              <w:tab/>
              <w:t>SPAN</w:t>
            </w:r>
          </w:p>
          <w:p w:rsidR="00FB2928" w:rsidRPr="00D11B9B" w:rsidRDefault="00FB2928" w:rsidP="00FB2928">
            <w:pPr>
              <w:pStyle w:val="TAL"/>
              <w:rPr>
                <w:sz w:val="12"/>
                <w:szCs w:val="16"/>
                <w:lang w:val="en-GB"/>
              </w:rPr>
            </w:pPr>
            <w:r w:rsidRPr="00D11B9B">
              <w:rPr>
                <w:sz w:val="12"/>
                <w:szCs w:val="16"/>
                <w:lang w:val="en-GB"/>
              </w:rPr>
              <w:t>780032</w:t>
            </w:r>
            <w:r w:rsidRPr="00D11B9B">
              <w:rPr>
                <w:sz w:val="12"/>
                <w:szCs w:val="16"/>
                <w:lang w:val="en-GB"/>
              </w:rPr>
              <w:tab/>
              <w:t>REST Solution Sets</w:t>
            </w:r>
            <w:r w:rsidRPr="00D11B9B">
              <w:rPr>
                <w:sz w:val="12"/>
                <w:szCs w:val="16"/>
                <w:lang w:val="en-GB"/>
              </w:rPr>
              <w:tab/>
              <w:t>REST_SS</w:t>
            </w:r>
          </w:p>
          <w:p w:rsidR="00FB2928" w:rsidRPr="00D11B9B" w:rsidRDefault="00FB2928" w:rsidP="0075130D">
            <w:pPr>
              <w:pStyle w:val="TAL"/>
              <w:rPr>
                <w:sz w:val="12"/>
                <w:szCs w:val="16"/>
                <w:lang w:val="en-GB"/>
              </w:rPr>
            </w:pPr>
            <w:r w:rsidRPr="00D11B9B">
              <w:rPr>
                <w:sz w:val="12"/>
                <w:szCs w:val="16"/>
                <w:lang w:val="en-GB"/>
              </w:rPr>
              <w:t>750071</w:t>
            </w:r>
            <w:r w:rsidRPr="00D11B9B">
              <w:rPr>
                <w:sz w:val="12"/>
                <w:szCs w:val="16"/>
                <w:lang w:val="en-GB"/>
              </w:rPr>
              <w:tab/>
              <w:t>Enhancing LTE CA Utilization</w:t>
            </w:r>
            <w:r w:rsidRPr="00D11B9B">
              <w:rPr>
                <w:sz w:val="12"/>
                <w:szCs w:val="16"/>
                <w:lang w:val="en-GB"/>
              </w:rPr>
              <w:tab/>
              <w:t>LTE_euCA</w:t>
            </w:r>
          </w:p>
        </w:tc>
        <w:tc>
          <w:tcPr>
            <w:tcW w:w="708" w:type="dxa"/>
            <w:shd w:val="solid" w:color="FFFFFF" w:fill="auto"/>
          </w:tcPr>
          <w:p w:rsidR="00406D36" w:rsidRDefault="00406D36" w:rsidP="00406D36">
            <w:pPr>
              <w:pStyle w:val="TAC"/>
              <w:rPr>
                <w:sz w:val="16"/>
                <w:szCs w:val="16"/>
                <w:lang w:val="en-GB"/>
              </w:rPr>
            </w:pPr>
            <w:r>
              <w:rPr>
                <w:sz w:val="16"/>
                <w:szCs w:val="16"/>
                <w:lang w:val="en-GB"/>
              </w:rPr>
              <w:lastRenderedPageBreak/>
              <w:t>0.4.0</w:t>
            </w:r>
          </w:p>
        </w:tc>
      </w:tr>
      <w:tr w:rsidR="00406D36" w:rsidRPr="006B0D02" w:rsidTr="0080746B">
        <w:tc>
          <w:tcPr>
            <w:tcW w:w="800" w:type="dxa"/>
            <w:shd w:val="solid" w:color="FFFFFF" w:fill="auto"/>
          </w:tcPr>
          <w:p w:rsidR="00406D36" w:rsidRDefault="00FB2928" w:rsidP="006B0D02">
            <w:pPr>
              <w:pStyle w:val="TAC"/>
              <w:rPr>
                <w:sz w:val="16"/>
                <w:szCs w:val="16"/>
                <w:lang w:val="en-GB"/>
              </w:rPr>
            </w:pPr>
            <w:r>
              <w:rPr>
                <w:sz w:val="16"/>
                <w:szCs w:val="16"/>
                <w:lang w:val="en-GB"/>
              </w:rPr>
              <w:lastRenderedPageBreak/>
              <w:t>2018-12</w:t>
            </w:r>
          </w:p>
        </w:tc>
        <w:tc>
          <w:tcPr>
            <w:tcW w:w="800" w:type="dxa"/>
            <w:shd w:val="solid" w:color="FFFFFF" w:fill="auto"/>
          </w:tcPr>
          <w:p w:rsidR="00406D36" w:rsidRDefault="00FB2928" w:rsidP="006B0D02">
            <w:pPr>
              <w:pStyle w:val="TAC"/>
              <w:rPr>
                <w:sz w:val="16"/>
                <w:szCs w:val="16"/>
                <w:lang w:val="en-GB"/>
              </w:rPr>
            </w:pPr>
            <w:r>
              <w:rPr>
                <w:sz w:val="16"/>
                <w:szCs w:val="16"/>
                <w:lang w:val="en-GB"/>
              </w:rPr>
              <w:t>TSG#82</w:t>
            </w:r>
          </w:p>
        </w:tc>
        <w:tc>
          <w:tcPr>
            <w:tcW w:w="1094" w:type="dxa"/>
            <w:shd w:val="solid" w:color="FFFFFF" w:fill="auto"/>
          </w:tcPr>
          <w:p w:rsidR="00406D36" w:rsidRPr="00346931" w:rsidRDefault="00406D36" w:rsidP="006B0D02">
            <w:pPr>
              <w:pStyle w:val="TAC"/>
              <w:rPr>
                <w:sz w:val="16"/>
                <w:szCs w:val="16"/>
                <w:lang w:val="en-GB"/>
              </w:rPr>
            </w:pPr>
          </w:p>
        </w:tc>
        <w:tc>
          <w:tcPr>
            <w:tcW w:w="425" w:type="dxa"/>
            <w:shd w:val="solid" w:color="FFFFFF" w:fill="auto"/>
          </w:tcPr>
          <w:p w:rsidR="00406D36" w:rsidRPr="005F5426" w:rsidRDefault="00406D36" w:rsidP="006B0D02">
            <w:pPr>
              <w:pStyle w:val="TAL"/>
              <w:rPr>
                <w:sz w:val="16"/>
                <w:szCs w:val="16"/>
                <w:lang w:val="en-GB"/>
              </w:rPr>
            </w:pPr>
          </w:p>
        </w:tc>
        <w:tc>
          <w:tcPr>
            <w:tcW w:w="425" w:type="dxa"/>
            <w:shd w:val="solid" w:color="FFFFFF" w:fill="auto"/>
          </w:tcPr>
          <w:p w:rsidR="00406D36" w:rsidRPr="005F5426" w:rsidRDefault="00406D36" w:rsidP="006B0D02">
            <w:pPr>
              <w:pStyle w:val="TAR"/>
              <w:rPr>
                <w:sz w:val="16"/>
                <w:szCs w:val="16"/>
                <w:lang w:val="en-GB"/>
              </w:rPr>
            </w:pPr>
          </w:p>
        </w:tc>
        <w:tc>
          <w:tcPr>
            <w:tcW w:w="425" w:type="dxa"/>
            <w:shd w:val="solid" w:color="FFFFFF" w:fill="auto"/>
          </w:tcPr>
          <w:p w:rsidR="00406D36" w:rsidRPr="00346931" w:rsidRDefault="00406D36" w:rsidP="006B0D02">
            <w:pPr>
              <w:pStyle w:val="TAC"/>
              <w:rPr>
                <w:sz w:val="16"/>
                <w:szCs w:val="16"/>
                <w:lang w:val="en-GB"/>
              </w:rPr>
            </w:pPr>
          </w:p>
        </w:tc>
        <w:tc>
          <w:tcPr>
            <w:tcW w:w="4962" w:type="dxa"/>
            <w:shd w:val="solid" w:color="FFFFFF" w:fill="auto"/>
          </w:tcPr>
          <w:p w:rsidR="00406D36" w:rsidRPr="0080746B" w:rsidRDefault="002D2C88" w:rsidP="006B0D02">
            <w:pPr>
              <w:pStyle w:val="TAL"/>
              <w:rPr>
                <w:sz w:val="12"/>
                <w:szCs w:val="16"/>
                <w:lang w:val="en-GB"/>
              </w:rPr>
            </w:pPr>
            <w:r w:rsidRPr="0080746B">
              <w:rPr>
                <w:sz w:val="12"/>
                <w:szCs w:val="16"/>
                <w:lang w:val="en-GB"/>
              </w:rPr>
              <w:t>750071</w:t>
            </w:r>
            <w:r w:rsidRPr="0080746B">
              <w:rPr>
                <w:sz w:val="12"/>
                <w:szCs w:val="16"/>
                <w:lang w:val="en-GB"/>
              </w:rPr>
              <w:tab/>
              <w:t>Enhancing LTE CA Utilization</w:t>
            </w:r>
            <w:r w:rsidRPr="0080746B">
              <w:rPr>
                <w:sz w:val="12"/>
                <w:szCs w:val="16"/>
                <w:lang w:val="en-GB"/>
              </w:rPr>
              <w:tab/>
              <w:t>LTE_euCA</w:t>
            </w:r>
            <w:r w:rsidRPr="0080746B">
              <w:rPr>
                <w:sz w:val="12"/>
                <w:szCs w:val="16"/>
                <w:lang w:val="en-GB"/>
              </w:rPr>
              <w:tab/>
              <w:t>RP-170805</w:t>
            </w:r>
            <w:r w:rsidRPr="0080746B">
              <w:rPr>
                <w:sz w:val="12"/>
                <w:szCs w:val="16"/>
                <w:lang w:val="en-GB"/>
              </w:rPr>
              <w:tab/>
              <w:t xml:space="preserve">Nokia-&gt; RP-181596   </w:t>
            </w:r>
          </w:p>
          <w:p w:rsidR="002D2C88" w:rsidRPr="0080746B" w:rsidRDefault="002D2C88" w:rsidP="006B0D02">
            <w:pPr>
              <w:pStyle w:val="TAL"/>
              <w:rPr>
                <w:sz w:val="12"/>
                <w:szCs w:val="16"/>
                <w:lang w:val="en-GB"/>
              </w:rPr>
            </w:pPr>
            <w:r w:rsidRPr="0080746B">
              <w:rPr>
                <w:sz w:val="12"/>
                <w:szCs w:val="16"/>
                <w:lang w:val="en-GB"/>
              </w:rPr>
              <w:t>770007</w:t>
            </w:r>
            <w:r w:rsidRPr="0080746B">
              <w:rPr>
                <w:sz w:val="12"/>
                <w:szCs w:val="16"/>
                <w:lang w:val="en-GB"/>
              </w:rPr>
              <w:tab/>
              <w:t>Protocol enhancements for Mission Critical Services</w:t>
            </w:r>
            <w:r w:rsidRPr="0080746B">
              <w:rPr>
                <w:sz w:val="12"/>
                <w:szCs w:val="16"/>
                <w:lang w:val="en-GB"/>
              </w:rPr>
              <w:tab/>
              <w:t>MCProtoc15</w:t>
            </w:r>
            <w:r w:rsidRPr="0080746B">
              <w:rPr>
                <w:sz w:val="12"/>
                <w:szCs w:val="16"/>
                <w:lang w:val="en-GB"/>
              </w:rPr>
              <w:tab/>
              <w:t>CP-172145</w:t>
            </w:r>
            <w:r w:rsidRPr="0080746B">
              <w:rPr>
                <w:sz w:val="12"/>
                <w:szCs w:val="16"/>
                <w:lang w:val="en-GB"/>
              </w:rPr>
              <w:tab/>
              <w:t>Ericsson -&gt;not needed</w:t>
            </w:r>
          </w:p>
          <w:p w:rsidR="00312376" w:rsidRPr="0080746B" w:rsidRDefault="00312376" w:rsidP="006B0D02">
            <w:pPr>
              <w:pStyle w:val="TAL"/>
              <w:rPr>
                <w:sz w:val="12"/>
                <w:szCs w:val="16"/>
                <w:lang w:val="en-GB"/>
              </w:rPr>
            </w:pPr>
          </w:p>
          <w:p w:rsidR="002D2C88" w:rsidRPr="00D11B9B" w:rsidRDefault="00FB2928" w:rsidP="006B0D02">
            <w:pPr>
              <w:pStyle w:val="TAL"/>
              <w:rPr>
                <w:sz w:val="12"/>
                <w:szCs w:val="16"/>
                <w:lang w:val="en-GB"/>
              </w:rPr>
            </w:pPr>
            <w:r w:rsidRPr="00D11B9B">
              <w:rPr>
                <w:sz w:val="12"/>
                <w:szCs w:val="16"/>
                <w:lang w:val="en-GB"/>
              </w:rPr>
              <w:t>New Summaries provided at TSG#82 (</w:t>
            </w:r>
            <w:r w:rsidR="0080746B" w:rsidRPr="00D11B9B">
              <w:rPr>
                <w:sz w:val="12"/>
                <w:szCs w:val="16"/>
                <w:lang w:val="en-GB"/>
              </w:rPr>
              <w:t xml:space="preserve">not </w:t>
            </w:r>
            <w:r w:rsidRPr="00D11B9B">
              <w:rPr>
                <w:sz w:val="12"/>
                <w:szCs w:val="16"/>
                <w:lang w:val="en-GB"/>
              </w:rPr>
              <w:t>incorporated</w:t>
            </w:r>
            <w:r w:rsidR="0080746B" w:rsidRPr="00D11B9B">
              <w:rPr>
                <w:sz w:val="12"/>
                <w:szCs w:val="16"/>
                <w:lang w:val="en-GB"/>
              </w:rPr>
              <w:t xml:space="preserve"> in this version</w:t>
            </w:r>
            <w:r w:rsidRPr="00D11B9B">
              <w:rPr>
                <w:sz w:val="12"/>
                <w:szCs w:val="16"/>
                <w:lang w:val="en-GB"/>
              </w:rPr>
              <w:t>):</w:t>
            </w:r>
          </w:p>
          <w:p w:rsidR="00FB2928" w:rsidRPr="00D11B9B" w:rsidRDefault="00FB2928" w:rsidP="00FB2928">
            <w:pPr>
              <w:pStyle w:val="TAL"/>
              <w:rPr>
                <w:sz w:val="12"/>
                <w:szCs w:val="16"/>
                <w:lang w:val="en-GB"/>
              </w:rPr>
            </w:pPr>
            <w:r w:rsidRPr="00D11B9B">
              <w:rPr>
                <w:sz w:val="12"/>
                <w:szCs w:val="16"/>
                <w:lang w:val="en-GB"/>
              </w:rPr>
              <w:t>MCCI (MCCI) in SP-180993 by Harris Corporation</w:t>
            </w:r>
          </w:p>
          <w:p w:rsidR="00FB2928" w:rsidRPr="00D11B9B" w:rsidRDefault="00FB2928" w:rsidP="00FB2928">
            <w:pPr>
              <w:pStyle w:val="TAL"/>
              <w:rPr>
                <w:sz w:val="12"/>
                <w:szCs w:val="16"/>
                <w:lang w:val="en-GB"/>
              </w:rPr>
            </w:pPr>
            <w:r w:rsidRPr="00D11B9B">
              <w:rPr>
                <w:sz w:val="12"/>
                <w:szCs w:val="16"/>
                <w:lang w:val="en-GB"/>
              </w:rPr>
              <w:t>Service Based Interface for 5G Charging (5GS_Ph1-SBI_CH) in SP-181159 by Huawei Technologies France</w:t>
            </w:r>
          </w:p>
          <w:p w:rsidR="00FB2928" w:rsidRPr="00D11B9B" w:rsidRDefault="00FB2928" w:rsidP="00FB2928">
            <w:pPr>
              <w:pStyle w:val="TAL"/>
              <w:rPr>
                <w:sz w:val="12"/>
                <w:szCs w:val="16"/>
                <w:lang w:val="en-GB"/>
              </w:rPr>
            </w:pPr>
            <w:r w:rsidRPr="00D11B9B">
              <w:rPr>
                <w:sz w:val="12"/>
                <w:szCs w:val="16"/>
                <w:lang w:val="en-GB"/>
              </w:rPr>
              <w:t>Charging Aspects of Northbound APIs for SCEF-SCS/AS Interworking (NAPS-CH) in SP-181160 by Huawei Technologies France</w:t>
            </w:r>
          </w:p>
          <w:p w:rsidR="00FB2928" w:rsidRPr="00D11B9B" w:rsidRDefault="00FB2928" w:rsidP="00FB2928">
            <w:pPr>
              <w:pStyle w:val="TAL"/>
              <w:rPr>
                <w:sz w:val="12"/>
                <w:szCs w:val="16"/>
                <w:lang w:val="en-GB"/>
              </w:rPr>
            </w:pPr>
            <w:r w:rsidRPr="00D11B9B">
              <w:rPr>
                <w:sz w:val="12"/>
                <w:szCs w:val="16"/>
                <w:lang w:val="en-GB"/>
              </w:rPr>
              <w:t>Data Charging in 5G System Architecture Phase 1 (5GS_Ph1-DCH) in SP-181182 by Nokia Shanghai Bell</w:t>
            </w:r>
          </w:p>
          <w:p w:rsidR="00FB2928" w:rsidRPr="00D11B9B" w:rsidRDefault="00FB2928" w:rsidP="00FB2928">
            <w:pPr>
              <w:pStyle w:val="TAL"/>
              <w:rPr>
                <w:sz w:val="12"/>
                <w:szCs w:val="16"/>
                <w:lang w:val="en-GB"/>
              </w:rPr>
            </w:pPr>
            <w:r w:rsidRPr="00D11B9B">
              <w:rPr>
                <w:sz w:val="12"/>
                <w:szCs w:val="16"/>
                <w:lang w:val="en-GB"/>
              </w:rPr>
              <w:t>Charging for IMS over 5G System Architecture Phase 1 (5GS_Ph1_IMSCH) in SP-181183 by Nokia Shanghai Bell</w:t>
            </w:r>
          </w:p>
          <w:p w:rsidR="00FB2928" w:rsidRPr="00D11B9B" w:rsidRDefault="00FB2928" w:rsidP="00FB2928">
            <w:pPr>
              <w:pStyle w:val="TAL"/>
              <w:rPr>
                <w:sz w:val="12"/>
                <w:szCs w:val="16"/>
                <w:lang w:val="en-GB"/>
              </w:rPr>
            </w:pPr>
            <w:r w:rsidRPr="00D11B9B">
              <w:rPr>
                <w:sz w:val="12"/>
                <w:szCs w:val="16"/>
                <w:lang w:val="en-GB"/>
              </w:rPr>
              <w:t>SMS Charging in 5G System Architecture Phase 1 (5GS_Ph1-SMSCH) in SP-181184 by Nokia Shanghai Bell</w:t>
            </w:r>
          </w:p>
          <w:p w:rsidR="00FB2928" w:rsidRPr="00D11B9B" w:rsidRDefault="00FB2928" w:rsidP="00FB2928">
            <w:pPr>
              <w:pStyle w:val="TAL"/>
              <w:rPr>
                <w:sz w:val="12"/>
                <w:szCs w:val="16"/>
                <w:lang w:val="en-GB"/>
              </w:rPr>
            </w:pPr>
            <w:r w:rsidRPr="00D11B9B">
              <w:rPr>
                <w:sz w:val="12"/>
                <w:szCs w:val="16"/>
                <w:lang w:val="en-GB"/>
              </w:rPr>
              <w:t>Forward compatibility for 3GPP Diameter Charging Applications (FWDCA) in SP-181185 by Nokia Shanghai Bell</w:t>
            </w:r>
          </w:p>
          <w:p w:rsidR="00FB2928" w:rsidRPr="00D11B9B" w:rsidRDefault="00FB2928" w:rsidP="00FB2928">
            <w:pPr>
              <w:pStyle w:val="TAL"/>
              <w:rPr>
                <w:sz w:val="12"/>
                <w:szCs w:val="16"/>
                <w:lang w:val="en-GB"/>
              </w:rPr>
            </w:pPr>
            <w:r w:rsidRPr="00D11B9B">
              <w:rPr>
                <w:sz w:val="12"/>
                <w:szCs w:val="16"/>
                <w:lang w:val="en-GB"/>
              </w:rPr>
              <w:t>Charging aspects of WLAN access in EPC (WAEPC_CH) in SP-181186 by Nokia Shanghai Bell</w:t>
            </w:r>
          </w:p>
          <w:p w:rsidR="00FB2928" w:rsidRPr="00D11B9B" w:rsidRDefault="00FB2928" w:rsidP="00FB2928">
            <w:pPr>
              <w:pStyle w:val="TAL"/>
              <w:rPr>
                <w:sz w:val="12"/>
                <w:szCs w:val="16"/>
                <w:lang w:val="en-GB"/>
              </w:rPr>
            </w:pPr>
            <w:r w:rsidRPr="00D11B9B">
              <w:rPr>
                <w:sz w:val="12"/>
                <w:szCs w:val="16"/>
                <w:lang w:val="en-GB"/>
              </w:rPr>
              <w:t>extended number of bearers for LTE (INOBEAR) in SP-181196 by Samsung R&amp;D Institute UK</w:t>
            </w:r>
          </w:p>
          <w:p w:rsidR="00FB2928" w:rsidRPr="00D11B9B" w:rsidRDefault="00FB2928" w:rsidP="00FB2928">
            <w:pPr>
              <w:pStyle w:val="TAL"/>
              <w:rPr>
                <w:sz w:val="12"/>
                <w:szCs w:val="16"/>
                <w:lang w:val="en-GB"/>
              </w:rPr>
            </w:pPr>
          </w:p>
          <w:p w:rsidR="00FB2928" w:rsidRPr="00D11B9B" w:rsidRDefault="00FB2928" w:rsidP="00FB2928">
            <w:pPr>
              <w:pStyle w:val="TAL"/>
              <w:rPr>
                <w:sz w:val="12"/>
                <w:szCs w:val="16"/>
                <w:lang w:val="en-GB"/>
              </w:rPr>
            </w:pPr>
            <w:r w:rsidRPr="00D11B9B">
              <w:rPr>
                <w:sz w:val="12"/>
                <w:szCs w:val="16"/>
                <w:lang w:val="en-GB"/>
              </w:rPr>
              <w:t>Missing summaries:</w:t>
            </w:r>
          </w:p>
          <w:p w:rsidR="00FB2928" w:rsidRPr="00D11B9B" w:rsidRDefault="00FB2928" w:rsidP="00FB2928">
            <w:pPr>
              <w:pStyle w:val="TAL"/>
              <w:rPr>
                <w:sz w:val="12"/>
                <w:szCs w:val="16"/>
                <w:lang w:val="en-GB"/>
              </w:rPr>
            </w:pPr>
            <w:r w:rsidRPr="00D11B9B">
              <w:rPr>
                <w:sz w:val="12"/>
                <w:szCs w:val="16"/>
                <w:lang w:val="en-GB"/>
              </w:rPr>
              <w:t>Unique_ID</w:t>
            </w:r>
            <w:r w:rsidRPr="00D11B9B">
              <w:rPr>
                <w:sz w:val="12"/>
                <w:szCs w:val="16"/>
                <w:lang w:val="en-GB"/>
              </w:rPr>
              <w:tab/>
              <w:t>Name</w:t>
            </w:r>
            <w:r w:rsidRPr="00D11B9B">
              <w:rPr>
                <w:sz w:val="12"/>
                <w:szCs w:val="16"/>
                <w:lang w:val="en-GB"/>
              </w:rPr>
              <w:tab/>
              <w:t>Acronym</w:t>
            </w:r>
          </w:p>
          <w:p w:rsidR="00FB2928" w:rsidRPr="00D11B9B" w:rsidRDefault="00FB2928" w:rsidP="00FB2928">
            <w:pPr>
              <w:pStyle w:val="TAL"/>
              <w:rPr>
                <w:sz w:val="12"/>
                <w:szCs w:val="16"/>
                <w:lang w:val="en-GB"/>
              </w:rPr>
            </w:pPr>
            <w:r w:rsidRPr="00D11B9B">
              <w:rPr>
                <w:sz w:val="12"/>
                <w:szCs w:val="16"/>
                <w:lang w:val="en-GB"/>
              </w:rPr>
              <w:t>750035</w:t>
            </w:r>
            <w:r w:rsidRPr="00D11B9B">
              <w:rPr>
                <w:sz w:val="12"/>
                <w:szCs w:val="16"/>
                <w:lang w:val="en-GB"/>
              </w:rPr>
              <w:tab/>
              <w:t>EPC enhancements to support 5G New Radio via Dual Connectivity</w:t>
            </w:r>
            <w:r w:rsidRPr="00D11B9B">
              <w:rPr>
                <w:sz w:val="12"/>
                <w:szCs w:val="16"/>
                <w:lang w:val="en-GB"/>
              </w:rPr>
              <w:tab/>
              <w:t>EDCE5</w:t>
            </w:r>
          </w:p>
          <w:p w:rsidR="00FB2928" w:rsidRPr="00D11B9B" w:rsidRDefault="00FB2928" w:rsidP="00FB2928">
            <w:pPr>
              <w:pStyle w:val="TAL"/>
              <w:rPr>
                <w:sz w:val="12"/>
                <w:szCs w:val="16"/>
                <w:lang w:val="en-GB"/>
              </w:rPr>
            </w:pPr>
            <w:r w:rsidRPr="00D11B9B">
              <w:rPr>
                <w:sz w:val="12"/>
                <w:szCs w:val="16"/>
                <w:lang w:val="en-GB"/>
              </w:rPr>
              <w:t>770037</w:t>
            </w:r>
            <w:r w:rsidRPr="00D11B9B">
              <w:rPr>
                <w:sz w:val="12"/>
                <w:szCs w:val="16"/>
                <w:lang w:val="en-GB"/>
              </w:rPr>
              <w:tab/>
              <w:t xml:space="preserve">EPC support for E-UTRAN Ultra Reliable Low Latency Communication </w:t>
            </w:r>
            <w:r w:rsidRPr="00D11B9B">
              <w:rPr>
                <w:sz w:val="12"/>
                <w:szCs w:val="16"/>
                <w:lang w:val="en-GB"/>
              </w:rPr>
              <w:tab/>
              <w:t>EPS_URLLC</w:t>
            </w:r>
          </w:p>
          <w:p w:rsidR="00FB2928" w:rsidRPr="00D11B9B" w:rsidRDefault="00FB2928" w:rsidP="00FB2928">
            <w:pPr>
              <w:pStyle w:val="TAL"/>
              <w:rPr>
                <w:sz w:val="12"/>
                <w:szCs w:val="16"/>
                <w:lang w:val="en-GB"/>
              </w:rPr>
            </w:pPr>
            <w:r w:rsidRPr="00D11B9B">
              <w:rPr>
                <w:sz w:val="12"/>
                <w:szCs w:val="16"/>
                <w:lang w:val="en-GB"/>
              </w:rPr>
              <w:t>750021</w:t>
            </w:r>
            <w:r w:rsidRPr="00D11B9B">
              <w:rPr>
                <w:sz w:val="12"/>
                <w:szCs w:val="16"/>
                <w:lang w:val="en-GB"/>
              </w:rPr>
              <w:tab/>
              <w:t xml:space="preserve">Enhancements to MCPTT functional architecture and information flows </w:t>
            </w:r>
            <w:r w:rsidRPr="00D11B9B">
              <w:rPr>
                <w:sz w:val="12"/>
                <w:szCs w:val="16"/>
                <w:lang w:val="en-GB"/>
              </w:rPr>
              <w:tab/>
              <w:t>enhMCPTT</w:t>
            </w:r>
          </w:p>
          <w:p w:rsidR="00FB2928" w:rsidRPr="00D11B9B" w:rsidRDefault="00FB2928" w:rsidP="00FB2928">
            <w:pPr>
              <w:pStyle w:val="TAL"/>
              <w:rPr>
                <w:sz w:val="12"/>
                <w:szCs w:val="16"/>
                <w:lang w:val="en-GB"/>
              </w:rPr>
            </w:pPr>
            <w:r w:rsidRPr="00D11B9B">
              <w:rPr>
                <w:sz w:val="12"/>
                <w:szCs w:val="16"/>
                <w:lang w:val="en-GB"/>
              </w:rPr>
              <w:t>750022</w:t>
            </w:r>
            <w:r w:rsidRPr="00D11B9B">
              <w:rPr>
                <w:sz w:val="12"/>
                <w:szCs w:val="16"/>
                <w:lang w:val="en-GB"/>
              </w:rPr>
              <w:tab/>
              <w:t>Enhancements to MC Data Functional architecture and information flows</w:t>
            </w:r>
            <w:r w:rsidRPr="00D11B9B">
              <w:rPr>
                <w:sz w:val="12"/>
                <w:szCs w:val="16"/>
                <w:lang w:val="en-GB"/>
              </w:rPr>
              <w:tab/>
              <w:t>eMCData</w:t>
            </w:r>
          </w:p>
          <w:p w:rsidR="00FB2928" w:rsidRPr="00D11B9B" w:rsidRDefault="00FB2928" w:rsidP="00FB2928">
            <w:pPr>
              <w:pStyle w:val="TAL"/>
              <w:rPr>
                <w:sz w:val="12"/>
                <w:szCs w:val="16"/>
                <w:lang w:val="en-GB"/>
              </w:rPr>
            </w:pPr>
            <w:r w:rsidRPr="00D11B9B">
              <w:rPr>
                <w:sz w:val="12"/>
                <w:szCs w:val="16"/>
                <w:lang w:val="en-GB"/>
              </w:rPr>
              <w:t>760048</w:t>
            </w:r>
            <w:r w:rsidRPr="00D11B9B">
              <w:rPr>
                <w:sz w:val="12"/>
                <w:szCs w:val="16"/>
                <w:lang w:val="en-GB"/>
              </w:rPr>
              <w:tab/>
              <w:t>Enhancements to MC Video Functional architecture and information flows</w:t>
            </w:r>
            <w:r w:rsidRPr="00D11B9B">
              <w:rPr>
                <w:sz w:val="12"/>
                <w:szCs w:val="16"/>
                <w:lang w:val="en-GB"/>
              </w:rPr>
              <w:tab/>
              <w:t>eMCVideo</w:t>
            </w:r>
          </w:p>
          <w:p w:rsidR="00FB2928" w:rsidRPr="00D11B9B" w:rsidRDefault="00FB2928" w:rsidP="00FB2928">
            <w:pPr>
              <w:pStyle w:val="TAL"/>
              <w:rPr>
                <w:sz w:val="12"/>
                <w:szCs w:val="16"/>
                <w:lang w:val="en-GB"/>
              </w:rPr>
            </w:pPr>
            <w:r w:rsidRPr="00D11B9B">
              <w:rPr>
                <w:sz w:val="12"/>
                <w:szCs w:val="16"/>
                <w:lang w:val="en-GB"/>
              </w:rPr>
              <w:t>760067</w:t>
            </w:r>
            <w:r w:rsidRPr="00D11B9B">
              <w:rPr>
                <w:sz w:val="12"/>
                <w:szCs w:val="16"/>
                <w:lang w:val="en-GB"/>
              </w:rPr>
              <w:tab/>
              <w:t>MC Security Enhancements</w:t>
            </w:r>
            <w:r w:rsidRPr="00D11B9B">
              <w:rPr>
                <w:sz w:val="12"/>
                <w:szCs w:val="16"/>
                <w:lang w:val="en-GB"/>
              </w:rPr>
              <w:tab/>
              <w:t>eMCSec</w:t>
            </w:r>
          </w:p>
          <w:p w:rsidR="00FB2928" w:rsidRPr="00D11B9B" w:rsidRDefault="00FB2928" w:rsidP="00FB2928">
            <w:pPr>
              <w:pStyle w:val="TAL"/>
              <w:rPr>
                <w:sz w:val="12"/>
                <w:szCs w:val="16"/>
                <w:lang w:val="en-GB"/>
              </w:rPr>
            </w:pPr>
            <w:r w:rsidRPr="00D11B9B">
              <w:rPr>
                <w:sz w:val="12"/>
                <w:szCs w:val="16"/>
                <w:lang w:val="en-GB"/>
              </w:rPr>
              <w:t>750023</w:t>
            </w:r>
            <w:r w:rsidRPr="00D11B9B">
              <w:rPr>
                <w:sz w:val="12"/>
                <w:szCs w:val="16"/>
                <w:lang w:val="en-GB"/>
              </w:rPr>
              <w:tab/>
              <w:t xml:space="preserve">MBMS usage for MC communication services </w:t>
            </w:r>
            <w:r w:rsidRPr="00D11B9B">
              <w:rPr>
                <w:sz w:val="12"/>
                <w:szCs w:val="16"/>
                <w:lang w:val="en-GB"/>
              </w:rPr>
              <w:tab/>
              <w:t>MBMS_Mcservices</w:t>
            </w:r>
          </w:p>
          <w:p w:rsidR="00FB2928" w:rsidRPr="00D11B9B" w:rsidRDefault="00FB2928" w:rsidP="00FB2928">
            <w:pPr>
              <w:pStyle w:val="TAL"/>
              <w:rPr>
                <w:sz w:val="12"/>
                <w:szCs w:val="16"/>
                <w:lang w:val="en-GB"/>
              </w:rPr>
            </w:pPr>
            <w:r w:rsidRPr="00D11B9B">
              <w:rPr>
                <w:sz w:val="12"/>
                <w:szCs w:val="16"/>
                <w:lang w:val="en-GB"/>
              </w:rPr>
              <w:t>760049</w:t>
            </w:r>
            <w:r w:rsidRPr="00D11B9B">
              <w:rPr>
                <w:sz w:val="12"/>
                <w:szCs w:val="16"/>
                <w:lang w:val="en-GB"/>
              </w:rPr>
              <w:tab/>
              <w:t xml:space="preserve">MC system migration and interconnection </w:t>
            </w:r>
            <w:r w:rsidRPr="00D11B9B">
              <w:rPr>
                <w:sz w:val="12"/>
                <w:szCs w:val="16"/>
                <w:lang w:val="en-GB"/>
              </w:rPr>
              <w:tab/>
              <w:t>MCSMI</w:t>
            </w:r>
          </w:p>
          <w:p w:rsidR="00FB2928" w:rsidRPr="00D11B9B" w:rsidRDefault="00FB2928" w:rsidP="00FB2928">
            <w:pPr>
              <w:pStyle w:val="TAL"/>
              <w:rPr>
                <w:sz w:val="12"/>
                <w:szCs w:val="16"/>
                <w:lang w:val="en-GB"/>
              </w:rPr>
            </w:pPr>
            <w:r w:rsidRPr="00D11B9B">
              <w:rPr>
                <w:sz w:val="12"/>
                <w:szCs w:val="16"/>
                <w:lang w:val="en-GB"/>
              </w:rPr>
              <w:t>730050</w:t>
            </w:r>
            <w:r w:rsidRPr="00D11B9B">
              <w:rPr>
                <w:sz w:val="12"/>
                <w:szCs w:val="16"/>
                <w:lang w:val="en-GB"/>
              </w:rPr>
              <w:tab/>
              <w:t>Battery Efficient Security for very low Throughput MTC Devices</w:t>
            </w:r>
            <w:r w:rsidRPr="00D11B9B">
              <w:rPr>
                <w:sz w:val="12"/>
                <w:szCs w:val="16"/>
                <w:lang w:val="en-GB"/>
              </w:rPr>
              <w:tab/>
              <w:t>BEST_MTC_Sec</w:t>
            </w:r>
          </w:p>
          <w:p w:rsidR="00FB2928" w:rsidRPr="00D11B9B" w:rsidRDefault="00FB2928" w:rsidP="00FB2928">
            <w:pPr>
              <w:pStyle w:val="TAL"/>
              <w:rPr>
                <w:sz w:val="12"/>
                <w:szCs w:val="16"/>
                <w:lang w:val="en-GB"/>
              </w:rPr>
            </w:pPr>
            <w:r w:rsidRPr="00D11B9B">
              <w:rPr>
                <w:sz w:val="12"/>
                <w:szCs w:val="16"/>
                <w:lang w:val="en-GB"/>
              </w:rPr>
              <w:t>760020</w:t>
            </w:r>
            <w:r w:rsidRPr="00D11B9B">
              <w:rPr>
                <w:sz w:val="12"/>
                <w:szCs w:val="16"/>
                <w:lang w:val="en-GB"/>
              </w:rPr>
              <w:tab/>
              <w:t>Complementary Features for Voice services over WLAN</w:t>
            </w:r>
            <w:r w:rsidRPr="00D11B9B">
              <w:rPr>
                <w:sz w:val="12"/>
                <w:szCs w:val="16"/>
                <w:lang w:val="en-GB"/>
              </w:rPr>
              <w:tab/>
              <w:t>VoWLAN</w:t>
            </w:r>
          </w:p>
          <w:p w:rsidR="00FB2928" w:rsidRPr="0042631F" w:rsidRDefault="00FB2928" w:rsidP="00FB2928">
            <w:pPr>
              <w:pStyle w:val="TAL"/>
              <w:rPr>
                <w:sz w:val="12"/>
                <w:szCs w:val="16"/>
                <w:lang w:val="es-ES"/>
              </w:rPr>
            </w:pPr>
            <w:r w:rsidRPr="0042631F">
              <w:rPr>
                <w:sz w:val="12"/>
                <w:szCs w:val="16"/>
                <w:lang w:val="es-ES"/>
              </w:rPr>
              <w:t>780019</w:t>
            </w:r>
            <w:r w:rsidRPr="0042631F">
              <w:rPr>
                <w:sz w:val="12"/>
                <w:szCs w:val="16"/>
                <w:lang w:val="es-ES"/>
              </w:rPr>
              <w:tab/>
              <w:t>Remote UE access via relay UE</w:t>
            </w:r>
            <w:r w:rsidRPr="0042631F">
              <w:rPr>
                <w:sz w:val="12"/>
                <w:szCs w:val="16"/>
                <w:lang w:val="es-ES"/>
              </w:rPr>
              <w:tab/>
              <w:t>REAR</w:t>
            </w:r>
          </w:p>
          <w:p w:rsidR="00FB2928" w:rsidRPr="00D11B9B" w:rsidRDefault="00FB2928" w:rsidP="00FB2928">
            <w:pPr>
              <w:pStyle w:val="TAL"/>
              <w:rPr>
                <w:sz w:val="12"/>
                <w:szCs w:val="16"/>
                <w:lang w:val="en-GB"/>
              </w:rPr>
            </w:pPr>
            <w:r w:rsidRPr="00D11B9B">
              <w:rPr>
                <w:sz w:val="12"/>
                <w:szCs w:val="16"/>
                <w:lang w:val="en-GB"/>
              </w:rPr>
              <w:t>780046</w:t>
            </w:r>
            <w:r w:rsidRPr="00D11B9B">
              <w:rPr>
                <w:sz w:val="12"/>
                <w:szCs w:val="16"/>
                <w:lang w:val="en-GB"/>
              </w:rPr>
              <w:tab/>
              <w:t>Enhanced VoLTE performance</w:t>
            </w:r>
            <w:r w:rsidRPr="00D11B9B">
              <w:rPr>
                <w:sz w:val="12"/>
                <w:szCs w:val="16"/>
                <w:lang w:val="en-GB"/>
              </w:rPr>
              <w:tab/>
              <w:t>eVoLP</w:t>
            </w:r>
          </w:p>
          <w:p w:rsidR="00FB2928" w:rsidRPr="00D11B9B" w:rsidRDefault="00FB2928" w:rsidP="00FB2928">
            <w:pPr>
              <w:pStyle w:val="TAL"/>
              <w:rPr>
                <w:sz w:val="12"/>
                <w:szCs w:val="16"/>
                <w:lang w:val="en-GB"/>
              </w:rPr>
            </w:pPr>
            <w:r w:rsidRPr="00D11B9B">
              <w:rPr>
                <w:sz w:val="12"/>
                <w:szCs w:val="16"/>
                <w:lang w:val="en-GB"/>
              </w:rPr>
              <w:t>760066</w:t>
            </w:r>
            <w:r w:rsidRPr="00D11B9B">
              <w:rPr>
                <w:sz w:val="12"/>
                <w:szCs w:val="16"/>
                <w:lang w:val="en-GB"/>
              </w:rPr>
              <w:tab/>
              <w:t xml:space="preserve">Management and orchestration of 5G networks and network slicing </w:t>
            </w:r>
            <w:r w:rsidRPr="00D11B9B">
              <w:rPr>
                <w:sz w:val="12"/>
                <w:szCs w:val="16"/>
                <w:lang w:val="en-GB"/>
              </w:rPr>
              <w:tab/>
              <w:t>NETSLICE</w:t>
            </w:r>
          </w:p>
          <w:p w:rsidR="00FB2928" w:rsidRPr="00D11B9B" w:rsidRDefault="00FB2928" w:rsidP="00FB2928">
            <w:pPr>
              <w:pStyle w:val="TAL"/>
              <w:rPr>
                <w:sz w:val="12"/>
                <w:szCs w:val="16"/>
                <w:lang w:val="en-GB"/>
              </w:rPr>
            </w:pPr>
            <w:r w:rsidRPr="00D11B9B">
              <w:rPr>
                <w:sz w:val="12"/>
                <w:szCs w:val="16"/>
                <w:lang w:val="en-GB"/>
              </w:rPr>
              <w:t>780036</w:t>
            </w:r>
            <w:r w:rsidRPr="00D11B9B">
              <w:rPr>
                <w:sz w:val="12"/>
                <w:szCs w:val="16"/>
                <w:lang w:val="en-GB"/>
              </w:rPr>
              <w:tab/>
              <w:t xml:space="preserve">Management Enhancement for EPC CUPS </w:t>
            </w:r>
            <w:r w:rsidRPr="00D11B9B">
              <w:rPr>
                <w:sz w:val="12"/>
                <w:szCs w:val="16"/>
                <w:lang w:val="en-GB"/>
              </w:rPr>
              <w:tab/>
              <w:t>ME_CUPS</w:t>
            </w:r>
          </w:p>
          <w:p w:rsidR="00FB2928" w:rsidRPr="00D11B9B" w:rsidRDefault="00FB2928" w:rsidP="00FB2928">
            <w:pPr>
              <w:pStyle w:val="TAL"/>
              <w:rPr>
                <w:sz w:val="12"/>
                <w:szCs w:val="16"/>
                <w:lang w:val="en-GB"/>
              </w:rPr>
            </w:pPr>
            <w:r w:rsidRPr="00D11B9B">
              <w:rPr>
                <w:sz w:val="12"/>
                <w:szCs w:val="16"/>
                <w:lang w:val="en-GB"/>
              </w:rPr>
              <w:t>730051</w:t>
            </w:r>
            <w:r w:rsidRPr="00D11B9B">
              <w:rPr>
                <w:sz w:val="12"/>
                <w:szCs w:val="16"/>
                <w:lang w:val="en-GB"/>
              </w:rPr>
              <w:tab/>
              <w:t>Security Assurance Specification for eNB network product class</w:t>
            </w:r>
            <w:r w:rsidRPr="00D11B9B">
              <w:rPr>
                <w:sz w:val="12"/>
                <w:szCs w:val="16"/>
                <w:lang w:val="en-GB"/>
              </w:rPr>
              <w:tab/>
              <w:t>SCAS_eNB</w:t>
            </w:r>
          </w:p>
          <w:p w:rsidR="00FB2928" w:rsidRPr="00D11B9B" w:rsidRDefault="00FB2928" w:rsidP="00FB2928">
            <w:pPr>
              <w:pStyle w:val="TAL"/>
              <w:rPr>
                <w:sz w:val="12"/>
                <w:szCs w:val="16"/>
                <w:lang w:val="en-GB"/>
              </w:rPr>
            </w:pPr>
            <w:r w:rsidRPr="00D11B9B">
              <w:rPr>
                <w:sz w:val="12"/>
                <w:szCs w:val="16"/>
                <w:lang w:val="en-GB"/>
              </w:rPr>
              <w:t>720075</w:t>
            </w:r>
            <w:r w:rsidRPr="00D11B9B">
              <w:rPr>
                <w:sz w:val="12"/>
                <w:szCs w:val="16"/>
                <w:lang w:val="en-GB"/>
              </w:rPr>
              <w:tab/>
              <w:t>Security Assurance Specification for PGW network product class</w:t>
            </w:r>
            <w:r w:rsidRPr="00D11B9B">
              <w:rPr>
                <w:sz w:val="12"/>
                <w:szCs w:val="16"/>
                <w:lang w:val="en-GB"/>
              </w:rPr>
              <w:tab/>
              <w:t>SCAS_PGW</w:t>
            </w:r>
          </w:p>
          <w:p w:rsidR="00312376" w:rsidRPr="00D11B9B" w:rsidRDefault="00312376" w:rsidP="00312376">
            <w:pPr>
              <w:pStyle w:val="TAL"/>
              <w:rPr>
                <w:sz w:val="12"/>
                <w:szCs w:val="16"/>
                <w:lang w:val="en-GB"/>
              </w:rPr>
            </w:pPr>
            <w:r w:rsidRPr="00D11B9B">
              <w:rPr>
                <w:sz w:val="12"/>
                <w:szCs w:val="16"/>
                <w:lang w:val="en-GB"/>
              </w:rPr>
              <w:t>710006</w:t>
            </w:r>
            <w:r w:rsidRPr="00D11B9B">
              <w:rPr>
                <w:sz w:val="12"/>
                <w:szCs w:val="16"/>
                <w:lang w:val="en-GB"/>
              </w:rPr>
              <w:tab/>
              <w:t>Unlicensed Spectrum Offloading System</w:t>
            </w:r>
            <w:r w:rsidRPr="00D11B9B">
              <w:rPr>
                <w:sz w:val="12"/>
                <w:szCs w:val="16"/>
                <w:lang w:val="en-GB"/>
              </w:rPr>
              <w:tab/>
              <w:t>USOS</w:t>
            </w:r>
          </w:p>
          <w:p w:rsidR="00FB2928" w:rsidRPr="00D11B9B" w:rsidRDefault="00FB2928" w:rsidP="00FB2928">
            <w:pPr>
              <w:pStyle w:val="TAL"/>
              <w:rPr>
                <w:sz w:val="12"/>
                <w:szCs w:val="16"/>
                <w:lang w:val="en-GB"/>
              </w:rPr>
            </w:pPr>
            <w:r w:rsidRPr="00D11B9B">
              <w:rPr>
                <w:sz w:val="12"/>
                <w:szCs w:val="16"/>
                <w:lang w:val="en-GB"/>
              </w:rPr>
              <w:t>750068</w:t>
            </w:r>
            <w:r w:rsidRPr="00D11B9B">
              <w:rPr>
                <w:sz w:val="12"/>
                <w:szCs w:val="16"/>
                <w:lang w:val="en-GB"/>
              </w:rPr>
              <w:tab/>
              <w:t>DL interference mitigation for UMTS</w:t>
            </w:r>
            <w:r w:rsidRPr="00D11B9B">
              <w:rPr>
                <w:sz w:val="12"/>
                <w:szCs w:val="16"/>
                <w:lang w:val="en-GB"/>
              </w:rPr>
              <w:tab/>
              <w:t>UTRA_DL_IM</w:t>
            </w:r>
          </w:p>
          <w:p w:rsidR="00FB2928" w:rsidRPr="00D11B9B" w:rsidRDefault="00FB2928" w:rsidP="00FB2928">
            <w:pPr>
              <w:pStyle w:val="TAL"/>
              <w:rPr>
                <w:sz w:val="12"/>
                <w:szCs w:val="16"/>
                <w:lang w:val="en-GB"/>
              </w:rPr>
            </w:pPr>
            <w:r w:rsidRPr="00D11B9B">
              <w:rPr>
                <w:sz w:val="12"/>
                <w:szCs w:val="16"/>
                <w:lang w:val="en-GB"/>
              </w:rPr>
              <w:t>760055</w:t>
            </w:r>
            <w:r w:rsidRPr="00D11B9B">
              <w:rPr>
                <w:sz w:val="12"/>
                <w:szCs w:val="16"/>
                <w:lang w:val="en-GB"/>
              </w:rPr>
              <w:tab/>
              <w:t>Control and monitoring of Power, Energy and Environmental (PEE) parameters in Radio Access Networks (RAN)</w:t>
            </w:r>
            <w:r w:rsidRPr="00D11B9B">
              <w:rPr>
                <w:sz w:val="12"/>
                <w:szCs w:val="16"/>
                <w:lang w:val="en-GB"/>
              </w:rPr>
              <w:tab/>
              <w:t>PEE_CMON</w:t>
            </w:r>
          </w:p>
          <w:p w:rsidR="00FB2928" w:rsidRPr="00D11B9B" w:rsidRDefault="00FB2928" w:rsidP="00FB2928">
            <w:pPr>
              <w:pStyle w:val="TAL"/>
              <w:rPr>
                <w:sz w:val="12"/>
                <w:szCs w:val="16"/>
                <w:lang w:val="en-GB"/>
              </w:rPr>
            </w:pPr>
            <w:r w:rsidRPr="00D11B9B">
              <w:rPr>
                <w:sz w:val="12"/>
                <w:szCs w:val="16"/>
                <w:lang w:val="en-GB"/>
              </w:rPr>
              <w:t>760057</w:t>
            </w:r>
            <w:r w:rsidRPr="00D11B9B">
              <w:rPr>
                <w:sz w:val="12"/>
                <w:szCs w:val="16"/>
                <w:lang w:val="en-GB"/>
              </w:rPr>
              <w:tab/>
              <w:t xml:space="preserve">Charging for enhancement to Flexible Mobile Service Steering (eFMSS) </w:t>
            </w:r>
            <w:r w:rsidRPr="00D11B9B">
              <w:rPr>
                <w:sz w:val="12"/>
                <w:szCs w:val="16"/>
                <w:lang w:val="en-GB"/>
              </w:rPr>
              <w:tab/>
              <w:t>eFMSS_CH</w:t>
            </w:r>
          </w:p>
          <w:p w:rsidR="00FB2928" w:rsidRPr="00D11B9B" w:rsidRDefault="00FB2928" w:rsidP="00FB2928">
            <w:pPr>
              <w:pStyle w:val="TAL"/>
              <w:rPr>
                <w:sz w:val="12"/>
                <w:szCs w:val="16"/>
                <w:lang w:val="en-GB"/>
              </w:rPr>
            </w:pPr>
            <w:r w:rsidRPr="00D11B9B">
              <w:rPr>
                <w:sz w:val="12"/>
                <w:szCs w:val="16"/>
                <w:lang w:val="en-GB"/>
              </w:rPr>
              <w:t>780021</w:t>
            </w:r>
            <w:r w:rsidRPr="00D11B9B">
              <w:rPr>
                <w:sz w:val="12"/>
                <w:szCs w:val="16"/>
                <w:lang w:val="en-GB"/>
              </w:rPr>
              <w:tab/>
              <w:t>Speech quality in the presence of ambient noise for super-wideband and fullband modes</w:t>
            </w:r>
            <w:r w:rsidRPr="00D11B9B">
              <w:rPr>
                <w:sz w:val="12"/>
                <w:szCs w:val="16"/>
                <w:lang w:val="en-GB"/>
              </w:rPr>
              <w:tab/>
              <w:t>SPAN</w:t>
            </w:r>
          </w:p>
          <w:p w:rsidR="00FB2928" w:rsidRPr="00D11B9B" w:rsidRDefault="00FB2928" w:rsidP="00FB2928">
            <w:pPr>
              <w:pStyle w:val="TAL"/>
              <w:rPr>
                <w:sz w:val="12"/>
                <w:szCs w:val="16"/>
                <w:lang w:val="en-GB"/>
              </w:rPr>
            </w:pPr>
            <w:r w:rsidRPr="00D11B9B">
              <w:rPr>
                <w:sz w:val="12"/>
                <w:szCs w:val="16"/>
                <w:lang w:val="en-GB"/>
              </w:rPr>
              <w:t>780032</w:t>
            </w:r>
            <w:r w:rsidRPr="00D11B9B">
              <w:rPr>
                <w:sz w:val="12"/>
                <w:szCs w:val="16"/>
                <w:lang w:val="en-GB"/>
              </w:rPr>
              <w:tab/>
              <w:t>REST Solution Sets</w:t>
            </w:r>
            <w:r w:rsidRPr="00D11B9B">
              <w:rPr>
                <w:sz w:val="12"/>
                <w:szCs w:val="16"/>
                <w:lang w:val="en-GB"/>
              </w:rPr>
              <w:tab/>
              <w:t>REST_SS</w:t>
            </w:r>
          </w:p>
          <w:p w:rsidR="00FB2928" w:rsidRPr="00D11B9B" w:rsidRDefault="00FB2928" w:rsidP="00FB2928">
            <w:pPr>
              <w:pStyle w:val="TAL"/>
              <w:rPr>
                <w:sz w:val="12"/>
                <w:szCs w:val="16"/>
                <w:lang w:val="en-GB"/>
              </w:rPr>
            </w:pPr>
            <w:r w:rsidRPr="00D11B9B">
              <w:rPr>
                <w:sz w:val="12"/>
                <w:szCs w:val="16"/>
                <w:lang w:val="en-GB"/>
              </w:rPr>
              <w:t>750071</w:t>
            </w:r>
            <w:r w:rsidRPr="00D11B9B">
              <w:rPr>
                <w:sz w:val="12"/>
                <w:szCs w:val="16"/>
                <w:lang w:val="en-GB"/>
              </w:rPr>
              <w:tab/>
              <w:t>Enhancing LTE CA Utilization</w:t>
            </w:r>
            <w:r w:rsidRPr="00D11B9B">
              <w:rPr>
                <w:sz w:val="12"/>
                <w:szCs w:val="16"/>
                <w:lang w:val="en-GB"/>
              </w:rPr>
              <w:tab/>
              <w:t>LTE_euCA</w:t>
            </w:r>
          </w:p>
        </w:tc>
        <w:tc>
          <w:tcPr>
            <w:tcW w:w="708" w:type="dxa"/>
            <w:shd w:val="solid" w:color="FFFFFF" w:fill="auto"/>
          </w:tcPr>
          <w:p w:rsidR="00406D36" w:rsidRDefault="00FB2928" w:rsidP="00450ECB">
            <w:pPr>
              <w:pStyle w:val="TAC"/>
              <w:rPr>
                <w:sz w:val="16"/>
                <w:szCs w:val="16"/>
                <w:lang w:val="en-GB"/>
              </w:rPr>
            </w:pPr>
            <w:r>
              <w:rPr>
                <w:sz w:val="16"/>
                <w:szCs w:val="16"/>
                <w:lang w:val="en-GB"/>
              </w:rPr>
              <w:t>0.5.0</w:t>
            </w:r>
          </w:p>
        </w:tc>
      </w:tr>
      <w:bookmarkEnd w:id="140"/>
      <w:tr w:rsidR="007D7E0D" w:rsidRPr="006B0D02" w:rsidTr="0080746B">
        <w:tc>
          <w:tcPr>
            <w:tcW w:w="800" w:type="dxa"/>
            <w:tcBorders>
              <w:top w:val="single" w:sz="6" w:space="0" w:color="auto"/>
              <w:left w:val="single" w:sz="6" w:space="0" w:color="auto"/>
              <w:bottom w:val="single" w:sz="6" w:space="0" w:color="auto"/>
              <w:right w:val="single" w:sz="6" w:space="0" w:color="auto"/>
            </w:tcBorders>
            <w:shd w:val="solid" w:color="FFFFFF" w:fill="auto"/>
          </w:tcPr>
          <w:p w:rsidR="007D7E0D" w:rsidRDefault="007D7E0D" w:rsidP="00C84FD2">
            <w:pPr>
              <w:pStyle w:val="TAC"/>
              <w:rPr>
                <w:sz w:val="16"/>
                <w:szCs w:val="16"/>
                <w:lang w:val="en-GB"/>
              </w:rPr>
            </w:pPr>
            <w:r>
              <w:rPr>
                <w:sz w:val="16"/>
                <w:szCs w:val="16"/>
                <w:lang w:val="en-GB"/>
              </w:rPr>
              <w:t>2019-02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D7E0D" w:rsidRDefault="007D7E0D" w:rsidP="00C84FD2">
            <w:pPr>
              <w:pStyle w:val="TAC"/>
              <w:rPr>
                <w:sz w:val="16"/>
                <w:szCs w:val="16"/>
                <w:lang w:val="en-GB"/>
              </w:rPr>
            </w:pP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7D7E0D" w:rsidRPr="00346931" w:rsidRDefault="007D7E0D" w:rsidP="00C84FD2">
            <w:pPr>
              <w:pStyle w:val="TAC"/>
              <w:rPr>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D7E0D" w:rsidRPr="005F5426" w:rsidRDefault="007D7E0D" w:rsidP="00C84FD2">
            <w:pPr>
              <w:pStyle w:val="TAL"/>
              <w:rPr>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D7E0D" w:rsidRPr="005F5426" w:rsidRDefault="007D7E0D" w:rsidP="00C84FD2">
            <w:pPr>
              <w:pStyle w:val="TAR"/>
              <w:rPr>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D7E0D" w:rsidRPr="00346931" w:rsidRDefault="007D7E0D" w:rsidP="00C84FD2">
            <w:pPr>
              <w:pStyle w:val="TAC"/>
              <w:rPr>
                <w:sz w:val="16"/>
                <w:szCs w:val="16"/>
                <w:lang w:val="en-GB"/>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7D7E0D" w:rsidRPr="007D7E0D" w:rsidRDefault="007D7E0D" w:rsidP="00C84FD2">
            <w:pPr>
              <w:pStyle w:val="TAL"/>
              <w:rPr>
                <w:sz w:val="12"/>
                <w:szCs w:val="16"/>
                <w:lang w:val="en-GB"/>
              </w:rPr>
            </w:pPr>
            <w:r>
              <w:rPr>
                <w:sz w:val="12"/>
                <w:szCs w:val="16"/>
                <w:lang w:val="en-GB"/>
              </w:rPr>
              <w:t>Incorporation of:</w:t>
            </w:r>
          </w:p>
          <w:p w:rsidR="007D7E0D" w:rsidRPr="007D7E0D" w:rsidRDefault="007D7E0D" w:rsidP="00C84FD2">
            <w:pPr>
              <w:pStyle w:val="TAL"/>
              <w:rPr>
                <w:sz w:val="12"/>
                <w:szCs w:val="16"/>
                <w:lang w:val="en-GB"/>
              </w:rPr>
            </w:pPr>
            <w:r w:rsidRPr="007D7E0D">
              <w:rPr>
                <w:sz w:val="12"/>
                <w:szCs w:val="16"/>
                <w:lang w:val="en-GB"/>
              </w:rPr>
              <w:t>MCCI (MCCI) in SP-180993 by Harris Corporation</w:t>
            </w:r>
          </w:p>
          <w:p w:rsidR="007D7E0D" w:rsidRPr="007D7E0D" w:rsidRDefault="007D7E0D" w:rsidP="00C84FD2">
            <w:pPr>
              <w:pStyle w:val="TAL"/>
              <w:rPr>
                <w:sz w:val="12"/>
                <w:szCs w:val="16"/>
                <w:lang w:val="en-GB"/>
              </w:rPr>
            </w:pPr>
            <w:r w:rsidRPr="007D7E0D">
              <w:rPr>
                <w:sz w:val="12"/>
                <w:szCs w:val="16"/>
                <w:lang w:val="en-GB"/>
              </w:rPr>
              <w:t>Service Based Interface for 5G Charging (5GS_Ph1-SBI_CH) in SP-181159 by Huawei Technologies France</w:t>
            </w:r>
          </w:p>
          <w:p w:rsidR="007D7E0D" w:rsidRPr="007D7E0D" w:rsidRDefault="007D7E0D" w:rsidP="00C84FD2">
            <w:pPr>
              <w:pStyle w:val="TAL"/>
              <w:rPr>
                <w:sz w:val="12"/>
                <w:szCs w:val="16"/>
                <w:lang w:val="en-GB"/>
              </w:rPr>
            </w:pPr>
            <w:r w:rsidRPr="007D7E0D">
              <w:rPr>
                <w:sz w:val="12"/>
                <w:szCs w:val="16"/>
                <w:lang w:val="en-GB"/>
              </w:rPr>
              <w:t>Charging Aspects of Northbound APIs for SCEF-SCS/AS Interworking (NAPS-CH) in SP-181160 by Huawei Technologies France</w:t>
            </w:r>
          </w:p>
          <w:p w:rsidR="007D7E0D" w:rsidRPr="007D7E0D" w:rsidRDefault="007D7E0D" w:rsidP="00C84FD2">
            <w:pPr>
              <w:pStyle w:val="TAL"/>
              <w:rPr>
                <w:sz w:val="12"/>
                <w:szCs w:val="16"/>
                <w:lang w:val="en-GB"/>
              </w:rPr>
            </w:pPr>
            <w:r w:rsidRPr="007D7E0D">
              <w:rPr>
                <w:sz w:val="12"/>
                <w:szCs w:val="16"/>
                <w:lang w:val="en-GB"/>
              </w:rPr>
              <w:t>Data Charging in 5G System Architecture Phase 1 (5GS_Ph1-DCH) in SP-181182 by Nokia Shanghai Bell</w:t>
            </w:r>
          </w:p>
          <w:p w:rsidR="007D7E0D" w:rsidRPr="007D7E0D" w:rsidRDefault="007D7E0D" w:rsidP="00C84FD2">
            <w:pPr>
              <w:pStyle w:val="TAL"/>
              <w:rPr>
                <w:sz w:val="12"/>
                <w:szCs w:val="16"/>
                <w:lang w:val="en-GB"/>
              </w:rPr>
            </w:pPr>
            <w:r w:rsidRPr="007D7E0D">
              <w:rPr>
                <w:sz w:val="12"/>
                <w:szCs w:val="16"/>
                <w:lang w:val="en-GB"/>
              </w:rPr>
              <w:t>Charging for IMS over 5G System Architecture Phase 1 (5GS_Ph1_IMSCH) in SP-181183 by Nokia Shanghai Bell</w:t>
            </w:r>
          </w:p>
          <w:p w:rsidR="007D7E0D" w:rsidRPr="007D7E0D" w:rsidRDefault="007D7E0D" w:rsidP="00C84FD2">
            <w:pPr>
              <w:pStyle w:val="TAL"/>
              <w:rPr>
                <w:sz w:val="12"/>
                <w:szCs w:val="16"/>
                <w:lang w:val="en-GB"/>
              </w:rPr>
            </w:pPr>
            <w:r w:rsidRPr="007D7E0D">
              <w:rPr>
                <w:sz w:val="12"/>
                <w:szCs w:val="16"/>
                <w:lang w:val="en-GB"/>
              </w:rPr>
              <w:t>SMS Charging in 5G System Architecture Phase 1 (5GS_Ph1-SMSCH) in SP-181184 by Nokia Shanghai Bell</w:t>
            </w:r>
          </w:p>
          <w:p w:rsidR="007D7E0D" w:rsidRPr="007D7E0D" w:rsidRDefault="007D7E0D" w:rsidP="00C84FD2">
            <w:pPr>
              <w:pStyle w:val="TAL"/>
              <w:rPr>
                <w:sz w:val="12"/>
                <w:szCs w:val="16"/>
                <w:lang w:val="en-GB"/>
              </w:rPr>
            </w:pPr>
            <w:r w:rsidRPr="007D7E0D">
              <w:rPr>
                <w:sz w:val="12"/>
                <w:szCs w:val="16"/>
                <w:lang w:val="en-GB"/>
              </w:rPr>
              <w:t>Forward compatibility for 3GPP Diameter Charging Applications (FWDCA) in SP-181185 by Nokia Shanghai Bell</w:t>
            </w:r>
          </w:p>
          <w:p w:rsidR="007D7E0D" w:rsidRPr="007D7E0D" w:rsidRDefault="007D7E0D" w:rsidP="00C84FD2">
            <w:pPr>
              <w:pStyle w:val="TAL"/>
              <w:rPr>
                <w:sz w:val="12"/>
                <w:szCs w:val="16"/>
                <w:lang w:val="en-GB"/>
              </w:rPr>
            </w:pPr>
            <w:r w:rsidRPr="007D7E0D">
              <w:rPr>
                <w:sz w:val="12"/>
                <w:szCs w:val="16"/>
                <w:lang w:val="en-GB"/>
              </w:rPr>
              <w:t>Charging aspects of WLAN access in EPC (WAEPC_CH) in SP-181186 by Nokia Shanghai Bell</w:t>
            </w:r>
          </w:p>
          <w:p w:rsidR="007D7E0D" w:rsidRDefault="007D7E0D" w:rsidP="00C84FD2">
            <w:pPr>
              <w:pStyle w:val="TAL"/>
              <w:rPr>
                <w:sz w:val="12"/>
                <w:szCs w:val="16"/>
                <w:lang w:val="en-GB"/>
              </w:rPr>
            </w:pPr>
            <w:r w:rsidRPr="007D7E0D">
              <w:rPr>
                <w:sz w:val="12"/>
                <w:szCs w:val="16"/>
                <w:lang w:val="en-GB"/>
              </w:rPr>
              <w:t>extended number of bearers for LTE (INOBEAR) in SP-181196 by Samsung R&amp;D Institute UK</w:t>
            </w:r>
          </w:p>
          <w:p w:rsidR="00765201" w:rsidRPr="00765201" w:rsidRDefault="00765201" w:rsidP="00765201">
            <w:pPr>
              <w:pStyle w:val="TAL"/>
              <w:rPr>
                <w:sz w:val="12"/>
                <w:szCs w:val="16"/>
                <w:lang w:val="en-GB"/>
              </w:rPr>
            </w:pPr>
            <w:r w:rsidRPr="00765201">
              <w:rPr>
                <w:sz w:val="12"/>
                <w:szCs w:val="16"/>
                <w:lang w:val="en-GB"/>
              </w:rPr>
              <w:t>SP-181187</w:t>
            </w:r>
            <w:r w:rsidRPr="00765201">
              <w:rPr>
                <w:sz w:val="12"/>
                <w:szCs w:val="16"/>
                <w:lang w:val="en-GB"/>
              </w:rPr>
              <w:tab/>
              <w:t>Summary for work item 'Usage of CAPIF for xMB API'</w:t>
            </w:r>
            <w:r w:rsidRPr="00765201">
              <w:rPr>
                <w:sz w:val="12"/>
                <w:szCs w:val="16"/>
                <w:lang w:val="en-GB"/>
              </w:rPr>
              <w:tab/>
              <w:t>Ericsson LM</w:t>
            </w:r>
          </w:p>
          <w:p w:rsidR="00765201" w:rsidRPr="00765201" w:rsidRDefault="00765201" w:rsidP="00765201">
            <w:pPr>
              <w:pStyle w:val="TAL"/>
              <w:rPr>
                <w:sz w:val="12"/>
                <w:szCs w:val="16"/>
                <w:lang w:val="en-GB"/>
              </w:rPr>
            </w:pPr>
            <w:r w:rsidRPr="00765201">
              <w:rPr>
                <w:sz w:val="12"/>
                <w:szCs w:val="16"/>
                <w:lang w:val="en-GB"/>
              </w:rPr>
              <w:t>SP-181215</w:t>
            </w:r>
            <w:r w:rsidRPr="00765201">
              <w:rPr>
                <w:sz w:val="12"/>
                <w:szCs w:val="16"/>
                <w:lang w:val="en-GB"/>
              </w:rPr>
              <w:tab/>
              <w:t>Summary of enhMCPTT-CT feature in Release 15</w:t>
            </w:r>
            <w:r w:rsidRPr="00765201">
              <w:rPr>
                <w:sz w:val="12"/>
                <w:szCs w:val="16"/>
                <w:lang w:val="en-GB"/>
              </w:rPr>
              <w:tab/>
              <w:t>Motorola Solutions</w:t>
            </w:r>
            <w:r w:rsidR="00771FB6">
              <w:rPr>
                <w:sz w:val="12"/>
                <w:szCs w:val="16"/>
                <w:lang w:val="en-GB"/>
              </w:rPr>
              <w:t xml:space="preserve"> (750021)</w:t>
            </w:r>
          </w:p>
          <w:p w:rsidR="00765201" w:rsidRPr="00765201" w:rsidRDefault="00765201" w:rsidP="00765201">
            <w:pPr>
              <w:pStyle w:val="TAL"/>
              <w:rPr>
                <w:sz w:val="12"/>
                <w:szCs w:val="16"/>
                <w:lang w:val="en-GB"/>
              </w:rPr>
            </w:pPr>
            <w:r w:rsidRPr="00765201">
              <w:rPr>
                <w:sz w:val="12"/>
                <w:szCs w:val="16"/>
                <w:lang w:val="en-GB"/>
              </w:rPr>
              <w:lastRenderedPageBreak/>
              <w:t>SP-181216</w:t>
            </w:r>
            <w:r w:rsidRPr="00765201">
              <w:rPr>
                <w:sz w:val="12"/>
                <w:szCs w:val="16"/>
                <w:lang w:val="en-GB"/>
              </w:rPr>
              <w:tab/>
              <w:t>Summary of eMCData-CT feature in Release 15</w:t>
            </w:r>
            <w:r w:rsidRPr="00765201">
              <w:rPr>
                <w:sz w:val="12"/>
                <w:szCs w:val="16"/>
                <w:lang w:val="en-GB"/>
              </w:rPr>
              <w:tab/>
              <w:t>Motorola Solutions</w:t>
            </w:r>
            <w:r w:rsidR="00771FB6">
              <w:rPr>
                <w:sz w:val="12"/>
                <w:szCs w:val="16"/>
                <w:lang w:val="en-GB"/>
              </w:rPr>
              <w:t xml:space="preserve"> (</w:t>
            </w:r>
            <w:r w:rsidR="00771FB6" w:rsidRPr="00771FB6">
              <w:rPr>
                <w:sz w:val="12"/>
                <w:szCs w:val="16"/>
                <w:lang w:val="en-GB"/>
              </w:rPr>
              <w:t>75002</w:t>
            </w:r>
            <w:r w:rsidR="00771FB6">
              <w:rPr>
                <w:sz w:val="12"/>
                <w:szCs w:val="16"/>
                <w:lang w:val="en-GB"/>
              </w:rPr>
              <w:t>2)</w:t>
            </w:r>
          </w:p>
          <w:p w:rsidR="00765201" w:rsidRDefault="00765201" w:rsidP="00765201">
            <w:pPr>
              <w:pStyle w:val="TAL"/>
              <w:rPr>
                <w:sz w:val="12"/>
                <w:szCs w:val="16"/>
                <w:lang w:val="en-GB"/>
              </w:rPr>
            </w:pPr>
            <w:r w:rsidRPr="00765201">
              <w:rPr>
                <w:sz w:val="12"/>
                <w:szCs w:val="16"/>
                <w:lang w:val="en-GB"/>
              </w:rPr>
              <w:t>SP-181222</w:t>
            </w:r>
            <w:r w:rsidRPr="00765201">
              <w:rPr>
                <w:sz w:val="12"/>
                <w:szCs w:val="16"/>
                <w:lang w:val="en-GB"/>
              </w:rPr>
              <w:tab/>
              <w:t>Summary for WI: eMCVideo</w:t>
            </w:r>
            <w:r w:rsidRPr="00765201">
              <w:rPr>
                <w:sz w:val="12"/>
                <w:szCs w:val="16"/>
                <w:lang w:val="en-GB"/>
              </w:rPr>
              <w:tab/>
              <w:t>Huawei</w:t>
            </w:r>
            <w:r w:rsidR="00771FB6">
              <w:rPr>
                <w:sz w:val="12"/>
                <w:szCs w:val="16"/>
                <w:lang w:val="en-GB"/>
              </w:rPr>
              <w:t xml:space="preserve"> (</w:t>
            </w:r>
            <w:r w:rsidR="00771FB6" w:rsidRPr="00771FB6">
              <w:rPr>
                <w:sz w:val="12"/>
                <w:szCs w:val="16"/>
                <w:lang w:val="en-GB"/>
              </w:rPr>
              <w:t>760048</w:t>
            </w:r>
            <w:r w:rsidR="00771FB6">
              <w:rPr>
                <w:sz w:val="12"/>
                <w:szCs w:val="16"/>
                <w:lang w:val="en-GB"/>
              </w:rPr>
              <w:t>)</w:t>
            </w:r>
          </w:p>
          <w:p w:rsidR="007D7E0D" w:rsidRPr="007D7E0D" w:rsidRDefault="007D7E0D" w:rsidP="00C84FD2">
            <w:pPr>
              <w:pStyle w:val="TAL"/>
              <w:rPr>
                <w:sz w:val="12"/>
                <w:szCs w:val="16"/>
                <w:lang w:val="en-GB"/>
              </w:rPr>
            </w:pPr>
          </w:p>
          <w:p w:rsidR="007D7E0D" w:rsidRPr="007D7E0D" w:rsidRDefault="007D7E0D" w:rsidP="00C84FD2">
            <w:pPr>
              <w:pStyle w:val="TAL"/>
              <w:rPr>
                <w:sz w:val="12"/>
                <w:szCs w:val="16"/>
                <w:lang w:val="en-GB"/>
              </w:rPr>
            </w:pPr>
            <w:r w:rsidRPr="007D7E0D">
              <w:rPr>
                <w:sz w:val="12"/>
                <w:szCs w:val="16"/>
                <w:lang w:val="en-GB"/>
              </w:rPr>
              <w:t>Missing summaries:</w:t>
            </w:r>
          </w:p>
          <w:p w:rsidR="007D7E0D" w:rsidRPr="007D7E0D" w:rsidRDefault="007D7E0D" w:rsidP="00C84FD2">
            <w:pPr>
              <w:pStyle w:val="TAL"/>
              <w:rPr>
                <w:sz w:val="12"/>
                <w:szCs w:val="16"/>
                <w:lang w:val="en-GB"/>
              </w:rPr>
            </w:pPr>
            <w:bookmarkStart w:id="149" w:name="_Hlk536797063"/>
            <w:r w:rsidRPr="007D7E0D">
              <w:rPr>
                <w:sz w:val="12"/>
                <w:szCs w:val="16"/>
                <w:lang w:val="en-GB"/>
              </w:rPr>
              <w:t>Unique_ID</w:t>
            </w:r>
            <w:r w:rsidRPr="007D7E0D">
              <w:rPr>
                <w:sz w:val="12"/>
                <w:szCs w:val="16"/>
                <w:lang w:val="en-GB"/>
              </w:rPr>
              <w:tab/>
              <w:t>Name</w:t>
            </w:r>
            <w:r w:rsidRPr="007D7E0D">
              <w:rPr>
                <w:sz w:val="12"/>
                <w:szCs w:val="16"/>
                <w:lang w:val="en-GB"/>
              </w:rPr>
              <w:tab/>
              <w:t>Acronym</w:t>
            </w:r>
          </w:p>
          <w:p w:rsidR="007D7E0D" w:rsidRPr="007D7E0D" w:rsidRDefault="007D7E0D" w:rsidP="00C84FD2">
            <w:pPr>
              <w:pStyle w:val="TAL"/>
              <w:rPr>
                <w:sz w:val="12"/>
                <w:szCs w:val="16"/>
                <w:lang w:val="en-GB"/>
              </w:rPr>
            </w:pPr>
            <w:r w:rsidRPr="007D7E0D">
              <w:rPr>
                <w:sz w:val="12"/>
                <w:szCs w:val="16"/>
                <w:lang w:val="en-GB"/>
              </w:rPr>
              <w:t>750035</w:t>
            </w:r>
            <w:r w:rsidRPr="007D7E0D">
              <w:rPr>
                <w:sz w:val="12"/>
                <w:szCs w:val="16"/>
                <w:lang w:val="en-GB"/>
              </w:rPr>
              <w:tab/>
              <w:t>EPC enhancements to support 5G New Radio via Dual Connectivity</w:t>
            </w:r>
            <w:r w:rsidRPr="007D7E0D">
              <w:rPr>
                <w:sz w:val="12"/>
                <w:szCs w:val="16"/>
                <w:lang w:val="en-GB"/>
              </w:rPr>
              <w:tab/>
              <w:t>EDCE5</w:t>
            </w:r>
          </w:p>
          <w:p w:rsidR="007D7E0D" w:rsidRPr="007D7E0D" w:rsidRDefault="007D7E0D" w:rsidP="00C84FD2">
            <w:pPr>
              <w:pStyle w:val="TAL"/>
              <w:rPr>
                <w:sz w:val="12"/>
                <w:szCs w:val="16"/>
                <w:lang w:val="en-GB"/>
              </w:rPr>
            </w:pPr>
            <w:r w:rsidRPr="007D7E0D">
              <w:rPr>
                <w:sz w:val="12"/>
                <w:szCs w:val="16"/>
                <w:lang w:val="en-GB"/>
              </w:rPr>
              <w:t>770037</w:t>
            </w:r>
            <w:r w:rsidRPr="007D7E0D">
              <w:rPr>
                <w:sz w:val="12"/>
                <w:szCs w:val="16"/>
                <w:lang w:val="en-GB"/>
              </w:rPr>
              <w:tab/>
              <w:t xml:space="preserve">EPC support for E-UTRAN Ultra Reliable Low Latency Communication </w:t>
            </w:r>
            <w:r w:rsidRPr="007D7E0D">
              <w:rPr>
                <w:sz w:val="12"/>
                <w:szCs w:val="16"/>
                <w:lang w:val="en-GB"/>
              </w:rPr>
              <w:tab/>
              <w:t>EPS_URLLC</w:t>
            </w:r>
          </w:p>
          <w:p w:rsidR="007D7E0D" w:rsidRPr="007D7E0D" w:rsidRDefault="007D7E0D" w:rsidP="00C84FD2">
            <w:pPr>
              <w:pStyle w:val="TAL"/>
              <w:rPr>
                <w:sz w:val="12"/>
                <w:szCs w:val="16"/>
                <w:lang w:val="en-GB"/>
              </w:rPr>
            </w:pPr>
            <w:r w:rsidRPr="007D7E0D">
              <w:rPr>
                <w:sz w:val="12"/>
                <w:szCs w:val="16"/>
                <w:lang w:val="en-GB"/>
              </w:rPr>
              <w:t>760067</w:t>
            </w:r>
            <w:r w:rsidRPr="007D7E0D">
              <w:rPr>
                <w:sz w:val="12"/>
                <w:szCs w:val="16"/>
                <w:lang w:val="en-GB"/>
              </w:rPr>
              <w:tab/>
              <w:t>MC Security Enhancements</w:t>
            </w:r>
            <w:r w:rsidRPr="007D7E0D">
              <w:rPr>
                <w:sz w:val="12"/>
                <w:szCs w:val="16"/>
                <w:lang w:val="en-GB"/>
              </w:rPr>
              <w:tab/>
              <w:t>eMCSec</w:t>
            </w:r>
          </w:p>
          <w:p w:rsidR="007D7E0D" w:rsidRPr="007D7E0D" w:rsidRDefault="007D7E0D" w:rsidP="00C84FD2">
            <w:pPr>
              <w:pStyle w:val="TAL"/>
              <w:rPr>
                <w:sz w:val="12"/>
                <w:szCs w:val="16"/>
                <w:lang w:val="en-GB"/>
              </w:rPr>
            </w:pPr>
            <w:r w:rsidRPr="007D7E0D">
              <w:rPr>
                <w:sz w:val="12"/>
                <w:szCs w:val="16"/>
                <w:lang w:val="en-GB"/>
              </w:rPr>
              <w:t>750023</w:t>
            </w:r>
            <w:r w:rsidRPr="007D7E0D">
              <w:rPr>
                <w:sz w:val="12"/>
                <w:szCs w:val="16"/>
                <w:lang w:val="en-GB"/>
              </w:rPr>
              <w:tab/>
              <w:t xml:space="preserve">MBMS usage for MC communication services </w:t>
            </w:r>
            <w:r w:rsidRPr="007D7E0D">
              <w:rPr>
                <w:sz w:val="12"/>
                <w:szCs w:val="16"/>
                <w:lang w:val="en-GB"/>
              </w:rPr>
              <w:tab/>
              <w:t>MBMS_Mcservices</w:t>
            </w:r>
          </w:p>
          <w:p w:rsidR="007D7E0D" w:rsidRPr="007D7E0D" w:rsidRDefault="007D7E0D" w:rsidP="00C84FD2">
            <w:pPr>
              <w:pStyle w:val="TAL"/>
              <w:rPr>
                <w:sz w:val="12"/>
                <w:szCs w:val="16"/>
                <w:lang w:val="en-GB"/>
              </w:rPr>
            </w:pPr>
            <w:r w:rsidRPr="007D7E0D">
              <w:rPr>
                <w:sz w:val="12"/>
                <w:szCs w:val="16"/>
                <w:lang w:val="en-GB"/>
              </w:rPr>
              <w:t>760049</w:t>
            </w:r>
            <w:r w:rsidRPr="007D7E0D">
              <w:rPr>
                <w:sz w:val="12"/>
                <w:szCs w:val="16"/>
                <w:lang w:val="en-GB"/>
              </w:rPr>
              <w:tab/>
              <w:t xml:space="preserve">MC system migration and interconnection </w:t>
            </w:r>
            <w:r w:rsidRPr="007D7E0D">
              <w:rPr>
                <w:sz w:val="12"/>
                <w:szCs w:val="16"/>
                <w:lang w:val="en-GB"/>
              </w:rPr>
              <w:tab/>
              <w:t>MCSMI</w:t>
            </w:r>
          </w:p>
          <w:p w:rsidR="007D7E0D" w:rsidRPr="007D7E0D" w:rsidRDefault="007D7E0D" w:rsidP="00C84FD2">
            <w:pPr>
              <w:pStyle w:val="TAL"/>
              <w:rPr>
                <w:sz w:val="12"/>
                <w:szCs w:val="16"/>
                <w:lang w:val="en-GB"/>
              </w:rPr>
            </w:pPr>
            <w:r w:rsidRPr="007D7E0D">
              <w:rPr>
                <w:sz w:val="12"/>
                <w:szCs w:val="16"/>
                <w:lang w:val="en-GB"/>
              </w:rPr>
              <w:t>730050</w:t>
            </w:r>
            <w:r w:rsidRPr="007D7E0D">
              <w:rPr>
                <w:sz w:val="12"/>
                <w:szCs w:val="16"/>
                <w:lang w:val="en-GB"/>
              </w:rPr>
              <w:tab/>
              <w:t>Battery Efficient Security for very low Throughput MTC Devices</w:t>
            </w:r>
            <w:r w:rsidRPr="007D7E0D">
              <w:rPr>
                <w:sz w:val="12"/>
                <w:szCs w:val="16"/>
                <w:lang w:val="en-GB"/>
              </w:rPr>
              <w:tab/>
              <w:t>BEST_MTC_Sec</w:t>
            </w:r>
          </w:p>
          <w:p w:rsidR="007D7E0D" w:rsidRPr="007D7E0D" w:rsidRDefault="007D7E0D" w:rsidP="00C84FD2">
            <w:pPr>
              <w:pStyle w:val="TAL"/>
              <w:rPr>
                <w:sz w:val="12"/>
                <w:szCs w:val="16"/>
                <w:lang w:val="en-GB"/>
              </w:rPr>
            </w:pPr>
            <w:r w:rsidRPr="007D7E0D">
              <w:rPr>
                <w:sz w:val="12"/>
                <w:szCs w:val="16"/>
                <w:lang w:val="en-GB"/>
              </w:rPr>
              <w:t>760020</w:t>
            </w:r>
            <w:r w:rsidRPr="007D7E0D">
              <w:rPr>
                <w:sz w:val="12"/>
                <w:szCs w:val="16"/>
                <w:lang w:val="en-GB"/>
              </w:rPr>
              <w:tab/>
              <w:t>Complementary Features for Voice services over WLAN</w:t>
            </w:r>
            <w:r w:rsidRPr="007D7E0D">
              <w:rPr>
                <w:sz w:val="12"/>
                <w:szCs w:val="16"/>
                <w:lang w:val="en-GB"/>
              </w:rPr>
              <w:tab/>
              <w:t>VoWLAN</w:t>
            </w:r>
          </w:p>
          <w:p w:rsidR="007D7E0D" w:rsidRPr="007D7E0D" w:rsidRDefault="007D7E0D" w:rsidP="00C84FD2">
            <w:pPr>
              <w:pStyle w:val="TAL"/>
              <w:rPr>
                <w:sz w:val="12"/>
                <w:szCs w:val="16"/>
                <w:lang w:val="en-GB"/>
              </w:rPr>
            </w:pPr>
            <w:r w:rsidRPr="007D7E0D">
              <w:rPr>
                <w:sz w:val="12"/>
                <w:szCs w:val="16"/>
                <w:lang w:val="en-GB"/>
              </w:rPr>
              <w:t>780046</w:t>
            </w:r>
            <w:r w:rsidRPr="007D7E0D">
              <w:rPr>
                <w:sz w:val="12"/>
                <w:szCs w:val="16"/>
                <w:lang w:val="en-GB"/>
              </w:rPr>
              <w:tab/>
              <w:t>Enhanced VoLTE performance</w:t>
            </w:r>
            <w:r w:rsidRPr="007D7E0D">
              <w:rPr>
                <w:sz w:val="12"/>
                <w:szCs w:val="16"/>
                <w:lang w:val="en-GB"/>
              </w:rPr>
              <w:tab/>
              <w:t>eVoLP</w:t>
            </w:r>
          </w:p>
          <w:p w:rsidR="007D7E0D" w:rsidRPr="007D7E0D" w:rsidRDefault="007D7E0D" w:rsidP="00C84FD2">
            <w:pPr>
              <w:pStyle w:val="TAL"/>
              <w:rPr>
                <w:sz w:val="12"/>
                <w:szCs w:val="16"/>
                <w:lang w:val="en-GB"/>
              </w:rPr>
            </w:pPr>
            <w:r w:rsidRPr="007D7E0D">
              <w:rPr>
                <w:sz w:val="12"/>
                <w:szCs w:val="16"/>
                <w:lang w:val="en-GB"/>
              </w:rPr>
              <w:t>760066</w:t>
            </w:r>
            <w:r w:rsidRPr="007D7E0D">
              <w:rPr>
                <w:sz w:val="12"/>
                <w:szCs w:val="16"/>
                <w:lang w:val="en-GB"/>
              </w:rPr>
              <w:tab/>
              <w:t xml:space="preserve">Management and orchestration of 5G networks and network slicing </w:t>
            </w:r>
            <w:r w:rsidRPr="007D7E0D">
              <w:rPr>
                <w:sz w:val="12"/>
                <w:szCs w:val="16"/>
                <w:lang w:val="en-GB"/>
              </w:rPr>
              <w:tab/>
              <w:t>NETSLICE</w:t>
            </w:r>
          </w:p>
          <w:p w:rsidR="007D7E0D" w:rsidRPr="007D7E0D" w:rsidRDefault="007D7E0D" w:rsidP="00C84FD2">
            <w:pPr>
              <w:pStyle w:val="TAL"/>
              <w:rPr>
                <w:sz w:val="12"/>
                <w:szCs w:val="16"/>
                <w:lang w:val="en-GB"/>
              </w:rPr>
            </w:pPr>
            <w:r w:rsidRPr="007D7E0D">
              <w:rPr>
                <w:sz w:val="12"/>
                <w:szCs w:val="16"/>
                <w:lang w:val="en-GB"/>
              </w:rPr>
              <w:t>780036</w:t>
            </w:r>
            <w:r w:rsidRPr="007D7E0D">
              <w:rPr>
                <w:sz w:val="12"/>
                <w:szCs w:val="16"/>
                <w:lang w:val="en-GB"/>
              </w:rPr>
              <w:tab/>
              <w:t xml:space="preserve">Management Enhancement for EPC CUPS </w:t>
            </w:r>
            <w:r w:rsidRPr="007D7E0D">
              <w:rPr>
                <w:sz w:val="12"/>
                <w:szCs w:val="16"/>
                <w:lang w:val="en-GB"/>
              </w:rPr>
              <w:tab/>
              <w:t>ME_CUPS</w:t>
            </w:r>
          </w:p>
          <w:p w:rsidR="007D7E0D" w:rsidRPr="007D7E0D" w:rsidRDefault="007D7E0D" w:rsidP="00C84FD2">
            <w:pPr>
              <w:pStyle w:val="TAL"/>
              <w:rPr>
                <w:sz w:val="12"/>
                <w:szCs w:val="16"/>
                <w:lang w:val="en-GB"/>
              </w:rPr>
            </w:pPr>
            <w:r w:rsidRPr="007D7E0D">
              <w:rPr>
                <w:sz w:val="12"/>
                <w:szCs w:val="16"/>
                <w:lang w:val="en-GB"/>
              </w:rPr>
              <w:t>730051</w:t>
            </w:r>
            <w:r w:rsidRPr="007D7E0D">
              <w:rPr>
                <w:sz w:val="12"/>
                <w:szCs w:val="16"/>
                <w:lang w:val="en-GB"/>
              </w:rPr>
              <w:tab/>
              <w:t>Security Assurance Specification for eNB network product class</w:t>
            </w:r>
            <w:r w:rsidRPr="007D7E0D">
              <w:rPr>
                <w:sz w:val="12"/>
                <w:szCs w:val="16"/>
                <w:lang w:val="en-GB"/>
              </w:rPr>
              <w:tab/>
              <w:t>SCAS_eNB</w:t>
            </w:r>
          </w:p>
          <w:p w:rsidR="007D7E0D" w:rsidRPr="007D7E0D" w:rsidRDefault="007D7E0D" w:rsidP="00C84FD2">
            <w:pPr>
              <w:pStyle w:val="TAL"/>
              <w:rPr>
                <w:sz w:val="12"/>
                <w:szCs w:val="16"/>
                <w:lang w:val="en-GB"/>
              </w:rPr>
            </w:pPr>
            <w:r w:rsidRPr="007D7E0D">
              <w:rPr>
                <w:sz w:val="12"/>
                <w:szCs w:val="16"/>
                <w:lang w:val="en-GB"/>
              </w:rPr>
              <w:t>720075</w:t>
            </w:r>
            <w:r w:rsidRPr="007D7E0D">
              <w:rPr>
                <w:sz w:val="12"/>
                <w:szCs w:val="16"/>
                <w:lang w:val="en-GB"/>
              </w:rPr>
              <w:tab/>
              <w:t>Security Assurance Specification for PGW network product class</w:t>
            </w:r>
            <w:r w:rsidRPr="007D7E0D">
              <w:rPr>
                <w:sz w:val="12"/>
                <w:szCs w:val="16"/>
                <w:lang w:val="en-GB"/>
              </w:rPr>
              <w:tab/>
              <w:t>SCAS_PGW</w:t>
            </w:r>
          </w:p>
          <w:p w:rsidR="007D7E0D" w:rsidRPr="007D7E0D" w:rsidRDefault="007D7E0D" w:rsidP="00C84FD2">
            <w:pPr>
              <w:pStyle w:val="TAL"/>
              <w:rPr>
                <w:sz w:val="12"/>
                <w:szCs w:val="16"/>
                <w:lang w:val="en-GB"/>
              </w:rPr>
            </w:pPr>
            <w:r w:rsidRPr="007D7E0D">
              <w:rPr>
                <w:sz w:val="12"/>
                <w:szCs w:val="16"/>
                <w:lang w:val="en-GB"/>
              </w:rPr>
              <w:t>710006</w:t>
            </w:r>
            <w:r w:rsidRPr="007D7E0D">
              <w:rPr>
                <w:sz w:val="12"/>
                <w:szCs w:val="16"/>
                <w:lang w:val="en-GB"/>
              </w:rPr>
              <w:tab/>
              <w:t>Unlicensed Spectrum Offloading System</w:t>
            </w:r>
            <w:r w:rsidRPr="007D7E0D">
              <w:rPr>
                <w:sz w:val="12"/>
                <w:szCs w:val="16"/>
                <w:lang w:val="en-GB"/>
              </w:rPr>
              <w:tab/>
              <w:t>USOS</w:t>
            </w:r>
          </w:p>
          <w:p w:rsidR="007D7E0D" w:rsidRPr="007D7E0D" w:rsidRDefault="007D7E0D" w:rsidP="00C84FD2">
            <w:pPr>
              <w:pStyle w:val="TAL"/>
              <w:rPr>
                <w:sz w:val="12"/>
                <w:szCs w:val="16"/>
                <w:lang w:val="en-GB"/>
              </w:rPr>
            </w:pPr>
            <w:r w:rsidRPr="007D7E0D">
              <w:rPr>
                <w:sz w:val="12"/>
                <w:szCs w:val="16"/>
                <w:lang w:val="en-GB"/>
              </w:rPr>
              <w:t>750068</w:t>
            </w:r>
            <w:r w:rsidRPr="007D7E0D">
              <w:rPr>
                <w:sz w:val="12"/>
                <w:szCs w:val="16"/>
                <w:lang w:val="en-GB"/>
              </w:rPr>
              <w:tab/>
              <w:t>DL interference mitigation for UMTS</w:t>
            </w:r>
            <w:r w:rsidRPr="007D7E0D">
              <w:rPr>
                <w:sz w:val="12"/>
                <w:szCs w:val="16"/>
                <w:lang w:val="en-GB"/>
              </w:rPr>
              <w:tab/>
              <w:t>UTRA_DL_IM</w:t>
            </w:r>
          </w:p>
          <w:p w:rsidR="007D7E0D" w:rsidRPr="007D7E0D" w:rsidRDefault="007D7E0D" w:rsidP="00C84FD2">
            <w:pPr>
              <w:pStyle w:val="TAL"/>
              <w:rPr>
                <w:sz w:val="12"/>
                <w:szCs w:val="16"/>
                <w:lang w:val="en-GB"/>
              </w:rPr>
            </w:pPr>
            <w:r w:rsidRPr="007D7E0D">
              <w:rPr>
                <w:sz w:val="12"/>
                <w:szCs w:val="16"/>
                <w:lang w:val="en-GB"/>
              </w:rPr>
              <w:t>760055</w:t>
            </w:r>
            <w:r w:rsidRPr="007D7E0D">
              <w:rPr>
                <w:sz w:val="12"/>
                <w:szCs w:val="16"/>
                <w:lang w:val="en-GB"/>
              </w:rPr>
              <w:tab/>
              <w:t>Control and monitoring of Power, Energy and Environmental (PEE) parameters in Radio Access Networks (RAN)</w:t>
            </w:r>
            <w:r w:rsidRPr="007D7E0D">
              <w:rPr>
                <w:sz w:val="12"/>
                <w:szCs w:val="16"/>
                <w:lang w:val="en-GB"/>
              </w:rPr>
              <w:tab/>
              <w:t>PEE_CMON</w:t>
            </w:r>
          </w:p>
          <w:p w:rsidR="007D7E0D" w:rsidRPr="007D7E0D" w:rsidRDefault="007D7E0D" w:rsidP="00C84FD2">
            <w:pPr>
              <w:pStyle w:val="TAL"/>
              <w:rPr>
                <w:sz w:val="12"/>
                <w:szCs w:val="16"/>
                <w:lang w:val="en-GB"/>
              </w:rPr>
            </w:pPr>
            <w:r w:rsidRPr="007D7E0D">
              <w:rPr>
                <w:sz w:val="12"/>
                <w:szCs w:val="16"/>
                <w:lang w:val="en-GB"/>
              </w:rPr>
              <w:t>760057</w:t>
            </w:r>
            <w:r w:rsidRPr="007D7E0D">
              <w:rPr>
                <w:sz w:val="12"/>
                <w:szCs w:val="16"/>
                <w:lang w:val="en-GB"/>
              </w:rPr>
              <w:tab/>
              <w:t xml:space="preserve">Charging for enhancement to Flexible Mobile Service Steering (eFMSS) </w:t>
            </w:r>
            <w:r w:rsidRPr="007D7E0D">
              <w:rPr>
                <w:sz w:val="12"/>
                <w:szCs w:val="16"/>
                <w:lang w:val="en-GB"/>
              </w:rPr>
              <w:tab/>
              <w:t>eFMSS_CH</w:t>
            </w:r>
          </w:p>
          <w:p w:rsidR="007D7E0D" w:rsidRPr="007D7E0D" w:rsidRDefault="007D7E0D" w:rsidP="00C84FD2">
            <w:pPr>
              <w:pStyle w:val="TAL"/>
              <w:rPr>
                <w:sz w:val="12"/>
                <w:szCs w:val="16"/>
                <w:lang w:val="en-GB"/>
              </w:rPr>
            </w:pPr>
            <w:r w:rsidRPr="007D7E0D">
              <w:rPr>
                <w:sz w:val="12"/>
                <w:szCs w:val="16"/>
                <w:lang w:val="en-GB"/>
              </w:rPr>
              <w:t>780021</w:t>
            </w:r>
            <w:r w:rsidRPr="007D7E0D">
              <w:rPr>
                <w:sz w:val="12"/>
                <w:szCs w:val="16"/>
                <w:lang w:val="en-GB"/>
              </w:rPr>
              <w:tab/>
              <w:t>Speech quality in the presence of ambient noise for super-wideband and fullband modes</w:t>
            </w:r>
            <w:r w:rsidRPr="007D7E0D">
              <w:rPr>
                <w:sz w:val="12"/>
                <w:szCs w:val="16"/>
                <w:lang w:val="en-GB"/>
              </w:rPr>
              <w:tab/>
              <w:t>SPAN</w:t>
            </w:r>
          </w:p>
          <w:p w:rsidR="007D7E0D" w:rsidRPr="007D7E0D" w:rsidRDefault="007D7E0D" w:rsidP="00C84FD2">
            <w:pPr>
              <w:pStyle w:val="TAL"/>
              <w:rPr>
                <w:sz w:val="12"/>
                <w:szCs w:val="16"/>
                <w:lang w:val="en-GB"/>
              </w:rPr>
            </w:pPr>
            <w:r w:rsidRPr="007D7E0D">
              <w:rPr>
                <w:sz w:val="12"/>
                <w:szCs w:val="16"/>
                <w:lang w:val="en-GB"/>
              </w:rPr>
              <w:t>780032</w:t>
            </w:r>
            <w:r w:rsidRPr="007D7E0D">
              <w:rPr>
                <w:sz w:val="12"/>
                <w:szCs w:val="16"/>
                <w:lang w:val="en-GB"/>
              </w:rPr>
              <w:tab/>
              <w:t>REST Solution Sets</w:t>
            </w:r>
            <w:r w:rsidRPr="007D7E0D">
              <w:rPr>
                <w:sz w:val="12"/>
                <w:szCs w:val="16"/>
                <w:lang w:val="en-GB"/>
              </w:rPr>
              <w:tab/>
              <w:t>REST_SS</w:t>
            </w:r>
          </w:p>
          <w:p w:rsidR="007D7E0D" w:rsidRPr="007D7E0D" w:rsidRDefault="007D7E0D" w:rsidP="00C84FD2">
            <w:pPr>
              <w:pStyle w:val="TAL"/>
              <w:rPr>
                <w:sz w:val="12"/>
                <w:szCs w:val="16"/>
                <w:lang w:val="en-GB"/>
              </w:rPr>
            </w:pPr>
            <w:r w:rsidRPr="007D7E0D">
              <w:rPr>
                <w:sz w:val="12"/>
                <w:szCs w:val="16"/>
                <w:lang w:val="en-GB"/>
              </w:rPr>
              <w:t>750071</w:t>
            </w:r>
            <w:r w:rsidRPr="007D7E0D">
              <w:rPr>
                <w:sz w:val="12"/>
                <w:szCs w:val="16"/>
                <w:lang w:val="en-GB"/>
              </w:rPr>
              <w:tab/>
              <w:t>Enhancing LTE CA Utilization</w:t>
            </w:r>
            <w:r w:rsidRPr="007D7E0D">
              <w:rPr>
                <w:sz w:val="12"/>
                <w:szCs w:val="16"/>
                <w:lang w:val="en-GB"/>
              </w:rPr>
              <w:tab/>
              <w:t>LTE_euCA</w:t>
            </w:r>
            <w:bookmarkEnd w:id="149"/>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D7E0D" w:rsidRDefault="007D7E0D" w:rsidP="00C84FD2">
            <w:pPr>
              <w:pStyle w:val="TAC"/>
              <w:rPr>
                <w:sz w:val="16"/>
                <w:szCs w:val="16"/>
                <w:lang w:val="en-GB"/>
              </w:rPr>
            </w:pPr>
            <w:r>
              <w:rPr>
                <w:sz w:val="16"/>
                <w:szCs w:val="16"/>
                <w:lang w:val="en-GB"/>
              </w:rPr>
              <w:lastRenderedPageBreak/>
              <w:t>0.</w:t>
            </w:r>
            <w:r w:rsidR="00FD20C7">
              <w:rPr>
                <w:sz w:val="16"/>
                <w:szCs w:val="16"/>
                <w:lang w:val="en-GB"/>
              </w:rPr>
              <w:t>6</w:t>
            </w:r>
            <w:r>
              <w:rPr>
                <w:sz w:val="16"/>
                <w:szCs w:val="16"/>
                <w:lang w:val="en-GB"/>
              </w:rPr>
              <w:t>.0</w:t>
            </w:r>
          </w:p>
        </w:tc>
      </w:tr>
      <w:tr w:rsidR="00475913" w:rsidRPr="006B0D02" w:rsidTr="00475913">
        <w:tc>
          <w:tcPr>
            <w:tcW w:w="800" w:type="dxa"/>
            <w:tcBorders>
              <w:top w:val="single" w:sz="6" w:space="0" w:color="auto"/>
              <w:left w:val="single" w:sz="6" w:space="0" w:color="auto"/>
              <w:bottom w:val="single" w:sz="6" w:space="0" w:color="auto"/>
              <w:right w:val="single" w:sz="6" w:space="0" w:color="auto"/>
            </w:tcBorders>
            <w:shd w:val="solid" w:color="FFFFFF" w:fill="auto"/>
          </w:tcPr>
          <w:p w:rsidR="00475913" w:rsidRDefault="00475913" w:rsidP="00650365">
            <w:pPr>
              <w:pStyle w:val="TAC"/>
              <w:rPr>
                <w:sz w:val="16"/>
                <w:szCs w:val="16"/>
                <w:lang w:val="en-GB"/>
              </w:rPr>
            </w:pPr>
            <w:r>
              <w:rPr>
                <w:sz w:val="16"/>
                <w:szCs w:val="16"/>
                <w:lang w:val="en-GB"/>
              </w:rPr>
              <w:t>2019-02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75913" w:rsidRDefault="00475913" w:rsidP="00650365">
            <w:pPr>
              <w:pStyle w:val="TAC"/>
              <w:rPr>
                <w:sz w:val="16"/>
                <w:szCs w:val="16"/>
                <w:lang w:val="en-GB"/>
              </w:rPr>
            </w:pP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475913" w:rsidRPr="00346931" w:rsidRDefault="00475913" w:rsidP="00650365">
            <w:pPr>
              <w:pStyle w:val="TAC"/>
              <w:rPr>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75913" w:rsidRPr="005F5426" w:rsidRDefault="00475913" w:rsidP="00650365">
            <w:pPr>
              <w:pStyle w:val="TAL"/>
              <w:rPr>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75913" w:rsidRPr="005F5426" w:rsidRDefault="00475913" w:rsidP="00650365">
            <w:pPr>
              <w:pStyle w:val="TAR"/>
              <w:rPr>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75913" w:rsidRPr="00346931" w:rsidRDefault="00475913" w:rsidP="00650365">
            <w:pPr>
              <w:pStyle w:val="TAC"/>
              <w:rPr>
                <w:sz w:val="16"/>
                <w:szCs w:val="16"/>
                <w:lang w:val="en-GB"/>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75913" w:rsidRPr="007D7E0D" w:rsidRDefault="00475913" w:rsidP="00650365">
            <w:pPr>
              <w:pStyle w:val="TAL"/>
              <w:rPr>
                <w:sz w:val="12"/>
                <w:szCs w:val="16"/>
                <w:lang w:val="en-GB"/>
              </w:rPr>
            </w:pPr>
            <w:r>
              <w:rPr>
                <w:sz w:val="12"/>
                <w:szCs w:val="16"/>
                <w:lang w:val="en-GB"/>
              </w:rPr>
              <w:t>Incorporation of:</w:t>
            </w:r>
          </w:p>
          <w:p w:rsidR="00475913" w:rsidRPr="007D7E0D" w:rsidRDefault="00475913" w:rsidP="00475913">
            <w:pPr>
              <w:pStyle w:val="TAL"/>
              <w:rPr>
                <w:sz w:val="12"/>
                <w:szCs w:val="16"/>
                <w:lang w:val="en-GB"/>
              </w:rPr>
            </w:pPr>
            <w:r w:rsidRPr="007D7E0D">
              <w:rPr>
                <w:sz w:val="12"/>
                <w:szCs w:val="16"/>
                <w:lang w:val="en-GB"/>
              </w:rPr>
              <w:t>780021</w:t>
            </w:r>
            <w:r w:rsidRPr="007D7E0D">
              <w:rPr>
                <w:sz w:val="12"/>
                <w:szCs w:val="16"/>
                <w:lang w:val="en-GB"/>
              </w:rPr>
              <w:tab/>
              <w:t>Speech quality in the presence of ambient noise for super-wideband and fullband modes</w:t>
            </w:r>
            <w:r w:rsidRPr="007D7E0D">
              <w:rPr>
                <w:sz w:val="12"/>
                <w:szCs w:val="16"/>
                <w:lang w:val="en-GB"/>
              </w:rPr>
              <w:tab/>
              <w:t>SPAN</w:t>
            </w:r>
          </w:p>
          <w:p w:rsidR="00475913" w:rsidRDefault="00475913" w:rsidP="00650365">
            <w:pPr>
              <w:pStyle w:val="TAL"/>
              <w:rPr>
                <w:sz w:val="12"/>
                <w:szCs w:val="16"/>
                <w:lang w:val="en-GB"/>
              </w:rPr>
            </w:pPr>
            <w:r>
              <w:rPr>
                <w:sz w:val="12"/>
                <w:szCs w:val="16"/>
                <w:lang w:val="en-GB"/>
              </w:rPr>
              <w:t>(was already in v.0.6.0)</w:t>
            </w:r>
          </w:p>
          <w:p w:rsidR="009A0CEC" w:rsidRDefault="009A0CEC" w:rsidP="00650365">
            <w:pPr>
              <w:pStyle w:val="TAL"/>
              <w:rPr>
                <w:sz w:val="12"/>
                <w:szCs w:val="16"/>
                <w:lang w:val="en-GB"/>
              </w:rPr>
            </w:pPr>
            <w:r w:rsidRPr="009A0CEC">
              <w:rPr>
                <w:sz w:val="12"/>
                <w:szCs w:val="16"/>
                <w:lang w:val="en-GB"/>
              </w:rPr>
              <w:t>750068</w:t>
            </w:r>
            <w:r w:rsidRPr="009A0CEC">
              <w:rPr>
                <w:sz w:val="12"/>
                <w:szCs w:val="16"/>
                <w:lang w:val="en-GB"/>
              </w:rPr>
              <w:tab/>
              <w:t>DL interference mitigation for UMTS</w:t>
            </w:r>
            <w:r w:rsidRPr="009A0CEC">
              <w:rPr>
                <w:sz w:val="12"/>
                <w:szCs w:val="16"/>
                <w:lang w:val="en-GB"/>
              </w:rPr>
              <w:tab/>
              <w:t>UTRA_DL_IM</w:t>
            </w:r>
          </w:p>
          <w:p w:rsidR="009A0CEC" w:rsidRPr="007D7E0D" w:rsidRDefault="009A0CEC" w:rsidP="00650365">
            <w:pPr>
              <w:pStyle w:val="TAL"/>
              <w:rPr>
                <w:sz w:val="12"/>
                <w:szCs w:val="16"/>
                <w:lang w:val="en-GB"/>
              </w:rPr>
            </w:pPr>
            <w:r w:rsidRPr="009A0CEC">
              <w:rPr>
                <w:sz w:val="12"/>
                <w:szCs w:val="16"/>
                <w:lang w:val="en-GB"/>
              </w:rPr>
              <w:t>750071</w:t>
            </w:r>
            <w:r w:rsidRPr="009A0CEC">
              <w:rPr>
                <w:sz w:val="12"/>
                <w:szCs w:val="16"/>
                <w:lang w:val="en-GB"/>
              </w:rPr>
              <w:tab/>
              <w:t>Enhancing LTE CA Utilization</w:t>
            </w:r>
            <w:r w:rsidRPr="009A0CEC">
              <w:rPr>
                <w:sz w:val="12"/>
                <w:szCs w:val="16"/>
                <w:lang w:val="en-GB"/>
              </w:rPr>
              <w:tab/>
              <w:t>LTE_euCA</w:t>
            </w:r>
          </w:p>
          <w:p w:rsidR="004A592F" w:rsidRDefault="004A592F" w:rsidP="004A592F">
            <w:pPr>
              <w:pStyle w:val="TAL"/>
              <w:rPr>
                <w:sz w:val="12"/>
                <w:szCs w:val="16"/>
                <w:lang w:val="en-GB"/>
              </w:rPr>
            </w:pPr>
            <w:r w:rsidRPr="007D7E0D">
              <w:rPr>
                <w:sz w:val="12"/>
                <w:szCs w:val="16"/>
                <w:lang w:val="en-GB"/>
              </w:rPr>
              <w:t>760049</w:t>
            </w:r>
            <w:r w:rsidRPr="007D7E0D">
              <w:rPr>
                <w:sz w:val="12"/>
                <w:szCs w:val="16"/>
                <w:lang w:val="en-GB"/>
              </w:rPr>
              <w:tab/>
              <w:t xml:space="preserve">MC system migration and interconnection </w:t>
            </w:r>
            <w:r w:rsidRPr="007D7E0D">
              <w:rPr>
                <w:sz w:val="12"/>
                <w:szCs w:val="16"/>
                <w:lang w:val="en-GB"/>
              </w:rPr>
              <w:tab/>
              <w:t>MCSMI</w:t>
            </w:r>
            <w:r w:rsidR="00CA547B">
              <w:rPr>
                <w:sz w:val="12"/>
                <w:szCs w:val="16"/>
                <w:lang w:val="en-GB"/>
              </w:rPr>
              <w:t xml:space="preserve"> (moved to Rel-16)</w:t>
            </w:r>
          </w:p>
          <w:p w:rsidR="00E959C5" w:rsidRPr="007D7E0D" w:rsidRDefault="00E959C5" w:rsidP="004A592F">
            <w:pPr>
              <w:pStyle w:val="TAL"/>
              <w:rPr>
                <w:sz w:val="12"/>
                <w:szCs w:val="16"/>
                <w:lang w:val="en-GB"/>
              </w:rPr>
            </w:pPr>
            <w:r w:rsidRPr="00E959C5">
              <w:rPr>
                <w:sz w:val="12"/>
                <w:szCs w:val="16"/>
                <w:lang w:val="en-GB"/>
              </w:rPr>
              <w:t>760055</w:t>
            </w:r>
            <w:r w:rsidRPr="00E959C5">
              <w:rPr>
                <w:sz w:val="12"/>
                <w:szCs w:val="16"/>
                <w:lang w:val="en-GB"/>
              </w:rPr>
              <w:tab/>
              <w:t>Control and monitoring of Power, Energy and Environmental (PEE) parameters in Radio Access Networks (RAN)</w:t>
            </w:r>
            <w:r w:rsidRPr="00E959C5">
              <w:rPr>
                <w:sz w:val="12"/>
                <w:szCs w:val="16"/>
                <w:lang w:val="en-GB"/>
              </w:rPr>
              <w:tab/>
              <w:t>PEE_CMON</w:t>
            </w:r>
          </w:p>
          <w:p w:rsidR="00BF6A22" w:rsidRPr="007D7E0D" w:rsidRDefault="00BF6A22" w:rsidP="00BF6A22">
            <w:pPr>
              <w:pStyle w:val="TAL"/>
              <w:rPr>
                <w:sz w:val="12"/>
                <w:szCs w:val="16"/>
                <w:lang w:val="en-GB"/>
              </w:rPr>
            </w:pPr>
            <w:r w:rsidRPr="007D7E0D">
              <w:rPr>
                <w:sz w:val="12"/>
                <w:szCs w:val="16"/>
                <w:lang w:val="en-GB"/>
              </w:rPr>
              <w:t>760020</w:t>
            </w:r>
            <w:r w:rsidRPr="007D7E0D">
              <w:rPr>
                <w:sz w:val="12"/>
                <w:szCs w:val="16"/>
                <w:lang w:val="en-GB"/>
              </w:rPr>
              <w:tab/>
              <w:t>Complementary Features for Voice services over WLAN</w:t>
            </w:r>
            <w:r w:rsidRPr="007D7E0D">
              <w:rPr>
                <w:sz w:val="12"/>
                <w:szCs w:val="16"/>
                <w:lang w:val="en-GB"/>
              </w:rPr>
              <w:tab/>
              <w:t>VoWLAN</w:t>
            </w:r>
          </w:p>
          <w:p w:rsidR="00475913" w:rsidRPr="007D7E0D" w:rsidRDefault="00475913" w:rsidP="00650365">
            <w:pPr>
              <w:pStyle w:val="TAL"/>
              <w:rPr>
                <w:sz w:val="12"/>
                <w:szCs w:val="16"/>
                <w:lang w:val="en-GB"/>
              </w:rPr>
            </w:pPr>
          </w:p>
          <w:p w:rsidR="00475913" w:rsidRPr="007D7E0D" w:rsidRDefault="00475913" w:rsidP="00650365">
            <w:pPr>
              <w:pStyle w:val="TAL"/>
              <w:rPr>
                <w:sz w:val="12"/>
                <w:szCs w:val="16"/>
                <w:lang w:val="en-GB"/>
              </w:rPr>
            </w:pPr>
            <w:r w:rsidRPr="007D7E0D">
              <w:rPr>
                <w:sz w:val="12"/>
                <w:szCs w:val="16"/>
                <w:lang w:val="en-GB"/>
              </w:rPr>
              <w:t>Missing summaries:</w:t>
            </w:r>
          </w:p>
          <w:p w:rsidR="00475913" w:rsidRPr="007D7E0D" w:rsidRDefault="00475913" w:rsidP="00650365">
            <w:pPr>
              <w:pStyle w:val="TAL"/>
              <w:rPr>
                <w:sz w:val="12"/>
                <w:szCs w:val="16"/>
                <w:lang w:val="en-GB"/>
              </w:rPr>
            </w:pPr>
            <w:r w:rsidRPr="007D7E0D">
              <w:rPr>
                <w:sz w:val="12"/>
                <w:szCs w:val="16"/>
                <w:lang w:val="en-GB"/>
              </w:rPr>
              <w:t>Unique_ID</w:t>
            </w:r>
            <w:r w:rsidRPr="007D7E0D">
              <w:rPr>
                <w:sz w:val="12"/>
                <w:szCs w:val="16"/>
                <w:lang w:val="en-GB"/>
              </w:rPr>
              <w:tab/>
              <w:t>Name</w:t>
            </w:r>
            <w:r w:rsidRPr="007D7E0D">
              <w:rPr>
                <w:sz w:val="12"/>
                <w:szCs w:val="16"/>
                <w:lang w:val="en-GB"/>
              </w:rPr>
              <w:tab/>
              <w:t>Acronym</w:t>
            </w:r>
          </w:p>
          <w:p w:rsidR="00475913" w:rsidRPr="007D7E0D" w:rsidRDefault="00475913" w:rsidP="00650365">
            <w:pPr>
              <w:pStyle w:val="TAL"/>
              <w:rPr>
                <w:sz w:val="12"/>
                <w:szCs w:val="16"/>
                <w:lang w:val="en-GB"/>
              </w:rPr>
            </w:pPr>
            <w:r w:rsidRPr="007D7E0D">
              <w:rPr>
                <w:sz w:val="12"/>
                <w:szCs w:val="16"/>
                <w:lang w:val="en-GB"/>
              </w:rPr>
              <w:t>750035</w:t>
            </w:r>
            <w:r w:rsidRPr="007D7E0D">
              <w:rPr>
                <w:sz w:val="12"/>
                <w:szCs w:val="16"/>
                <w:lang w:val="en-GB"/>
              </w:rPr>
              <w:tab/>
              <w:t>EPC enhancements to support 5G New Radio via Dual Connectivity</w:t>
            </w:r>
            <w:r w:rsidRPr="007D7E0D">
              <w:rPr>
                <w:sz w:val="12"/>
                <w:szCs w:val="16"/>
                <w:lang w:val="en-GB"/>
              </w:rPr>
              <w:tab/>
              <w:t>EDCE5</w:t>
            </w:r>
          </w:p>
          <w:p w:rsidR="00475913" w:rsidRPr="007D7E0D" w:rsidRDefault="00475913" w:rsidP="00650365">
            <w:pPr>
              <w:pStyle w:val="TAL"/>
              <w:rPr>
                <w:sz w:val="12"/>
                <w:szCs w:val="16"/>
                <w:lang w:val="en-GB"/>
              </w:rPr>
            </w:pPr>
            <w:r w:rsidRPr="007D7E0D">
              <w:rPr>
                <w:sz w:val="12"/>
                <w:szCs w:val="16"/>
                <w:lang w:val="en-GB"/>
              </w:rPr>
              <w:t>770037</w:t>
            </w:r>
            <w:r w:rsidRPr="007D7E0D">
              <w:rPr>
                <w:sz w:val="12"/>
                <w:szCs w:val="16"/>
                <w:lang w:val="en-GB"/>
              </w:rPr>
              <w:tab/>
              <w:t xml:space="preserve">EPC support for E-UTRAN Ultra Reliable Low Latency Communication </w:t>
            </w:r>
            <w:r w:rsidRPr="007D7E0D">
              <w:rPr>
                <w:sz w:val="12"/>
                <w:szCs w:val="16"/>
                <w:lang w:val="en-GB"/>
              </w:rPr>
              <w:tab/>
              <w:t>EPS_URLLC</w:t>
            </w:r>
          </w:p>
          <w:p w:rsidR="00475913" w:rsidRPr="007D7E0D" w:rsidRDefault="00475913" w:rsidP="00650365">
            <w:pPr>
              <w:pStyle w:val="TAL"/>
              <w:rPr>
                <w:sz w:val="12"/>
                <w:szCs w:val="16"/>
                <w:lang w:val="en-GB"/>
              </w:rPr>
            </w:pPr>
            <w:r w:rsidRPr="007D7E0D">
              <w:rPr>
                <w:sz w:val="12"/>
                <w:szCs w:val="16"/>
                <w:lang w:val="en-GB"/>
              </w:rPr>
              <w:t>760067</w:t>
            </w:r>
            <w:r w:rsidRPr="007D7E0D">
              <w:rPr>
                <w:sz w:val="12"/>
                <w:szCs w:val="16"/>
                <w:lang w:val="en-GB"/>
              </w:rPr>
              <w:tab/>
              <w:t>MC Security Enhancements</w:t>
            </w:r>
            <w:r w:rsidRPr="007D7E0D">
              <w:rPr>
                <w:sz w:val="12"/>
                <w:szCs w:val="16"/>
                <w:lang w:val="en-GB"/>
              </w:rPr>
              <w:tab/>
              <w:t>eMCSec</w:t>
            </w:r>
          </w:p>
          <w:p w:rsidR="00475913" w:rsidRPr="007D7E0D" w:rsidRDefault="00475913" w:rsidP="00650365">
            <w:pPr>
              <w:pStyle w:val="TAL"/>
              <w:rPr>
                <w:sz w:val="12"/>
                <w:szCs w:val="16"/>
                <w:lang w:val="en-GB"/>
              </w:rPr>
            </w:pPr>
            <w:r w:rsidRPr="007D7E0D">
              <w:rPr>
                <w:sz w:val="12"/>
                <w:szCs w:val="16"/>
                <w:lang w:val="en-GB"/>
              </w:rPr>
              <w:t>750023</w:t>
            </w:r>
            <w:r w:rsidRPr="007D7E0D">
              <w:rPr>
                <w:sz w:val="12"/>
                <w:szCs w:val="16"/>
                <w:lang w:val="en-GB"/>
              </w:rPr>
              <w:tab/>
              <w:t xml:space="preserve">MBMS usage for MC communication services </w:t>
            </w:r>
            <w:r w:rsidRPr="007D7E0D">
              <w:rPr>
                <w:sz w:val="12"/>
                <w:szCs w:val="16"/>
                <w:lang w:val="en-GB"/>
              </w:rPr>
              <w:tab/>
              <w:t>MBMS_Mcservices</w:t>
            </w:r>
          </w:p>
          <w:p w:rsidR="00475913" w:rsidRPr="007D7E0D" w:rsidRDefault="00475913" w:rsidP="00650365">
            <w:pPr>
              <w:pStyle w:val="TAL"/>
              <w:rPr>
                <w:sz w:val="12"/>
                <w:szCs w:val="16"/>
                <w:lang w:val="en-GB"/>
              </w:rPr>
            </w:pPr>
            <w:r w:rsidRPr="007D7E0D">
              <w:rPr>
                <w:sz w:val="12"/>
                <w:szCs w:val="16"/>
                <w:lang w:val="en-GB"/>
              </w:rPr>
              <w:t>730050</w:t>
            </w:r>
            <w:r w:rsidRPr="007D7E0D">
              <w:rPr>
                <w:sz w:val="12"/>
                <w:szCs w:val="16"/>
                <w:lang w:val="en-GB"/>
              </w:rPr>
              <w:tab/>
              <w:t>Battery Efficient Security for very low Throughput MTC Devices</w:t>
            </w:r>
            <w:r w:rsidRPr="007D7E0D">
              <w:rPr>
                <w:sz w:val="12"/>
                <w:szCs w:val="16"/>
                <w:lang w:val="en-GB"/>
              </w:rPr>
              <w:tab/>
              <w:t>BEST_MTC_Sec</w:t>
            </w:r>
          </w:p>
          <w:p w:rsidR="00475913" w:rsidRPr="007D7E0D" w:rsidRDefault="00475913" w:rsidP="00650365">
            <w:pPr>
              <w:pStyle w:val="TAL"/>
              <w:rPr>
                <w:sz w:val="12"/>
                <w:szCs w:val="16"/>
                <w:lang w:val="en-GB"/>
              </w:rPr>
            </w:pPr>
            <w:r w:rsidRPr="007D7E0D">
              <w:rPr>
                <w:sz w:val="12"/>
                <w:szCs w:val="16"/>
                <w:lang w:val="en-GB"/>
              </w:rPr>
              <w:t>780046</w:t>
            </w:r>
            <w:r w:rsidRPr="007D7E0D">
              <w:rPr>
                <w:sz w:val="12"/>
                <w:szCs w:val="16"/>
                <w:lang w:val="en-GB"/>
              </w:rPr>
              <w:tab/>
              <w:t>Enhanced VoLTE performance</w:t>
            </w:r>
            <w:r w:rsidRPr="007D7E0D">
              <w:rPr>
                <w:sz w:val="12"/>
                <w:szCs w:val="16"/>
                <w:lang w:val="en-GB"/>
              </w:rPr>
              <w:tab/>
              <w:t>eVoLP</w:t>
            </w:r>
          </w:p>
          <w:p w:rsidR="00475913" w:rsidRPr="007D7E0D" w:rsidRDefault="00475913" w:rsidP="00650365">
            <w:pPr>
              <w:pStyle w:val="TAL"/>
              <w:rPr>
                <w:sz w:val="12"/>
                <w:szCs w:val="16"/>
                <w:lang w:val="en-GB"/>
              </w:rPr>
            </w:pPr>
            <w:r w:rsidRPr="007D7E0D">
              <w:rPr>
                <w:sz w:val="12"/>
                <w:szCs w:val="16"/>
                <w:lang w:val="en-GB"/>
              </w:rPr>
              <w:t>760066</w:t>
            </w:r>
            <w:r w:rsidRPr="007D7E0D">
              <w:rPr>
                <w:sz w:val="12"/>
                <w:szCs w:val="16"/>
                <w:lang w:val="en-GB"/>
              </w:rPr>
              <w:tab/>
              <w:t xml:space="preserve">Management and orchestration of 5G networks and network slicing </w:t>
            </w:r>
            <w:r w:rsidRPr="007D7E0D">
              <w:rPr>
                <w:sz w:val="12"/>
                <w:szCs w:val="16"/>
                <w:lang w:val="en-GB"/>
              </w:rPr>
              <w:tab/>
              <w:t>NETSLICE</w:t>
            </w:r>
          </w:p>
          <w:p w:rsidR="00475913" w:rsidRPr="007D7E0D" w:rsidRDefault="00475913" w:rsidP="00650365">
            <w:pPr>
              <w:pStyle w:val="TAL"/>
              <w:rPr>
                <w:sz w:val="12"/>
                <w:szCs w:val="16"/>
                <w:lang w:val="en-GB"/>
              </w:rPr>
            </w:pPr>
            <w:r w:rsidRPr="007D7E0D">
              <w:rPr>
                <w:sz w:val="12"/>
                <w:szCs w:val="16"/>
                <w:lang w:val="en-GB"/>
              </w:rPr>
              <w:t>780036</w:t>
            </w:r>
            <w:r w:rsidRPr="007D7E0D">
              <w:rPr>
                <w:sz w:val="12"/>
                <w:szCs w:val="16"/>
                <w:lang w:val="en-GB"/>
              </w:rPr>
              <w:tab/>
              <w:t xml:space="preserve">Management Enhancement for EPC CUPS </w:t>
            </w:r>
            <w:r w:rsidRPr="007D7E0D">
              <w:rPr>
                <w:sz w:val="12"/>
                <w:szCs w:val="16"/>
                <w:lang w:val="en-GB"/>
              </w:rPr>
              <w:tab/>
              <w:t>ME_CUPS</w:t>
            </w:r>
          </w:p>
          <w:p w:rsidR="00475913" w:rsidRPr="007D7E0D" w:rsidRDefault="00475913" w:rsidP="00650365">
            <w:pPr>
              <w:pStyle w:val="TAL"/>
              <w:rPr>
                <w:sz w:val="12"/>
                <w:szCs w:val="16"/>
                <w:lang w:val="en-GB"/>
              </w:rPr>
            </w:pPr>
            <w:r w:rsidRPr="007D7E0D">
              <w:rPr>
                <w:sz w:val="12"/>
                <w:szCs w:val="16"/>
                <w:lang w:val="en-GB"/>
              </w:rPr>
              <w:t>730051</w:t>
            </w:r>
            <w:r w:rsidRPr="007D7E0D">
              <w:rPr>
                <w:sz w:val="12"/>
                <w:szCs w:val="16"/>
                <w:lang w:val="en-GB"/>
              </w:rPr>
              <w:tab/>
              <w:t>Security Assurance Specification for eNB network product class</w:t>
            </w:r>
            <w:r w:rsidRPr="007D7E0D">
              <w:rPr>
                <w:sz w:val="12"/>
                <w:szCs w:val="16"/>
                <w:lang w:val="en-GB"/>
              </w:rPr>
              <w:tab/>
              <w:t>SCAS_eNB</w:t>
            </w:r>
          </w:p>
          <w:p w:rsidR="00475913" w:rsidRPr="007D7E0D" w:rsidRDefault="00475913" w:rsidP="00650365">
            <w:pPr>
              <w:pStyle w:val="TAL"/>
              <w:rPr>
                <w:sz w:val="12"/>
                <w:szCs w:val="16"/>
                <w:lang w:val="en-GB"/>
              </w:rPr>
            </w:pPr>
            <w:r w:rsidRPr="007D7E0D">
              <w:rPr>
                <w:sz w:val="12"/>
                <w:szCs w:val="16"/>
                <w:lang w:val="en-GB"/>
              </w:rPr>
              <w:t>720075</w:t>
            </w:r>
            <w:r w:rsidRPr="007D7E0D">
              <w:rPr>
                <w:sz w:val="12"/>
                <w:szCs w:val="16"/>
                <w:lang w:val="en-GB"/>
              </w:rPr>
              <w:tab/>
              <w:t>Security Assurance Specification for PGW network product class</w:t>
            </w:r>
            <w:r w:rsidRPr="007D7E0D">
              <w:rPr>
                <w:sz w:val="12"/>
                <w:szCs w:val="16"/>
                <w:lang w:val="en-GB"/>
              </w:rPr>
              <w:tab/>
              <w:t>SCAS_PGW</w:t>
            </w:r>
          </w:p>
          <w:p w:rsidR="00475913" w:rsidRPr="007D7E0D" w:rsidRDefault="00475913" w:rsidP="00650365">
            <w:pPr>
              <w:pStyle w:val="TAL"/>
              <w:rPr>
                <w:sz w:val="12"/>
                <w:szCs w:val="16"/>
                <w:lang w:val="en-GB"/>
              </w:rPr>
            </w:pPr>
            <w:r w:rsidRPr="007D7E0D">
              <w:rPr>
                <w:sz w:val="12"/>
                <w:szCs w:val="16"/>
                <w:lang w:val="en-GB"/>
              </w:rPr>
              <w:t>710006</w:t>
            </w:r>
            <w:r w:rsidRPr="007D7E0D">
              <w:rPr>
                <w:sz w:val="12"/>
                <w:szCs w:val="16"/>
                <w:lang w:val="en-GB"/>
              </w:rPr>
              <w:tab/>
              <w:t>Unlicensed Spectrum Offloading System</w:t>
            </w:r>
            <w:r w:rsidRPr="007D7E0D">
              <w:rPr>
                <w:sz w:val="12"/>
                <w:szCs w:val="16"/>
                <w:lang w:val="en-GB"/>
              </w:rPr>
              <w:tab/>
              <w:t>USOS</w:t>
            </w:r>
          </w:p>
          <w:p w:rsidR="00475913" w:rsidRPr="007D7E0D" w:rsidRDefault="00475913" w:rsidP="00650365">
            <w:pPr>
              <w:pStyle w:val="TAL"/>
              <w:rPr>
                <w:sz w:val="12"/>
                <w:szCs w:val="16"/>
                <w:lang w:val="en-GB"/>
              </w:rPr>
            </w:pPr>
            <w:r w:rsidRPr="007D7E0D">
              <w:rPr>
                <w:sz w:val="12"/>
                <w:szCs w:val="16"/>
                <w:lang w:val="en-GB"/>
              </w:rPr>
              <w:t>760057</w:t>
            </w:r>
            <w:r w:rsidRPr="007D7E0D">
              <w:rPr>
                <w:sz w:val="12"/>
                <w:szCs w:val="16"/>
                <w:lang w:val="en-GB"/>
              </w:rPr>
              <w:tab/>
              <w:t xml:space="preserve">Charging for enhancement to Flexible Mobile Service Steering (eFMSS) </w:t>
            </w:r>
            <w:r w:rsidRPr="007D7E0D">
              <w:rPr>
                <w:sz w:val="12"/>
                <w:szCs w:val="16"/>
                <w:lang w:val="en-GB"/>
              </w:rPr>
              <w:tab/>
              <w:t>eFMSS_CH</w:t>
            </w:r>
          </w:p>
          <w:p w:rsidR="00475913" w:rsidRPr="007D7E0D" w:rsidRDefault="00475913" w:rsidP="00650365">
            <w:pPr>
              <w:pStyle w:val="TAL"/>
              <w:rPr>
                <w:sz w:val="12"/>
                <w:szCs w:val="16"/>
                <w:lang w:val="en-GB"/>
              </w:rPr>
            </w:pPr>
            <w:r w:rsidRPr="007D7E0D">
              <w:rPr>
                <w:sz w:val="12"/>
                <w:szCs w:val="16"/>
                <w:lang w:val="en-GB"/>
              </w:rPr>
              <w:t>780032</w:t>
            </w:r>
            <w:r w:rsidRPr="007D7E0D">
              <w:rPr>
                <w:sz w:val="12"/>
                <w:szCs w:val="16"/>
                <w:lang w:val="en-GB"/>
              </w:rPr>
              <w:tab/>
              <w:t>REST Solution Sets</w:t>
            </w:r>
            <w:r w:rsidRPr="007D7E0D">
              <w:rPr>
                <w:sz w:val="12"/>
                <w:szCs w:val="16"/>
                <w:lang w:val="en-GB"/>
              </w:rPr>
              <w:tab/>
              <w:t>REST_SS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75913" w:rsidRDefault="00475913" w:rsidP="00650365">
            <w:pPr>
              <w:pStyle w:val="TAC"/>
              <w:rPr>
                <w:sz w:val="16"/>
                <w:szCs w:val="16"/>
                <w:lang w:val="en-GB"/>
              </w:rPr>
            </w:pPr>
            <w:r>
              <w:rPr>
                <w:sz w:val="16"/>
                <w:szCs w:val="16"/>
                <w:lang w:val="en-GB"/>
              </w:rPr>
              <w:t>0.7.0</w:t>
            </w:r>
          </w:p>
        </w:tc>
      </w:tr>
      <w:tr w:rsidR="005A4DA9" w:rsidRPr="006B0D02" w:rsidTr="005A4DA9">
        <w:tc>
          <w:tcPr>
            <w:tcW w:w="800" w:type="dxa"/>
            <w:tcBorders>
              <w:top w:val="single" w:sz="6" w:space="0" w:color="auto"/>
              <w:left w:val="single" w:sz="6" w:space="0" w:color="auto"/>
              <w:bottom w:val="single" w:sz="6" w:space="0" w:color="auto"/>
              <w:right w:val="single" w:sz="6" w:space="0" w:color="auto"/>
            </w:tcBorders>
            <w:shd w:val="solid" w:color="FFFFFF" w:fill="auto"/>
          </w:tcPr>
          <w:p w:rsidR="005A4DA9" w:rsidRDefault="005A4DA9" w:rsidP="00F37A33">
            <w:pPr>
              <w:pStyle w:val="TAC"/>
              <w:rPr>
                <w:sz w:val="16"/>
                <w:szCs w:val="16"/>
                <w:lang w:val="en-GB"/>
              </w:rPr>
            </w:pPr>
            <w:r>
              <w:rPr>
                <w:sz w:val="16"/>
                <w:szCs w:val="16"/>
                <w:lang w:val="en-GB"/>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5A4DA9" w:rsidRDefault="005A4DA9" w:rsidP="00F37A33">
            <w:pPr>
              <w:pStyle w:val="TAC"/>
              <w:rPr>
                <w:sz w:val="16"/>
                <w:szCs w:val="16"/>
                <w:lang w:val="en-GB"/>
              </w:rPr>
            </w:pP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5A4DA9" w:rsidRPr="00346931" w:rsidRDefault="005A4DA9" w:rsidP="00F37A33">
            <w:pPr>
              <w:pStyle w:val="TAC"/>
              <w:rPr>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A4DA9" w:rsidRPr="005F5426" w:rsidRDefault="005A4DA9" w:rsidP="00F37A33">
            <w:pPr>
              <w:pStyle w:val="TAL"/>
              <w:rPr>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A4DA9" w:rsidRPr="005F5426" w:rsidRDefault="005A4DA9" w:rsidP="00F37A33">
            <w:pPr>
              <w:pStyle w:val="TAR"/>
              <w:rPr>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A4DA9" w:rsidRPr="00346931" w:rsidRDefault="005A4DA9" w:rsidP="00F37A33">
            <w:pPr>
              <w:pStyle w:val="TAC"/>
              <w:rPr>
                <w:sz w:val="16"/>
                <w:szCs w:val="16"/>
                <w:lang w:val="en-GB"/>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75647" w:rsidRDefault="00F75647" w:rsidP="00F37A33">
            <w:pPr>
              <w:pStyle w:val="TAL"/>
              <w:rPr>
                <w:sz w:val="12"/>
                <w:szCs w:val="16"/>
                <w:lang w:val="en-GB"/>
              </w:rPr>
            </w:pPr>
            <w:r>
              <w:rPr>
                <w:sz w:val="12"/>
                <w:szCs w:val="16"/>
                <w:lang w:val="en-GB"/>
              </w:rPr>
              <w:t xml:space="preserve">MCC renumbering of clauses and editorial clean up </w:t>
            </w:r>
          </w:p>
          <w:p w:rsidR="00F75647" w:rsidRDefault="00F75647" w:rsidP="00F37A33">
            <w:pPr>
              <w:pStyle w:val="TAL"/>
              <w:rPr>
                <w:sz w:val="12"/>
                <w:szCs w:val="16"/>
                <w:lang w:val="en-GB"/>
              </w:rPr>
            </w:pPr>
          </w:p>
          <w:p w:rsidR="005A4DA9" w:rsidRPr="007D7E0D" w:rsidRDefault="005A4DA9" w:rsidP="00F37A33">
            <w:pPr>
              <w:pStyle w:val="TAL"/>
              <w:rPr>
                <w:sz w:val="12"/>
                <w:szCs w:val="16"/>
                <w:lang w:val="en-GB"/>
              </w:rPr>
            </w:pPr>
            <w:r>
              <w:rPr>
                <w:sz w:val="12"/>
                <w:szCs w:val="16"/>
                <w:lang w:val="en-GB"/>
              </w:rPr>
              <w:t>Incorporation of:</w:t>
            </w:r>
          </w:p>
          <w:p w:rsidR="00716EFF" w:rsidRPr="007D7E0D" w:rsidRDefault="00716EFF" w:rsidP="00716EFF">
            <w:pPr>
              <w:pStyle w:val="TAL"/>
              <w:rPr>
                <w:sz w:val="12"/>
                <w:szCs w:val="16"/>
                <w:lang w:val="en-GB"/>
              </w:rPr>
            </w:pPr>
            <w:r w:rsidRPr="007D7E0D">
              <w:rPr>
                <w:sz w:val="12"/>
                <w:szCs w:val="16"/>
                <w:lang w:val="en-GB"/>
              </w:rPr>
              <w:t>760057</w:t>
            </w:r>
            <w:r w:rsidRPr="007D7E0D">
              <w:rPr>
                <w:sz w:val="12"/>
                <w:szCs w:val="16"/>
                <w:lang w:val="en-GB"/>
              </w:rPr>
              <w:tab/>
              <w:t xml:space="preserve">Charging for enhancement to Flexible Mobile Service Steering (eFMSS) </w:t>
            </w:r>
            <w:r w:rsidRPr="007D7E0D">
              <w:rPr>
                <w:sz w:val="12"/>
                <w:szCs w:val="16"/>
                <w:lang w:val="en-GB"/>
              </w:rPr>
              <w:tab/>
              <w:t>eFMSS_CH</w:t>
            </w:r>
          </w:p>
          <w:p w:rsidR="00035326" w:rsidRPr="007D7E0D" w:rsidRDefault="00035326" w:rsidP="00035326">
            <w:pPr>
              <w:pStyle w:val="TAL"/>
              <w:rPr>
                <w:sz w:val="12"/>
                <w:szCs w:val="16"/>
                <w:lang w:val="en-GB"/>
              </w:rPr>
            </w:pPr>
            <w:r w:rsidRPr="007D7E0D">
              <w:rPr>
                <w:sz w:val="12"/>
                <w:szCs w:val="16"/>
                <w:lang w:val="en-GB"/>
              </w:rPr>
              <w:t>760067</w:t>
            </w:r>
            <w:r w:rsidRPr="007D7E0D">
              <w:rPr>
                <w:sz w:val="12"/>
                <w:szCs w:val="16"/>
                <w:lang w:val="en-GB"/>
              </w:rPr>
              <w:tab/>
              <w:t>MC Security Enhancements</w:t>
            </w:r>
            <w:r w:rsidRPr="007D7E0D">
              <w:rPr>
                <w:sz w:val="12"/>
                <w:szCs w:val="16"/>
                <w:lang w:val="en-GB"/>
              </w:rPr>
              <w:tab/>
              <w:t>eMCSec</w:t>
            </w:r>
          </w:p>
          <w:p w:rsidR="00603DC1" w:rsidRPr="007D7E0D" w:rsidRDefault="00603DC1" w:rsidP="00603DC1">
            <w:pPr>
              <w:pStyle w:val="TAL"/>
              <w:rPr>
                <w:sz w:val="12"/>
                <w:szCs w:val="16"/>
                <w:lang w:val="en-GB"/>
              </w:rPr>
            </w:pPr>
            <w:r w:rsidRPr="007D7E0D">
              <w:rPr>
                <w:sz w:val="12"/>
                <w:szCs w:val="16"/>
                <w:lang w:val="en-GB"/>
              </w:rPr>
              <w:t>760066</w:t>
            </w:r>
            <w:r w:rsidRPr="007D7E0D">
              <w:rPr>
                <w:sz w:val="12"/>
                <w:szCs w:val="16"/>
                <w:lang w:val="en-GB"/>
              </w:rPr>
              <w:tab/>
              <w:t xml:space="preserve">Management and orchestration of 5G networks and network slicing </w:t>
            </w:r>
            <w:r w:rsidRPr="007D7E0D">
              <w:rPr>
                <w:sz w:val="12"/>
                <w:szCs w:val="16"/>
                <w:lang w:val="en-GB"/>
              </w:rPr>
              <w:tab/>
              <w:t>NETSLICE</w:t>
            </w:r>
          </w:p>
          <w:p w:rsidR="005630BC" w:rsidRPr="007D7E0D" w:rsidRDefault="005630BC" w:rsidP="005630BC">
            <w:pPr>
              <w:pStyle w:val="TAL"/>
              <w:rPr>
                <w:sz w:val="12"/>
                <w:szCs w:val="16"/>
                <w:lang w:val="en-GB"/>
              </w:rPr>
            </w:pPr>
            <w:r w:rsidRPr="007D7E0D">
              <w:rPr>
                <w:sz w:val="12"/>
                <w:szCs w:val="16"/>
                <w:lang w:val="en-GB"/>
              </w:rPr>
              <w:t>710006</w:t>
            </w:r>
            <w:r w:rsidRPr="007D7E0D">
              <w:rPr>
                <w:sz w:val="12"/>
                <w:szCs w:val="16"/>
                <w:lang w:val="en-GB"/>
              </w:rPr>
              <w:tab/>
              <w:t>Unlicensed Spectrum Offloading System</w:t>
            </w:r>
            <w:r w:rsidRPr="007D7E0D">
              <w:rPr>
                <w:sz w:val="12"/>
                <w:szCs w:val="16"/>
                <w:lang w:val="en-GB"/>
              </w:rPr>
              <w:tab/>
              <w:t>USOS</w:t>
            </w:r>
          </w:p>
          <w:p w:rsidR="002C0139" w:rsidRPr="007D7E0D" w:rsidRDefault="002C0139" w:rsidP="002C0139">
            <w:pPr>
              <w:pStyle w:val="TAL"/>
              <w:rPr>
                <w:sz w:val="12"/>
                <w:szCs w:val="16"/>
                <w:lang w:val="en-GB"/>
              </w:rPr>
            </w:pPr>
            <w:r w:rsidRPr="007D7E0D">
              <w:rPr>
                <w:sz w:val="12"/>
                <w:szCs w:val="16"/>
                <w:lang w:val="en-GB"/>
              </w:rPr>
              <w:t>780036</w:t>
            </w:r>
            <w:r w:rsidRPr="007D7E0D">
              <w:rPr>
                <w:sz w:val="12"/>
                <w:szCs w:val="16"/>
                <w:lang w:val="en-GB"/>
              </w:rPr>
              <w:tab/>
              <w:t xml:space="preserve">Management Enhancement for EPC CUPS </w:t>
            </w:r>
            <w:r w:rsidRPr="007D7E0D">
              <w:rPr>
                <w:sz w:val="12"/>
                <w:szCs w:val="16"/>
                <w:lang w:val="en-GB"/>
              </w:rPr>
              <w:tab/>
              <w:t>ME_CUPS</w:t>
            </w:r>
          </w:p>
          <w:p w:rsidR="005A4DA9" w:rsidRDefault="00F75647" w:rsidP="00F37A33">
            <w:pPr>
              <w:pStyle w:val="TAL"/>
              <w:rPr>
                <w:sz w:val="12"/>
                <w:szCs w:val="16"/>
                <w:lang w:val="en-GB"/>
              </w:rPr>
            </w:pPr>
            <w:r w:rsidRPr="007D7E0D">
              <w:rPr>
                <w:sz w:val="12"/>
                <w:szCs w:val="16"/>
                <w:lang w:val="en-GB"/>
              </w:rPr>
              <w:t>780032</w:t>
            </w:r>
            <w:r w:rsidRPr="007D7E0D">
              <w:rPr>
                <w:sz w:val="12"/>
                <w:szCs w:val="16"/>
                <w:lang w:val="en-GB"/>
              </w:rPr>
              <w:tab/>
              <w:t>REST Solution Sets</w:t>
            </w:r>
            <w:r w:rsidRPr="007D7E0D">
              <w:rPr>
                <w:sz w:val="12"/>
                <w:szCs w:val="16"/>
                <w:lang w:val="en-GB"/>
              </w:rPr>
              <w:tab/>
              <w:t>REST_SS</w:t>
            </w:r>
          </w:p>
          <w:p w:rsidR="00D11B9B" w:rsidRPr="007D7E0D" w:rsidRDefault="00D11B9B" w:rsidP="00D11B9B">
            <w:pPr>
              <w:pStyle w:val="TAL"/>
              <w:rPr>
                <w:sz w:val="12"/>
                <w:szCs w:val="16"/>
                <w:lang w:val="en-GB"/>
              </w:rPr>
            </w:pPr>
            <w:r w:rsidRPr="007D7E0D">
              <w:rPr>
                <w:sz w:val="12"/>
                <w:szCs w:val="16"/>
                <w:lang w:val="en-GB"/>
              </w:rPr>
              <w:t>780046</w:t>
            </w:r>
            <w:r w:rsidRPr="007D7E0D">
              <w:rPr>
                <w:sz w:val="12"/>
                <w:szCs w:val="16"/>
                <w:lang w:val="en-GB"/>
              </w:rPr>
              <w:tab/>
              <w:t>Enhanced VoLTE performance</w:t>
            </w:r>
            <w:r w:rsidRPr="007D7E0D">
              <w:rPr>
                <w:sz w:val="12"/>
                <w:szCs w:val="16"/>
                <w:lang w:val="en-GB"/>
              </w:rPr>
              <w:tab/>
              <w:t>eVoLP</w:t>
            </w:r>
          </w:p>
          <w:p w:rsidR="00D770B6" w:rsidRPr="007D7E0D" w:rsidRDefault="00D770B6" w:rsidP="00D770B6">
            <w:pPr>
              <w:pStyle w:val="TAL"/>
              <w:rPr>
                <w:sz w:val="12"/>
                <w:szCs w:val="16"/>
                <w:lang w:val="en-GB"/>
              </w:rPr>
            </w:pPr>
            <w:r w:rsidRPr="007D7E0D">
              <w:rPr>
                <w:sz w:val="12"/>
                <w:szCs w:val="16"/>
                <w:lang w:val="en-GB"/>
              </w:rPr>
              <w:t>730051</w:t>
            </w:r>
            <w:r w:rsidRPr="007D7E0D">
              <w:rPr>
                <w:sz w:val="12"/>
                <w:szCs w:val="16"/>
                <w:lang w:val="en-GB"/>
              </w:rPr>
              <w:tab/>
              <w:t>Security Assurance Specification for eNB network product class</w:t>
            </w:r>
            <w:r w:rsidRPr="007D7E0D">
              <w:rPr>
                <w:sz w:val="12"/>
                <w:szCs w:val="16"/>
                <w:lang w:val="en-GB"/>
              </w:rPr>
              <w:tab/>
              <w:t>SCAS_eNB</w:t>
            </w:r>
          </w:p>
          <w:p w:rsidR="00F75647" w:rsidRDefault="006F27AE" w:rsidP="00F37A33">
            <w:pPr>
              <w:pStyle w:val="TAL"/>
              <w:rPr>
                <w:sz w:val="12"/>
                <w:szCs w:val="16"/>
                <w:lang w:val="en-GB"/>
              </w:rPr>
            </w:pPr>
            <w:r w:rsidRPr="006F27AE">
              <w:rPr>
                <w:sz w:val="12"/>
                <w:szCs w:val="16"/>
                <w:lang w:val="en-GB"/>
              </w:rPr>
              <w:t>720075</w:t>
            </w:r>
            <w:r w:rsidRPr="006F27AE">
              <w:rPr>
                <w:sz w:val="12"/>
                <w:szCs w:val="16"/>
                <w:lang w:val="en-GB"/>
              </w:rPr>
              <w:tab/>
              <w:t>Security Assurance Specification for PGW network product class</w:t>
            </w:r>
            <w:r w:rsidRPr="006F27AE">
              <w:rPr>
                <w:sz w:val="12"/>
                <w:szCs w:val="16"/>
                <w:lang w:val="en-GB"/>
              </w:rPr>
              <w:tab/>
              <w:t>SCAS_PGW</w:t>
            </w:r>
            <w:r>
              <w:rPr>
                <w:sz w:val="12"/>
                <w:szCs w:val="16"/>
                <w:lang w:val="en-GB"/>
              </w:rPr>
              <w:t xml:space="preserve"> (e-mail from M. Wong on 2019-03-06: "nothing done in Rel15")</w:t>
            </w:r>
          </w:p>
          <w:p w:rsidR="00EF5DF0" w:rsidRPr="007D7E0D" w:rsidRDefault="00EF5DF0" w:rsidP="00EF5DF0">
            <w:pPr>
              <w:pStyle w:val="TAL"/>
              <w:rPr>
                <w:sz w:val="12"/>
                <w:szCs w:val="16"/>
                <w:lang w:val="en-GB"/>
              </w:rPr>
            </w:pPr>
            <w:r w:rsidRPr="007D7E0D">
              <w:rPr>
                <w:sz w:val="12"/>
                <w:szCs w:val="16"/>
                <w:lang w:val="en-GB"/>
              </w:rPr>
              <w:t>750035</w:t>
            </w:r>
            <w:r w:rsidRPr="007D7E0D">
              <w:rPr>
                <w:sz w:val="12"/>
                <w:szCs w:val="16"/>
                <w:lang w:val="en-GB"/>
              </w:rPr>
              <w:tab/>
              <w:t>EPC enhancements to support 5G New Radio via Dual Connectivity</w:t>
            </w:r>
            <w:r w:rsidRPr="007D7E0D">
              <w:rPr>
                <w:sz w:val="12"/>
                <w:szCs w:val="16"/>
                <w:lang w:val="en-GB"/>
              </w:rPr>
              <w:tab/>
              <w:t>EDCE5</w:t>
            </w:r>
          </w:p>
          <w:p w:rsidR="00B261B0" w:rsidRPr="007D7E0D" w:rsidRDefault="00B261B0" w:rsidP="00B261B0">
            <w:pPr>
              <w:pStyle w:val="TAL"/>
              <w:rPr>
                <w:sz w:val="12"/>
                <w:szCs w:val="16"/>
                <w:lang w:val="en-GB"/>
              </w:rPr>
            </w:pPr>
            <w:r w:rsidRPr="007D7E0D">
              <w:rPr>
                <w:sz w:val="12"/>
                <w:szCs w:val="16"/>
                <w:lang w:val="en-GB"/>
              </w:rPr>
              <w:t>750023</w:t>
            </w:r>
            <w:r w:rsidRPr="007D7E0D">
              <w:rPr>
                <w:sz w:val="12"/>
                <w:szCs w:val="16"/>
                <w:lang w:val="en-GB"/>
              </w:rPr>
              <w:tab/>
              <w:t xml:space="preserve">MBMS usage for MC communication services </w:t>
            </w:r>
            <w:r w:rsidRPr="007D7E0D">
              <w:rPr>
                <w:sz w:val="12"/>
                <w:szCs w:val="16"/>
                <w:lang w:val="en-GB"/>
              </w:rPr>
              <w:tab/>
              <w:t>MBMS_Mcservices</w:t>
            </w:r>
          </w:p>
          <w:p w:rsidR="002635E0" w:rsidRPr="007D7E0D" w:rsidRDefault="002635E0" w:rsidP="002635E0">
            <w:pPr>
              <w:pStyle w:val="TAL"/>
              <w:rPr>
                <w:sz w:val="12"/>
                <w:szCs w:val="16"/>
                <w:lang w:val="en-GB"/>
              </w:rPr>
            </w:pPr>
            <w:r w:rsidRPr="007D7E0D">
              <w:rPr>
                <w:sz w:val="12"/>
                <w:szCs w:val="16"/>
                <w:lang w:val="en-GB"/>
              </w:rPr>
              <w:t>770037</w:t>
            </w:r>
            <w:r w:rsidRPr="007D7E0D">
              <w:rPr>
                <w:sz w:val="12"/>
                <w:szCs w:val="16"/>
                <w:lang w:val="en-GB"/>
              </w:rPr>
              <w:tab/>
              <w:t xml:space="preserve">EPC support for E-UTRAN Ultra Reliable Low Latency Communication </w:t>
            </w:r>
            <w:r w:rsidRPr="007D7E0D">
              <w:rPr>
                <w:sz w:val="12"/>
                <w:szCs w:val="16"/>
                <w:lang w:val="en-GB"/>
              </w:rPr>
              <w:tab/>
              <w:t>EPS_URLLC</w:t>
            </w:r>
          </w:p>
          <w:p w:rsidR="006F27AE" w:rsidRPr="007D7E0D" w:rsidRDefault="006F27AE" w:rsidP="00F37A33">
            <w:pPr>
              <w:pStyle w:val="TAL"/>
              <w:rPr>
                <w:sz w:val="12"/>
                <w:szCs w:val="16"/>
                <w:lang w:val="en-GB"/>
              </w:rPr>
            </w:pPr>
            <w:bookmarkStart w:id="150" w:name="_GoBack"/>
            <w:bookmarkEnd w:id="150"/>
          </w:p>
          <w:p w:rsidR="005A4DA9" w:rsidRPr="007D7E0D" w:rsidRDefault="005A4DA9" w:rsidP="00F37A33">
            <w:pPr>
              <w:pStyle w:val="TAL"/>
              <w:rPr>
                <w:sz w:val="12"/>
                <w:szCs w:val="16"/>
                <w:lang w:val="en-GB"/>
              </w:rPr>
            </w:pPr>
            <w:r w:rsidRPr="007D7E0D">
              <w:rPr>
                <w:sz w:val="12"/>
                <w:szCs w:val="16"/>
                <w:lang w:val="en-GB"/>
              </w:rPr>
              <w:t>Missing summaries:</w:t>
            </w:r>
          </w:p>
          <w:p w:rsidR="005A4DA9" w:rsidRPr="007D7E0D" w:rsidRDefault="005A4DA9" w:rsidP="00F37A33">
            <w:pPr>
              <w:pStyle w:val="TAL"/>
              <w:rPr>
                <w:sz w:val="12"/>
                <w:szCs w:val="16"/>
                <w:lang w:val="en-GB"/>
              </w:rPr>
            </w:pPr>
            <w:r w:rsidRPr="007D7E0D">
              <w:rPr>
                <w:sz w:val="12"/>
                <w:szCs w:val="16"/>
                <w:lang w:val="en-GB"/>
              </w:rPr>
              <w:t>Unique_ID</w:t>
            </w:r>
            <w:r w:rsidRPr="007D7E0D">
              <w:rPr>
                <w:sz w:val="12"/>
                <w:szCs w:val="16"/>
                <w:lang w:val="en-GB"/>
              </w:rPr>
              <w:tab/>
              <w:t>Name</w:t>
            </w:r>
            <w:r w:rsidRPr="007D7E0D">
              <w:rPr>
                <w:sz w:val="12"/>
                <w:szCs w:val="16"/>
                <w:lang w:val="en-GB"/>
              </w:rPr>
              <w:tab/>
              <w:t>Acronym</w:t>
            </w:r>
          </w:p>
          <w:p w:rsidR="005A4DA9" w:rsidRPr="007D7E0D" w:rsidRDefault="005A4DA9" w:rsidP="00F37A33">
            <w:pPr>
              <w:pStyle w:val="TAL"/>
              <w:rPr>
                <w:sz w:val="12"/>
                <w:szCs w:val="16"/>
                <w:lang w:val="en-GB"/>
              </w:rPr>
            </w:pPr>
            <w:r w:rsidRPr="007D7E0D">
              <w:rPr>
                <w:sz w:val="12"/>
                <w:szCs w:val="16"/>
                <w:lang w:val="en-GB"/>
              </w:rPr>
              <w:t>730050</w:t>
            </w:r>
            <w:r w:rsidRPr="007D7E0D">
              <w:rPr>
                <w:sz w:val="12"/>
                <w:szCs w:val="16"/>
                <w:lang w:val="en-GB"/>
              </w:rPr>
              <w:tab/>
              <w:t>Battery Efficient Security for very low Throughput MTC Devices</w:t>
            </w:r>
            <w:r w:rsidRPr="007D7E0D">
              <w:rPr>
                <w:sz w:val="12"/>
                <w:szCs w:val="16"/>
                <w:lang w:val="en-GB"/>
              </w:rPr>
              <w:tab/>
              <w:t>BEST_MTC_Sec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A4DA9" w:rsidRDefault="00D945A3" w:rsidP="00F37A33">
            <w:pPr>
              <w:pStyle w:val="TAC"/>
              <w:rPr>
                <w:sz w:val="16"/>
                <w:szCs w:val="16"/>
                <w:lang w:val="en-GB"/>
              </w:rPr>
            </w:pPr>
            <w:r>
              <w:rPr>
                <w:sz w:val="16"/>
                <w:szCs w:val="16"/>
                <w:lang w:val="en-GB"/>
              </w:rPr>
              <w:t>1</w:t>
            </w:r>
            <w:r w:rsidR="005A4DA9">
              <w:rPr>
                <w:sz w:val="16"/>
                <w:szCs w:val="16"/>
                <w:lang w:val="en-GB"/>
              </w:rPr>
              <w:t>.</w:t>
            </w:r>
            <w:r>
              <w:rPr>
                <w:sz w:val="16"/>
                <w:szCs w:val="16"/>
                <w:lang w:val="en-GB"/>
              </w:rPr>
              <w:t>0</w:t>
            </w:r>
            <w:r w:rsidR="005A4DA9">
              <w:rPr>
                <w:sz w:val="16"/>
                <w:szCs w:val="16"/>
                <w:lang w:val="en-GB"/>
              </w:rPr>
              <w:t>.0</w:t>
            </w:r>
          </w:p>
        </w:tc>
      </w:tr>
    </w:tbl>
    <w:p w:rsidR="00E8629F" w:rsidRPr="00235394" w:rsidRDefault="00E8629F"/>
    <w:bookmarkEnd w:id="146"/>
    <w:bookmarkEnd w:id="147"/>
    <w:bookmarkEnd w:id="148"/>
    <w:p w:rsidR="00E8629F" w:rsidRPr="00235394" w:rsidRDefault="00E8629F" w:rsidP="003B64C6"/>
    <w:sectPr w:rsidR="00E8629F" w:rsidRPr="00235394" w:rsidSect="00C472C5">
      <w:headerReference w:type="default" r:id="rId91"/>
      <w:footerReference w:type="default" r:id="rId92"/>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5444F0" w:rsidRDefault="005444F0">
      <w:r>
        <w:separator/>
      </w:r>
    </w:p>
  </w:endnote>
  <w:endnote w:type="continuationSeparator" w:id="0">
    <w:p w:rsidR="005444F0" w:rsidRDefault="005444F0">
      <w:r>
        <w:continuationSeparator/>
      </w:r>
    </w:p>
  </w:endnote>
  <w:endnote w:type="continuationNotice" w:id="1">
    <w:p w:rsidR="005444F0" w:rsidRDefault="005444F0">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entury">
    <w:panose1 w:val="02040604050505020304"/>
    <w:charset w:val="00"/>
    <w:family w:val="roman"/>
    <w:pitch w:val="variable"/>
    <w:sig w:usb0="00000287" w:usb1="00000000" w:usb2="00000000" w:usb3="00000000" w:csb0="0000009F" w:csb1="00000000"/>
  </w:font>
  <w:font w:name="MS Mincho">
    <w:altName w:val="Yu Gothic"/>
    <w:panose1 w:val="02020609040205080304"/>
    <w:charset w:val="80"/>
    <w:family w:val="roman"/>
    <w:pitch w:val="fixed"/>
    <w:sig w:usb0="00000001" w:usb1="08070000" w:usb2="00000010" w:usb3="00000000" w:csb0="00020000" w:csb1="00000000"/>
  </w:font>
  <w:font w:name="FuturaA Bk BT">
    <w:altName w:val="Century Gothic"/>
    <w:charset w:val="00"/>
    <w:family w:val="swiss"/>
    <w:pitch w:val="variable"/>
    <w:sig w:usb0="00000087" w:usb1="00000000" w:usb2="00000000" w:usb3="00000000" w:csb0="0000001B"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B7702" w:rsidRDefault="002B7702">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B7702" w:rsidRDefault="002B770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5444F0" w:rsidRDefault="005444F0">
      <w:r>
        <w:separator/>
      </w:r>
    </w:p>
  </w:footnote>
  <w:footnote w:type="continuationSeparator" w:id="0">
    <w:p w:rsidR="005444F0" w:rsidRDefault="005444F0">
      <w:r>
        <w:continuationSeparator/>
      </w:r>
    </w:p>
  </w:footnote>
  <w:footnote w:type="continuationNotice" w:id="1">
    <w:p w:rsidR="005444F0" w:rsidRDefault="005444F0">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B7702" w:rsidRDefault="002B7702">
    <w:pPr>
      <w:pStyle w:val="Header"/>
      <w:framePr w:wrap="auto" w:vAnchor="text" w:hAnchor="margin" w:xAlign="right" w:y="1"/>
      <w:widowControl/>
    </w:pPr>
    <w:r>
      <w:fldChar w:fldCharType="begin"/>
    </w:r>
    <w:r>
      <w:instrText xml:space="preserve"> STYLEREF ZA </w:instrText>
    </w:r>
    <w:r>
      <w:fldChar w:fldCharType="separate"/>
    </w:r>
    <w:r w:rsidR="00D945A3">
      <w:t>TR 21.915 V1.0.0 (2019-03)</w:t>
    </w:r>
    <w:r>
      <w:fldChar w:fldCharType="end"/>
    </w:r>
  </w:p>
  <w:p w:rsidR="002B7702" w:rsidRDefault="002B7702">
    <w:pPr>
      <w:pStyle w:val="Header"/>
      <w:framePr w:wrap="auto" w:vAnchor="text" w:hAnchor="margin" w:xAlign="center" w:y="1"/>
      <w:widowControl/>
    </w:pPr>
    <w:r>
      <w:fldChar w:fldCharType="begin"/>
    </w:r>
    <w:r>
      <w:instrText xml:space="preserve"> PAGE </w:instrText>
    </w:r>
    <w:r>
      <w:fldChar w:fldCharType="separate"/>
    </w:r>
    <w:r>
      <w:t>103</w:t>
    </w:r>
    <w:r>
      <w:fldChar w:fldCharType="end"/>
    </w:r>
  </w:p>
  <w:p w:rsidR="002B7702" w:rsidRDefault="002B7702">
    <w:pPr>
      <w:pStyle w:val="Header"/>
      <w:framePr w:wrap="auto" w:vAnchor="text" w:hAnchor="margin" w:y="1"/>
      <w:widowControl/>
    </w:pPr>
    <w:r>
      <w:fldChar w:fldCharType="begin"/>
    </w:r>
    <w:r>
      <w:instrText xml:space="preserve"> STYLEREF ZGSM </w:instrText>
    </w:r>
    <w:r>
      <w:fldChar w:fldCharType="separate"/>
    </w:r>
    <w:r w:rsidR="00D945A3">
      <w:t>Release 15</w:t>
    </w:r>
    <w:r>
      <w:fldChar w:fldCharType="end"/>
    </w:r>
  </w:p>
  <w:p w:rsidR="002B7702" w:rsidRDefault="002B7702">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B7702" w:rsidRDefault="002B7702">
    <w:pPr>
      <w:pStyle w:val="Header"/>
      <w:framePr w:wrap="auto" w:vAnchor="text" w:hAnchor="margin" w:xAlign="right" w:y="1"/>
      <w:widowControl/>
    </w:pPr>
    <w:r>
      <w:fldChar w:fldCharType="begin"/>
    </w:r>
    <w:r>
      <w:instrText xml:space="preserve"> STYLEREF ZA </w:instrText>
    </w:r>
    <w:r>
      <w:fldChar w:fldCharType="separate"/>
    </w:r>
    <w:r w:rsidR="00D945A3">
      <w:t>TR 21.915 V1.0.0 (2019-03)</w:t>
    </w:r>
    <w:r>
      <w:fldChar w:fldCharType="end"/>
    </w:r>
  </w:p>
  <w:p w:rsidR="002B7702" w:rsidRDefault="002B7702">
    <w:pPr>
      <w:pStyle w:val="Header"/>
      <w:framePr w:wrap="auto" w:vAnchor="text" w:hAnchor="margin" w:xAlign="center" w:y="1"/>
      <w:widowControl/>
    </w:pPr>
    <w:r>
      <w:fldChar w:fldCharType="begin"/>
    </w:r>
    <w:r>
      <w:instrText xml:space="preserve"> PAGE </w:instrText>
    </w:r>
    <w:r>
      <w:fldChar w:fldCharType="separate"/>
    </w:r>
    <w:r>
      <w:t>108</w:t>
    </w:r>
    <w:r>
      <w:fldChar w:fldCharType="end"/>
    </w:r>
  </w:p>
  <w:p w:rsidR="002B7702" w:rsidRDefault="002B7702">
    <w:pPr>
      <w:pStyle w:val="Header"/>
      <w:framePr w:wrap="auto" w:vAnchor="text" w:hAnchor="margin" w:y="1"/>
      <w:widowControl/>
    </w:pPr>
    <w:r>
      <w:fldChar w:fldCharType="begin"/>
    </w:r>
    <w:r>
      <w:instrText xml:space="preserve"> STYLEREF ZGSM </w:instrText>
    </w:r>
    <w:r>
      <w:fldChar w:fldCharType="separate"/>
    </w:r>
    <w:r w:rsidR="00D945A3">
      <w:t>Release 15</w:t>
    </w:r>
    <w:r>
      <w:fldChar w:fldCharType="end"/>
    </w:r>
  </w:p>
  <w:p w:rsidR="002B7702" w:rsidRDefault="002B770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8B40DB5"/>
    <w:multiLevelType w:val="hybridMultilevel"/>
    <w:tmpl w:val="8EFE25DE"/>
    <w:lvl w:ilvl="0" w:tplc="0409000F">
      <w:start w:val="1"/>
      <w:numFmt w:val="decimal"/>
      <w:lvlText w:val="%1."/>
      <w:lvlJc w:val="left"/>
      <w:pPr>
        <w:ind w:left="360" w:hanging="360"/>
      </w:pPr>
      <w:rPr>
        <w:rFont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 w15:restartNumberingAfterBreak="0">
    <w:nsid w:val="09426AFE"/>
    <w:multiLevelType w:val="multilevel"/>
    <w:tmpl w:val="122C8272"/>
    <w:lvl w:ilvl="0">
      <w:start w:val="1"/>
      <w:numFmt w:val="decimal"/>
      <w:lvlText w:val="%1."/>
      <w:lvlJc w:val="left"/>
      <w:pPr>
        <w:tabs>
          <w:tab w:val="num" w:pos="360"/>
        </w:tabs>
        <w:ind w:left="360" w:hanging="360"/>
      </w:pPr>
    </w:lvl>
    <w:lvl w:ilvl="1">
      <w:start w:val="1"/>
      <w:numFmt w:val="decimal"/>
      <w:isLgl/>
      <w:lvlText w:val="%1.%2"/>
      <w:lvlJc w:val="left"/>
      <w:pPr>
        <w:tabs>
          <w:tab w:val="num" w:pos="720"/>
        </w:tabs>
        <w:ind w:left="720" w:hanging="360"/>
      </w:pPr>
    </w:lvl>
    <w:lvl w:ilvl="2">
      <w:start w:val="1"/>
      <w:numFmt w:val="decimal"/>
      <w:isLgl/>
      <w:lvlText w:val="%1.%2.%3"/>
      <w:lvlJc w:val="left"/>
      <w:pPr>
        <w:tabs>
          <w:tab w:val="num" w:pos="1440"/>
        </w:tabs>
        <w:ind w:left="1440" w:hanging="720"/>
      </w:pPr>
    </w:lvl>
    <w:lvl w:ilvl="3">
      <w:start w:val="1"/>
      <w:numFmt w:val="decimal"/>
      <w:isLgl/>
      <w:lvlText w:val="%1.%2.%3.%4"/>
      <w:lvlJc w:val="left"/>
      <w:pPr>
        <w:tabs>
          <w:tab w:val="num" w:pos="1800"/>
        </w:tabs>
        <w:ind w:left="1800" w:hanging="720"/>
      </w:pPr>
    </w:lvl>
    <w:lvl w:ilvl="4">
      <w:start w:val="1"/>
      <w:numFmt w:val="decimal"/>
      <w:isLgl/>
      <w:lvlText w:val="%1.%2.%3.%4.%5"/>
      <w:lvlJc w:val="left"/>
      <w:pPr>
        <w:tabs>
          <w:tab w:val="num" w:pos="2520"/>
        </w:tabs>
        <w:ind w:left="2520" w:hanging="1080"/>
      </w:pPr>
    </w:lvl>
    <w:lvl w:ilvl="5">
      <w:start w:val="1"/>
      <w:numFmt w:val="decimal"/>
      <w:isLgl/>
      <w:lvlText w:val="%1.%2.%3.%4.%5.%6"/>
      <w:lvlJc w:val="left"/>
      <w:pPr>
        <w:tabs>
          <w:tab w:val="num" w:pos="2880"/>
        </w:tabs>
        <w:ind w:left="2880" w:hanging="1080"/>
      </w:pPr>
    </w:lvl>
    <w:lvl w:ilvl="6">
      <w:start w:val="1"/>
      <w:numFmt w:val="decimal"/>
      <w:isLgl/>
      <w:lvlText w:val="%1.%2.%3.%4.%5.%6.%7"/>
      <w:lvlJc w:val="left"/>
      <w:pPr>
        <w:tabs>
          <w:tab w:val="num" w:pos="3600"/>
        </w:tabs>
        <w:ind w:left="3600" w:hanging="1440"/>
      </w:pPr>
    </w:lvl>
    <w:lvl w:ilvl="7">
      <w:start w:val="1"/>
      <w:numFmt w:val="decimal"/>
      <w:isLgl/>
      <w:lvlText w:val="%1.%2.%3.%4.%5.%6.%7.%8"/>
      <w:lvlJc w:val="left"/>
      <w:pPr>
        <w:tabs>
          <w:tab w:val="num" w:pos="3960"/>
        </w:tabs>
        <w:ind w:left="3960" w:hanging="1440"/>
      </w:pPr>
    </w:lvl>
    <w:lvl w:ilvl="8">
      <w:start w:val="1"/>
      <w:numFmt w:val="decimal"/>
      <w:isLgl/>
      <w:lvlText w:val="%1.%2.%3.%4.%5.%6.%7.%8.%9"/>
      <w:lvlJc w:val="left"/>
      <w:pPr>
        <w:tabs>
          <w:tab w:val="num" w:pos="4680"/>
        </w:tabs>
        <w:ind w:left="4680" w:hanging="1800"/>
      </w:pPr>
    </w:lvl>
  </w:abstractNum>
  <w:abstractNum w:abstractNumId="4" w15:restartNumberingAfterBreak="0">
    <w:nsid w:val="0B4C05FE"/>
    <w:multiLevelType w:val="multilevel"/>
    <w:tmpl w:val="27EA9A28"/>
    <w:lvl w:ilvl="0">
      <w:start w:val="3"/>
      <w:numFmt w:val="decimal"/>
      <w:lvlText w:val="%1"/>
      <w:lvlJc w:val="left"/>
      <w:pPr>
        <w:ind w:left="456" w:hanging="456"/>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5" w15:restartNumberingAfterBreak="0">
    <w:nsid w:val="0E4510FE"/>
    <w:multiLevelType w:val="multilevel"/>
    <w:tmpl w:val="122C8272"/>
    <w:lvl w:ilvl="0">
      <w:start w:val="1"/>
      <w:numFmt w:val="decimal"/>
      <w:lvlText w:val="%1."/>
      <w:lvlJc w:val="left"/>
      <w:pPr>
        <w:tabs>
          <w:tab w:val="num" w:pos="360"/>
        </w:tabs>
        <w:ind w:left="360" w:hanging="360"/>
      </w:pPr>
    </w:lvl>
    <w:lvl w:ilvl="1">
      <w:start w:val="1"/>
      <w:numFmt w:val="decimal"/>
      <w:isLgl/>
      <w:lvlText w:val="%1.%2"/>
      <w:lvlJc w:val="left"/>
      <w:pPr>
        <w:tabs>
          <w:tab w:val="num" w:pos="720"/>
        </w:tabs>
        <w:ind w:left="720" w:hanging="360"/>
      </w:pPr>
    </w:lvl>
    <w:lvl w:ilvl="2">
      <w:start w:val="1"/>
      <w:numFmt w:val="decimal"/>
      <w:isLgl/>
      <w:lvlText w:val="%1.%2.%3"/>
      <w:lvlJc w:val="left"/>
      <w:pPr>
        <w:tabs>
          <w:tab w:val="num" w:pos="1440"/>
        </w:tabs>
        <w:ind w:left="1440" w:hanging="720"/>
      </w:pPr>
    </w:lvl>
    <w:lvl w:ilvl="3">
      <w:start w:val="1"/>
      <w:numFmt w:val="decimal"/>
      <w:isLgl/>
      <w:lvlText w:val="%1.%2.%3.%4"/>
      <w:lvlJc w:val="left"/>
      <w:pPr>
        <w:tabs>
          <w:tab w:val="num" w:pos="1800"/>
        </w:tabs>
        <w:ind w:left="1800" w:hanging="720"/>
      </w:pPr>
    </w:lvl>
    <w:lvl w:ilvl="4">
      <w:start w:val="1"/>
      <w:numFmt w:val="decimal"/>
      <w:isLgl/>
      <w:lvlText w:val="%1.%2.%3.%4.%5"/>
      <w:lvlJc w:val="left"/>
      <w:pPr>
        <w:tabs>
          <w:tab w:val="num" w:pos="2520"/>
        </w:tabs>
        <w:ind w:left="2520" w:hanging="1080"/>
      </w:pPr>
    </w:lvl>
    <w:lvl w:ilvl="5">
      <w:start w:val="1"/>
      <w:numFmt w:val="decimal"/>
      <w:isLgl/>
      <w:lvlText w:val="%1.%2.%3.%4.%5.%6"/>
      <w:lvlJc w:val="left"/>
      <w:pPr>
        <w:tabs>
          <w:tab w:val="num" w:pos="2880"/>
        </w:tabs>
        <w:ind w:left="2880" w:hanging="1080"/>
      </w:pPr>
    </w:lvl>
    <w:lvl w:ilvl="6">
      <w:start w:val="1"/>
      <w:numFmt w:val="decimal"/>
      <w:isLgl/>
      <w:lvlText w:val="%1.%2.%3.%4.%5.%6.%7"/>
      <w:lvlJc w:val="left"/>
      <w:pPr>
        <w:tabs>
          <w:tab w:val="num" w:pos="3600"/>
        </w:tabs>
        <w:ind w:left="3600" w:hanging="1440"/>
      </w:pPr>
    </w:lvl>
    <w:lvl w:ilvl="7">
      <w:start w:val="1"/>
      <w:numFmt w:val="decimal"/>
      <w:isLgl/>
      <w:lvlText w:val="%1.%2.%3.%4.%5.%6.%7.%8"/>
      <w:lvlJc w:val="left"/>
      <w:pPr>
        <w:tabs>
          <w:tab w:val="num" w:pos="3960"/>
        </w:tabs>
        <w:ind w:left="3960" w:hanging="1440"/>
      </w:pPr>
    </w:lvl>
    <w:lvl w:ilvl="8">
      <w:start w:val="1"/>
      <w:numFmt w:val="decimal"/>
      <w:isLgl/>
      <w:lvlText w:val="%1.%2.%3.%4.%5.%6.%7.%8.%9"/>
      <w:lvlJc w:val="left"/>
      <w:pPr>
        <w:tabs>
          <w:tab w:val="num" w:pos="4680"/>
        </w:tabs>
        <w:ind w:left="4680" w:hanging="1800"/>
      </w:pPr>
    </w:lvl>
  </w:abstractNum>
  <w:abstractNum w:abstractNumId="6" w15:restartNumberingAfterBreak="0">
    <w:nsid w:val="14861730"/>
    <w:multiLevelType w:val="hybridMultilevel"/>
    <w:tmpl w:val="B4F6CDEE"/>
    <w:lvl w:ilvl="0" w:tplc="434ADDFC">
      <w:start w:val="2"/>
      <w:numFmt w:val="bullet"/>
      <w:lvlText w:val=""/>
      <w:lvlJc w:val="left"/>
      <w:pPr>
        <w:ind w:left="720" w:hanging="360"/>
      </w:pPr>
      <w:rPr>
        <w:rFonts w:ascii="Symbol" w:eastAsia="Times New Roman" w:hAnsi="Symbol"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7" w15:restartNumberingAfterBreak="0">
    <w:nsid w:val="14913955"/>
    <w:multiLevelType w:val="multilevel"/>
    <w:tmpl w:val="122C8272"/>
    <w:lvl w:ilvl="0">
      <w:start w:val="1"/>
      <w:numFmt w:val="decimal"/>
      <w:lvlText w:val="%1."/>
      <w:lvlJc w:val="left"/>
      <w:pPr>
        <w:tabs>
          <w:tab w:val="num" w:pos="360"/>
        </w:tabs>
        <w:ind w:left="360" w:hanging="360"/>
      </w:pPr>
    </w:lvl>
    <w:lvl w:ilvl="1">
      <w:start w:val="1"/>
      <w:numFmt w:val="decimal"/>
      <w:isLgl/>
      <w:lvlText w:val="%1.%2"/>
      <w:lvlJc w:val="left"/>
      <w:pPr>
        <w:tabs>
          <w:tab w:val="num" w:pos="720"/>
        </w:tabs>
        <w:ind w:left="720" w:hanging="360"/>
      </w:pPr>
    </w:lvl>
    <w:lvl w:ilvl="2">
      <w:start w:val="1"/>
      <w:numFmt w:val="decimal"/>
      <w:isLgl/>
      <w:lvlText w:val="%1.%2.%3"/>
      <w:lvlJc w:val="left"/>
      <w:pPr>
        <w:tabs>
          <w:tab w:val="num" w:pos="1440"/>
        </w:tabs>
        <w:ind w:left="1440" w:hanging="720"/>
      </w:pPr>
    </w:lvl>
    <w:lvl w:ilvl="3">
      <w:start w:val="1"/>
      <w:numFmt w:val="decimal"/>
      <w:isLgl/>
      <w:lvlText w:val="%1.%2.%3.%4"/>
      <w:lvlJc w:val="left"/>
      <w:pPr>
        <w:tabs>
          <w:tab w:val="num" w:pos="1800"/>
        </w:tabs>
        <w:ind w:left="1800" w:hanging="720"/>
      </w:pPr>
    </w:lvl>
    <w:lvl w:ilvl="4">
      <w:start w:val="1"/>
      <w:numFmt w:val="decimal"/>
      <w:isLgl/>
      <w:lvlText w:val="%1.%2.%3.%4.%5"/>
      <w:lvlJc w:val="left"/>
      <w:pPr>
        <w:tabs>
          <w:tab w:val="num" w:pos="2520"/>
        </w:tabs>
        <w:ind w:left="2520" w:hanging="1080"/>
      </w:pPr>
    </w:lvl>
    <w:lvl w:ilvl="5">
      <w:start w:val="1"/>
      <w:numFmt w:val="decimal"/>
      <w:isLgl/>
      <w:lvlText w:val="%1.%2.%3.%4.%5.%6"/>
      <w:lvlJc w:val="left"/>
      <w:pPr>
        <w:tabs>
          <w:tab w:val="num" w:pos="2880"/>
        </w:tabs>
        <w:ind w:left="2880" w:hanging="1080"/>
      </w:pPr>
    </w:lvl>
    <w:lvl w:ilvl="6">
      <w:start w:val="1"/>
      <w:numFmt w:val="decimal"/>
      <w:isLgl/>
      <w:lvlText w:val="%1.%2.%3.%4.%5.%6.%7"/>
      <w:lvlJc w:val="left"/>
      <w:pPr>
        <w:tabs>
          <w:tab w:val="num" w:pos="3600"/>
        </w:tabs>
        <w:ind w:left="3600" w:hanging="1440"/>
      </w:pPr>
    </w:lvl>
    <w:lvl w:ilvl="7">
      <w:start w:val="1"/>
      <w:numFmt w:val="decimal"/>
      <w:isLgl/>
      <w:lvlText w:val="%1.%2.%3.%4.%5.%6.%7.%8"/>
      <w:lvlJc w:val="left"/>
      <w:pPr>
        <w:tabs>
          <w:tab w:val="num" w:pos="3960"/>
        </w:tabs>
        <w:ind w:left="3960" w:hanging="1440"/>
      </w:pPr>
    </w:lvl>
    <w:lvl w:ilvl="8">
      <w:start w:val="1"/>
      <w:numFmt w:val="decimal"/>
      <w:isLgl/>
      <w:lvlText w:val="%1.%2.%3.%4.%5.%6.%7.%8.%9"/>
      <w:lvlJc w:val="left"/>
      <w:pPr>
        <w:tabs>
          <w:tab w:val="num" w:pos="4680"/>
        </w:tabs>
        <w:ind w:left="4680" w:hanging="1800"/>
      </w:pPr>
    </w:lvl>
  </w:abstractNum>
  <w:abstractNum w:abstractNumId="8" w15:restartNumberingAfterBreak="0">
    <w:nsid w:val="1BC3496A"/>
    <w:multiLevelType w:val="hybridMultilevel"/>
    <w:tmpl w:val="06DEF050"/>
    <w:lvl w:ilvl="0" w:tplc="3FC6E064">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9" w15:restartNumberingAfterBreak="0">
    <w:nsid w:val="1E90209A"/>
    <w:multiLevelType w:val="hybridMultilevel"/>
    <w:tmpl w:val="1F149534"/>
    <w:lvl w:ilvl="0" w:tplc="16A65B5A">
      <w:start w:val="2"/>
      <w:numFmt w:val="bullet"/>
      <w:lvlText w:val=""/>
      <w:lvlJc w:val="left"/>
      <w:pPr>
        <w:ind w:left="360" w:hanging="360"/>
      </w:pPr>
      <w:rPr>
        <w:rFonts w:ascii="Wingdings" w:eastAsia="Times New Roman" w:hAnsi="Wingdings"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0" w15:restartNumberingAfterBreak="0">
    <w:nsid w:val="228B6657"/>
    <w:multiLevelType w:val="hybridMultilevel"/>
    <w:tmpl w:val="C3BE06C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25167FBD"/>
    <w:multiLevelType w:val="hybridMultilevel"/>
    <w:tmpl w:val="888870F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2DEB471B"/>
    <w:multiLevelType w:val="hybridMultilevel"/>
    <w:tmpl w:val="083420F4"/>
    <w:lvl w:ilvl="0" w:tplc="F4C4BF86">
      <w:start w:val="1"/>
      <w:numFmt w:val="bullet"/>
      <w:lvlText w:val="-"/>
      <w:lvlJc w:val="left"/>
      <w:pPr>
        <w:ind w:left="720" w:hanging="36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3" w15:restartNumberingAfterBreak="0">
    <w:nsid w:val="30CD62DE"/>
    <w:multiLevelType w:val="multilevel"/>
    <w:tmpl w:val="E92246E0"/>
    <w:lvl w:ilvl="0">
      <w:start w:val="1"/>
      <w:numFmt w:val="decimal"/>
      <w:isLgl/>
      <w:lvlText w:val="%1"/>
      <w:lvlJc w:val="left"/>
      <w:pPr>
        <w:tabs>
          <w:tab w:val="num" w:pos="1140"/>
        </w:tabs>
        <w:ind w:left="1140" w:hanging="1140"/>
      </w:pPr>
    </w:lvl>
    <w:lvl w:ilvl="1">
      <w:start w:val="1"/>
      <w:numFmt w:val="decimal"/>
      <w:isLgl/>
      <w:lvlText w:val="%1.%2"/>
      <w:lvlJc w:val="left"/>
      <w:pPr>
        <w:tabs>
          <w:tab w:val="num" w:pos="1140"/>
        </w:tabs>
        <w:ind w:left="1140"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14" w15:restartNumberingAfterBreak="0">
    <w:nsid w:val="311A7E54"/>
    <w:multiLevelType w:val="hybridMultilevel"/>
    <w:tmpl w:val="B0043158"/>
    <w:lvl w:ilvl="0" w:tplc="B0B6BC62">
      <w:start w:val="1"/>
      <w:numFmt w:val="decimal"/>
      <w:lvlText w:val="%1)"/>
      <w:lvlJc w:val="left"/>
      <w:pPr>
        <w:ind w:left="644" w:hanging="360"/>
      </w:pPr>
      <w:rPr>
        <w:rFonts w:hint="default"/>
      </w:rPr>
    </w:lvl>
    <w:lvl w:ilvl="1" w:tplc="BF082420">
      <w:start w:val="1"/>
      <w:numFmt w:val="bullet"/>
      <w:lvlText w:val="•"/>
      <w:lvlJc w:val="left"/>
      <w:pPr>
        <w:ind w:left="1124" w:hanging="420"/>
      </w:pPr>
      <w:rPr>
        <w:rFonts w:ascii="Arial" w:hAnsi="Arial" w:hint="default"/>
      </w:r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15" w15:restartNumberingAfterBreak="0">
    <w:nsid w:val="3459033E"/>
    <w:multiLevelType w:val="hybridMultilevel"/>
    <w:tmpl w:val="E796E222"/>
    <w:lvl w:ilvl="0" w:tplc="04090001">
      <w:start w:val="1"/>
      <w:numFmt w:val="bullet"/>
      <w:lvlText w:val=""/>
      <w:lvlJc w:val="left"/>
      <w:pPr>
        <w:ind w:left="644" w:hanging="360"/>
      </w:pPr>
      <w:rPr>
        <w:rFonts w:ascii="Symbol" w:hAnsi="Symbol"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16" w15:restartNumberingAfterBreak="0">
    <w:nsid w:val="355F431C"/>
    <w:multiLevelType w:val="multilevel"/>
    <w:tmpl w:val="122C8272"/>
    <w:lvl w:ilvl="0">
      <w:start w:val="1"/>
      <w:numFmt w:val="decimal"/>
      <w:lvlText w:val="%1."/>
      <w:lvlJc w:val="left"/>
      <w:pPr>
        <w:tabs>
          <w:tab w:val="num" w:pos="360"/>
        </w:tabs>
        <w:ind w:left="360" w:hanging="360"/>
      </w:pPr>
    </w:lvl>
    <w:lvl w:ilvl="1">
      <w:start w:val="1"/>
      <w:numFmt w:val="decimal"/>
      <w:isLgl/>
      <w:lvlText w:val="%1.%2"/>
      <w:lvlJc w:val="left"/>
      <w:pPr>
        <w:tabs>
          <w:tab w:val="num" w:pos="720"/>
        </w:tabs>
        <w:ind w:left="720" w:hanging="360"/>
      </w:pPr>
    </w:lvl>
    <w:lvl w:ilvl="2">
      <w:start w:val="1"/>
      <w:numFmt w:val="decimal"/>
      <w:isLgl/>
      <w:lvlText w:val="%1.%2.%3"/>
      <w:lvlJc w:val="left"/>
      <w:pPr>
        <w:tabs>
          <w:tab w:val="num" w:pos="1440"/>
        </w:tabs>
        <w:ind w:left="1440" w:hanging="720"/>
      </w:pPr>
    </w:lvl>
    <w:lvl w:ilvl="3">
      <w:start w:val="1"/>
      <w:numFmt w:val="decimal"/>
      <w:isLgl/>
      <w:lvlText w:val="%1.%2.%3.%4"/>
      <w:lvlJc w:val="left"/>
      <w:pPr>
        <w:tabs>
          <w:tab w:val="num" w:pos="1800"/>
        </w:tabs>
        <w:ind w:left="1800" w:hanging="720"/>
      </w:pPr>
    </w:lvl>
    <w:lvl w:ilvl="4">
      <w:start w:val="1"/>
      <w:numFmt w:val="decimal"/>
      <w:isLgl/>
      <w:lvlText w:val="%1.%2.%3.%4.%5"/>
      <w:lvlJc w:val="left"/>
      <w:pPr>
        <w:tabs>
          <w:tab w:val="num" w:pos="2520"/>
        </w:tabs>
        <w:ind w:left="2520" w:hanging="1080"/>
      </w:pPr>
    </w:lvl>
    <w:lvl w:ilvl="5">
      <w:start w:val="1"/>
      <w:numFmt w:val="decimal"/>
      <w:isLgl/>
      <w:lvlText w:val="%1.%2.%3.%4.%5.%6"/>
      <w:lvlJc w:val="left"/>
      <w:pPr>
        <w:tabs>
          <w:tab w:val="num" w:pos="2880"/>
        </w:tabs>
        <w:ind w:left="2880" w:hanging="1080"/>
      </w:pPr>
    </w:lvl>
    <w:lvl w:ilvl="6">
      <w:start w:val="1"/>
      <w:numFmt w:val="decimal"/>
      <w:isLgl/>
      <w:lvlText w:val="%1.%2.%3.%4.%5.%6.%7"/>
      <w:lvlJc w:val="left"/>
      <w:pPr>
        <w:tabs>
          <w:tab w:val="num" w:pos="3600"/>
        </w:tabs>
        <w:ind w:left="3600" w:hanging="1440"/>
      </w:pPr>
    </w:lvl>
    <w:lvl w:ilvl="7">
      <w:start w:val="1"/>
      <w:numFmt w:val="decimal"/>
      <w:isLgl/>
      <w:lvlText w:val="%1.%2.%3.%4.%5.%6.%7.%8"/>
      <w:lvlJc w:val="left"/>
      <w:pPr>
        <w:tabs>
          <w:tab w:val="num" w:pos="3960"/>
        </w:tabs>
        <w:ind w:left="3960" w:hanging="1440"/>
      </w:pPr>
    </w:lvl>
    <w:lvl w:ilvl="8">
      <w:start w:val="1"/>
      <w:numFmt w:val="decimal"/>
      <w:isLgl/>
      <w:lvlText w:val="%1.%2.%3.%4.%5.%6.%7.%8.%9"/>
      <w:lvlJc w:val="left"/>
      <w:pPr>
        <w:tabs>
          <w:tab w:val="num" w:pos="4680"/>
        </w:tabs>
        <w:ind w:left="4680" w:hanging="1800"/>
      </w:pPr>
    </w:lvl>
  </w:abstractNum>
  <w:abstractNum w:abstractNumId="17" w15:restartNumberingAfterBreak="0">
    <w:nsid w:val="35E66F9C"/>
    <w:multiLevelType w:val="hybridMultilevel"/>
    <w:tmpl w:val="1EF865E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15:restartNumberingAfterBreak="0">
    <w:nsid w:val="3D384520"/>
    <w:multiLevelType w:val="hybridMultilevel"/>
    <w:tmpl w:val="4F6C3592"/>
    <w:lvl w:ilvl="0" w:tplc="08090001">
      <w:start w:val="1"/>
      <w:numFmt w:val="bullet"/>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40525501"/>
    <w:multiLevelType w:val="multilevel"/>
    <w:tmpl w:val="7D36DDCE"/>
    <w:lvl w:ilvl="0">
      <w:start w:val="3"/>
      <w:numFmt w:val="decimal"/>
      <w:lvlText w:val="%1"/>
      <w:lvlJc w:val="left"/>
      <w:pPr>
        <w:ind w:left="456" w:hanging="456"/>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1" w15:restartNumberingAfterBreak="0">
    <w:nsid w:val="40C0354E"/>
    <w:multiLevelType w:val="singleLevel"/>
    <w:tmpl w:val="3E640676"/>
    <w:lvl w:ilvl="0">
      <w:start w:val="1"/>
      <w:numFmt w:val="decimal"/>
      <w:lvlText w:val="%1)"/>
      <w:legacy w:legacy="1" w:legacySpace="0" w:legacyIndent="283"/>
      <w:lvlJc w:val="left"/>
      <w:pPr>
        <w:ind w:left="850" w:hanging="283"/>
      </w:pPr>
    </w:lvl>
  </w:abstractNum>
  <w:abstractNum w:abstractNumId="22" w15:restartNumberingAfterBreak="0">
    <w:nsid w:val="42241A57"/>
    <w:multiLevelType w:val="hybridMultilevel"/>
    <w:tmpl w:val="4E92A17A"/>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3" w15:restartNumberingAfterBreak="0">
    <w:nsid w:val="45D07324"/>
    <w:multiLevelType w:val="multilevel"/>
    <w:tmpl w:val="158883BE"/>
    <w:lvl w:ilvl="0">
      <w:start w:val="3"/>
      <w:numFmt w:val="decimal"/>
      <w:lvlText w:val="%1"/>
      <w:lvlJc w:val="left"/>
      <w:pPr>
        <w:ind w:left="456" w:hanging="456"/>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4" w15:restartNumberingAfterBreak="0">
    <w:nsid w:val="48216A73"/>
    <w:multiLevelType w:val="multilevel"/>
    <w:tmpl w:val="122C8272"/>
    <w:lvl w:ilvl="0">
      <w:start w:val="1"/>
      <w:numFmt w:val="decimal"/>
      <w:lvlText w:val="%1."/>
      <w:lvlJc w:val="left"/>
      <w:pPr>
        <w:tabs>
          <w:tab w:val="num" w:pos="360"/>
        </w:tabs>
        <w:ind w:left="360" w:hanging="360"/>
      </w:pPr>
    </w:lvl>
    <w:lvl w:ilvl="1">
      <w:start w:val="1"/>
      <w:numFmt w:val="decimal"/>
      <w:isLgl/>
      <w:lvlText w:val="%1.%2"/>
      <w:lvlJc w:val="left"/>
      <w:pPr>
        <w:tabs>
          <w:tab w:val="num" w:pos="720"/>
        </w:tabs>
        <w:ind w:left="720" w:hanging="360"/>
      </w:pPr>
    </w:lvl>
    <w:lvl w:ilvl="2">
      <w:start w:val="1"/>
      <w:numFmt w:val="decimal"/>
      <w:isLgl/>
      <w:lvlText w:val="%1.%2.%3"/>
      <w:lvlJc w:val="left"/>
      <w:pPr>
        <w:tabs>
          <w:tab w:val="num" w:pos="1440"/>
        </w:tabs>
        <w:ind w:left="1440" w:hanging="720"/>
      </w:pPr>
    </w:lvl>
    <w:lvl w:ilvl="3">
      <w:start w:val="1"/>
      <w:numFmt w:val="decimal"/>
      <w:isLgl/>
      <w:lvlText w:val="%1.%2.%3.%4"/>
      <w:lvlJc w:val="left"/>
      <w:pPr>
        <w:tabs>
          <w:tab w:val="num" w:pos="1800"/>
        </w:tabs>
        <w:ind w:left="1800" w:hanging="720"/>
      </w:pPr>
    </w:lvl>
    <w:lvl w:ilvl="4">
      <w:start w:val="1"/>
      <w:numFmt w:val="decimal"/>
      <w:isLgl/>
      <w:lvlText w:val="%1.%2.%3.%4.%5"/>
      <w:lvlJc w:val="left"/>
      <w:pPr>
        <w:tabs>
          <w:tab w:val="num" w:pos="2520"/>
        </w:tabs>
        <w:ind w:left="2520" w:hanging="1080"/>
      </w:pPr>
    </w:lvl>
    <w:lvl w:ilvl="5">
      <w:start w:val="1"/>
      <w:numFmt w:val="decimal"/>
      <w:isLgl/>
      <w:lvlText w:val="%1.%2.%3.%4.%5.%6"/>
      <w:lvlJc w:val="left"/>
      <w:pPr>
        <w:tabs>
          <w:tab w:val="num" w:pos="2880"/>
        </w:tabs>
        <w:ind w:left="2880" w:hanging="1080"/>
      </w:pPr>
    </w:lvl>
    <w:lvl w:ilvl="6">
      <w:start w:val="1"/>
      <w:numFmt w:val="decimal"/>
      <w:isLgl/>
      <w:lvlText w:val="%1.%2.%3.%4.%5.%6.%7"/>
      <w:lvlJc w:val="left"/>
      <w:pPr>
        <w:tabs>
          <w:tab w:val="num" w:pos="3600"/>
        </w:tabs>
        <w:ind w:left="3600" w:hanging="1440"/>
      </w:pPr>
    </w:lvl>
    <w:lvl w:ilvl="7">
      <w:start w:val="1"/>
      <w:numFmt w:val="decimal"/>
      <w:isLgl/>
      <w:lvlText w:val="%1.%2.%3.%4.%5.%6.%7.%8"/>
      <w:lvlJc w:val="left"/>
      <w:pPr>
        <w:tabs>
          <w:tab w:val="num" w:pos="3960"/>
        </w:tabs>
        <w:ind w:left="3960" w:hanging="1440"/>
      </w:pPr>
    </w:lvl>
    <w:lvl w:ilvl="8">
      <w:start w:val="1"/>
      <w:numFmt w:val="decimal"/>
      <w:isLgl/>
      <w:lvlText w:val="%1.%2.%3.%4.%5.%6.%7.%8.%9"/>
      <w:lvlJc w:val="left"/>
      <w:pPr>
        <w:tabs>
          <w:tab w:val="num" w:pos="4680"/>
        </w:tabs>
        <w:ind w:left="4680" w:hanging="1800"/>
      </w:pPr>
    </w:lvl>
  </w:abstractNum>
  <w:abstractNum w:abstractNumId="25" w15:restartNumberingAfterBreak="0">
    <w:nsid w:val="4909292B"/>
    <w:multiLevelType w:val="multilevel"/>
    <w:tmpl w:val="27E61A2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15:restartNumberingAfterBreak="0">
    <w:nsid w:val="4A2C304B"/>
    <w:multiLevelType w:val="hybridMultilevel"/>
    <w:tmpl w:val="6BCA7D9C"/>
    <w:lvl w:ilvl="0" w:tplc="0A8E36E6">
      <w:start w:val="9"/>
      <w:numFmt w:val="bullet"/>
      <w:lvlText w:val="-"/>
      <w:lvlJc w:val="left"/>
      <w:pPr>
        <w:tabs>
          <w:tab w:val="num" w:pos="720"/>
        </w:tabs>
        <w:ind w:left="720" w:hanging="360"/>
      </w:pPr>
      <w:rPr>
        <w:rFonts w:ascii="Century" w:eastAsia="MS Mincho" w:hAnsi="Century"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4AE0441B"/>
    <w:multiLevelType w:val="multilevel"/>
    <w:tmpl w:val="0ED2CC80"/>
    <w:lvl w:ilvl="0">
      <w:start w:val="3"/>
      <w:numFmt w:val="decimal"/>
      <w:lvlText w:val="%1"/>
      <w:lvlJc w:val="left"/>
      <w:pPr>
        <w:ind w:left="456" w:hanging="456"/>
      </w:pPr>
      <w:rPr>
        <w:rFonts w:hint="default"/>
      </w:rPr>
    </w:lvl>
    <w:lvl w:ilvl="1">
      <w:start w:val="1"/>
      <w:numFmt w:val="decimal"/>
      <w:lvlText w:val="%1.%2"/>
      <w:lvlJc w:val="left"/>
      <w:pPr>
        <w:ind w:left="1440" w:hanging="72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4320" w:hanging="1440"/>
      </w:pPr>
      <w:rPr>
        <w:rFonts w:hint="default"/>
      </w:rPr>
    </w:lvl>
    <w:lvl w:ilvl="5">
      <w:start w:val="1"/>
      <w:numFmt w:val="decimal"/>
      <w:lvlText w:val="%1.%2.%3.%4.%5.%6"/>
      <w:lvlJc w:val="left"/>
      <w:pPr>
        <w:ind w:left="5400" w:hanging="1800"/>
      </w:pPr>
      <w:rPr>
        <w:rFonts w:hint="default"/>
      </w:rPr>
    </w:lvl>
    <w:lvl w:ilvl="6">
      <w:start w:val="1"/>
      <w:numFmt w:val="decimal"/>
      <w:lvlText w:val="%1.%2.%3.%4.%5.%6.%7"/>
      <w:lvlJc w:val="left"/>
      <w:pPr>
        <w:ind w:left="6120" w:hanging="1800"/>
      </w:pPr>
      <w:rPr>
        <w:rFonts w:hint="default"/>
      </w:rPr>
    </w:lvl>
    <w:lvl w:ilvl="7">
      <w:start w:val="1"/>
      <w:numFmt w:val="decimal"/>
      <w:lvlText w:val="%1.%2.%3.%4.%5.%6.%7.%8"/>
      <w:lvlJc w:val="left"/>
      <w:pPr>
        <w:ind w:left="7200" w:hanging="2160"/>
      </w:pPr>
      <w:rPr>
        <w:rFonts w:hint="default"/>
      </w:rPr>
    </w:lvl>
    <w:lvl w:ilvl="8">
      <w:start w:val="1"/>
      <w:numFmt w:val="decimal"/>
      <w:lvlText w:val="%1.%2.%3.%4.%5.%6.%7.%8.%9"/>
      <w:lvlJc w:val="left"/>
      <w:pPr>
        <w:ind w:left="8280" w:hanging="2520"/>
      </w:pPr>
      <w:rPr>
        <w:rFonts w:hint="default"/>
      </w:rPr>
    </w:lvl>
  </w:abstractNum>
  <w:abstractNum w:abstractNumId="28" w15:restartNumberingAfterBreak="0">
    <w:nsid w:val="4B8A32DF"/>
    <w:multiLevelType w:val="hybridMultilevel"/>
    <w:tmpl w:val="1B98FA3A"/>
    <w:lvl w:ilvl="0" w:tplc="040C000B">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9" w15:restartNumberingAfterBreak="0">
    <w:nsid w:val="4D574358"/>
    <w:multiLevelType w:val="hybridMultilevel"/>
    <w:tmpl w:val="7C3A621A"/>
    <w:lvl w:ilvl="0" w:tplc="08090001">
      <w:start w:val="1"/>
      <w:numFmt w:val="bullet"/>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5023071C"/>
    <w:multiLevelType w:val="hybridMultilevel"/>
    <w:tmpl w:val="E21CCA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34B328A"/>
    <w:multiLevelType w:val="hybridMultilevel"/>
    <w:tmpl w:val="94388B80"/>
    <w:lvl w:ilvl="0" w:tplc="4F4A265E">
      <w:start w:val="1"/>
      <w:numFmt w:val="decimal"/>
      <w:pStyle w:val="a"/>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32" w15:restartNumberingAfterBreak="0">
    <w:nsid w:val="5709457F"/>
    <w:multiLevelType w:val="multilevel"/>
    <w:tmpl w:val="122C8272"/>
    <w:lvl w:ilvl="0">
      <w:start w:val="1"/>
      <w:numFmt w:val="decimal"/>
      <w:lvlText w:val="%1."/>
      <w:lvlJc w:val="left"/>
      <w:pPr>
        <w:tabs>
          <w:tab w:val="num" w:pos="360"/>
        </w:tabs>
        <w:ind w:left="360" w:hanging="360"/>
      </w:pPr>
    </w:lvl>
    <w:lvl w:ilvl="1">
      <w:start w:val="1"/>
      <w:numFmt w:val="decimal"/>
      <w:isLgl/>
      <w:lvlText w:val="%1.%2"/>
      <w:lvlJc w:val="left"/>
      <w:pPr>
        <w:tabs>
          <w:tab w:val="num" w:pos="720"/>
        </w:tabs>
        <w:ind w:left="720" w:hanging="360"/>
      </w:pPr>
    </w:lvl>
    <w:lvl w:ilvl="2">
      <w:start w:val="1"/>
      <w:numFmt w:val="decimal"/>
      <w:isLgl/>
      <w:lvlText w:val="%1.%2.%3"/>
      <w:lvlJc w:val="left"/>
      <w:pPr>
        <w:tabs>
          <w:tab w:val="num" w:pos="1440"/>
        </w:tabs>
        <w:ind w:left="1440" w:hanging="720"/>
      </w:pPr>
    </w:lvl>
    <w:lvl w:ilvl="3">
      <w:start w:val="1"/>
      <w:numFmt w:val="decimal"/>
      <w:isLgl/>
      <w:lvlText w:val="%1.%2.%3.%4"/>
      <w:lvlJc w:val="left"/>
      <w:pPr>
        <w:tabs>
          <w:tab w:val="num" w:pos="1800"/>
        </w:tabs>
        <w:ind w:left="1800" w:hanging="720"/>
      </w:pPr>
    </w:lvl>
    <w:lvl w:ilvl="4">
      <w:start w:val="1"/>
      <w:numFmt w:val="decimal"/>
      <w:isLgl/>
      <w:lvlText w:val="%1.%2.%3.%4.%5"/>
      <w:lvlJc w:val="left"/>
      <w:pPr>
        <w:tabs>
          <w:tab w:val="num" w:pos="2520"/>
        </w:tabs>
        <w:ind w:left="2520" w:hanging="1080"/>
      </w:pPr>
    </w:lvl>
    <w:lvl w:ilvl="5">
      <w:start w:val="1"/>
      <w:numFmt w:val="decimal"/>
      <w:isLgl/>
      <w:lvlText w:val="%1.%2.%3.%4.%5.%6"/>
      <w:lvlJc w:val="left"/>
      <w:pPr>
        <w:tabs>
          <w:tab w:val="num" w:pos="2880"/>
        </w:tabs>
        <w:ind w:left="2880" w:hanging="1080"/>
      </w:pPr>
    </w:lvl>
    <w:lvl w:ilvl="6">
      <w:start w:val="1"/>
      <w:numFmt w:val="decimal"/>
      <w:isLgl/>
      <w:lvlText w:val="%1.%2.%3.%4.%5.%6.%7"/>
      <w:lvlJc w:val="left"/>
      <w:pPr>
        <w:tabs>
          <w:tab w:val="num" w:pos="3600"/>
        </w:tabs>
        <w:ind w:left="3600" w:hanging="1440"/>
      </w:pPr>
    </w:lvl>
    <w:lvl w:ilvl="7">
      <w:start w:val="1"/>
      <w:numFmt w:val="decimal"/>
      <w:isLgl/>
      <w:lvlText w:val="%1.%2.%3.%4.%5.%6.%7.%8"/>
      <w:lvlJc w:val="left"/>
      <w:pPr>
        <w:tabs>
          <w:tab w:val="num" w:pos="3960"/>
        </w:tabs>
        <w:ind w:left="3960" w:hanging="1440"/>
      </w:pPr>
    </w:lvl>
    <w:lvl w:ilvl="8">
      <w:start w:val="1"/>
      <w:numFmt w:val="decimal"/>
      <w:isLgl/>
      <w:lvlText w:val="%1.%2.%3.%4.%5.%6.%7.%8.%9"/>
      <w:lvlJc w:val="left"/>
      <w:pPr>
        <w:tabs>
          <w:tab w:val="num" w:pos="4680"/>
        </w:tabs>
        <w:ind w:left="4680" w:hanging="1800"/>
      </w:pPr>
    </w:lvl>
  </w:abstractNum>
  <w:abstractNum w:abstractNumId="33" w15:restartNumberingAfterBreak="0">
    <w:nsid w:val="570E72A9"/>
    <w:multiLevelType w:val="hybridMultilevel"/>
    <w:tmpl w:val="75F001B2"/>
    <w:lvl w:ilvl="0" w:tplc="8BB2C73A">
      <w:start w:val="2"/>
      <w:numFmt w:val="bullet"/>
      <w:lvlText w:val=""/>
      <w:lvlJc w:val="left"/>
      <w:pPr>
        <w:ind w:left="360" w:hanging="360"/>
      </w:pPr>
      <w:rPr>
        <w:rFonts w:ascii="Wingdings" w:eastAsia="Times New Roman" w:hAnsi="Wingdings"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4" w15:restartNumberingAfterBreak="0">
    <w:nsid w:val="591A72B2"/>
    <w:multiLevelType w:val="hybridMultilevel"/>
    <w:tmpl w:val="BD3AF230"/>
    <w:lvl w:ilvl="0" w:tplc="A22031D6">
      <w:numFmt w:val="bullet"/>
      <w:lvlText w:val="-"/>
      <w:lvlJc w:val="left"/>
      <w:pPr>
        <w:ind w:left="927" w:hanging="360"/>
      </w:pPr>
      <w:rPr>
        <w:rFonts w:ascii="FuturaA Bk BT" w:eastAsia="MS Mincho" w:hAnsi="FuturaA Bk BT"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35" w15:restartNumberingAfterBreak="0">
    <w:nsid w:val="5A2F76BB"/>
    <w:multiLevelType w:val="multilevel"/>
    <w:tmpl w:val="64D6DF00"/>
    <w:lvl w:ilvl="0">
      <w:start w:val="3"/>
      <w:numFmt w:val="decimal"/>
      <w:lvlText w:val="%1"/>
      <w:lvlJc w:val="left"/>
      <w:pPr>
        <w:ind w:left="456" w:hanging="456"/>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6" w15:restartNumberingAfterBreak="0">
    <w:nsid w:val="5B5A648E"/>
    <w:multiLevelType w:val="hybridMultilevel"/>
    <w:tmpl w:val="456A5568"/>
    <w:lvl w:ilvl="0" w:tplc="CAF6D33C">
      <w:start w:val="2"/>
      <w:numFmt w:val="bullet"/>
      <w:lvlText w:val=""/>
      <w:lvlJc w:val="left"/>
      <w:pPr>
        <w:ind w:left="360" w:hanging="360"/>
      </w:pPr>
      <w:rPr>
        <w:rFonts w:ascii="Wingdings" w:eastAsia="Times New Roman" w:hAnsi="Wingdings"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7" w15:restartNumberingAfterBreak="0">
    <w:nsid w:val="5B9F2655"/>
    <w:multiLevelType w:val="multilevel"/>
    <w:tmpl w:val="122C8272"/>
    <w:lvl w:ilvl="0">
      <w:start w:val="1"/>
      <w:numFmt w:val="decimal"/>
      <w:lvlText w:val="%1."/>
      <w:lvlJc w:val="left"/>
      <w:pPr>
        <w:tabs>
          <w:tab w:val="num" w:pos="360"/>
        </w:tabs>
        <w:ind w:left="360" w:hanging="360"/>
      </w:pPr>
    </w:lvl>
    <w:lvl w:ilvl="1">
      <w:start w:val="1"/>
      <w:numFmt w:val="decimal"/>
      <w:isLgl/>
      <w:lvlText w:val="%1.%2"/>
      <w:lvlJc w:val="left"/>
      <w:pPr>
        <w:tabs>
          <w:tab w:val="num" w:pos="720"/>
        </w:tabs>
        <w:ind w:left="720" w:hanging="360"/>
      </w:pPr>
    </w:lvl>
    <w:lvl w:ilvl="2">
      <w:start w:val="1"/>
      <w:numFmt w:val="decimal"/>
      <w:isLgl/>
      <w:lvlText w:val="%1.%2.%3"/>
      <w:lvlJc w:val="left"/>
      <w:pPr>
        <w:tabs>
          <w:tab w:val="num" w:pos="1440"/>
        </w:tabs>
        <w:ind w:left="1440" w:hanging="720"/>
      </w:pPr>
    </w:lvl>
    <w:lvl w:ilvl="3">
      <w:start w:val="1"/>
      <w:numFmt w:val="decimal"/>
      <w:isLgl/>
      <w:lvlText w:val="%1.%2.%3.%4"/>
      <w:lvlJc w:val="left"/>
      <w:pPr>
        <w:tabs>
          <w:tab w:val="num" w:pos="1800"/>
        </w:tabs>
        <w:ind w:left="1800" w:hanging="720"/>
      </w:pPr>
    </w:lvl>
    <w:lvl w:ilvl="4">
      <w:start w:val="1"/>
      <w:numFmt w:val="decimal"/>
      <w:isLgl/>
      <w:lvlText w:val="%1.%2.%3.%4.%5"/>
      <w:lvlJc w:val="left"/>
      <w:pPr>
        <w:tabs>
          <w:tab w:val="num" w:pos="2520"/>
        </w:tabs>
        <w:ind w:left="2520" w:hanging="1080"/>
      </w:pPr>
    </w:lvl>
    <w:lvl w:ilvl="5">
      <w:start w:val="1"/>
      <w:numFmt w:val="decimal"/>
      <w:isLgl/>
      <w:lvlText w:val="%1.%2.%3.%4.%5.%6"/>
      <w:lvlJc w:val="left"/>
      <w:pPr>
        <w:tabs>
          <w:tab w:val="num" w:pos="2880"/>
        </w:tabs>
        <w:ind w:left="2880" w:hanging="1080"/>
      </w:pPr>
    </w:lvl>
    <w:lvl w:ilvl="6">
      <w:start w:val="1"/>
      <w:numFmt w:val="decimal"/>
      <w:isLgl/>
      <w:lvlText w:val="%1.%2.%3.%4.%5.%6.%7"/>
      <w:lvlJc w:val="left"/>
      <w:pPr>
        <w:tabs>
          <w:tab w:val="num" w:pos="3600"/>
        </w:tabs>
        <w:ind w:left="3600" w:hanging="1440"/>
      </w:pPr>
    </w:lvl>
    <w:lvl w:ilvl="7">
      <w:start w:val="1"/>
      <w:numFmt w:val="decimal"/>
      <w:isLgl/>
      <w:lvlText w:val="%1.%2.%3.%4.%5.%6.%7.%8"/>
      <w:lvlJc w:val="left"/>
      <w:pPr>
        <w:tabs>
          <w:tab w:val="num" w:pos="3960"/>
        </w:tabs>
        <w:ind w:left="3960" w:hanging="1440"/>
      </w:pPr>
    </w:lvl>
    <w:lvl w:ilvl="8">
      <w:start w:val="1"/>
      <w:numFmt w:val="decimal"/>
      <w:isLgl/>
      <w:lvlText w:val="%1.%2.%3.%4.%5.%6.%7.%8.%9"/>
      <w:lvlJc w:val="left"/>
      <w:pPr>
        <w:tabs>
          <w:tab w:val="num" w:pos="4680"/>
        </w:tabs>
        <w:ind w:left="4680" w:hanging="1800"/>
      </w:pPr>
    </w:lvl>
  </w:abstractNum>
  <w:abstractNum w:abstractNumId="38" w15:restartNumberingAfterBreak="0">
    <w:nsid w:val="5C725989"/>
    <w:multiLevelType w:val="hybridMultilevel"/>
    <w:tmpl w:val="FB7E9980"/>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9" w15:restartNumberingAfterBreak="0">
    <w:nsid w:val="5E430096"/>
    <w:multiLevelType w:val="hybridMultilevel"/>
    <w:tmpl w:val="5C82754E"/>
    <w:lvl w:ilvl="0" w:tplc="04090003">
      <w:start w:val="1"/>
      <w:numFmt w:val="bullet"/>
      <w:lvlText w:val="o"/>
      <w:lvlJc w:val="left"/>
      <w:pPr>
        <w:ind w:left="1931" w:hanging="360"/>
      </w:pPr>
      <w:rPr>
        <w:rFonts w:ascii="Courier New" w:hAnsi="Courier New" w:cs="Courier New" w:hint="default"/>
      </w:rPr>
    </w:lvl>
    <w:lvl w:ilvl="1" w:tplc="04090003" w:tentative="1">
      <w:start w:val="1"/>
      <w:numFmt w:val="bullet"/>
      <w:lvlText w:val="o"/>
      <w:lvlJc w:val="left"/>
      <w:pPr>
        <w:ind w:left="2651" w:hanging="360"/>
      </w:pPr>
      <w:rPr>
        <w:rFonts w:ascii="Courier New" w:hAnsi="Courier New" w:cs="Courier New" w:hint="default"/>
      </w:rPr>
    </w:lvl>
    <w:lvl w:ilvl="2" w:tplc="04090005" w:tentative="1">
      <w:start w:val="1"/>
      <w:numFmt w:val="bullet"/>
      <w:lvlText w:val=""/>
      <w:lvlJc w:val="left"/>
      <w:pPr>
        <w:ind w:left="3371" w:hanging="360"/>
      </w:pPr>
      <w:rPr>
        <w:rFonts w:ascii="Wingdings" w:hAnsi="Wingdings" w:hint="default"/>
      </w:rPr>
    </w:lvl>
    <w:lvl w:ilvl="3" w:tplc="04090001" w:tentative="1">
      <w:start w:val="1"/>
      <w:numFmt w:val="bullet"/>
      <w:lvlText w:val=""/>
      <w:lvlJc w:val="left"/>
      <w:pPr>
        <w:ind w:left="4091" w:hanging="360"/>
      </w:pPr>
      <w:rPr>
        <w:rFonts w:ascii="Symbol" w:hAnsi="Symbol" w:hint="default"/>
      </w:rPr>
    </w:lvl>
    <w:lvl w:ilvl="4" w:tplc="04090003" w:tentative="1">
      <w:start w:val="1"/>
      <w:numFmt w:val="bullet"/>
      <w:lvlText w:val="o"/>
      <w:lvlJc w:val="left"/>
      <w:pPr>
        <w:ind w:left="4811" w:hanging="360"/>
      </w:pPr>
      <w:rPr>
        <w:rFonts w:ascii="Courier New" w:hAnsi="Courier New" w:cs="Courier New" w:hint="default"/>
      </w:rPr>
    </w:lvl>
    <w:lvl w:ilvl="5" w:tplc="04090005" w:tentative="1">
      <w:start w:val="1"/>
      <w:numFmt w:val="bullet"/>
      <w:lvlText w:val=""/>
      <w:lvlJc w:val="left"/>
      <w:pPr>
        <w:ind w:left="5531" w:hanging="360"/>
      </w:pPr>
      <w:rPr>
        <w:rFonts w:ascii="Wingdings" w:hAnsi="Wingdings" w:hint="default"/>
      </w:rPr>
    </w:lvl>
    <w:lvl w:ilvl="6" w:tplc="04090001" w:tentative="1">
      <w:start w:val="1"/>
      <w:numFmt w:val="bullet"/>
      <w:lvlText w:val=""/>
      <w:lvlJc w:val="left"/>
      <w:pPr>
        <w:ind w:left="6251" w:hanging="360"/>
      </w:pPr>
      <w:rPr>
        <w:rFonts w:ascii="Symbol" w:hAnsi="Symbol" w:hint="default"/>
      </w:rPr>
    </w:lvl>
    <w:lvl w:ilvl="7" w:tplc="04090003" w:tentative="1">
      <w:start w:val="1"/>
      <w:numFmt w:val="bullet"/>
      <w:lvlText w:val="o"/>
      <w:lvlJc w:val="left"/>
      <w:pPr>
        <w:ind w:left="6971" w:hanging="360"/>
      </w:pPr>
      <w:rPr>
        <w:rFonts w:ascii="Courier New" w:hAnsi="Courier New" w:cs="Courier New" w:hint="default"/>
      </w:rPr>
    </w:lvl>
    <w:lvl w:ilvl="8" w:tplc="04090005" w:tentative="1">
      <w:start w:val="1"/>
      <w:numFmt w:val="bullet"/>
      <w:lvlText w:val=""/>
      <w:lvlJc w:val="left"/>
      <w:pPr>
        <w:ind w:left="7691" w:hanging="360"/>
      </w:pPr>
      <w:rPr>
        <w:rFonts w:ascii="Wingdings" w:hAnsi="Wingdings" w:hint="default"/>
      </w:rPr>
    </w:lvl>
  </w:abstractNum>
  <w:abstractNum w:abstractNumId="40" w15:restartNumberingAfterBreak="0">
    <w:nsid w:val="614672A3"/>
    <w:multiLevelType w:val="singleLevel"/>
    <w:tmpl w:val="0C090001"/>
    <w:lvl w:ilvl="0">
      <w:start w:val="1"/>
      <w:numFmt w:val="bullet"/>
      <w:lvlText w:val=""/>
      <w:lvlJc w:val="left"/>
      <w:pPr>
        <w:tabs>
          <w:tab w:val="num" w:pos="360"/>
        </w:tabs>
        <w:ind w:left="360" w:hanging="360"/>
      </w:pPr>
      <w:rPr>
        <w:rFonts w:ascii="Symbol" w:hAnsi="Symbol" w:hint="default"/>
      </w:rPr>
    </w:lvl>
  </w:abstractNum>
  <w:abstractNum w:abstractNumId="41" w15:restartNumberingAfterBreak="0">
    <w:nsid w:val="61EE376C"/>
    <w:multiLevelType w:val="hybridMultilevel"/>
    <w:tmpl w:val="B64E6FA4"/>
    <w:lvl w:ilvl="0" w:tplc="C684440C">
      <w:start w:val="1"/>
      <w:numFmt w:val="bullet"/>
      <w:lvlText w:val=""/>
      <w:lvlJc w:val="left"/>
      <w:pPr>
        <w:tabs>
          <w:tab w:val="num" w:pos="720"/>
        </w:tabs>
        <w:ind w:left="720" w:hanging="360"/>
      </w:pPr>
      <w:rPr>
        <w:rFonts w:ascii="Wingdings" w:hAnsi="Wingdings"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62C322BF"/>
    <w:multiLevelType w:val="multilevel"/>
    <w:tmpl w:val="802A5DEC"/>
    <w:lvl w:ilvl="0">
      <w:start w:val="3"/>
      <w:numFmt w:val="decimal"/>
      <w:lvlText w:val="%1"/>
      <w:lvlJc w:val="left"/>
      <w:pPr>
        <w:ind w:left="456" w:hanging="456"/>
      </w:pPr>
      <w:rPr>
        <w:rFonts w:hint="default"/>
      </w:rPr>
    </w:lvl>
    <w:lvl w:ilvl="1">
      <w:start w:val="2"/>
      <w:numFmt w:val="decimal"/>
      <w:lvlText w:val="%1.%2"/>
      <w:lvlJc w:val="left"/>
      <w:pPr>
        <w:ind w:left="1440" w:hanging="72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4320" w:hanging="1440"/>
      </w:pPr>
      <w:rPr>
        <w:rFonts w:hint="default"/>
      </w:rPr>
    </w:lvl>
    <w:lvl w:ilvl="5">
      <w:start w:val="1"/>
      <w:numFmt w:val="decimal"/>
      <w:lvlText w:val="%1.%2.%3.%4.%5.%6"/>
      <w:lvlJc w:val="left"/>
      <w:pPr>
        <w:ind w:left="5400" w:hanging="1800"/>
      </w:pPr>
      <w:rPr>
        <w:rFonts w:hint="default"/>
      </w:rPr>
    </w:lvl>
    <w:lvl w:ilvl="6">
      <w:start w:val="1"/>
      <w:numFmt w:val="decimal"/>
      <w:lvlText w:val="%1.%2.%3.%4.%5.%6.%7"/>
      <w:lvlJc w:val="left"/>
      <w:pPr>
        <w:ind w:left="6120" w:hanging="1800"/>
      </w:pPr>
      <w:rPr>
        <w:rFonts w:hint="default"/>
      </w:rPr>
    </w:lvl>
    <w:lvl w:ilvl="7">
      <w:start w:val="1"/>
      <w:numFmt w:val="decimal"/>
      <w:lvlText w:val="%1.%2.%3.%4.%5.%6.%7.%8"/>
      <w:lvlJc w:val="left"/>
      <w:pPr>
        <w:ind w:left="7200" w:hanging="2160"/>
      </w:pPr>
      <w:rPr>
        <w:rFonts w:hint="default"/>
      </w:rPr>
    </w:lvl>
    <w:lvl w:ilvl="8">
      <w:start w:val="1"/>
      <w:numFmt w:val="decimal"/>
      <w:lvlText w:val="%1.%2.%3.%4.%5.%6.%7.%8.%9"/>
      <w:lvlJc w:val="left"/>
      <w:pPr>
        <w:ind w:left="8280" w:hanging="2520"/>
      </w:pPr>
      <w:rPr>
        <w:rFonts w:hint="default"/>
      </w:rPr>
    </w:lvl>
  </w:abstractNum>
  <w:abstractNum w:abstractNumId="43" w15:restartNumberingAfterBreak="0">
    <w:nsid w:val="66EF260A"/>
    <w:multiLevelType w:val="singleLevel"/>
    <w:tmpl w:val="0C090001"/>
    <w:lvl w:ilvl="0">
      <w:start w:val="1"/>
      <w:numFmt w:val="bullet"/>
      <w:lvlText w:val=""/>
      <w:lvlJc w:val="left"/>
      <w:pPr>
        <w:tabs>
          <w:tab w:val="num" w:pos="360"/>
        </w:tabs>
        <w:ind w:left="360" w:hanging="360"/>
      </w:pPr>
      <w:rPr>
        <w:rFonts w:ascii="Symbol" w:hAnsi="Symbol" w:cs="Times New Roman" w:hint="default"/>
      </w:rPr>
    </w:lvl>
  </w:abstractNum>
  <w:abstractNum w:abstractNumId="44" w15:restartNumberingAfterBreak="0">
    <w:nsid w:val="6A4F245A"/>
    <w:multiLevelType w:val="multilevel"/>
    <w:tmpl w:val="B64E6FA4"/>
    <w:lvl w:ilvl="0">
      <w:start w:val="1"/>
      <w:numFmt w:val="bullet"/>
      <w:lvlText w:val=""/>
      <w:lvlJc w:val="left"/>
      <w:pPr>
        <w:tabs>
          <w:tab w:val="num" w:pos="720"/>
        </w:tabs>
        <w:ind w:left="720" w:hanging="360"/>
      </w:pPr>
      <w:rPr>
        <w:rFonts w:ascii="Wingdings" w:hAnsi="Wingdings"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7A6E2A8D"/>
    <w:multiLevelType w:val="hybridMultilevel"/>
    <w:tmpl w:val="18B41F84"/>
    <w:lvl w:ilvl="0" w:tplc="0809000F">
      <w:start w:val="1"/>
      <w:numFmt w:val="decimal"/>
      <w:lvlText w:val="%1."/>
      <w:lvlJc w:val="left"/>
      <w:pPr>
        <w:ind w:left="360" w:hanging="360"/>
      </w:pPr>
      <w:rPr>
        <w:rFont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13"/>
  </w:num>
  <w:num w:numId="5">
    <w:abstractNumId w:val="14"/>
  </w:num>
  <w:num w:numId="6">
    <w:abstractNumId w:val="10"/>
  </w:num>
  <w:num w:numId="7">
    <w:abstractNumId w:val="7"/>
  </w:num>
  <w:num w:numId="8">
    <w:abstractNumId w:val="43"/>
  </w:num>
  <w:num w:numId="9">
    <w:abstractNumId w:val="19"/>
  </w:num>
  <w:num w:numId="10">
    <w:abstractNumId w:val="32"/>
  </w:num>
  <w:num w:numId="11">
    <w:abstractNumId w:val="16"/>
  </w:num>
  <w:num w:numId="12">
    <w:abstractNumId w:val="37"/>
  </w:num>
  <w:num w:numId="13">
    <w:abstractNumId w:val="41"/>
  </w:num>
  <w:num w:numId="14">
    <w:abstractNumId w:val="44"/>
  </w:num>
  <w:num w:numId="15">
    <w:abstractNumId w:val="29"/>
  </w:num>
  <w:num w:numId="16">
    <w:abstractNumId w:val="24"/>
  </w:num>
  <w:num w:numId="17">
    <w:abstractNumId w:val="3"/>
  </w:num>
  <w:num w:numId="18">
    <w:abstractNumId w:val="5"/>
  </w:num>
  <w:num w:numId="19">
    <w:abstractNumId w:val="40"/>
  </w:num>
  <w:num w:numId="20">
    <w:abstractNumId w:val="26"/>
  </w:num>
  <w:num w:numId="21">
    <w:abstractNumId w:val="25"/>
  </w:num>
  <w:num w:numId="22">
    <w:abstractNumId w:val="9"/>
  </w:num>
  <w:num w:numId="23">
    <w:abstractNumId w:val="33"/>
  </w:num>
  <w:num w:numId="24">
    <w:abstractNumId w:val="36"/>
  </w:num>
  <w:num w:numId="25">
    <w:abstractNumId w:val="6"/>
  </w:num>
  <w:num w:numId="26">
    <w:abstractNumId w:val="12"/>
  </w:num>
  <w:num w:numId="27">
    <w:abstractNumId w:val="15"/>
  </w:num>
  <w:num w:numId="28">
    <w:abstractNumId w:val="18"/>
  </w:num>
  <w:num w:numId="29">
    <w:abstractNumId w:val="31"/>
  </w:num>
  <w:num w:numId="30">
    <w:abstractNumId w:val="45"/>
  </w:num>
  <w:num w:numId="31">
    <w:abstractNumId w:val="2"/>
  </w:num>
  <w:num w:numId="32">
    <w:abstractNumId w:val="30"/>
  </w:num>
  <w:num w:numId="33">
    <w:abstractNumId w:val="38"/>
  </w:num>
  <w:num w:numId="34">
    <w:abstractNumId w:val="4"/>
  </w:num>
  <w:num w:numId="35">
    <w:abstractNumId w:val="27"/>
  </w:num>
  <w:num w:numId="36">
    <w:abstractNumId w:val="20"/>
  </w:num>
  <w:num w:numId="37">
    <w:abstractNumId w:val="42"/>
  </w:num>
  <w:num w:numId="38">
    <w:abstractNumId w:val="23"/>
  </w:num>
  <w:num w:numId="39">
    <w:abstractNumId w:val="35"/>
  </w:num>
  <w:num w:numId="40">
    <w:abstractNumId w:val="22"/>
  </w:num>
  <w:num w:numId="41">
    <w:abstractNumId w:val="21"/>
  </w:num>
  <w:num w:numId="42">
    <w:abstractNumId w:val="28"/>
  </w:num>
  <w:num w:numId="43">
    <w:abstractNumId w:val="39"/>
  </w:num>
  <w:num w:numId="44">
    <w:abstractNumId w:val="34"/>
  </w:num>
  <w:num w:numId="45">
    <w:abstractNumId w:val="11"/>
  </w:num>
  <w:num w:numId="46">
    <w:abstractNumId w:val="17"/>
  </w:num>
  <w:num w:numId="47">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rawingGridHorizontalSpacing w:val="100"/>
  <w:displayHorizontalDrawingGridEvery w:val="0"/>
  <w:displayVerticalDrawingGridEvery w:val="0"/>
  <w:doNotShadeFormData/>
  <w:noPunctuationKerning/>
  <w:characterSpacingControl w:val="doNotCompress"/>
  <w:footnotePr>
    <w:numRestart w:val="eachSect"/>
    <w:footnote w:id="-1"/>
    <w:footnote w:id="0"/>
    <w:footnote w:id="1"/>
  </w:footnotePr>
  <w:endnotePr>
    <w:endnote w:id="-1"/>
    <w:endnote w:id="0"/>
    <w:endnote w:id="1"/>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2"/>
    <w:compatSetting w:name="allowHyphenationAtTrackBottom" w:uri="http://schemas.microsoft.com/office/word" w:val="1"/>
    <w:compatSetting w:name="useWord2013TrackBottomHyphenation" w:uri="http://schemas.microsoft.com/office/word" w:val="1"/>
  </w:compat>
  <w:rsids>
    <w:rsidRoot w:val="00282213"/>
    <w:rsid w:val="00007D9C"/>
    <w:rsid w:val="00015771"/>
    <w:rsid w:val="00016820"/>
    <w:rsid w:val="0002191D"/>
    <w:rsid w:val="000266A0"/>
    <w:rsid w:val="00031C1D"/>
    <w:rsid w:val="00033319"/>
    <w:rsid w:val="00034856"/>
    <w:rsid w:val="00034B41"/>
    <w:rsid w:val="00035326"/>
    <w:rsid w:val="00035800"/>
    <w:rsid w:val="00054B95"/>
    <w:rsid w:val="000557C9"/>
    <w:rsid w:val="0005583C"/>
    <w:rsid w:val="000655F9"/>
    <w:rsid w:val="00076E65"/>
    <w:rsid w:val="00080304"/>
    <w:rsid w:val="00080DF7"/>
    <w:rsid w:val="000935F0"/>
    <w:rsid w:val="00093E7E"/>
    <w:rsid w:val="000962F3"/>
    <w:rsid w:val="000969E3"/>
    <w:rsid w:val="000A0C87"/>
    <w:rsid w:val="000A0D91"/>
    <w:rsid w:val="000A1AB2"/>
    <w:rsid w:val="000A34FE"/>
    <w:rsid w:val="000A361E"/>
    <w:rsid w:val="000B55D3"/>
    <w:rsid w:val="000B6ADC"/>
    <w:rsid w:val="000C6037"/>
    <w:rsid w:val="000D5C97"/>
    <w:rsid w:val="000D6CFC"/>
    <w:rsid w:val="000E3084"/>
    <w:rsid w:val="000E4B57"/>
    <w:rsid w:val="000E4C92"/>
    <w:rsid w:val="000E76F4"/>
    <w:rsid w:val="000F5B68"/>
    <w:rsid w:val="000F692E"/>
    <w:rsid w:val="00102303"/>
    <w:rsid w:val="00102B9A"/>
    <w:rsid w:val="0010512E"/>
    <w:rsid w:val="00107F26"/>
    <w:rsid w:val="0012099F"/>
    <w:rsid w:val="00124984"/>
    <w:rsid w:val="00125036"/>
    <w:rsid w:val="00126CF4"/>
    <w:rsid w:val="001334DF"/>
    <w:rsid w:val="00146C66"/>
    <w:rsid w:val="00153528"/>
    <w:rsid w:val="001575C6"/>
    <w:rsid w:val="0015797D"/>
    <w:rsid w:val="00161D05"/>
    <w:rsid w:val="00166897"/>
    <w:rsid w:val="001670C6"/>
    <w:rsid w:val="0016713D"/>
    <w:rsid w:val="001712B5"/>
    <w:rsid w:val="00174B9C"/>
    <w:rsid w:val="001A08AA"/>
    <w:rsid w:val="001A1B6C"/>
    <w:rsid w:val="001A3120"/>
    <w:rsid w:val="001C1A91"/>
    <w:rsid w:val="001C3622"/>
    <w:rsid w:val="001C3A35"/>
    <w:rsid w:val="001D15D8"/>
    <w:rsid w:val="001D6013"/>
    <w:rsid w:val="001E3787"/>
    <w:rsid w:val="001E63CD"/>
    <w:rsid w:val="001F744B"/>
    <w:rsid w:val="00201F59"/>
    <w:rsid w:val="0020248B"/>
    <w:rsid w:val="00212373"/>
    <w:rsid w:val="002138EA"/>
    <w:rsid w:val="00214FBD"/>
    <w:rsid w:val="002154B6"/>
    <w:rsid w:val="00215A65"/>
    <w:rsid w:val="00216C30"/>
    <w:rsid w:val="00222897"/>
    <w:rsid w:val="002323A9"/>
    <w:rsid w:val="00232E2A"/>
    <w:rsid w:val="00235394"/>
    <w:rsid w:val="00237105"/>
    <w:rsid w:val="00240056"/>
    <w:rsid w:val="00240627"/>
    <w:rsid w:val="002450E1"/>
    <w:rsid w:val="00247E66"/>
    <w:rsid w:val="00251332"/>
    <w:rsid w:val="00253F51"/>
    <w:rsid w:val="00255421"/>
    <w:rsid w:val="002556D6"/>
    <w:rsid w:val="002576C3"/>
    <w:rsid w:val="0026179F"/>
    <w:rsid w:val="00262F5D"/>
    <w:rsid w:val="002635E0"/>
    <w:rsid w:val="002646C2"/>
    <w:rsid w:val="0027046F"/>
    <w:rsid w:val="00274E1A"/>
    <w:rsid w:val="002812A5"/>
    <w:rsid w:val="00281CBF"/>
    <w:rsid w:val="00282213"/>
    <w:rsid w:val="00282CF6"/>
    <w:rsid w:val="002A33FB"/>
    <w:rsid w:val="002A456D"/>
    <w:rsid w:val="002A7026"/>
    <w:rsid w:val="002B55AF"/>
    <w:rsid w:val="002B6196"/>
    <w:rsid w:val="002B7702"/>
    <w:rsid w:val="002C0139"/>
    <w:rsid w:val="002C1EBB"/>
    <w:rsid w:val="002C4E9F"/>
    <w:rsid w:val="002C6FB3"/>
    <w:rsid w:val="002D2C88"/>
    <w:rsid w:val="002D4EF6"/>
    <w:rsid w:val="002E17F8"/>
    <w:rsid w:val="002E23D8"/>
    <w:rsid w:val="002E3F06"/>
    <w:rsid w:val="002F1177"/>
    <w:rsid w:val="002F2D87"/>
    <w:rsid w:val="002F4093"/>
    <w:rsid w:val="002F4D9E"/>
    <w:rsid w:val="002F58FF"/>
    <w:rsid w:val="002F5B70"/>
    <w:rsid w:val="00305B43"/>
    <w:rsid w:val="00306132"/>
    <w:rsid w:val="003073F1"/>
    <w:rsid w:val="00310A6A"/>
    <w:rsid w:val="00312376"/>
    <w:rsid w:val="00331A60"/>
    <w:rsid w:val="00333981"/>
    <w:rsid w:val="00340241"/>
    <w:rsid w:val="00341B93"/>
    <w:rsid w:val="00346931"/>
    <w:rsid w:val="003518D2"/>
    <w:rsid w:val="00355429"/>
    <w:rsid w:val="00357C7B"/>
    <w:rsid w:val="00366B10"/>
    <w:rsid w:val="00367724"/>
    <w:rsid w:val="00375426"/>
    <w:rsid w:val="00377CCC"/>
    <w:rsid w:val="0038531B"/>
    <w:rsid w:val="00385BEC"/>
    <w:rsid w:val="003A1E6D"/>
    <w:rsid w:val="003A22C2"/>
    <w:rsid w:val="003A5347"/>
    <w:rsid w:val="003A5A91"/>
    <w:rsid w:val="003A6FCE"/>
    <w:rsid w:val="003B64C6"/>
    <w:rsid w:val="003B6873"/>
    <w:rsid w:val="003D09C7"/>
    <w:rsid w:val="003D5FC6"/>
    <w:rsid w:val="003E0CFD"/>
    <w:rsid w:val="003E1A6C"/>
    <w:rsid w:val="003E6BCA"/>
    <w:rsid w:val="003F04F4"/>
    <w:rsid w:val="003F6E42"/>
    <w:rsid w:val="003F7A60"/>
    <w:rsid w:val="00402F77"/>
    <w:rsid w:val="004039A6"/>
    <w:rsid w:val="00405B0B"/>
    <w:rsid w:val="00406D36"/>
    <w:rsid w:val="00406F29"/>
    <w:rsid w:val="00407F45"/>
    <w:rsid w:val="004122AD"/>
    <w:rsid w:val="00413FDE"/>
    <w:rsid w:val="00416FA4"/>
    <w:rsid w:val="004176F7"/>
    <w:rsid w:val="00417C4E"/>
    <w:rsid w:val="00425503"/>
    <w:rsid w:val="0042631F"/>
    <w:rsid w:val="00434C62"/>
    <w:rsid w:val="00434FF3"/>
    <w:rsid w:val="0043630A"/>
    <w:rsid w:val="00441209"/>
    <w:rsid w:val="00444225"/>
    <w:rsid w:val="004462EB"/>
    <w:rsid w:val="00446B81"/>
    <w:rsid w:val="00450ECB"/>
    <w:rsid w:val="00453706"/>
    <w:rsid w:val="00454217"/>
    <w:rsid w:val="004559ED"/>
    <w:rsid w:val="0046205B"/>
    <w:rsid w:val="0046406C"/>
    <w:rsid w:val="00475913"/>
    <w:rsid w:val="004955AC"/>
    <w:rsid w:val="004972BD"/>
    <w:rsid w:val="004A01D2"/>
    <w:rsid w:val="004A17C7"/>
    <w:rsid w:val="004A2865"/>
    <w:rsid w:val="004A4BA1"/>
    <w:rsid w:val="004A4D67"/>
    <w:rsid w:val="004A592F"/>
    <w:rsid w:val="004B5BF0"/>
    <w:rsid w:val="004B62F6"/>
    <w:rsid w:val="004D0FBF"/>
    <w:rsid w:val="004D2150"/>
    <w:rsid w:val="004D2C92"/>
    <w:rsid w:val="004D3335"/>
    <w:rsid w:val="004D674A"/>
    <w:rsid w:val="004D6BC2"/>
    <w:rsid w:val="004F1E11"/>
    <w:rsid w:val="004F6E0D"/>
    <w:rsid w:val="004F7A3D"/>
    <w:rsid w:val="005050FC"/>
    <w:rsid w:val="00505BFA"/>
    <w:rsid w:val="0051787F"/>
    <w:rsid w:val="00517A6F"/>
    <w:rsid w:val="005225B7"/>
    <w:rsid w:val="00522DEB"/>
    <w:rsid w:val="005269CC"/>
    <w:rsid w:val="00530322"/>
    <w:rsid w:val="00532037"/>
    <w:rsid w:val="0053669A"/>
    <w:rsid w:val="00542EFC"/>
    <w:rsid w:val="00544183"/>
    <w:rsid w:val="0054429B"/>
    <w:rsid w:val="005444F0"/>
    <w:rsid w:val="00545DAD"/>
    <w:rsid w:val="00560584"/>
    <w:rsid w:val="00560C1A"/>
    <w:rsid w:val="005630BC"/>
    <w:rsid w:val="00565055"/>
    <w:rsid w:val="00571626"/>
    <w:rsid w:val="005721EE"/>
    <w:rsid w:val="005735EB"/>
    <w:rsid w:val="0057776B"/>
    <w:rsid w:val="00580DC1"/>
    <w:rsid w:val="00581147"/>
    <w:rsid w:val="00582CE8"/>
    <w:rsid w:val="00583A23"/>
    <w:rsid w:val="0059012C"/>
    <w:rsid w:val="00591941"/>
    <w:rsid w:val="005A0CAE"/>
    <w:rsid w:val="005A0D37"/>
    <w:rsid w:val="005A2A7F"/>
    <w:rsid w:val="005A4048"/>
    <w:rsid w:val="005A4DA9"/>
    <w:rsid w:val="005A7126"/>
    <w:rsid w:val="005A78EA"/>
    <w:rsid w:val="005B1158"/>
    <w:rsid w:val="005C2420"/>
    <w:rsid w:val="005C4CFC"/>
    <w:rsid w:val="005C4D33"/>
    <w:rsid w:val="005D07E1"/>
    <w:rsid w:val="005D0E1B"/>
    <w:rsid w:val="005D2274"/>
    <w:rsid w:val="005D3973"/>
    <w:rsid w:val="005D4B06"/>
    <w:rsid w:val="005E0764"/>
    <w:rsid w:val="005E2693"/>
    <w:rsid w:val="005F08E2"/>
    <w:rsid w:val="005F3BB0"/>
    <w:rsid w:val="005F5426"/>
    <w:rsid w:val="005F57EB"/>
    <w:rsid w:val="00603DC1"/>
    <w:rsid w:val="00611E70"/>
    <w:rsid w:val="00612093"/>
    <w:rsid w:val="006125C1"/>
    <w:rsid w:val="00624A80"/>
    <w:rsid w:val="00635EE2"/>
    <w:rsid w:val="006361E5"/>
    <w:rsid w:val="00643500"/>
    <w:rsid w:val="00645857"/>
    <w:rsid w:val="006461EC"/>
    <w:rsid w:val="00650365"/>
    <w:rsid w:val="00651FDE"/>
    <w:rsid w:val="00653AF0"/>
    <w:rsid w:val="0066031A"/>
    <w:rsid w:val="00661770"/>
    <w:rsid w:val="006635CB"/>
    <w:rsid w:val="00675774"/>
    <w:rsid w:val="0068039F"/>
    <w:rsid w:val="006811A5"/>
    <w:rsid w:val="00682FED"/>
    <w:rsid w:val="0068347A"/>
    <w:rsid w:val="006856E5"/>
    <w:rsid w:val="0068613B"/>
    <w:rsid w:val="00691F26"/>
    <w:rsid w:val="00693E65"/>
    <w:rsid w:val="00695642"/>
    <w:rsid w:val="00695C24"/>
    <w:rsid w:val="006A0C5C"/>
    <w:rsid w:val="006A1A4E"/>
    <w:rsid w:val="006B0D02"/>
    <w:rsid w:val="006B14C3"/>
    <w:rsid w:val="006B2333"/>
    <w:rsid w:val="006C040D"/>
    <w:rsid w:val="006C40D8"/>
    <w:rsid w:val="006C6678"/>
    <w:rsid w:val="006C7E68"/>
    <w:rsid w:val="006E3209"/>
    <w:rsid w:val="006E3DCD"/>
    <w:rsid w:val="006E78A7"/>
    <w:rsid w:val="006E7FEF"/>
    <w:rsid w:val="006F27AE"/>
    <w:rsid w:val="006F3B49"/>
    <w:rsid w:val="006F579A"/>
    <w:rsid w:val="006F6CF2"/>
    <w:rsid w:val="0070646B"/>
    <w:rsid w:val="007066FA"/>
    <w:rsid w:val="00707941"/>
    <w:rsid w:val="00716EFF"/>
    <w:rsid w:val="00724394"/>
    <w:rsid w:val="00726C8F"/>
    <w:rsid w:val="0075021F"/>
    <w:rsid w:val="0075130D"/>
    <w:rsid w:val="00752189"/>
    <w:rsid w:val="00755311"/>
    <w:rsid w:val="00761FAB"/>
    <w:rsid w:val="00763282"/>
    <w:rsid w:val="00765201"/>
    <w:rsid w:val="00765987"/>
    <w:rsid w:val="00765C14"/>
    <w:rsid w:val="00771FB6"/>
    <w:rsid w:val="0077554E"/>
    <w:rsid w:val="007810F8"/>
    <w:rsid w:val="00781C39"/>
    <w:rsid w:val="00781DFA"/>
    <w:rsid w:val="0079253E"/>
    <w:rsid w:val="007967C2"/>
    <w:rsid w:val="007A4FDA"/>
    <w:rsid w:val="007A54DD"/>
    <w:rsid w:val="007A7635"/>
    <w:rsid w:val="007B092A"/>
    <w:rsid w:val="007B4722"/>
    <w:rsid w:val="007B4E85"/>
    <w:rsid w:val="007B7DAD"/>
    <w:rsid w:val="007C276A"/>
    <w:rsid w:val="007C6778"/>
    <w:rsid w:val="007D6048"/>
    <w:rsid w:val="007D7E0D"/>
    <w:rsid w:val="007F0BFE"/>
    <w:rsid w:val="007F0E1E"/>
    <w:rsid w:val="007F33ED"/>
    <w:rsid w:val="007F62EA"/>
    <w:rsid w:val="007F6E7B"/>
    <w:rsid w:val="0080746B"/>
    <w:rsid w:val="00807485"/>
    <w:rsid w:val="00812F3D"/>
    <w:rsid w:val="00821D86"/>
    <w:rsid w:val="00822209"/>
    <w:rsid w:val="00822255"/>
    <w:rsid w:val="00823126"/>
    <w:rsid w:val="00836C44"/>
    <w:rsid w:val="008453F3"/>
    <w:rsid w:val="0085033C"/>
    <w:rsid w:val="00852312"/>
    <w:rsid w:val="00853CA5"/>
    <w:rsid w:val="008553EE"/>
    <w:rsid w:val="008574C6"/>
    <w:rsid w:val="00862C41"/>
    <w:rsid w:val="00863ABD"/>
    <w:rsid w:val="0086725A"/>
    <w:rsid w:val="008674A9"/>
    <w:rsid w:val="0087360B"/>
    <w:rsid w:val="008772E9"/>
    <w:rsid w:val="00882B0D"/>
    <w:rsid w:val="00893454"/>
    <w:rsid w:val="00894618"/>
    <w:rsid w:val="008B00F4"/>
    <w:rsid w:val="008B5880"/>
    <w:rsid w:val="008C0CB9"/>
    <w:rsid w:val="008C1373"/>
    <w:rsid w:val="008C1B06"/>
    <w:rsid w:val="008C2A9E"/>
    <w:rsid w:val="008C523F"/>
    <w:rsid w:val="008C60E9"/>
    <w:rsid w:val="008D6370"/>
    <w:rsid w:val="008D6862"/>
    <w:rsid w:val="008D7700"/>
    <w:rsid w:val="008E33A2"/>
    <w:rsid w:val="008E3ACC"/>
    <w:rsid w:val="008E715A"/>
    <w:rsid w:val="008F17A2"/>
    <w:rsid w:val="008F38E6"/>
    <w:rsid w:val="008F574B"/>
    <w:rsid w:val="008F7D93"/>
    <w:rsid w:val="009038C6"/>
    <w:rsid w:val="009159C3"/>
    <w:rsid w:val="00921095"/>
    <w:rsid w:val="00926E4D"/>
    <w:rsid w:val="00931702"/>
    <w:rsid w:val="00933541"/>
    <w:rsid w:val="009338AF"/>
    <w:rsid w:val="00933AA3"/>
    <w:rsid w:val="009377E9"/>
    <w:rsid w:val="00945D6A"/>
    <w:rsid w:val="00945EAE"/>
    <w:rsid w:val="00963565"/>
    <w:rsid w:val="00970278"/>
    <w:rsid w:val="009728A4"/>
    <w:rsid w:val="00983910"/>
    <w:rsid w:val="00986174"/>
    <w:rsid w:val="00986CD7"/>
    <w:rsid w:val="00993F1C"/>
    <w:rsid w:val="009A0CEC"/>
    <w:rsid w:val="009A1186"/>
    <w:rsid w:val="009A2D0D"/>
    <w:rsid w:val="009B0F71"/>
    <w:rsid w:val="009B4B87"/>
    <w:rsid w:val="009B6698"/>
    <w:rsid w:val="009C0727"/>
    <w:rsid w:val="009C583D"/>
    <w:rsid w:val="009D09C0"/>
    <w:rsid w:val="009D52FD"/>
    <w:rsid w:val="009E4071"/>
    <w:rsid w:val="009E6BE1"/>
    <w:rsid w:val="009F0109"/>
    <w:rsid w:val="009F1B73"/>
    <w:rsid w:val="009F6B23"/>
    <w:rsid w:val="00A02024"/>
    <w:rsid w:val="00A05303"/>
    <w:rsid w:val="00A06C09"/>
    <w:rsid w:val="00A12642"/>
    <w:rsid w:val="00A1530D"/>
    <w:rsid w:val="00A17573"/>
    <w:rsid w:val="00A20EFF"/>
    <w:rsid w:val="00A22496"/>
    <w:rsid w:val="00A231FF"/>
    <w:rsid w:val="00A2729A"/>
    <w:rsid w:val="00A32B67"/>
    <w:rsid w:val="00A33273"/>
    <w:rsid w:val="00A35494"/>
    <w:rsid w:val="00A3760C"/>
    <w:rsid w:val="00A40C28"/>
    <w:rsid w:val="00A463D5"/>
    <w:rsid w:val="00A50AA4"/>
    <w:rsid w:val="00A57E9A"/>
    <w:rsid w:val="00A65439"/>
    <w:rsid w:val="00A662E8"/>
    <w:rsid w:val="00A723E2"/>
    <w:rsid w:val="00A72864"/>
    <w:rsid w:val="00A75A55"/>
    <w:rsid w:val="00A77055"/>
    <w:rsid w:val="00A80694"/>
    <w:rsid w:val="00A81B15"/>
    <w:rsid w:val="00A85DBC"/>
    <w:rsid w:val="00A92F6D"/>
    <w:rsid w:val="00AA3054"/>
    <w:rsid w:val="00AA3371"/>
    <w:rsid w:val="00AB1525"/>
    <w:rsid w:val="00AB1AC7"/>
    <w:rsid w:val="00AB25A3"/>
    <w:rsid w:val="00AB3F85"/>
    <w:rsid w:val="00AC3936"/>
    <w:rsid w:val="00AC7FF9"/>
    <w:rsid w:val="00AD0B41"/>
    <w:rsid w:val="00AD5658"/>
    <w:rsid w:val="00AD5FFF"/>
    <w:rsid w:val="00AE0C09"/>
    <w:rsid w:val="00AE3143"/>
    <w:rsid w:val="00AE6251"/>
    <w:rsid w:val="00AE7E33"/>
    <w:rsid w:val="00B01267"/>
    <w:rsid w:val="00B03E25"/>
    <w:rsid w:val="00B14F12"/>
    <w:rsid w:val="00B21246"/>
    <w:rsid w:val="00B24BDB"/>
    <w:rsid w:val="00B261B0"/>
    <w:rsid w:val="00B33F0A"/>
    <w:rsid w:val="00B34085"/>
    <w:rsid w:val="00B41F8E"/>
    <w:rsid w:val="00B45381"/>
    <w:rsid w:val="00B50BEC"/>
    <w:rsid w:val="00B50E05"/>
    <w:rsid w:val="00B51B52"/>
    <w:rsid w:val="00B54696"/>
    <w:rsid w:val="00B57BE1"/>
    <w:rsid w:val="00B640FE"/>
    <w:rsid w:val="00B672EF"/>
    <w:rsid w:val="00B73D60"/>
    <w:rsid w:val="00B77FE7"/>
    <w:rsid w:val="00B81D81"/>
    <w:rsid w:val="00B822FD"/>
    <w:rsid w:val="00B82FA3"/>
    <w:rsid w:val="00B84052"/>
    <w:rsid w:val="00B8405E"/>
    <w:rsid w:val="00B8446C"/>
    <w:rsid w:val="00B92687"/>
    <w:rsid w:val="00B93641"/>
    <w:rsid w:val="00B951C9"/>
    <w:rsid w:val="00BA037F"/>
    <w:rsid w:val="00BA29F8"/>
    <w:rsid w:val="00BA3FE5"/>
    <w:rsid w:val="00BA6AE1"/>
    <w:rsid w:val="00BB3247"/>
    <w:rsid w:val="00BB6526"/>
    <w:rsid w:val="00BB691D"/>
    <w:rsid w:val="00BC648F"/>
    <w:rsid w:val="00BC6874"/>
    <w:rsid w:val="00BD101C"/>
    <w:rsid w:val="00BE4C87"/>
    <w:rsid w:val="00BF048A"/>
    <w:rsid w:val="00BF5AC2"/>
    <w:rsid w:val="00BF694B"/>
    <w:rsid w:val="00BF6A22"/>
    <w:rsid w:val="00BF7163"/>
    <w:rsid w:val="00C03635"/>
    <w:rsid w:val="00C03AFF"/>
    <w:rsid w:val="00C04489"/>
    <w:rsid w:val="00C10BBF"/>
    <w:rsid w:val="00C16CF7"/>
    <w:rsid w:val="00C17276"/>
    <w:rsid w:val="00C301F3"/>
    <w:rsid w:val="00C36147"/>
    <w:rsid w:val="00C41289"/>
    <w:rsid w:val="00C42BF7"/>
    <w:rsid w:val="00C438F1"/>
    <w:rsid w:val="00C4645C"/>
    <w:rsid w:val="00C472C5"/>
    <w:rsid w:val="00C4743B"/>
    <w:rsid w:val="00C551C3"/>
    <w:rsid w:val="00C5651D"/>
    <w:rsid w:val="00C615E9"/>
    <w:rsid w:val="00C7055A"/>
    <w:rsid w:val="00C7134C"/>
    <w:rsid w:val="00C73503"/>
    <w:rsid w:val="00C768BD"/>
    <w:rsid w:val="00C84FD2"/>
    <w:rsid w:val="00C85DA9"/>
    <w:rsid w:val="00C86B54"/>
    <w:rsid w:val="00C9415D"/>
    <w:rsid w:val="00C97FAD"/>
    <w:rsid w:val="00CA33C7"/>
    <w:rsid w:val="00CA547B"/>
    <w:rsid w:val="00CA7634"/>
    <w:rsid w:val="00CB514F"/>
    <w:rsid w:val="00CB5422"/>
    <w:rsid w:val="00CB5E1B"/>
    <w:rsid w:val="00CC6B3B"/>
    <w:rsid w:val="00CD1E4B"/>
    <w:rsid w:val="00CD6F72"/>
    <w:rsid w:val="00CE1C64"/>
    <w:rsid w:val="00CE3A74"/>
    <w:rsid w:val="00CE4288"/>
    <w:rsid w:val="00CF7800"/>
    <w:rsid w:val="00CF798C"/>
    <w:rsid w:val="00D007A5"/>
    <w:rsid w:val="00D0093D"/>
    <w:rsid w:val="00D0522D"/>
    <w:rsid w:val="00D06B1F"/>
    <w:rsid w:val="00D06D06"/>
    <w:rsid w:val="00D1003C"/>
    <w:rsid w:val="00D10168"/>
    <w:rsid w:val="00D11B9B"/>
    <w:rsid w:val="00D139E9"/>
    <w:rsid w:val="00D1759B"/>
    <w:rsid w:val="00D35EDA"/>
    <w:rsid w:val="00D466EE"/>
    <w:rsid w:val="00D507F3"/>
    <w:rsid w:val="00D50A8E"/>
    <w:rsid w:val="00D520E4"/>
    <w:rsid w:val="00D57DFA"/>
    <w:rsid w:val="00D676E9"/>
    <w:rsid w:val="00D71751"/>
    <w:rsid w:val="00D7329A"/>
    <w:rsid w:val="00D770B6"/>
    <w:rsid w:val="00D77DF0"/>
    <w:rsid w:val="00D8143B"/>
    <w:rsid w:val="00D92642"/>
    <w:rsid w:val="00D945A3"/>
    <w:rsid w:val="00D95A41"/>
    <w:rsid w:val="00DA21DB"/>
    <w:rsid w:val="00DA3B5C"/>
    <w:rsid w:val="00DA57FA"/>
    <w:rsid w:val="00DA7F95"/>
    <w:rsid w:val="00DB6E2A"/>
    <w:rsid w:val="00DC428D"/>
    <w:rsid w:val="00DD0C2C"/>
    <w:rsid w:val="00DD2251"/>
    <w:rsid w:val="00DD5704"/>
    <w:rsid w:val="00DE3D9E"/>
    <w:rsid w:val="00DE42E0"/>
    <w:rsid w:val="00DE4DE6"/>
    <w:rsid w:val="00DE6D9A"/>
    <w:rsid w:val="00DE78D4"/>
    <w:rsid w:val="00DF02A2"/>
    <w:rsid w:val="00DF197D"/>
    <w:rsid w:val="00DF5B9D"/>
    <w:rsid w:val="00E072C3"/>
    <w:rsid w:val="00E078EE"/>
    <w:rsid w:val="00E07F17"/>
    <w:rsid w:val="00E123AC"/>
    <w:rsid w:val="00E15492"/>
    <w:rsid w:val="00E17DA5"/>
    <w:rsid w:val="00E2054C"/>
    <w:rsid w:val="00E23D57"/>
    <w:rsid w:val="00E23D6B"/>
    <w:rsid w:val="00E23F94"/>
    <w:rsid w:val="00E31E42"/>
    <w:rsid w:val="00E40E30"/>
    <w:rsid w:val="00E435E1"/>
    <w:rsid w:val="00E518E8"/>
    <w:rsid w:val="00E55ABC"/>
    <w:rsid w:val="00E56068"/>
    <w:rsid w:val="00E579D8"/>
    <w:rsid w:val="00E57B45"/>
    <w:rsid w:val="00E57B74"/>
    <w:rsid w:val="00E64A29"/>
    <w:rsid w:val="00E745B8"/>
    <w:rsid w:val="00E848CD"/>
    <w:rsid w:val="00E8629F"/>
    <w:rsid w:val="00E959C5"/>
    <w:rsid w:val="00EA3C24"/>
    <w:rsid w:val="00EA458C"/>
    <w:rsid w:val="00EA4C9D"/>
    <w:rsid w:val="00EA5919"/>
    <w:rsid w:val="00EA64C9"/>
    <w:rsid w:val="00EC5711"/>
    <w:rsid w:val="00ED0F5B"/>
    <w:rsid w:val="00ED1787"/>
    <w:rsid w:val="00ED742A"/>
    <w:rsid w:val="00EE1E34"/>
    <w:rsid w:val="00EE5C80"/>
    <w:rsid w:val="00EE7E33"/>
    <w:rsid w:val="00EF0CD1"/>
    <w:rsid w:val="00EF5DF0"/>
    <w:rsid w:val="00EF75AA"/>
    <w:rsid w:val="00F02212"/>
    <w:rsid w:val="00F035F3"/>
    <w:rsid w:val="00F072D8"/>
    <w:rsid w:val="00F17E40"/>
    <w:rsid w:val="00F233CB"/>
    <w:rsid w:val="00F23A1C"/>
    <w:rsid w:val="00F251A3"/>
    <w:rsid w:val="00F26279"/>
    <w:rsid w:val="00F30984"/>
    <w:rsid w:val="00F30F0C"/>
    <w:rsid w:val="00F336F2"/>
    <w:rsid w:val="00F3391A"/>
    <w:rsid w:val="00F37A33"/>
    <w:rsid w:val="00F409E4"/>
    <w:rsid w:val="00F44999"/>
    <w:rsid w:val="00F4740B"/>
    <w:rsid w:val="00F5353A"/>
    <w:rsid w:val="00F5691E"/>
    <w:rsid w:val="00F6005A"/>
    <w:rsid w:val="00F60119"/>
    <w:rsid w:val="00F618EA"/>
    <w:rsid w:val="00F626C1"/>
    <w:rsid w:val="00F65B1C"/>
    <w:rsid w:val="00F67D7D"/>
    <w:rsid w:val="00F70757"/>
    <w:rsid w:val="00F75647"/>
    <w:rsid w:val="00F759A9"/>
    <w:rsid w:val="00F777CB"/>
    <w:rsid w:val="00F779BE"/>
    <w:rsid w:val="00F91C49"/>
    <w:rsid w:val="00FA15CE"/>
    <w:rsid w:val="00FA33CA"/>
    <w:rsid w:val="00FA6322"/>
    <w:rsid w:val="00FB2928"/>
    <w:rsid w:val="00FB2B75"/>
    <w:rsid w:val="00FC051F"/>
    <w:rsid w:val="00FD20C7"/>
    <w:rsid w:val="00FD4C2F"/>
    <w:rsid w:val="00FE1A6C"/>
    <w:rsid w:val="00FE3DC5"/>
    <w:rsid w:val="00FE4CF6"/>
    <w:rsid w:val="00FF2848"/>
    <w:rsid w:val="00FF4237"/>
    <w:rsid w:val="00FF690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CC9F1FF"/>
  <w15:chartTrackingRefBased/>
  <w15:docId w15:val="{7214FFA6-02EE-4FFA-BDE6-9B53D045314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Hyperlink" w:uiPriority="99"/>
    <w:lsdException w:name="FollowedHyperlink" w:uiPriority="99"/>
    <w:lsdException w:name="Strong" w:uiPriority="22"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F67D7D"/>
    <w:pPr>
      <w:spacing w:after="180"/>
    </w:pPr>
    <w:rPr>
      <w:lang w:eastAsia="en-US"/>
    </w:rPr>
  </w:style>
  <w:style w:type="paragraph" w:styleId="Heading1">
    <w:name w:val="heading 1"/>
    <w:aliases w:val="NMP Heading 1,H1,h1,h11,h12,h13,h14,h15,h16"/>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lang w:val="x-none"/>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1,header2,header3,header odd11,header odd21,header odd7,header4,header odd8,header odd9,header5,header odd12,header11,header21,header odd22,header31"/>
    <w:pPr>
      <w:widowControl w:val="0"/>
    </w:pPr>
    <w:rPr>
      <w:rFonts w:ascii="Arial" w:hAnsi="Arial"/>
      <w:b/>
      <w:noProof/>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rPr>
      <w:lang w:val="x-none"/>
    </w:rPr>
  </w:style>
  <w:style w:type="character" w:customStyle="1" w:styleId="NOChar">
    <w:name w:val="NO Char"/>
    <w:link w:val="NO"/>
    <w:rsid w:val="000962F3"/>
    <w:rPr>
      <w:lang w:eastAsia="en-US"/>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ar"/>
    <w:pPr>
      <w:keepNext/>
      <w:keepLines/>
      <w:spacing w:after="0"/>
    </w:pPr>
    <w:rPr>
      <w:rFonts w:ascii="Arial" w:hAnsi="Arial"/>
      <w:sz w:val="18"/>
      <w:lang w:val="x-none"/>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rPr>
      <w:b/>
    </w:rPr>
  </w:style>
  <w:style w:type="paragraph" w:customStyle="1" w:styleId="TAC">
    <w:name w:val="TAC"/>
    <w:basedOn w:val="TAL"/>
    <w:link w:val="TACChar"/>
    <w:pPr>
      <w:jc w:val="center"/>
    </w:pPr>
  </w:style>
  <w:style w:type="character" w:customStyle="1" w:styleId="TACChar">
    <w:name w:val="TAC Char"/>
    <w:link w:val="TAC"/>
    <w:rsid w:val="000962F3"/>
    <w:rPr>
      <w:rFonts w:ascii="Arial" w:hAnsi="Arial"/>
      <w:sz w:val="18"/>
      <w:lang w:eastAsia="en-US"/>
    </w:r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qFormat/>
    <w:rPr>
      <w:lang w:val="x-none"/>
    </w:rPr>
  </w:style>
  <w:style w:type="character" w:customStyle="1" w:styleId="B1Char">
    <w:name w:val="B1 Char"/>
    <w:link w:val="B1"/>
    <w:rsid w:val="000962F3"/>
    <w:rPr>
      <w:lang w:eastAsia="en-US"/>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lang w:val="x-none"/>
    </w:rPr>
  </w:style>
  <w:style w:type="character" w:customStyle="1" w:styleId="THChar">
    <w:name w:val="TH Char"/>
    <w:link w:val="TH"/>
    <w:qFormat/>
    <w:rsid w:val="000962F3"/>
    <w:rPr>
      <w:rFonts w:ascii="Arial" w:hAnsi="Arial"/>
      <w:b/>
      <w:lang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character" w:customStyle="1" w:styleId="TFChar">
    <w:name w:val="TF Char"/>
    <w:link w:val="TF"/>
    <w:rsid w:val="000962F3"/>
    <w:rPr>
      <w:rFonts w:ascii="Arial" w:hAnsi="Arial"/>
      <w:b/>
      <w:lang w:eastAsia="en-US"/>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rPr>
      <w:lang w:val="x-none"/>
    </w:rPr>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basedOn w:val="Normal"/>
    <w:next w:val="Normal"/>
    <w:qFormat/>
    <w:pPr>
      <w:spacing w:before="120" w:after="120"/>
    </w:pPr>
    <w:rPr>
      <w:b/>
    </w:rPr>
  </w:style>
  <w:style w:type="character" w:styleId="Hyperlink">
    <w:name w:val="Hyperlink"/>
    <w:uiPriority w:val="99"/>
    <w:rPr>
      <w:color w:val="0000FF"/>
      <w:u w:val="single"/>
    </w:rPr>
  </w:style>
  <w:style w:type="character" w:styleId="FollowedHyperlink">
    <w:name w:val="FollowedHyperlink"/>
    <w:uiPriority w:val="99"/>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basedOn w:val="Normal"/>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character" w:customStyle="1" w:styleId="apple-style-span">
    <w:name w:val="apple-style-span"/>
    <w:basedOn w:val="DefaultParagraphFont"/>
    <w:rsid w:val="000962F3"/>
  </w:style>
  <w:style w:type="paragraph" w:customStyle="1" w:styleId="Heading">
    <w:name w:val="Heading"/>
    <w:aliases w:val="1_"/>
    <w:basedOn w:val="Normal"/>
    <w:link w:val="HeadingCar"/>
    <w:rsid w:val="00624A80"/>
    <w:pPr>
      <w:widowControl w:val="0"/>
      <w:overflowPunct w:val="0"/>
      <w:autoSpaceDE w:val="0"/>
      <w:autoSpaceDN w:val="0"/>
      <w:adjustRightInd w:val="0"/>
      <w:spacing w:after="120" w:line="240" w:lineRule="atLeast"/>
      <w:ind w:left="1260" w:hanging="551"/>
      <w:textAlignment w:val="baseline"/>
    </w:pPr>
    <w:rPr>
      <w:rFonts w:ascii="Arial" w:hAnsi="Arial"/>
      <w:b/>
      <w:sz w:val="22"/>
      <w:lang w:val="x-none" w:eastAsia="x-none"/>
    </w:rPr>
  </w:style>
  <w:style w:type="character" w:customStyle="1" w:styleId="HeadingCar">
    <w:name w:val="Heading Car"/>
    <w:aliases w:val="1_ Car"/>
    <w:link w:val="Heading"/>
    <w:rsid w:val="00624A80"/>
    <w:rPr>
      <w:rFonts w:ascii="Arial" w:hAnsi="Arial"/>
      <w:b/>
      <w:sz w:val="22"/>
      <w:lang w:val="x-none" w:eastAsia="x-none"/>
    </w:rPr>
  </w:style>
  <w:style w:type="paragraph" w:customStyle="1" w:styleId="B-Body">
    <w:name w:val="B-Body"/>
    <w:link w:val="B-BodyChar"/>
    <w:qFormat/>
    <w:rsid w:val="00A92F6D"/>
    <w:pPr>
      <w:tabs>
        <w:tab w:val="left" w:pos="2160"/>
      </w:tabs>
      <w:spacing w:before="120" w:after="40"/>
      <w:ind w:left="720"/>
    </w:pPr>
    <w:rPr>
      <w:sz w:val="22"/>
      <w:lang w:val="en-US" w:eastAsia="en-US"/>
    </w:rPr>
  </w:style>
  <w:style w:type="character" w:customStyle="1" w:styleId="B-BodyChar">
    <w:name w:val="B-Body Char"/>
    <w:link w:val="B-Body"/>
    <w:rsid w:val="00A92F6D"/>
    <w:rPr>
      <w:sz w:val="22"/>
      <w:lang w:val="en-US" w:eastAsia="en-US" w:bidi="ar-SA"/>
    </w:rPr>
  </w:style>
  <w:style w:type="character" w:customStyle="1" w:styleId="TAHCar">
    <w:name w:val="TAH Car"/>
    <w:link w:val="TAH"/>
    <w:rsid w:val="00D06B1F"/>
    <w:rPr>
      <w:rFonts w:ascii="Arial" w:hAnsi="Arial"/>
      <w:b/>
      <w:sz w:val="18"/>
      <w:lang w:val="x-none" w:eastAsia="en-US"/>
    </w:rPr>
  </w:style>
  <w:style w:type="character" w:customStyle="1" w:styleId="TALCar">
    <w:name w:val="TAL Car"/>
    <w:link w:val="TAL"/>
    <w:rsid w:val="00D06B1F"/>
    <w:rPr>
      <w:rFonts w:ascii="Arial" w:hAnsi="Arial"/>
      <w:sz w:val="18"/>
      <w:lang w:eastAsia="en-US"/>
    </w:rPr>
  </w:style>
  <w:style w:type="character" w:customStyle="1" w:styleId="B2Char">
    <w:name w:val="B2 Char"/>
    <w:link w:val="B2"/>
    <w:rsid w:val="009D52FD"/>
    <w:rPr>
      <w:lang w:eastAsia="en-US"/>
    </w:rPr>
  </w:style>
  <w:style w:type="paragraph" w:styleId="BodyTextIndent">
    <w:name w:val="Body Text Indent"/>
    <w:basedOn w:val="Normal"/>
    <w:link w:val="BodyTextIndentChar"/>
    <w:rsid w:val="00EA458C"/>
    <w:pPr>
      <w:overflowPunct w:val="0"/>
      <w:autoSpaceDE w:val="0"/>
      <w:autoSpaceDN w:val="0"/>
      <w:adjustRightInd w:val="0"/>
      <w:ind w:left="720"/>
      <w:textAlignment w:val="baseline"/>
    </w:pPr>
    <w:rPr>
      <w:b/>
      <w:bCs/>
      <w:lang w:eastAsia="en-GB"/>
    </w:rPr>
  </w:style>
  <w:style w:type="character" w:customStyle="1" w:styleId="BodyTextIndentChar">
    <w:name w:val="Body Text Indent Char"/>
    <w:link w:val="BodyTextIndent"/>
    <w:rsid w:val="00EA458C"/>
    <w:rPr>
      <w:b/>
      <w:bCs/>
    </w:rPr>
  </w:style>
  <w:style w:type="paragraph" w:customStyle="1" w:styleId="normalpuce">
    <w:name w:val="normal puce"/>
    <w:basedOn w:val="Normal"/>
    <w:rsid w:val="00EA458C"/>
    <w:pPr>
      <w:tabs>
        <w:tab w:val="num" w:pos="360"/>
      </w:tabs>
      <w:overflowPunct w:val="0"/>
      <w:autoSpaceDE w:val="0"/>
      <w:autoSpaceDN w:val="0"/>
      <w:adjustRightInd w:val="0"/>
      <w:ind w:left="360" w:hanging="360"/>
      <w:textAlignment w:val="baseline"/>
    </w:pPr>
    <w:rPr>
      <w:lang w:eastAsia="en-GB"/>
    </w:rPr>
  </w:style>
  <w:style w:type="paragraph" w:styleId="CommentSubject">
    <w:name w:val="annotation subject"/>
    <w:basedOn w:val="CommentText"/>
    <w:next w:val="CommentText"/>
    <w:link w:val="CommentSubjectChar"/>
    <w:rsid w:val="00EA458C"/>
    <w:pPr>
      <w:overflowPunct w:val="0"/>
      <w:autoSpaceDE w:val="0"/>
      <w:autoSpaceDN w:val="0"/>
      <w:adjustRightInd w:val="0"/>
      <w:textAlignment w:val="baseline"/>
    </w:pPr>
    <w:rPr>
      <w:b/>
      <w:bCs/>
      <w:lang w:eastAsia="en-GB"/>
    </w:rPr>
  </w:style>
  <w:style w:type="character" w:customStyle="1" w:styleId="CommentTextChar">
    <w:name w:val="Comment Text Char"/>
    <w:link w:val="CommentText"/>
    <w:semiHidden/>
    <w:rsid w:val="00EA458C"/>
    <w:rPr>
      <w:lang w:eastAsia="en-US"/>
    </w:rPr>
  </w:style>
  <w:style w:type="character" w:customStyle="1" w:styleId="CommentSubjectChar">
    <w:name w:val="Comment Subject Char"/>
    <w:basedOn w:val="CommentTextChar"/>
    <w:link w:val="CommentSubject"/>
    <w:rsid w:val="00EA458C"/>
    <w:rPr>
      <w:lang w:eastAsia="en-US"/>
    </w:rPr>
  </w:style>
  <w:style w:type="paragraph" w:styleId="BalloonText">
    <w:name w:val="Balloon Text"/>
    <w:basedOn w:val="Normal"/>
    <w:link w:val="BalloonTextChar"/>
    <w:rsid w:val="00EA458C"/>
    <w:pPr>
      <w:overflowPunct w:val="0"/>
      <w:autoSpaceDE w:val="0"/>
      <w:autoSpaceDN w:val="0"/>
      <w:adjustRightInd w:val="0"/>
      <w:textAlignment w:val="baseline"/>
    </w:pPr>
    <w:rPr>
      <w:rFonts w:ascii="Tahoma" w:hAnsi="Tahoma" w:cs="Tahoma"/>
      <w:sz w:val="16"/>
      <w:szCs w:val="16"/>
      <w:lang w:eastAsia="en-GB"/>
    </w:rPr>
  </w:style>
  <w:style w:type="character" w:customStyle="1" w:styleId="BalloonTextChar">
    <w:name w:val="Balloon Text Char"/>
    <w:link w:val="BalloonText"/>
    <w:rsid w:val="00EA458C"/>
    <w:rPr>
      <w:rFonts w:ascii="Tahoma" w:hAnsi="Tahoma" w:cs="Tahoma"/>
      <w:sz w:val="16"/>
      <w:szCs w:val="16"/>
    </w:rPr>
  </w:style>
  <w:style w:type="paragraph" w:customStyle="1" w:styleId="CharCharCharChar">
    <w:name w:val="Char Char Char Char"/>
    <w:semiHidden/>
    <w:rsid w:val="00EA458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Emphasis">
    <w:name w:val="Emphasis"/>
    <w:qFormat/>
    <w:rsid w:val="00EA458C"/>
    <w:rPr>
      <w:b/>
      <w:bCs/>
      <w:i w:val="0"/>
      <w:iCs w:val="0"/>
    </w:rPr>
  </w:style>
  <w:style w:type="paragraph" w:customStyle="1" w:styleId="CharCharCharCharCharChar">
    <w:name w:val="Char Char Char Char Char Char"/>
    <w:semiHidden/>
    <w:rsid w:val="00EA458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Strong">
    <w:name w:val="Strong"/>
    <w:uiPriority w:val="22"/>
    <w:qFormat/>
    <w:rsid w:val="00EA458C"/>
    <w:rPr>
      <w:b/>
      <w:bCs/>
    </w:rPr>
  </w:style>
  <w:style w:type="character" w:styleId="PageNumber">
    <w:name w:val="page number"/>
    <w:basedOn w:val="DefaultParagraphFont"/>
    <w:rsid w:val="00EA458C"/>
  </w:style>
  <w:style w:type="paragraph" w:styleId="Date">
    <w:name w:val="Date"/>
    <w:basedOn w:val="Normal"/>
    <w:next w:val="Normal"/>
    <w:link w:val="DateChar"/>
    <w:rsid w:val="00EA458C"/>
    <w:pPr>
      <w:overflowPunct w:val="0"/>
      <w:autoSpaceDE w:val="0"/>
      <w:autoSpaceDN w:val="0"/>
      <w:adjustRightInd w:val="0"/>
      <w:textAlignment w:val="baseline"/>
    </w:pPr>
    <w:rPr>
      <w:lang w:eastAsia="en-GB"/>
    </w:rPr>
  </w:style>
  <w:style w:type="character" w:customStyle="1" w:styleId="DateChar">
    <w:name w:val="Date Char"/>
    <w:basedOn w:val="DefaultParagraphFont"/>
    <w:link w:val="Date"/>
    <w:rsid w:val="00EA458C"/>
  </w:style>
  <w:style w:type="paragraph" w:customStyle="1" w:styleId="Normal1">
    <w:name w:val="Normal 1"/>
    <w:semiHidden/>
    <w:rsid w:val="00EA458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Subtitle">
    <w:name w:val="Subtitle"/>
    <w:basedOn w:val="Normal"/>
    <w:next w:val="Normal"/>
    <w:link w:val="SubtitleChar"/>
    <w:qFormat/>
    <w:rsid w:val="00EA458C"/>
    <w:pPr>
      <w:overflowPunct w:val="0"/>
      <w:autoSpaceDE w:val="0"/>
      <w:autoSpaceDN w:val="0"/>
      <w:adjustRightInd w:val="0"/>
      <w:jc w:val="center"/>
      <w:textAlignment w:val="baseline"/>
      <w:outlineLvl w:val="1"/>
    </w:pPr>
    <w:rPr>
      <w:rFonts w:ascii="Arial" w:eastAsia="MS Gothic" w:hAnsi="Arial"/>
      <w:sz w:val="24"/>
      <w:szCs w:val="24"/>
      <w:lang w:eastAsia="en-GB"/>
    </w:rPr>
  </w:style>
  <w:style w:type="character" w:customStyle="1" w:styleId="SubtitleChar">
    <w:name w:val="Subtitle Char"/>
    <w:link w:val="Subtitle"/>
    <w:rsid w:val="00EA458C"/>
    <w:rPr>
      <w:rFonts w:ascii="Arial" w:eastAsia="MS Gothic" w:hAnsi="Arial"/>
      <w:sz w:val="24"/>
      <w:szCs w:val="24"/>
    </w:rPr>
  </w:style>
  <w:style w:type="paragraph" w:styleId="Title">
    <w:name w:val="Title"/>
    <w:basedOn w:val="Normal"/>
    <w:next w:val="Normal"/>
    <w:link w:val="TitleChar"/>
    <w:qFormat/>
    <w:rsid w:val="00EA458C"/>
    <w:pPr>
      <w:overflowPunct w:val="0"/>
      <w:autoSpaceDE w:val="0"/>
      <w:autoSpaceDN w:val="0"/>
      <w:adjustRightInd w:val="0"/>
      <w:spacing w:before="240" w:after="120"/>
      <w:jc w:val="center"/>
      <w:textAlignment w:val="baseline"/>
      <w:outlineLvl w:val="0"/>
    </w:pPr>
    <w:rPr>
      <w:rFonts w:ascii="Arial" w:eastAsia="MS Gothic" w:hAnsi="Arial"/>
      <w:sz w:val="32"/>
      <w:szCs w:val="32"/>
      <w:lang w:eastAsia="en-GB"/>
    </w:rPr>
  </w:style>
  <w:style w:type="character" w:customStyle="1" w:styleId="TitleChar">
    <w:name w:val="Title Char"/>
    <w:link w:val="Title"/>
    <w:rsid w:val="00EA458C"/>
    <w:rPr>
      <w:rFonts w:ascii="Arial" w:eastAsia="MS Gothic" w:hAnsi="Arial"/>
      <w:sz w:val="32"/>
      <w:szCs w:val="32"/>
    </w:rPr>
  </w:style>
  <w:style w:type="character" w:customStyle="1" w:styleId="B1Zchn">
    <w:name w:val="B1 Zchn"/>
    <w:rsid w:val="00EA458C"/>
  </w:style>
  <w:style w:type="character" w:customStyle="1" w:styleId="Heading2Char">
    <w:name w:val="Heading 2 Char"/>
    <w:link w:val="Heading2"/>
    <w:rsid w:val="00EA458C"/>
    <w:rPr>
      <w:rFonts w:ascii="Arial" w:hAnsi="Arial"/>
      <w:sz w:val="32"/>
      <w:lang w:eastAsia="en-US"/>
    </w:rPr>
  </w:style>
  <w:style w:type="paragraph" w:styleId="Revision">
    <w:name w:val="Revision"/>
    <w:hidden/>
    <w:uiPriority w:val="99"/>
    <w:semiHidden/>
    <w:rsid w:val="00EA458C"/>
    <w:rPr>
      <w:lang w:eastAsia="en-US"/>
    </w:rPr>
  </w:style>
  <w:style w:type="paragraph" w:styleId="ListParagraph">
    <w:name w:val="List Paragraph"/>
    <w:aliases w:val="- Bullets,목록 단락"/>
    <w:basedOn w:val="Normal"/>
    <w:link w:val="ListParagraphChar"/>
    <w:uiPriority w:val="34"/>
    <w:qFormat/>
    <w:rsid w:val="00863ABD"/>
    <w:pPr>
      <w:spacing w:after="0"/>
      <w:ind w:leftChars="400" w:left="840" w:hanging="1440"/>
    </w:pPr>
    <w:rPr>
      <w:rFonts w:ascii="Times" w:eastAsia="Batang" w:hAnsi="Times"/>
      <w:szCs w:val="24"/>
      <w:lang w:val="x-none" w:eastAsia="x-none"/>
    </w:rPr>
  </w:style>
  <w:style w:type="character" w:customStyle="1" w:styleId="ListParagraphChar">
    <w:name w:val="List Paragraph Char"/>
    <w:aliases w:val="- Bullets Char,목록 단락 Char"/>
    <w:link w:val="ListParagraph"/>
    <w:uiPriority w:val="34"/>
    <w:qFormat/>
    <w:rsid w:val="00863ABD"/>
    <w:rPr>
      <w:rFonts w:ascii="Times" w:eastAsia="Batang" w:hAnsi="Times"/>
      <w:szCs w:val="24"/>
    </w:rPr>
  </w:style>
  <w:style w:type="paragraph" w:customStyle="1" w:styleId="Proposal">
    <w:name w:val="Proposal"/>
    <w:basedOn w:val="Normal"/>
    <w:rsid w:val="00331A60"/>
    <w:pPr>
      <w:numPr>
        <w:numId w:val="28"/>
      </w:numPr>
      <w:tabs>
        <w:tab w:val="clear" w:pos="1304"/>
        <w:tab w:val="left" w:pos="1701"/>
      </w:tabs>
      <w:overflowPunct w:val="0"/>
      <w:autoSpaceDE w:val="0"/>
      <w:autoSpaceDN w:val="0"/>
      <w:adjustRightInd w:val="0"/>
      <w:spacing w:after="120"/>
      <w:ind w:left="1701" w:hanging="1701"/>
      <w:jc w:val="both"/>
      <w:textAlignment w:val="baseline"/>
    </w:pPr>
    <w:rPr>
      <w:rFonts w:ascii="Arial" w:hAnsi="Arial"/>
      <w:b/>
      <w:bCs/>
      <w:lang w:eastAsia="zh-CN"/>
    </w:rPr>
  </w:style>
  <w:style w:type="paragraph" w:customStyle="1" w:styleId="11BodyText">
    <w:name w:val="11 BodyText"/>
    <w:aliases w:val="Block_Text,b,np,00,BodyText,11,np + Courier New,10,5 pt,Left:  1,5 cm,Afte...,After:  0 ...,np + 10 pt,Left:  0 cm,Right:  -0.13 cm,np',Right:  -0.13 cm + Courier...,left:  -0.13 cm,np' +...,np' + Cou...,np' + Bold,Centered,5 p...,...,Right"/>
    <w:basedOn w:val="Normal"/>
    <w:link w:val="11BodyTextChar"/>
    <w:rsid w:val="00331A60"/>
    <w:pPr>
      <w:spacing w:after="220"/>
      <w:ind w:left="1298"/>
      <w:jc w:val="both"/>
    </w:pPr>
    <w:rPr>
      <w:rFonts w:ascii="Verdana" w:hAnsi="Verdana"/>
      <w:lang w:val="x-none" w:eastAsia="x-none"/>
    </w:rPr>
  </w:style>
  <w:style w:type="character" w:customStyle="1" w:styleId="11BodyTextChar">
    <w:name w:val="11 BodyText Char"/>
    <w:aliases w:val="Block_Text Char,b Char,np Char,00 Char,11 Char,np + Courier New Char,10 Char,5 pt Char,Left:  1 Char,5 cm Char,Afte... Char Char,np + 10 pt Char,Left:  0 cm Char,Right:  -0.13 cm Char,np' Char,left:  -0.13 cm Char Char,11 BodyText Char1"/>
    <w:link w:val="11BodyText"/>
    <w:rsid w:val="00331A60"/>
    <w:rPr>
      <w:rFonts w:ascii="Verdana" w:hAnsi="Verdana"/>
    </w:rPr>
  </w:style>
  <w:style w:type="paragraph" w:customStyle="1" w:styleId="a">
    <w:name w:val="参考文献"/>
    <w:basedOn w:val="Normal"/>
    <w:qFormat/>
    <w:rsid w:val="005A2A7F"/>
    <w:pPr>
      <w:keepLines/>
      <w:numPr>
        <w:numId w:val="29"/>
      </w:numPr>
      <w:spacing w:after="0"/>
    </w:pPr>
    <w:rPr>
      <w:rFonts w:eastAsia="MS Mincho"/>
      <w:lang w:eastAsia="en-GB"/>
    </w:rPr>
  </w:style>
  <w:style w:type="paragraph" w:styleId="NormalWeb">
    <w:name w:val="Normal (Web)"/>
    <w:basedOn w:val="Normal"/>
    <w:uiPriority w:val="99"/>
    <w:unhideWhenUsed/>
    <w:rsid w:val="006E7FEF"/>
    <w:pPr>
      <w:spacing w:before="100" w:beforeAutospacing="1" w:after="100" w:afterAutospacing="1"/>
    </w:pPr>
    <w:rPr>
      <w:sz w:val="24"/>
      <w:szCs w:val="24"/>
      <w:lang w:val="de-DE" w:eastAsia="ja-JP"/>
    </w:rPr>
  </w:style>
  <w:style w:type="character" w:customStyle="1" w:styleId="B1Char1">
    <w:name w:val="B1 Char1"/>
    <w:rsid w:val="00D7329A"/>
    <w:rPr>
      <w:rFonts w:eastAsia="Times New Roman"/>
    </w:rPr>
  </w:style>
  <w:style w:type="character" w:customStyle="1" w:styleId="B2Char1">
    <w:name w:val="B2 Char1"/>
    <w:rsid w:val="00D7329A"/>
    <w:rPr>
      <w:rFonts w:eastAsia="Times New Roman"/>
    </w:rPr>
  </w:style>
  <w:style w:type="paragraph" w:customStyle="1" w:styleId="TALCharChar">
    <w:name w:val="TAL Char Char"/>
    <w:basedOn w:val="Normal"/>
    <w:link w:val="TALCharCharChar"/>
    <w:rsid w:val="00D7329A"/>
    <w:pPr>
      <w:keepNext/>
      <w:keepLines/>
      <w:overflowPunct w:val="0"/>
      <w:autoSpaceDE w:val="0"/>
      <w:autoSpaceDN w:val="0"/>
      <w:adjustRightInd w:val="0"/>
      <w:spacing w:after="0"/>
      <w:textAlignment w:val="baseline"/>
    </w:pPr>
    <w:rPr>
      <w:rFonts w:ascii="Arial" w:eastAsia="SimSun" w:hAnsi="Arial"/>
      <w:sz w:val="18"/>
      <w:lang w:eastAsia="ja-JP"/>
    </w:rPr>
  </w:style>
  <w:style w:type="character" w:customStyle="1" w:styleId="TALCharCharChar">
    <w:name w:val="TAL Char Char Char"/>
    <w:link w:val="TALCharChar"/>
    <w:rsid w:val="00D7329A"/>
    <w:rPr>
      <w:rFonts w:ascii="Arial" w:eastAsia="SimSun" w:hAnsi="Arial"/>
      <w:sz w:val="18"/>
      <w:lang w:eastAsia="ja-JP"/>
    </w:rPr>
  </w:style>
  <w:style w:type="paragraph" w:customStyle="1" w:styleId="tah0">
    <w:name w:val="tah"/>
    <w:basedOn w:val="Normal"/>
    <w:rsid w:val="002C1EBB"/>
    <w:pPr>
      <w:spacing w:before="100" w:beforeAutospacing="1" w:after="100" w:afterAutospacing="1"/>
    </w:pPr>
    <w:rPr>
      <w:rFonts w:eastAsia="Calibri"/>
      <w:sz w:val="24"/>
      <w:szCs w:val="24"/>
      <w:lang w:val="en-US" w:eastAsia="en-GB"/>
    </w:rPr>
  </w:style>
  <w:style w:type="character" w:styleId="UnresolvedMention">
    <w:name w:val="Unresolved Mention"/>
    <w:basedOn w:val="DefaultParagraphFont"/>
    <w:uiPriority w:val="99"/>
    <w:semiHidden/>
    <w:unhideWhenUsed/>
    <w:rsid w:val="008453F3"/>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673487846">
      <w:bodyDiv w:val="1"/>
      <w:marLeft w:val="0"/>
      <w:marRight w:val="0"/>
      <w:marTop w:val="0"/>
      <w:marBottom w:val="0"/>
      <w:divBdr>
        <w:top w:val="none" w:sz="0" w:space="0" w:color="auto"/>
        <w:left w:val="none" w:sz="0" w:space="0" w:color="auto"/>
        <w:bottom w:val="none" w:sz="0" w:space="0" w:color="auto"/>
        <w:right w:val="none" w:sz="0" w:space="0" w:color="auto"/>
      </w:divBdr>
    </w:div>
    <w:div w:id="1869832799">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oleObject" Target="embeddings/Microsoft_Visio_2003-2010_Drawing.vsd"/><Relationship Id="rId18" Type="http://schemas.openxmlformats.org/officeDocument/2006/relationships/image" Target="media/image8.emf"/><Relationship Id="rId26" Type="http://schemas.openxmlformats.org/officeDocument/2006/relationships/image" Target="media/image12.emf"/><Relationship Id="rId39" Type="http://schemas.openxmlformats.org/officeDocument/2006/relationships/image" Target="media/image22.jpeg"/><Relationship Id="rId21" Type="http://schemas.openxmlformats.org/officeDocument/2006/relationships/oleObject" Target="embeddings/Microsoft_Visio_2003-2010_Drawing3.vsd"/><Relationship Id="rId34" Type="http://schemas.openxmlformats.org/officeDocument/2006/relationships/image" Target="media/image20.emf"/><Relationship Id="rId42" Type="http://schemas.openxmlformats.org/officeDocument/2006/relationships/image" Target="media/image23.jpeg"/><Relationship Id="rId47" Type="http://schemas.openxmlformats.org/officeDocument/2006/relationships/image" Target="media/image25.emf"/><Relationship Id="rId50" Type="http://schemas.openxmlformats.org/officeDocument/2006/relationships/image" Target="media/image27.emf"/><Relationship Id="rId55" Type="http://schemas.openxmlformats.org/officeDocument/2006/relationships/image" Target="cid:6BF449195A2BD046B3C2231903B10E47@adrail.ch" TargetMode="External"/><Relationship Id="rId63" Type="http://schemas.openxmlformats.org/officeDocument/2006/relationships/image" Target="media/image36.png"/><Relationship Id="rId68" Type="http://schemas.openxmlformats.org/officeDocument/2006/relationships/image" Target="media/image40.png"/><Relationship Id="rId76" Type="http://schemas.openxmlformats.org/officeDocument/2006/relationships/image" Target="media/image45.emf"/><Relationship Id="rId84" Type="http://schemas.openxmlformats.org/officeDocument/2006/relationships/hyperlink" Target="https://portal.3gpp.org" TargetMode="External"/><Relationship Id="rId89" Type="http://schemas.openxmlformats.org/officeDocument/2006/relationships/header" Target="header1.xml"/><Relationship Id="rId7" Type="http://schemas.openxmlformats.org/officeDocument/2006/relationships/endnotes" Target="endnotes.xml"/><Relationship Id="rId71" Type="http://schemas.openxmlformats.org/officeDocument/2006/relationships/package" Target="embeddings/Microsoft_Visio_Drawing2.vsdx"/><Relationship Id="rId92"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image" Target="media/image7.emf"/><Relationship Id="rId29" Type="http://schemas.openxmlformats.org/officeDocument/2006/relationships/image" Target="media/image15.emf"/><Relationship Id="rId11" Type="http://schemas.openxmlformats.org/officeDocument/2006/relationships/image" Target="media/image4.png"/><Relationship Id="rId24" Type="http://schemas.openxmlformats.org/officeDocument/2006/relationships/image" Target="media/image11.emf"/><Relationship Id="rId32" Type="http://schemas.openxmlformats.org/officeDocument/2006/relationships/image" Target="media/image18.emf"/><Relationship Id="rId37" Type="http://schemas.openxmlformats.org/officeDocument/2006/relationships/oleObject" Target="embeddings/Microsoft_Visio_2003-2010_Drawing7.vsd"/><Relationship Id="rId40" Type="http://schemas.openxmlformats.org/officeDocument/2006/relationships/image" Target="http://www.3gpp.org/images/articleimages/5G_security_2018_08/fig01_1200px.jpg" TargetMode="External"/><Relationship Id="rId45" Type="http://schemas.openxmlformats.org/officeDocument/2006/relationships/image" Target="media/image24.jpeg"/><Relationship Id="rId53" Type="http://schemas.openxmlformats.org/officeDocument/2006/relationships/image" Target="media/image30.jpeg"/><Relationship Id="rId58" Type="http://schemas.openxmlformats.org/officeDocument/2006/relationships/image" Target="media/image33.emf"/><Relationship Id="rId66" Type="http://schemas.openxmlformats.org/officeDocument/2006/relationships/image" Target="media/image38.png"/><Relationship Id="rId74" Type="http://schemas.openxmlformats.org/officeDocument/2006/relationships/image" Target="media/image44.emf"/><Relationship Id="rId79" Type="http://schemas.openxmlformats.org/officeDocument/2006/relationships/package" Target="embeddings/Microsoft_Visio_Drawing6.vsdx"/><Relationship Id="rId87" Type="http://schemas.openxmlformats.org/officeDocument/2006/relationships/image" Target="media/image50.png"/><Relationship Id="rId5" Type="http://schemas.openxmlformats.org/officeDocument/2006/relationships/webSettings" Target="webSettings.xml"/><Relationship Id="rId61" Type="http://schemas.openxmlformats.org/officeDocument/2006/relationships/oleObject" Target="embeddings/Microsoft_Visio_2003-2010_Drawing10.vsd"/><Relationship Id="rId82" Type="http://schemas.openxmlformats.org/officeDocument/2006/relationships/hyperlink" Target="https://portal.3gpp.org/Specifications.aspx?q=1&amp;WiUid=720056" TargetMode="External"/><Relationship Id="rId90" Type="http://schemas.openxmlformats.org/officeDocument/2006/relationships/footer" Target="footer1.xml"/><Relationship Id="rId19" Type="http://schemas.openxmlformats.org/officeDocument/2006/relationships/oleObject" Target="embeddings/Microsoft_Visio_2003-2010_Drawing2.vsd"/><Relationship Id="rId14" Type="http://schemas.openxmlformats.org/officeDocument/2006/relationships/image" Target="media/image6.emf"/><Relationship Id="rId22" Type="http://schemas.openxmlformats.org/officeDocument/2006/relationships/image" Target="media/image10.emf"/><Relationship Id="rId27" Type="http://schemas.openxmlformats.org/officeDocument/2006/relationships/image" Target="media/image13.emf"/><Relationship Id="rId30" Type="http://schemas.openxmlformats.org/officeDocument/2006/relationships/image" Target="media/image16.emf"/><Relationship Id="rId35" Type="http://schemas.openxmlformats.org/officeDocument/2006/relationships/oleObject" Target="embeddings/Microsoft_Visio_2003-2010_Drawing6.vsd"/><Relationship Id="rId43" Type="http://schemas.openxmlformats.org/officeDocument/2006/relationships/image" Target="http://www.3gpp.org/images/articleimages/5G_security_2018_08/fig02_1200px.jpg" TargetMode="External"/><Relationship Id="rId48" Type="http://schemas.openxmlformats.org/officeDocument/2006/relationships/oleObject" Target="embeddings/Microsoft_Visio_2003-2010_Drawing8.vsd"/><Relationship Id="rId56" Type="http://schemas.openxmlformats.org/officeDocument/2006/relationships/image" Target="media/image32.emf"/><Relationship Id="rId64" Type="http://schemas.openxmlformats.org/officeDocument/2006/relationships/image" Target="media/image37.emf"/><Relationship Id="rId69" Type="http://schemas.openxmlformats.org/officeDocument/2006/relationships/image" Target="media/image41.emf"/><Relationship Id="rId77" Type="http://schemas.openxmlformats.org/officeDocument/2006/relationships/package" Target="embeddings/Microsoft_Visio_Drawing5.vsdx"/><Relationship Id="rId8" Type="http://schemas.openxmlformats.org/officeDocument/2006/relationships/image" Target="media/image1.jpeg"/><Relationship Id="rId51" Type="http://schemas.openxmlformats.org/officeDocument/2006/relationships/image" Target="media/image28.emf"/><Relationship Id="rId72" Type="http://schemas.openxmlformats.org/officeDocument/2006/relationships/image" Target="media/image43.emf"/><Relationship Id="rId80" Type="http://schemas.openxmlformats.org/officeDocument/2006/relationships/image" Target="media/image47.emf"/><Relationship Id="rId85" Type="http://schemas.openxmlformats.org/officeDocument/2006/relationships/image" Target="media/image48.png"/><Relationship Id="rId93"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image" Target="media/image5.emf"/><Relationship Id="rId17" Type="http://schemas.openxmlformats.org/officeDocument/2006/relationships/oleObject" Target="embeddings/Microsoft_Visio_2003-2010_Drawing1.vsd"/><Relationship Id="rId25" Type="http://schemas.openxmlformats.org/officeDocument/2006/relationships/oleObject" Target="embeddings/Microsoft_Visio_2003-2010_Drawing5.vsd"/><Relationship Id="rId33" Type="http://schemas.openxmlformats.org/officeDocument/2006/relationships/image" Target="media/image19.emf"/><Relationship Id="rId38" Type="http://schemas.openxmlformats.org/officeDocument/2006/relationships/hyperlink" Target="http://www.3gpp.org/images/articleimages/5G_security_2018_08/fig01_1200px.jpg" TargetMode="External"/><Relationship Id="rId46" Type="http://schemas.openxmlformats.org/officeDocument/2006/relationships/image" Target="http://www.3gpp.org/images/articleimages/5G_security_2018_08/fig03_1200px.jpg" TargetMode="External"/><Relationship Id="rId59" Type="http://schemas.openxmlformats.org/officeDocument/2006/relationships/package" Target="embeddings/Microsoft_Visio_Drawing1.vsdx"/><Relationship Id="rId67" Type="http://schemas.openxmlformats.org/officeDocument/2006/relationships/image" Target="media/image39.png"/><Relationship Id="rId20" Type="http://schemas.openxmlformats.org/officeDocument/2006/relationships/image" Target="media/image9.emf"/><Relationship Id="rId41" Type="http://schemas.openxmlformats.org/officeDocument/2006/relationships/hyperlink" Target="http://www.3gpp.org/images/articleimages/5G_security_2018_08/fig02_1200px.jpg" TargetMode="External"/><Relationship Id="rId54" Type="http://schemas.openxmlformats.org/officeDocument/2006/relationships/image" Target="media/image31.jpeg"/><Relationship Id="rId62" Type="http://schemas.openxmlformats.org/officeDocument/2006/relationships/image" Target="media/image35.emf"/><Relationship Id="rId70" Type="http://schemas.openxmlformats.org/officeDocument/2006/relationships/image" Target="media/image42.emf"/><Relationship Id="rId75" Type="http://schemas.openxmlformats.org/officeDocument/2006/relationships/package" Target="embeddings/Microsoft_Visio_Drawing4.vsdx"/><Relationship Id="rId83" Type="http://schemas.openxmlformats.org/officeDocument/2006/relationships/hyperlink" Target="https://portal.3gpp.org/ChangeRequests.aspx?q=1&amp;workitem=720056" TargetMode="External"/><Relationship Id="rId88" Type="http://schemas.openxmlformats.org/officeDocument/2006/relationships/image" Target="media/image51.png"/><Relationship Id="rId91"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package" Target="embeddings/Microsoft_Visio_Drawing.vsdx"/><Relationship Id="rId23" Type="http://schemas.openxmlformats.org/officeDocument/2006/relationships/oleObject" Target="embeddings/Microsoft_Visio_2003-2010_Drawing4.vsd"/><Relationship Id="rId28" Type="http://schemas.openxmlformats.org/officeDocument/2006/relationships/image" Target="media/image14.emf"/><Relationship Id="rId36" Type="http://schemas.openxmlformats.org/officeDocument/2006/relationships/image" Target="media/image21.emf"/><Relationship Id="rId49" Type="http://schemas.openxmlformats.org/officeDocument/2006/relationships/image" Target="media/image26.emf"/><Relationship Id="rId57" Type="http://schemas.openxmlformats.org/officeDocument/2006/relationships/oleObject" Target="embeddings/Microsoft_Visio_2003-2010_Drawing9.vsd"/><Relationship Id="rId10" Type="http://schemas.openxmlformats.org/officeDocument/2006/relationships/image" Target="media/image3.png"/><Relationship Id="rId31" Type="http://schemas.openxmlformats.org/officeDocument/2006/relationships/image" Target="media/image17.png"/><Relationship Id="rId44" Type="http://schemas.openxmlformats.org/officeDocument/2006/relationships/hyperlink" Target="http://www.3gpp.org/images/articleimages/5G_security_2018_08/fig03_1200px.jpg" TargetMode="External"/><Relationship Id="rId52" Type="http://schemas.openxmlformats.org/officeDocument/2006/relationships/image" Target="media/image29.jpeg"/><Relationship Id="rId60" Type="http://schemas.openxmlformats.org/officeDocument/2006/relationships/image" Target="media/image34.emf"/><Relationship Id="rId65" Type="http://schemas.openxmlformats.org/officeDocument/2006/relationships/oleObject" Target="embeddings/oleObject1.bin"/><Relationship Id="rId73" Type="http://schemas.openxmlformats.org/officeDocument/2006/relationships/package" Target="embeddings/Microsoft_Visio_Drawing3.vsdx"/><Relationship Id="rId78" Type="http://schemas.openxmlformats.org/officeDocument/2006/relationships/image" Target="media/image46.emf"/><Relationship Id="rId81" Type="http://schemas.openxmlformats.org/officeDocument/2006/relationships/package" Target="embeddings/Microsoft_Visio_Drawing7.vsdx"/><Relationship Id="rId86" Type="http://schemas.openxmlformats.org/officeDocument/2006/relationships/image" Target="media/image49.png"/><Relationship Id="rId9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lt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6346F3CA-8DB9-4B7E-B79F-8E68C361075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27</TotalTime>
  <Pages>112</Pages>
  <Words>51069</Words>
  <Characters>291094</Characters>
  <Application>Microsoft Office Word</Application>
  <DocSecurity>0</DocSecurity>
  <Lines>2425</Lines>
  <Paragraphs>682</Paragraphs>
  <ScaleCrop>false</ScaleCrop>
  <HeadingPairs>
    <vt:vector size="2" baseType="variant">
      <vt:variant>
        <vt:lpstr>Title</vt:lpstr>
      </vt:variant>
      <vt:variant>
        <vt:i4>1</vt:i4>
      </vt:variant>
    </vt:vector>
  </HeadingPairs>
  <TitlesOfParts>
    <vt:vector size="1" baseType="lpstr">
      <vt:lpstr>TR 21.915</vt:lpstr>
    </vt:vector>
  </TitlesOfParts>
  <Manager/>
  <Company/>
  <LinksUpToDate>false</LinksUpToDate>
  <CharactersWithSpaces>341481</CharactersWithSpaces>
  <SharedDoc>false</SharedDoc>
  <HyperlinkBase/>
  <HLinks>
    <vt:vector size="42" baseType="variant">
      <vt:variant>
        <vt:i4>5636114</vt:i4>
      </vt:variant>
      <vt:variant>
        <vt:i4>408</vt:i4>
      </vt:variant>
      <vt:variant>
        <vt:i4>0</vt:i4>
      </vt:variant>
      <vt:variant>
        <vt:i4>5</vt:i4>
      </vt:variant>
      <vt:variant>
        <vt:lpwstr>https://portal.3gpp.org/</vt:lpwstr>
      </vt:variant>
      <vt:variant>
        <vt:lpwstr/>
      </vt:variant>
      <vt:variant>
        <vt:i4>4128822</vt:i4>
      </vt:variant>
      <vt:variant>
        <vt:i4>405</vt:i4>
      </vt:variant>
      <vt:variant>
        <vt:i4>0</vt:i4>
      </vt:variant>
      <vt:variant>
        <vt:i4>5</vt:i4>
      </vt:variant>
      <vt:variant>
        <vt:lpwstr>https://portal.3gpp.org/ChangeRequests.aspx?q=1&amp;workitem=720056</vt:lpwstr>
      </vt:variant>
      <vt:variant>
        <vt:lpwstr/>
      </vt:variant>
      <vt:variant>
        <vt:i4>1310803</vt:i4>
      </vt:variant>
      <vt:variant>
        <vt:i4>402</vt:i4>
      </vt:variant>
      <vt:variant>
        <vt:i4>0</vt:i4>
      </vt:variant>
      <vt:variant>
        <vt:i4>5</vt:i4>
      </vt:variant>
      <vt:variant>
        <vt:lpwstr>https://portal.3gpp.org/Specifications.aspx?q=1&amp;WiUid=720056</vt:lpwstr>
      </vt:variant>
      <vt:variant>
        <vt:lpwstr/>
      </vt:variant>
      <vt:variant>
        <vt:i4>1769495</vt:i4>
      </vt:variant>
      <vt:variant>
        <vt:i4>357</vt:i4>
      </vt:variant>
      <vt:variant>
        <vt:i4>0</vt:i4>
      </vt:variant>
      <vt:variant>
        <vt:i4>5</vt:i4>
      </vt:variant>
      <vt:variant>
        <vt:lpwstr>http://www.3gpp.org/images/articleimages/5G_security_2018_08/fig03_1200px.jpg</vt:lpwstr>
      </vt:variant>
      <vt:variant>
        <vt:lpwstr/>
      </vt:variant>
      <vt:variant>
        <vt:i4>1703959</vt:i4>
      </vt:variant>
      <vt:variant>
        <vt:i4>351</vt:i4>
      </vt:variant>
      <vt:variant>
        <vt:i4>0</vt:i4>
      </vt:variant>
      <vt:variant>
        <vt:i4>5</vt:i4>
      </vt:variant>
      <vt:variant>
        <vt:lpwstr>http://www.3gpp.org/images/articleimages/5G_security_2018_08/fig02_1200px.jpg</vt:lpwstr>
      </vt:variant>
      <vt:variant>
        <vt:lpwstr/>
      </vt:variant>
      <vt:variant>
        <vt:i4>1638423</vt:i4>
      </vt:variant>
      <vt:variant>
        <vt:i4>345</vt:i4>
      </vt:variant>
      <vt:variant>
        <vt:i4>0</vt:i4>
      </vt:variant>
      <vt:variant>
        <vt:i4>5</vt:i4>
      </vt:variant>
      <vt:variant>
        <vt:lpwstr>http://www.3gpp.org/images/articleimages/5G_security_2018_08/fig01_1200px.jpg</vt:lpwstr>
      </vt:variant>
      <vt:variant>
        <vt:lpwstr/>
      </vt:variant>
      <vt:variant>
        <vt:i4>6750235</vt:i4>
      </vt:variant>
      <vt:variant>
        <vt:i4>175179</vt:i4>
      </vt:variant>
      <vt:variant>
        <vt:i4>1052</vt:i4>
      </vt:variant>
      <vt:variant>
        <vt:i4>1</vt:i4>
      </vt:variant>
      <vt:variant>
        <vt:lpwstr>cid:6BF449195A2BD046B3C2231903B10E47@adrail.ch</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TR 21.915</dc:title>
  <dc:subject>Release 15 Description; Summary of Rel-15 Work Items (Release 15)</dc:subject>
  <dc:creator>MCC Support</dc:creator>
  <cp:keywords>Description, Summary, Release 15</cp:keywords>
  <dc:description/>
  <cp:lastModifiedBy>Alain Sultan</cp:lastModifiedBy>
  <cp:revision>8</cp:revision>
  <cp:lastPrinted>2018-10-24T13:51:00Z</cp:lastPrinted>
  <dcterms:created xsi:type="dcterms:W3CDTF">2019-03-18T07:31:00Z</dcterms:created>
  <dcterms:modified xsi:type="dcterms:W3CDTF">2019-03-19T01:39:00Z</dcterms:modified>
</cp:coreProperties>
</file>