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GMEC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formulating conditions based on feature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configuration of maximum group data rate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1164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management of the temporal invalidity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Authorization for AF requested QoS for a UE or group of UEs not identified by a UE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4.2.6.2.23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Authorization for AF requested QoS for a UE or group of UEs not identified by a UE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7.1, 7.3.1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Skipping the checking of policy subscription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 notification for AF requested QoS for a UE or group of UEs not identifed by a UE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4.2.5.1, 4.2.5.29, 4.2.6.1, 5.5.2.1, 5.5.2.2, (new) 5.6.29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the remaining EN on group data rate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China Telecom,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5.4.2.35,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23.503 CR#1164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Requested QoS for a UE or Group of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6.2.2, 6.2.21.2, 6.2.21.3.1, 6.2.22.2, 6.4.1, 6.4.2.18, 6.4.2.19,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Subscription to notification of changes of AF Requested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6.4.2.11, 6.4.3.3,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Security scopes are missing in OpenAPI definition for GroupPolicyControlData.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change of the PDU Session Type for a 5G VN group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5.11.2.2, 5.11.2.3.5, 5.11.3,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23.502 CR#4496, TS 23.501 CR#4993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GMEC related features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4.4.15.2, 4.4.15.3, 4.4.15.5, 5.7.3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Procedures for AF required QoS for target UE not identified by UE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change of the PDU Session Type for a 5G VN group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23.501 CR#4993, TS 23.502 CR#4496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Reslove the EN about AF requested QoS for a UE or group of UE(s)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5.3.2.2.8, 5.3.2.5.9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