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the CAPIF layer architecture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Telekom, Huawei, Xiaomi, NTT,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4.2, 4.3, 4.3.1, 4.3.2, 4.3.3, 4.3.4, 4.3.5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8.2.4.2.8, 8.3.4.2.2, 8.4.4.2.2, 8.4.4.2.7, 8.5.2.3.3.1,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CAPIFEventDetail data type clarification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8.3.4.2.3,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an incorrect clause number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necessary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service description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BBC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support in MBSSession API when MBS service area is not supported by the MB-SMF(s).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4.4.29.3.2, 5.20.7.3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support in MBSTMGI API when MBS service area is not supported by the MB-SMF(s)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4.4.29.2.2, 5.19.7.3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 Influence data model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Date Time and Uri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5.15.4.2, A.4, A.13, A.28,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ServiceParameter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Lpi parameter provisioning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5.10.2.3.3, 5.10.2.1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service operation in the SS_LocationReporting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NBI18, 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5.2.1.2.1, 5.2.1.2.2.2, 5.2.1.2.6(new), 7.1.1.3, 7.1.1.3.1(new), 7.1.1.3.2(new), 7.1.1.4.1, 7.1.1.4.2.2, 7.1.1.4.2.3, 7.1.1.4.2.5(new), 7.1.1.6,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