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CP-251091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EnergySys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 resolution of QoS flow exposure related to EnergySys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5.3.2.1.1, 5.3.2.1.2, 5.3.2.3.2, 5.3.2.4.3,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threshold and reporting time period for energy based exposure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S-NSSAI level exposure related to EnergySys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5.3.2.1.2, 5.3.2.3.2, 5.3.2.4.3,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 indicator for BDT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5.4.2.1.2, 5.4.4,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Energy Saving Indicator change PCRT for the Energy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China Telecom,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4.2.3.1, 4.2.3.2, 4.2.3.3.2, 5.6.1, 5.6.2.3, 5.6.2.4,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29.571 CR0641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Energy Consumption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4.1.1, 4.2.2.2, 4.2.3.2, 5.6.1, 5.6.2.2, 5.6.2.4, 5.6.2.5, 5.6.2.16(new),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EIF as NF Service Consumer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3.2, 4.1.2, 4.1.3.2, 4.2.1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EIF's Unsubscription of Energy Consumption Information from SMF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4.2.4.2, 5.3.3.3.3,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CR5480,TS 29.508 CR0331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BDT policy based on energy related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BdtData for Energy indicator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threshold and periodic reporting for energy based exposure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S-NSSAI level exposure related to EnergySys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 indicator for BDT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periodic reporting of Energy consumption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Resolving EN on UE QoS flow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for Time Window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BDT policy based on energy related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Telecom, ZTE,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4.2.3.2, 5.6.2.3,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