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13F8D21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004F8F31" w:rsidR="000D25CD" w:rsidRPr="00B532E8" w:rsidRDefault="00B532E8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[Tdoc allocation with latest tdoc number: S4-2414</w:t>
      </w:r>
      <w:r w:rsidR="00A320EC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4</w:t>
      </w:r>
      <w:r w:rsidR="00D27B3A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7</w:t>
      </w: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]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103" w:type="dxa"/>
          </w:tcPr>
          <w:p w14:paraId="6A2FDD1A" w14:textId="6F4D6796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1214</w:t>
            </w:r>
          </w:p>
        </w:tc>
      </w:tr>
      <w:tr w:rsidR="000D25CD" w:rsidRPr="007135C3" w14:paraId="31BC98DA" w14:textId="494221D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103" w:type="dxa"/>
          </w:tcPr>
          <w:p w14:paraId="50C10C86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Agenda: 1209-&gt;1255</w:t>
            </w:r>
          </w:p>
          <w:p w14:paraId="26A9C7B8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1210</w:t>
            </w:r>
          </w:p>
          <w:p w14:paraId="0918DE18" w14:textId="5FBBE9B6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Guidelines: 1211 </w:t>
            </w:r>
          </w:p>
        </w:tc>
      </w:tr>
      <w:tr w:rsidR="000D25CD" w:rsidRPr="007135C3" w14:paraId="6988FFB0" w14:textId="1A0CFFE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201DCDBA" w14:textId="5A71521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103" w:type="dxa"/>
          </w:tcPr>
          <w:p w14:paraId="69B426DB" w14:textId="77777777" w:rsidR="000D25CD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SA4#132 report:</w:t>
            </w:r>
          </w:p>
          <w:p w14:paraId="789286BC" w14:textId="77777777" w:rsidR="00B308EE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SA4 AH on Rel-20: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1418</w:t>
            </w:r>
          </w:p>
          <w:p w14:paraId="48685BAF" w14:textId="693C412A" w:rsidR="00B308EE" w:rsidRPr="001624E1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FA253A" w14:textId="66921C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103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103" w:type="dxa"/>
          </w:tcPr>
          <w:p w14:paraId="0F1B4456" w14:textId="6BF0949C" w:rsidR="000D25CD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7EB8">
              <w:rPr>
                <w:rFonts w:cs="Arial"/>
                <w:color w:val="000000"/>
                <w:sz w:val="20"/>
              </w:rPr>
              <w:t xml:space="preserve">Audio: </w:t>
            </w:r>
            <w:r w:rsidR="001E7EB8">
              <w:rPr>
                <w:rFonts w:cs="Arial"/>
                <w:color w:val="000000"/>
                <w:sz w:val="20"/>
              </w:rPr>
              <w:t>1234,1235,1307,1308,1309,1310</w:t>
            </w:r>
          </w:p>
          <w:p w14:paraId="7AFF336B" w14:textId="777777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RTC: 1259</w:t>
            </w:r>
          </w:p>
          <w:p w14:paraId="2629A9F6" w14:textId="4515A4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MBS: 1331</w:t>
            </w:r>
          </w:p>
          <w:p w14:paraId="17F5F311" w14:textId="3787540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Video: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1215</w:t>
            </w:r>
          </w:p>
          <w:p w14:paraId="2C82DDD1" w14:textId="036D4E6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WI/SI Status: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1212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DE73EB" w14:paraId="55A3DF50" w14:textId="68538AD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103" w:type="dxa"/>
          </w:tcPr>
          <w:p w14:paraId="7B4B5807" w14:textId="33A4E103" w:rsidR="00C17775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10</w:t>
            </w:r>
            <w:r>
              <w:rPr>
                <w:rFonts w:cs="Arial"/>
                <w:bCs/>
                <w:sz w:val="20"/>
                <w:lang w:val="fr-FR"/>
              </w:rPr>
              <w:t>8</w:t>
            </w:r>
            <w:r w:rsidRPr="008722A5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lang w:val="fr-FR"/>
              </w:rPr>
              <w:t>1213</w:t>
            </w:r>
          </w:p>
          <w:p w14:paraId="0F03F3F2" w14:textId="23B4535D" w:rsidR="00C17775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RAN2 : 1396, </w:t>
            </w:r>
            <w:r w:rsidRPr="002E252C">
              <w:rPr>
                <w:rFonts w:cs="Arial"/>
                <w:bCs/>
                <w:strike/>
                <w:sz w:val="20"/>
                <w:lang w:val="fr-FR"/>
              </w:rPr>
              <w:t>1402</w:t>
            </w:r>
            <w:r>
              <w:rPr>
                <w:rFonts w:cs="Arial"/>
                <w:bCs/>
                <w:sz w:val="20"/>
                <w:lang w:val="fr-FR"/>
              </w:rPr>
              <w:t>,</w:t>
            </w:r>
            <w:r w:rsidR="00DE73EB">
              <w:rPr>
                <w:rFonts w:cs="Arial"/>
                <w:bCs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lang w:val="fr-FR"/>
              </w:rPr>
              <w:t>1404</w:t>
            </w:r>
            <w:r w:rsidR="00DE73EB">
              <w:rPr>
                <w:rFonts w:cs="Arial"/>
                <w:bCs/>
                <w:sz w:val="20"/>
                <w:lang w:val="fr-FR"/>
              </w:rPr>
              <w:t>, 1434</w:t>
            </w:r>
          </w:p>
          <w:p w14:paraId="55ADAC49" w14:textId="69CA75B1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SA2 : 1419, 1420, 1423, 1435</w:t>
            </w:r>
          </w:p>
          <w:p w14:paraId="0F480EBF" w14:textId="7E262F90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SA3 : 1424, 1425</w:t>
            </w:r>
          </w:p>
          <w:p w14:paraId="2735AE60" w14:textId="549D3D9F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SA3-LI : 1436</w:t>
            </w:r>
          </w:p>
          <w:p w14:paraId="45E5B94E" w14:textId="446398E5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CT1 : 1421</w:t>
            </w:r>
          </w:p>
          <w:p w14:paraId="1BD4E8E7" w14:textId="2F197DF3" w:rsidR="00DE73EB" w:rsidRPr="008722A5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CT3 : 1422</w:t>
            </w:r>
          </w:p>
          <w:p w14:paraId="68037216" w14:textId="77777777" w:rsidR="000D25CD" w:rsidRPr="00DE73EB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0A4190" w14:paraId="39E97B08" w14:textId="673CB77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103" w:type="dxa"/>
          </w:tcPr>
          <w:p w14:paraId="44F3662A" w14:textId="42983506" w:rsidR="000D25CD" w:rsidRP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CTA WAVE: 1426</w:t>
            </w:r>
          </w:p>
          <w:p w14:paraId="74742327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ETSI STQ: 1427</w:t>
            </w:r>
            <w:r>
              <w:rPr>
                <w:rFonts w:cs="Arial"/>
                <w:sz w:val="20"/>
              </w:rPr>
              <w:t>, 1433</w:t>
            </w:r>
          </w:p>
          <w:p w14:paraId="6A468E56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GSMA: 1437, 1438</w:t>
            </w:r>
          </w:p>
          <w:p w14:paraId="70E34155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SMPTE: 1439</w:t>
            </w:r>
          </w:p>
          <w:p w14:paraId="44478393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ETSI: 1440</w:t>
            </w:r>
          </w:p>
          <w:p w14:paraId="01085365" w14:textId="59BA927E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MPEG/WG3: 1141</w:t>
            </w:r>
          </w:p>
          <w:p w14:paraId="72150207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MPEG/AG2: </w:t>
            </w:r>
            <w:r w:rsidR="00A320EC">
              <w:rPr>
                <w:rFonts w:cs="Arial"/>
                <w:sz w:val="20"/>
              </w:rPr>
              <w:t>1442</w:t>
            </w:r>
          </w:p>
          <w:p w14:paraId="1F574BA4" w14:textId="16E7253B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sz w:val="20"/>
              </w:rPr>
              <w:t>MPEG/WG2: 1443</w:t>
            </w:r>
          </w:p>
        </w:tc>
      </w:tr>
      <w:tr w:rsidR="000D25CD" w:rsidRPr="007135C3" w14:paraId="70BC93AF" w14:textId="72FD8C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103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103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103" w:type="dxa"/>
          </w:tcPr>
          <w:p w14:paraId="178E0BC7" w14:textId="77777777" w:rsidR="000D25CD" w:rsidRDefault="00C1777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17775">
              <w:rPr>
                <w:rFonts w:cs="Arial"/>
                <w:color w:val="000000"/>
                <w:sz w:val="20"/>
              </w:rPr>
              <w:t xml:space="preserve">LS to SVTA: </w:t>
            </w:r>
            <w:r w:rsidRPr="00C17775">
              <w:rPr>
                <w:rFonts w:cs="Arial"/>
                <w:color w:val="000000"/>
                <w:sz w:val="20"/>
                <w:highlight w:val="yellow"/>
              </w:rPr>
              <w:t>1392</w:t>
            </w:r>
          </w:p>
          <w:p w14:paraId="02C5DFE1" w14:textId="77777777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TS/TR rapporteurs: </w:t>
            </w:r>
            <w:r w:rsidRPr="00126459">
              <w:rPr>
                <w:rFonts w:cs="Arial"/>
                <w:color w:val="808080" w:themeColor="background1" w:themeShade="80"/>
                <w:sz w:val="20"/>
              </w:rPr>
              <w:t>1417</w:t>
            </w:r>
          </w:p>
          <w:p w14:paraId="2CC15963" w14:textId="77777777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AH calls: 1279</w:t>
            </w:r>
          </w:p>
          <w:p w14:paraId="287B5968" w14:textId="403A752F" w:rsidR="005476DE" w:rsidRPr="00C1777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Promotion: </w:t>
            </w:r>
            <w:r w:rsidRPr="005476DE">
              <w:rPr>
                <w:rFonts w:cs="Arial"/>
                <w:color w:val="000000"/>
                <w:sz w:val="20"/>
                <w:highlight w:val="yellow"/>
              </w:rPr>
              <w:t>1248</w:t>
            </w:r>
          </w:p>
        </w:tc>
      </w:tr>
      <w:tr w:rsidR="000D25CD" w:rsidRPr="007135C3" w14:paraId="57ADD53A" w14:textId="1F21A3C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103" w:type="dxa"/>
          </w:tcPr>
          <w:p w14:paraId="6895D21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168550C" w14:textId="56A9249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31EE11E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ABF93F6" w14:textId="153151E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201F472F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68B2DAB" w14:textId="6AFAA81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2D10832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FA29EA" w14:textId="6D8368F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655EE615" w14:textId="30926EB9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26459">
              <w:rPr>
                <w:rFonts w:cs="Arial"/>
                <w:bCs/>
                <w:sz w:val="20"/>
              </w:rPr>
              <w:t>IVAS</w:t>
            </w:r>
            <w:r>
              <w:rPr>
                <w:rFonts w:cs="Arial"/>
                <w:bCs/>
                <w:sz w:val="20"/>
              </w:rPr>
              <w:t>_Codec</w:t>
            </w:r>
            <w:proofErr w:type="spellEnd"/>
            <w:r w:rsidRPr="00126459">
              <w:rPr>
                <w:rFonts w:cs="Arial"/>
                <w:bCs/>
                <w:sz w:val="20"/>
              </w:rPr>
              <w:t>: 1252, 1314</w:t>
            </w:r>
            <w:r w:rsidR="008E277D" w:rsidRPr="008E277D">
              <w:rPr>
                <w:rFonts w:cs="Arial"/>
                <w:bCs/>
                <w:sz w:val="20"/>
                <w:highlight w:val="yellow"/>
              </w:rPr>
              <w:t>&amp;</w:t>
            </w:r>
            <w:r w:rsidR="008E277D" w:rsidRPr="008E277D">
              <w:rPr>
                <w:rFonts w:cs="Arial"/>
                <w:color w:val="000000"/>
                <w:sz w:val="20"/>
                <w:highlight w:val="yellow"/>
              </w:rPr>
              <w:t>1315</w:t>
            </w:r>
            <w:r w:rsidRPr="00126459">
              <w:rPr>
                <w:rFonts w:cs="Arial"/>
                <w:bCs/>
                <w:sz w:val="20"/>
              </w:rPr>
              <w:t>, 1366, 1372, 1386-&gt;</w:t>
            </w:r>
            <w:r>
              <w:rPr>
                <w:rFonts w:cs="Arial"/>
                <w:bCs/>
                <w:sz w:val="20"/>
              </w:rPr>
              <w:t>1</w:t>
            </w:r>
            <w:r w:rsidRPr="00126459">
              <w:rPr>
                <w:rFonts w:cs="Arial"/>
                <w:bCs/>
                <w:sz w:val="20"/>
              </w:rPr>
              <w:t>393</w:t>
            </w:r>
          </w:p>
        </w:tc>
      </w:tr>
      <w:tr w:rsidR="000D25CD" w:rsidRPr="007135C3" w14:paraId="170DCAC4" w14:textId="04AD945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342D81FE" w14:textId="616D63EF" w:rsidR="008E277D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 xml:space="preserve">1222, </w:t>
            </w:r>
            <w:r w:rsidRPr="00126459">
              <w:rPr>
                <w:rFonts w:cs="Arial"/>
                <w:bCs/>
                <w:sz w:val="20"/>
              </w:rPr>
              <w:t xml:space="preserve">1256, 1257, </w:t>
            </w:r>
            <w:r w:rsidRPr="00126459">
              <w:rPr>
                <w:rFonts w:cs="Arial"/>
                <w:bCs/>
                <w:sz w:val="20"/>
              </w:rPr>
              <w:t>1258, 1269, 1294, 1311, 1312-&gt;1408, 1313, 1329, 1373,</w:t>
            </w:r>
            <w:r w:rsidR="005476DE">
              <w:rPr>
                <w:rFonts w:cs="Arial"/>
                <w:bCs/>
                <w:sz w:val="20"/>
              </w:rPr>
              <w:t xml:space="preserve"> </w:t>
            </w:r>
            <w:r w:rsidRPr="00126459">
              <w:rPr>
                <w:rFonts w:cs="Arial"/>
                <w:bCs/>
                <w:sz w:val="20"/>
              </w:rPr>
              <w:t>1391, 1411, 1413, 1414</w:t>
            </w:r>
          </w:p>
          <w:p w14:paraId="12217A5F" w14:textId="0AE2A701" w:rsidR="000D25CD" w:rsidRPr="00126459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0D25CD" w:rsidRPr="007135C3" w14:paraId="4781F101" w14:textId="2960460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6D6B9199" w14:textId="20B2A7D6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>1253, 1328, 1330, 1367, 1371, 1374, 1375, 1376, 1377, 1379, 1381</w:t>
            </w:r>
          </w:p>
        </w:tc>
      </w:tr>
      <w:tr w:rsidR="000D25CD" w:rsidRPr="007135C3" w14:paraId="76CAF26A" w14:textId="52BD7B9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4F102CF2" w14:textId="77777777" w:rsidR="008E277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EB2DAE1" w14:textId="77777777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1327</w:t>
            </w:r>
          </w:p>
          <w:p w14:paraId="26BD5F11" w14:textId="489E4417" w:rsidR="008E277D" w:rsidRPr="00E838BB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2A4DB3F" w14:textId="0D9DD8CF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123</w:t>
            </w:r>
            <w:r w:rsidR="00A320EC">
              <w:rPr>
                <w:rFonts w:cs="Arial"/>
                <w:bCs/>
                <w:sz w:val="20"/>
                <w:lang w:val="en-US"/>
              </w:rPr>
              <w:t>1</w:t>
            </w:r>
            <w:r w:rsidRPr="008E277D">
              <w:rPr>
                <w:rFonts w:cs="Arial"/>
                <w:bCs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40A9F73E" w14:textId="3AB649FE" w:rsidR="000D25CD" w:rsidRPr="008E277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7135C3" w14:paraId="10EF5388" w14:textId="537ECD3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103" w:type="dxa"/>
          </w:tcPr>
          <w:p w14:paraId="429423C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43C4E36" w14:textId="482C7C5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6DAB6F5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77777777" w:rsidR="000D25CD" w:rsidRPr="00990D20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5MBP3: 1220</w:t>
            </w:r>
            <w:r w:rsidR="00990D20" w:rsidRPr="00990D20">
              <w:rPr>
                <w:rFonts w:cs="Arial"/>
                <w:bCs/>
                <w:sz w:val="20"/>
              </w:rPr>
              <w:t>&amp;</w:t>
            </w:r>
            <w:r w:rsidRPr="00990D20">
              <w:rPr>
                <w:rFonts w:cs="Arial"/>
                <w:bCs/>
                <w:sz w:val="20"/>
              </w:rPr>
              <w:t>1221</w:t>
            </w:r>
          </w:p>
          <w:p w14:paraId="3E7819E0" w14:textId="5B2300B5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7953961" w14:textId="364870B7" w:rsidR="00990D20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90D20">
              <w:rPr>
                <w:rFonts w:cs="Arial"/>
                <w:color w:val="000000"/>
                <w:sz w:val="20"/>
              </w:rPr>
              <w:t>1225, 1226, 1228</w:t>
            </w:r>
            <w:r w:rsidR="005476DE">
              <w:rPr>
                <w:rFonts w:cs="Arial"/>
                <w:color w:val="00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063908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476DE">
              <w:rPr>
                <w:rFonts w:cs="Arial"/>
                <w:color w:val="808080" w:themeColor="background1" w:themeShade="80"/>
                <w:sz w:val="20"/>
              </w:rPr>
              <w:t>1227, 1229,</w:t>
            </w:r>
            <w:r>
              <w:rPr>
                <w:rFonts w:cs="Arial"/>
                <w:strike/>
                <w:color w:val="808080" w:themeColor="background1" w:themeShade="80"/>
                <w:sz w:val="20"/>
              </w:rPr>
              <w:t xml:space="preserve"> </w:t>
            </w:r>
            <w:r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  <w:r w:rsidRPr="005476DE">
              <w:rPr>
                <w:rFonts w:cs="Arial"/>
                <w:color w:val="808080" w:themeColor="background1" w:themeShade="80"/>
                <w:sz w:val="20"/>
              </w:rPr>
              <w:t>, 1316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FBD1ED5" w14:textId="6F0B0524" w:rsidR="00D03E0C" w:rsidRPr="00D03E0C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1246, 1247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FF23503" w14:textId="71BBED76" w:rsidR="00D03E0C" w:rsidRP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1219, 1354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17550B6" w14:textId="39AD792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4F0D7D7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19F3AA82" w14:textId="539451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7BF60003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8B1340A" w14:textId="276B7E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61D962E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C935CE" w14:textId="6BB43FB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7CFC21DE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569E37" w14:textId="6FAC473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3F3610A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1E44AAF3" w14:textId="1828DB1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60CBEFC" w14:textId="787686E5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03E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547CD11" w14:textId="7733FD50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808080" w:themeColor="background1" w:themeShade="8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08DF52B" w14:textId="5A116E48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62621B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B89A2C2" w14:textId="1FE827E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284F61C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73AAA36" w14:textId="08678E4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103" w:type="dxa"/>
          </w:tcPr>
          <w:p w14:paraId="07C9F1F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BFAF55B" w14:textId="6955599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103" w:type="dxa"/>
          </w:tcPr>
          <w:p w14:paraId="0A5AD82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603944D" w14:textId="5A2382B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1F5AC74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1120204" w14:textId="789BC0F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0A478DB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E076CD5" w14:textId="76147D3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0B14C21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4A35D1B3" w14:textId="366679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14490287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236C9903" w14:textId="4FF2B05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2C62BA8A" w14:textId="76BC837B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B192ECC" w14:textId="5D78466A" w:rsidR="000D25CD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1217</w:t>
            </w:r>
          </w:p>
        </w:tc>
      </w:tr>
      <w:tr w:rsidR="000D25CD" w:rsidRPr="003676E2" w14:paraId="2F2094BD" w14:textId="03B4E4A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4DB4D27A" w14:textId="17779A22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436D9F79" w14:textId="77777777" w:rsidR="000D25CD" w:rsidRPr="00334322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1241, 1242, 1350, 1351, 1358</w:t>
            </w:r>
          </w:p>
          <w:p w14:paraId="46FDB536" w14:textId="38A41154" w:rsidR="00334322" w:rsidRPr="00406F35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1352</w:t>
            </w:r>
          </w:p>
        </w:tc>
      </w:tr>
      <w:tr w:rsidR="000D25CD" w:rsidRPr="003676E2" w14:paraId="1356DA85" w14:textId="0E1DA34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20C7E6E" w14:textId="7AEC83BE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451886B9" w14:textId="556070B9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1306</w:t>
            </w:r>
          </w:p>
        </w:tc>
      </w:tr>
      <w:tr w:rsidR="000D25CD" w:rsidRPr="007135C3" w14:paraId="60378E1C" w14:textId="58F54B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103" w:type="dxa"/>
          </w:tcPr>
          <w:p w14:paraId="1E83CC9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4D9FDEBA" w14:textId="414D7F0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103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103" w:type="dxa"/>
          </w:tcPr>
          <w:p w14:paraId="7284C1DA" w14:textId="08483C66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1446(placeholder)</w:t>
            </w:r>
          </w:p>
        </w:tc>
      </w:tr>
      <w:tr w:rsidR="000D25CD" w:rsidRPr="007135C3" w14:paraId="5D2B0DE6" w14:textId="6A0DC7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103" w:type="dxa"/>
          </w:tcPr>
          <w:p w14:paraId="2DA2A4AB" w14:textId="2162050D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1447(placeholder)</w:t>
            </w:r>
          </w:p>
        </w:tc>
      </w:tr>
      <w:tr w:rsidR="000D25CD" w:rsidRPr="007135C3" w14:paraId="3D8CEEA1" w14:textId="5393FE9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6F9B228C" w14:textId="2DB345EB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1445(placeholder)</w:t>
            </w:r>
          </w:p>
        </w:tc>
      </w:tr>
      <w:tr w:rsidR="000D25CD" w:rsidRPr="007135C3" w14:paraId="1873142F" w14:textId="2D89557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103" w:type="dxa"/>
          </w:tcPr>
          <w:p w14:paraId="089F77D7" w14:textId="2AE71A9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>
              <w:rPr>
                <w:rFonts w:cs="Arial"/>
                <w:color w:val="000000"/>
                <w:sz w:val="20"/>
              </w:rPr>
              <w:t>(placeholder)</w:t>
            </w:r>
          </w:p>
        </w:tc>
      </w:tr>
      <w:tr w:rsidR="000D25CD" w:rsidRPr="007135C3" w14:paraId="7A028BD0" w14:textId="68C537E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70FDF5E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D25CD" w:rsidRPr="003676E2" w14:paraId="4C46CBDE" w14:textId="59D0659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103" w:type="dxa"/>
          </w:tcPr>
          <w:p w14:paraId="2AD6C35A" w14:textId="77777777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3F408F" w14:paraId="032FFA55" w14:textId="0C11179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103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72425C48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1234BCA" w14:textId="77777777" w:rsidR="00EB0052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2BA95BDE" w14:textId="1F3D3670" w:rsidR="00EB0052" w:rsidRPr="00243EF6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3FB1AC8D" w14:textId="1B361B8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2739AE1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939BC1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6A14239" w:rsidR="00F35D07" w:rsidRPr="006C0DAA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43141ABD" w14:textId="3233474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5F2172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BEFB525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74419660" w14:textId="7811D694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2633C28" w14:textId="1332D4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B80D1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819027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6E07AD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7FC802" w14:textId="13CAB71F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0E4D5013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E26BC21" w14:textId="58846B8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2997D8D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4123DAA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3259F78" w14:textId="70D0839E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406F35" w14:paraId="0F8F219E" w14:textId="4563977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A1F9ED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CD5FA88" w14:textId="66FD2FA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103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34439E49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75DA278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353225" w14:textId="4D2A9ED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103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0A93A91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0B5750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DF8BE84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 xml:space="preserve">Study on Ultra Low Bitrate </w:t>
            </w:r>
            <w:r w:rsidRPr="008B0390">
              <w:rPr>
                <w:rFonts w:cs="Arial"/>
                <w:b w:val="0"/>
                <w:sz w:val="20"/>
                <w:lang w:val="en-US"/>
              </w:rPr>
              <w:lastRenderedPageBreak/>
              <w:t>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6BBE8830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69D758F" w14:textId="77777777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9DCBDD2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3B1AC80F" w14:textId="54DE7AA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103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103" w:type="dxa"/>
          </w:tcPr>
          <w:p w14:paraId="2686A985" w14:textId="29D275AF" w:rsidR="000D25CD" w:rsidRPr="006B6244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</w:tc>
      </w:tr>
      <w:tr w:rsidR="000D25CD" w:rsidRPr="007135C3" w14:paraId="6291C750" w14:textId="1722138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103" w:type="dxa"/>
          </w:tcPr>
          <w:p w14:paraId="11541570" w14:textId="48DC583A" w:rsidR="000D25CD" w:rsidRPr="00334322" w:rsidRDefault="00334322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1230, 1262, 1264, 1265, 1271, 1283, 1284, 1290, 1343, 1344, 1412</w:t>
            </w:r>
            <w:r w:rsidR="00DE73EB">
              <w:rPr>
                <w:rFonts w:cs="Arial"/>
                <w:sz w:val="20"/>
              </w:rPr>
              <w:t>, 1428, 1429, 1430</w:t>
            </w:r>
          </w:p>
        </w:tc>
      </w:tr>
      <w:tr w:rsidR="000D25CD" w:rsidRPr="007135C3" w14:paraId="2AADB623" w14:textId="61C712A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103" w:type="dxa"/>
          </w:tcPr>
          <w:p w14:paraId="2D243809" w14:textId="7D31C8FD" w:rsidR="000D25CD" w:rsidRPr="00334322" w:rsidRDefault="00334322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1290</w:t>
            </w:r>
            <w:r w:rsidR="00DE73EB">
              <w:rPr>
                <w:rFonts w:cs="Arial"/>
                <w:sz w:val="20"/>
              </w:rPr>
              <w:t>, 1431</w:t>
            </w:r>
          </w:p>
        </w:tc>
      </w:tr>
      <w:tr w:rsidR="000D25CD" w:rsidRPr="007135C3" w14:paraId="4DDDFAB2" w14:textId="61868C2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103" w:type="dxa"/>
          </w:tcPr>
          <w:p w14:paraId="01BBC10A" w14:textId="27855FC7" w:rsidR="000D25CD" w:rsidRPr="00DE73EB" w:rsidRDefault="00DE73EB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103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2AC1510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6E9D526E" w14:textId="69EE9DC3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61EF68C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733E298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6053E0" w14:textId="178C1BE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Next SA4 meeting</w:t>
            </w:r>
          </w:p>
          <w:p w14:paraId="44F5A546" w14:textId="009A9251" w:rsidR="00F35D07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103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0CA2" w14:textId="77777777" w:rsidR="001710DC" w:rsidRDefault="001710DC">
      <w:r>
        <w:separator/>
      </w:r>
    </w:p>
  </w:endnote>
  <w:endnote w:type="continuationSeparator" w:id="0">
    <w:p w14:paraId="7106E7A6" w14:textId="77777777" w:rsidR="001710DC" w:rsidRDefault="0017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97D0" w14:textId="77777777" w:rsidR="001710DC" w:rsidRDefault="001710DC">
      <w:r>
        <w:separator/>
      </w:r>
    </w:p>
  </w:footnote>
  <w:footnote w:type="continuationSeparator" w:id="0">
    <w:p w14:paraId="0E42E56F" w14:textId="77777777" w:rsidR="001710DC" w:rsidRDefault="001710DC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8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1442065838">
    <w:abstractNumId w:val="2"/>
  </w:num>
  <w:num w:numId="10" w16cid:durableId="2078742793">
    <w:abstractNumId w:val="7"/>
  </w:num>
  <w:num w:numId="11" w16cid:durableId="8622124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0DC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2170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5</cp:revision>
  <cp:lastPrinted>2016-05-03T09:51:00Z</cp:lastPrinted>
  <dcterms:created xsi:type="dcterms:W3CDTF">2025-07-16T11:23:00Z</dcterms:created>
  <dcterms:modified xsi:type="dcterms:W3CDTF">2025-07-16T14:04:00Z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