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33AE164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C4C71">
        <w:rPr>
          <w:rFonts w:ascii="Arial" w:hAnsi="Arial" w:cs="Arial"/>
          <w:b/>
          <w:bCs/>
          <w:szCs w:val="24"/>
          <w:lang w:val="en-US" w:eastAsia="ja-JP"/>
        </w:rPr>
        <w:t>10.8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019583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 xml:space="preserve">[5G_RTP] </w:t>
      </w:r>
      <w:r w:rsidR="00BC4C71">
        <w:rPr>
          <w:rFonts w:ascii="Arial" w:hAnsi="Arial" w:cs="Arial"/>
          <w:b/>
          <w:szCs w:val="24"/>
          <w:lang w:val="en-US" w:eastAsia="ja-JP"/>
        </w:rPr>
        <w:t>RTP Header Extension for PDU Set and End of Burst Marking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BCFEBF4" w14:textId="658FEFAE" w:rsidR="007A64B0" w:rsidRDefault="00621611" w:rsidP="001921D4">
      <w:pPr>
        <w:rPr>
          <w:lang w:val="en-US"/>
        </w:rPr>
      </w:pPr>
      <w:r>
        <w:rPr>
          <w:lang w:val="en-US"/>
        </w:rPr>
        <w:t>Lenovo has kindly provided an initial analysis of the XR traffic characteristics, extracted from TR26.</w:t>
      </w:r>
      <w:r w:rsidR="0043346A">
        <w:rPr>
          <w:lang w:val="en-US"/>
        </w:rPr>
        <w:t>926. That analysis has helped to identify the dimensioning of the RTP header extension fields for PDU Set and End of Burst marking. Unfortunately, the traffic analysis was limited to 2kx2k per eye resolutions, which is not sufficient, given the trend to offer higher fidelity such as 8k and 16k (4kx4k or 8kx8k per eye).</w:t>
      </w:r>
    </w:p>
    <w:p w14:paraId="6AC089A2" w14:textId="2A3A1DFF" w:rsidR="00F108B7" w:rsidRDefault="00F108B7" w:rsidP="001921D4">
      <w:pPr>
        <w:rPr>
          <w:lang w:val="en-US"/>
        </w:rPr>
      </w:pPr>
      <w:r>
        <w:rPr>
          <w:lang w:val="en-US"/>
        </w:rPr>
        <w:t xml:space="preserve">In this contribution, we </w:t>
      </w:r>
      <w:r w:rsidR="0043346A">
        <w:rPr>
          <w:lang w:val="en-US"/>
        </w:rPr>
        <w:t>update the proposed header extension and provide both a one-byte and a two-byte RTP header extension format</w:t>
      </w:r>
      <w:r>
        <w:rPr>
          <w:lang w:val="en-US"/>
        </w:rPr>
        <w:t>.</w:t>
      </w:r>
    </w:p>
    <w:p w14:paraId="023E76E2" w14:textId="1DE143FB" w:rsidR="0043346A" w:rsidRDefault="0043346A" w:rsidP="00F108B7">
      <w:pPr>
        <w:pStyle w:val="Heading1"/>
        <w:numPr>
          <w:ilvl w:val="0"/>
          <w:numId w:val="3"/>
        </w:numPr>
      </w:pPr>
      <w:r>
        <w:t>Traffic Characteristics for Higher Resolutions</w:t>
      </w:r>
    </w:p>
    <w:p w14:paraId="43A275FF" w14:textId="2C363BAB" w:rsidR="00FF784A" w:rsidRPr="00FF784A" w:rsidRDefault="00FF784A" w:rsidP="00FF784A">
      <w:pPr>
        <w:rPr>
          <w:lang w:val="en-US"/>
        </w:rPr>
      </w:pPr>
      <w:r>
        <w:rPr>
          <w:lang w:val="en-US"/>
        </w:rPr>
        <w:t>We are currently performing an evaluation to extend the results documented in TR26.926 with results that reflect the support for higher resolutions. The results will be documented in an update to this document and should help us verify the selected field sizes in the proposed RTP header extension.</w:t>
      </w:r>
    </w:p>
    <w:p w14:paraId="3551B604" w14:textId="78A9D9A5" w:rsidR="00F108B7" w:rsidRDefault="0043346A" w:rsidP="00F108B7">
      <w:pPr>
        <w:pStyle w:val="Heading1"/>
        <w:numPr>
          <w:ilvl w:val="0"/>
          <w:numId w:val="3"/>
        </w:numPr>
      </w:pPr>
      <w:r>
        <w:t>RTP Header Extension Format</w:t>
      </w:r>
    </w:p>
    <w:p w14:paraId="270F7AD7" w14:textId="72E229E7" w:rsidR="0043346A" w:rsidRDefault="0043346A" w:rsidP="0043346A">
      <w:pPr>
        <w:pStyle w:val="Heading2"/>
        <w:numPr>
          <w:ilvl w:val="0"/>
          <w:numId w:val="0"/>
        </w:numPr>
        <w:ind w:left="576" w:hanging="576"/>
      </w:pPr>
      <w:r>
        <w:t>3.1 One-byte RTP Header Extension Format</w:t>
      </w:r>
    </w:p>
    <w:p w14:paraId="7AA8D828" w14:textId="7FE0FEE3" w:rsidR="0043346A" w:rsidRDefault="00AB07E0" w:rsidP="0043346A">
      <w:pPr>
        <w:rPr>
          <w:lang w:val="en-US"/>
        </w:rPr>
      </w:pPr>
      <w:r>
        <w:rPr>
          <w:lang w:val="en-US"/>
        </w:rPr>
        <w:t>The one-byte RTP header extension for the marking of PDU Sets and End of Bursts is defined as follows:</w:t>
      </w:r>
    </w:p>
    <w:p w14:paraId="131FCCBC" w14:textId="72D8C950"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0                   1                   2                   3</w:t>
      </w:r>
    </w:p>
    <w:p w14:paraId="45FDF82D" w14:textId="77777777"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0 1 2 3 4 5 6 7 8 9 0 1 2 3 4 5 6 7 8 9 0 1 2 3 4 5 6 7 8 9 0 1</w:t>
      </w:r>
    </w:p>
    <w:p w14:paraId="3B26B2CF" w14:textId="77777777"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56A68E95" w14:textId="77777777"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       0xBE    |    0xDE       |           length</w:t>
      </w: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p>
    <w:p w14:paraId="4EB8CCBC" w14:textId="77777777"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229323A3" w14:textId="4EF46E7E"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  ID   | L=</w:t>
      </w:r>
      <w:r>
        <w:rPr>
          <w:rFonts w:ascii="Courier New" w:eastAsia="Times New Roman" w:hAnsi="Courier New" w:cs="Courier New"/>
          <w:color w:val="000000"/>
          <w:sz w:val="20"/>
          <w:lang w:val="en-US"/>
        </w:rPr>
        <w:t>14</w:t>
      </w:r>
      <w:r w:rsidRPr="00A56C16">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E|</w:t>
      </w:r>
      <w:r w:rsidR="0069355D">
        <w:rPr>
          <w:rFonts w:ascii="Courier New" w:eastAsia="Times New Roman" w:hAnsi="Courier New" w:cs="Courier New"/>
          <w:color w:val="000000"/>
          <w:sz w:val="20"/>
          <w:lang w:val="en-US"/>
        </w:rPr>
        <w:t>E</w:t>
      </w:r>
      <w:r>
        <w:rPr>
          <w:rFonts w:ascii="Courier New" w:eastAsia="Times New Roman" w:hAnsi="Courier New" w:cs="Courier New"/>
          <w:color w:val="000000"/>
          <w:sz w:val="20"/>
          <w:lang w:val="en-US"/>
        </w:rPr>
        <w:t>D</w:t>
      </w:r>
      <w:r w:rsidR="0069355D">
        <w:rPr>
          <w:rFonts w:ascii="Courier New" w:eastAsia="Times New Roman" w:hAnsi="Courier New" w:cs="Courier New"/>
          <w:color w:val="000000"/>
          <w:sz w:val="20"/>
          <w:lang w:val="en-US"/>
        </w:rPr>
        <w:t>B</w:t>
      </w:r>
      <w:r>
        <w:rPr>
          <w:rFonts w:ascii="Courier New" w:eastAsia="Times New Roman" w:hAnsi="Courier New" w:cs="Courier New"/>
          <w:color w:val="000000"/>
          <w:sz w:val="20"/>
          <w:lang w:val="en-US"/>
        </w:rPr>
        <w:t>|</w:t>
      </w:r>
      <w:r w:rsidR="0069355D">
        <w:rPr>
          <w:rFonts w:ascii="Courier New" w:eastAsia="Times New Roman" w:hAnsi="Courier New" w:cs="Courier New"/>
          <w:color w:val="000000"/>
          <w:sz w:val="20"/>
          <w:lang w:val="en-US"/>
        </w:rPr>
        <w:t>R|</w:t>
      </w:r>
      <w:r>
        <w:rPr>
          <w:rFonts w:ascii="Courier New" w:eastAsia="Times New Roman" w:hAnsi="Courier New" w:cs="Courier New"/>
          <w:color w:val="000000"/>
          <w:sz w:val="20"/>
          <w:lang w:val="en-US"/>
        </w:rPr>
        <w:t xml:space="preserve">  </w:t>
      </w:r>
      <w:r w:rsidR="00024C3F">
        <w:rPr>
          <w:rFonts w:ascii="Courier New" w:eastAsia="Times New Roman" w:hAnsi="Courier New" w:cs="Courier New"/>
          <w:color w:val="000000"/>
          <w:sz w:val="20"/>
          <w:lang w:val="en-US"/>
        </w:rPr>
        <w:t xml:space="preserve">PSI </w:t>
      </w:r>
      <w:r>
        <w:rPr>
          <w:rFonts w:ascii="Courier New" w:eastAsia="Times New Roman" w:hAnsi="Courier New" w:cs="Courier New"/>
          <w:color w:val="000000"/>
          <w:sz w:val="20"/>
          <w:lang w:val="en-US"/>
        </w:rPr>
        <w:t xml:space="preserve"> |      PSSN     </w:t>
      </w:r>
      <w:r w:rsidR="00024C3F">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w:t>
      </w:r>
      <w:r w:rsidR="0069355D">
        <w:rPr>
          <w:rFonts w:ascii="Courier New" w:eastAsia="Times New Roman" w:hAnsi="Courier New" w:cs="Courier New"/>
          <w:color w:val="000000"/>
          <w:sz w:val="20"/>
          <w:lang w:val="en-US"/>
        </w:rPr>
        <w:t xml:space="preserve">     PSN</w:t>
      </w:r>
      <w:r w:rsidR="00024C3F">
        <w:rPr>
          <w:rFonts w:ascii="Courier New" w:eastAsia="Times New Roman" w:hAnsi="Courier New" w:cs="Courier New"/>
          <w:color w:val="000000"/>
          <w:sz w:val="20"/>
          <w:lang w:val="en-US"/>
        </w:rPr>
        <w:t xml:space="preserve">   |</w:t>
      </w:r>
    </w:p>
    <w:p w14:paraId="01CAE7CE" w14:textId="77777777"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602B772A" w14:textId="2CDF8CF2"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024C3F">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 xml:space="preserve"> </w:t>
      </w:r>
      <w:r w:rsidR="00024C3F">
        <w:rPr>
          <w:rFonts w:ascii="Courier New" w:eastAsia="Times New Roman" w:hAnsi="Courier New" w:cs="Courier New"/>
          <w:color w:val="000000"/>
          <w:sz w:val="20"/>
          <w:lang w:val="en-US"/>
        </w:rPr>
        <w:t xml:space="preserve"> </w:t>
      </w:r>
      <w:r w:rsidR="00F6326C">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PSSize </w:t>
      </w:r>
      <w:r w:rsidR="00F6326C">
        <w:rPr>
          <w:rFonts w:ascii="Courier New" w:eastAsia="Times New Roman" w:hAnsi="Courier New" w:cs="Courier New"/>
          <w:color w:val="000000"/>
          <w:sz w:val="20"/>
          <w:lang w:val="en-US"/>
        </w:rPr>
        <w:t xml:space="preserve">  </w:t>
      </w:r>
      <w:r w:rsidR="00024C3F">
        <w:rPr>
          <w:rFonts w:ascii="Courier New" w:eastAsia="Times New Roman" w:hAnsi="Courier New" w:cs="Courier New"/>
          <w:color w:val="000000"/>
          <w:sz w:val="20"/>
          <w:lang w:val="en-US"/>
        </w:rPr>
        <w:t xml:space="preserve">        </w:t>
      </w:r>
      <w:r w:rsidR="00F6326C">
        <w:rPr>
          <w:rFonts w:ascii="Courier New" w:eastAsia="Times New Roman" w:hAnsi="Courier New" w:cs="Courier New"/>
          <w:color w:val="000000"/>
          <w:sz w:val="20"/>
          <w:lang w:val="en-US"/>
        </w:rPr>
        <w:t xml:space="preserve">    </w:t>
      </w:r>
      <w:r w:rsidR="0069355D">
        <w:rPr>
          <w:rFonts w:ascii="Courier New" w:eastAsia="Times New Roman" w:hAnsi="Courier New" w:cs="Courier New"/>
          <w:color w:val="000000"/>
          <w:sz w:val="20"/>
          <w:lang w:val="en-US"/>
        </w:rPr>
        <w:t xml:space="preserve">              |</w:t>
      </w:r>
    </w:p>
    <w:p w14:paraId="7E878257" w14:textId="764E69D4" w:rsidR="00AB07E0" w:rsidRPr="00A56C16" w:rsidRDefault="00AB07E0" w:rsidP="00AB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024C3F">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p>
    <w:p w14:paraId="759F524F" w14:textId="1DAEDC9E" w:rsidR="00AB07E0" w:rsidRDefault="00AB07E0" w:rsidP="0043346A">
      <w:pPr>
        <w:rPr>
          <w:lang w:val="en-US"/>
        </w:rPr>
      </w:pPr>
    </w:p>
    <w:p w14:paraId="585261DA" w14:textId="172A1FAD" w:rsidR="00F6326C" w:rsidRDefault="00F6326C" w:rsidP="0043346A">
      <w:pPr>
        <w:rPr>
          <w:lang w:val="en-US"/>
        </w:rPr>
      </w:pPr>
    </w:p>
    <w:p w14:paraId="460DF275" w14:textId="77777777" w:rsidR="00F6326C" w:rsidRDefault="00F6326C" w:rsidP="0043346A">
      <w:pPr>
        <w:rPr>
          <w:lang w:val="en-US"/>
        </w:rPr>
      </w:pPr>
    </w:p>
    <w:p w14:paraId="20EDCF7F" w14:textId="5FEA767E" w:rsidR="0043346A" w:rsidRDefault="0043346A" w:rsidP="0043346A">
      <w:pPr>
        <w:pStyle w:val="Heading2"/>
        <w:numPr>
          <w:ilvl w:val="0"/>
          <w:numId w:val="0"/>
        </w:numPr>
        <w:ind w:left="576" w:hanging="576"/>
      </w:pPr>
      <w:r>
        <w:lastRenderedPageBreak/>
        <w:t>3.2</w:t>
      </w:r>
      <w:r>
        <w:tab/>
        <w:t>Two-byte RTP Header Extension Format</w:t>
      </w:r>
    </w:p>
    <w:p w14:paraId="70C36C2C" w14:textId="03F5FBAD" w:rsidR="0043346A" w:rsidRDefault="0043346A" w:rsidP="0043346A">
      <w:pPr>
        <w:rPr>
          <w:lang w:val="en-US"/>
        </w:rPr>
      </w:pPr>
      <w:r>
        <w:rPr>
          <w:lang w:val="en-US"/>
        </w:rPr>
        <w:t>The two-byte RTP header extension for the marking of PDU Sets and End of Bursts is defined as follows:</w:t>
      </w:r>
    </w:p>
    <w:p w14:paraId="1419BE16" w14:textId="77777777" w:rsidR="0043346A" w:rsidRDefault="0043346A" w:rsidP="0043346A">
      <w:pPr>
        <w:rPr>
          <w:lang w:val="en-US"/>
        </w:rPr>
      </w:pPr>
    </w:p>
    <w:p w14:paraId="3A9E0D43" w14:textId="77777777"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0                   1                   2                   3</w:t>
      </w:r>
    </w:p>
    <w:p w14:paraId="5C6F90D0" w14:textId="77777777"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0 1 2 3 4 5 6 7 8 9 0 1 2 3 4 5 6 7 8 9 0 1 2 3 4 5 6 7 8 9 0 1</w:t>
      </w:r>
    </w:p>
    <w:p w14:paraId="3F1374B9" w14:textId="77777777" w:rsidR="0043346A"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p>
    <w:p w14:paraId="6871AC08" w14:textId="696B7266" w:rsidR="0043346A"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rPr>
      </w:pPr>
      <w:r>
        <w:rPr>
          <w:rFonts w:ascii="Courier New" w:eastAsia="Times New Roman" w:hAnsi="Courier New" w:cs="Courier New"/>
          <w:color w:val="000000"/>
          <w:sz w:val="20"/>
          <w:lang w:val="en-US"/>
        </w:rPr>
        <w:t xml:space="preserve">      |</w:t>
      </w:r>
      <w:r w:rsidRPr="00593FC5">
        <w:rPr>
          <w:rFonts w:ascii="Courier New" w:eastAsia="Times New Roman" w:hAnsi="Courier New" w:cs="Courier New"/>
          <w:color w:val="000000"/>
          <w:sz w:val="20"/>
        </w:rPr>
        <w:t xml:space="preserve">     </w:t>
      </w:r>
      <w:r>
        <w:rPr>
          <w:rFonts w:ascii="Courier New" w:eastAsia="Times New Roman" w:hAnsi="Courier New" w:cs="Courier New"/>
          <w:color w:val="000000"/>
          <w:sz w:val="20"/>
        </w:rPr>
        <w:t xml:space="preserve">  </w:t>
      </w:r>
      <w:r w:rsidRPr="00593FC5">
        <w:rPr>
          <w:rFonts w:ascii="Courier New" w:eastAsia="Times New Roman" w:hAnsi="Courier New" w:cs="Courier New"/>
          <w:color w:val="000000"/>
          <w:sz w:val="20"/>
        </w:rPr>
        <w:t>0x100         | appbits</w:t>
      </w:r>
      <w:r>
        <w:rPr>
          <w:rFonts w:ascii="Courier New" w:eastAsia="Times New Roman" w:hAnsi="Courier New" w:cs="Courier New"/>
          <w:color w:val="000000"/>
          <w:sz w:val="20"/>
        </w:rPr>
        <w:t xml:space="preserve"> </w:t>
      </w:r>
      <w:r w:rsidRPr="00593FC5">
        <w:rPr>
          <w:rFonts w:ascii="Courier New" w:eastAsia="Times New Roman" w:hAnsi="Courier New" w:cs="Courier New"/>
          <w:color w:val="000000"/>
          <w:sz w:val="20"/>
        </w:rPr>
        <w:t>|        ID     |</w:t>
      </w:r>
      <w:r w:rsidR="005220B5">
        <w:rPr>
          <w:rFonts w:ascii="Courier New" w:eastAsia="Times New Roman" w:hAnsi="Courier New" w:cs="Courier New"/>
          <w:color w:val="000000"/>
          <w:sz w:val="20"/>
        </w:rPr>
        <w:t xml:space="preserve">   </w:t>
      </w:r>
      <w:r w:rsidRPr="00593FC5">
        <w:rPr>
          <w:rFonts w:ascii="Courier New" w:eastAsia="Times New Roman" w:hAnsi="Courier New" w:cs="Courier New"/>
          <w:color w:val="000000"/>
          <w:sz w:val="20"/>
        </w:rPr>
        <w:t xml:space="preserve"> len=</w:t>
      </w:r>
      <w:r w:rsidR="005220B5">
        <w:rPr>
          <w:rFonts w:ascii="Courier New" w:eastAsia="Times New Roman" w:hAnsi="Courier New" w:cs="Courier New"/>
          <w:color w:val="000000"/>
          <w:sz w:val="20"/>
        </w:rPr>
        <w:t>6</w:t>
      </w:r>
      <w:r>
        <w:rPr>
          <w:rFonts w:ascii="Courier New" w:eastAsia="Times New Roman" w:hAnsi="Courier New" w:cs="Courier New"/>
          <w:color w:val="000000"/>
          <w:sz w:val="20"/>
        </w:rPr>
        <w:t xml:space="preserve">      |</w:t>
      </w:r>
    </w:p>
    <w:p w14:paraId="6BE18C0A" w14:textId="77777777"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Pr>
          <w:rFonts w:ascii="Courier New" w:eastAsia="Times New Roman" w:hAnsi="Courier New" w:cs="Courier New"/>
          <w:color w:val="000000"/>
          <w:sz w:val="20"/>
        </w:rPr>
        <w:t xml:space="preserve">      </w:t>
      </w:r>
      <w:r w:rsidRPr="00A56C16">
        <w:rPr>
          <w:rFonts w:ascii="Courier New" w:eastAsia="Times New Roman" w:hAnsi="Courier New" w:cs="Courier New"/>
          <w:color w:val="000000"/>
          <w:sz w:val="20"/>
          <w:lang w:val="en-US"/>
        </w:rPr>
        <w:t>+-+-+-+-+-+-+-+-+-+-+-+-+-+-+-+-+-+-+-+-+-+-+-+-+-+-+-+-+-+-+-+-+</w:t>
      </w:r>
    </w:p>
    <w:p w14:paraId="46C6535E" w14:textId="775A5EDE"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E|</w:t>
      </w:r>
      <w:r w:rsidRPr="00090904">
        <w:rPr>
          <w:rFonts w:ascii="Courier New" w:eastAsia="Times New Roman" w:hAnsi="Courier New" w:cs="Courier New"/>
          <w:b/>
          <w:bCs/>
          <w:color w:val="000000"/>
          <w:sz w:val="20"/>
          <w:lang w:val="en-US"/>
        </w:rPr>
        <w:t>EDB</w:t>
      </w:r>
      <w:r>
        <w:rPr>
          <w:rFonts w:ascii="Courier New" w:eastAsia="Times New Roman" w:hAnsi="Courier New" w:cs="Courier New"/>
          <w:color w:val="000000"/>
          <w:sz w:val="20"/>
          <w:lang w:val="en-US"/>
        </w:rPr>
        <w:t xml:space="preserve">|R|  </w:t>
      </w:r>
      <w:r w:rsidR="00024C3F">
        <w:rPr>
          <w:rFonts w:ascii="Courier New" w:eastAsia="Times New Roman" w:hAnsi="Courier New" w:cs="Courier New"/>
          <w:color w:val="000000"/>
          <w:sz w:val="20"/>
          <w:lang w:val="en-US"/>
        </w:rPr>
        <w:t>PS</w:t>
      </w:r>
      <w:r>
        <w:rPr>
          <w:rFonts w:ascii="Courier New" w:eastAsia="Times New Roman" w:hAnsi="Courier New" w:cs="Courier New"/>
          <w:color w:val="000000"/>
          <w:sz w:val="20"/>
          <w:lang w:val="en-US"/>
        </w:rPr>
        <w:t>I</w:t>
      </w:r>
      <w:r w:rsidR="00024C3F">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      PSSN     </w:t>
      </w:r>
      <w:r w:rsidR="00024C3F">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w:t>
      </w:r>
      <w:r>
        <w:rPr>
          <w:rFonts w:ascii="Courier New" w:eastAsia="Times New Roman" w:hAnsi="Courier New" w:cs="Courier New"/>
          <w:color w:val="000000"/>
          <w:sz w:val="20"/>
          <w:lang w:val="en-US"/>
        </w:rPr>
        <w:t xml:space="preserve">  </w:t>
      </w:r>
      <w:r w:rsidR="00024C3F">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PSN</w:t>
      </w:r>
      <w:r w:rsidR="00024C3F">
        <w:rPr>
          <w:rFonts w:ascii="Courier New" w:eastAsia="Times New Roman" w:hAnsi="Courier New" w:cs="Courier New"/>
          <w:color w:val="000000"/>
          <w:sz w:val="20"/>
          <w:lang w:val="en-US"/>
        </w:rPr>
        <w:t xml:space="preserve">     |</w:t>
      </w:r>
      <w:r w:rsidR="005220B5">
        <w:rPr>
          <w:rFonts w:ascii="Courier New" w:eastAsia="Times New Roman" w:hAnsi="Courier New" w:cs="Courier New"/>
          <w:color w:val="000000"/>
          <w:sz w:val="20"/>
          <w:lang w:val="en-US"/>
        </w:rPr>
        <w:t xml:space="preserve">      PSSize</w:t>
      </w:r>
    </w:p>
    <w:p w14:paraId="4179212E" w14:textId="59444E1C"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p>
    <w:p w14:paraId="5EFAA7FE" w14:textId="050979DA"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Pr>
          <w:rFonts w:ascii="Courier New" w:eastAsia="Times New Roman" w:hAnsi="Courier New" w:cs="Courier New"/>
          <w:color w:val="000000"/>
          <w:sz w:val="20"/>
          <w:lang w:val="en-US"/>
        </w:rPr>
        <w:t xml:space="preserve">  ...  </w:t>
      </w:r>
      <w:r w:rsidR="005220B5">
        <w:rPr>
          <w:rFonts w:ascii="Courier New" w:eastAsia="Times New Roman" w:hAnsi="Courier New" w:cs="Courier New"/>
          <w:color w:val="000000"/>
          <w:sz w:val="20"/>
          <w:lang w:val="en-US"/>
        </w:rPr>
        <w:t xml:space="preserve">                    </w:t>
      </w:r>
      <w:r w:rsidRPr="00A56C16">
        <w:rPr>
          <w:rFonts w:ascii="Courier New" w:eastAsia="Times New Roman" w:hAnsi="Courier New" w:cs="Courier New"/>
          <w:color w:val="000000"/>
          <w:sz w:val="20"/>
          <w:lang w:val="en-US"/>
        </w:rPr>
        <w:t>|</w:t>
      </w:r>
    </w:p>
    <w:p w14:paraId="510BA3A6" w14:textId="15A74DFF" w:rsidR="0043346A" w:rsidRPr="00A56C16" w:rsidRDefault="0043346A" w:rsidP="00433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color w:val="000000"/>
          <w:sz w:val="20"/>
          <w:lang w:val="en-US"/>
        </w:rPr>
      </w:pPr>
      <w:r w:rsidRPr="00A56C16">
        <w:rPr>
          <w:rFonts w:ascii="Courier New" w:eastAsia="Times New Roman" w:hAnsi="Courier New" w:cs="Courier New"/>
          <w:color w:val="000000"/>
          <w:sz w:val="20"/>
          <w:lang w:val="en-US"/>
        </w:rPr>
        <w:t xml:space="preserve">      +</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r w:rsidR="005220B5">
        <w:rPr>
          <w:rFonts w:ascii="Courier New" w:eastAsia="Times New Roman" w:hAnsi="Courier New" w:cs="Courier New"/>
          <w:color w:val="000000"/>
          <w:sz w:val="20"/>
          <w:lang w:val="en-US"/>
        </w:rPr>
        <w:t>.</w:t>
      </w:r>
      <w:r w:rsidRPr="00A56C16">
        <w:rPr>
          <w:rFonts w:ascii="Courier New" w:eastAsia="Times New Roman" w:hAnsi="Courier New" w:cs="Courier New"/>
          <w:color w:val="000000"/>
          <w:sz w:val="20"/>
          <w:lang w:val="en-US"/>
        </w:rPr>
        <w:t>+</w:t>
      </w:r>
    </w:p>
    <w:p w14:paraId="40D09B69" w14:textId="77777777" w:rsidR="0043346A" w:rsidRPr="0043346A" w:rsidRDefault="0043346A" w:rsidP="0043346A">
      <w:pPr>
        <w:rPr>
          <w:lang w:val="en-US"/>
        </w:rPr>
      </w:pPr>
    </w:p>
    <w:p w14:paraId="17888908" w14:textId="64E61E13" w:rsidR="0043346A" w:rsidRDefault="0043346A" w:rsidP="0043346A">
      <w:pPr>
        <w:pStyle w:val="Heading2"/>
        <w:numPr>
          <w:ilvl w:val="0"/>
          <w:numId w:val="0"/>
        </w:numPr>
        <w:ind w:left="576" w:hanging="576"/>
      </w:pPr>
      <w:r>
        <w:t>3.3 Semantics</w:t>
      </w:r>
    </w:p>
    <w:p w14:paraId="6B1C9DC2" w14:textId="5404B1D1" w:rsidR="0043346A" w:rsidRDefault="0043346A" w:rsidP="0043346A">
      <w:pPr>
        <w:rPr>
          <w:lang w:val="en-US"/>
        </w:rPr>
      </w:pPr>
      <w:r>
        <w:rPr>
          <w:lang w:val="en-US"/>
        </w:rPr>
        <w:t>The semantics of the fields of the RTP header extension are defined as follows:</w:t>
      </w:r>
    </w:p>
    <w:p w14:paraId="15D866A2" w14:textId="0B3DCB89" w:rsidR="002A1DF1" w:rsidRDefault="0043346A" w:rsidP="002A1DF1">
      <w:pPr>
        <w:pStyle w:val="ListParagraph"/>
        <w:numPr>
          <w:ilvl w:val="0"/>
          <w:numId w:val="19"/>
        </w:numPr>
      </w:pPr>
      <w:r w:rsidRPr="0043346A">
        <w:rPr>
          <w:b/>
          <w:bCs/>
        </w:rPr>
        <w:t>E</w:t>
      </w:r>
      <w:r w:rsidR="00F47512">
        <w:rPr>
          <w:b/>
          <w:bCs/>
        </w:rPr>
        <w:t xml:space="preserve"> (1 bit)</w:t>
      </w:r>
      <w:r w:rsidRPr="0043346A">
        <w:rPr>
          <w:b/>
          <w:bCs/>
        </w:rPr>
        <w:t xml:space="preserve">: </w:t>
      </w:r>
      <w:r w:rsidR="002A1DF1">
        <w:t xml:space="preserve">this flag shall be set to one for the last PDU of the PDU Set. </w:t>
      </w:r>
      <w:r w:rsidR="002A1DF1">
        <w:br/>
        <w:t>NOTE: the RTP packet marker bit is typically set to 1 only for the last packet of a whole frame. However, a frame may have several PDU Sets, so that only the last PDU of a frame will have both E and RTP marker bit set to 1.</w:t>
      </w:r>
    </w:p>
    <w:p w14:paraId="65709578" w14:textId="28B3D3FD" w:rsidR="0043346A" w:rsidRPr="002A1DF1" w:rsidRDefault="0043346A" w:rsidP="002A1DF1">
      <w:pPr>
        <w:pStyle w:val="ListParagraph"/>
        <w:numPr>
          <w:ilvl w:val="0"/>
          <w:numId w:val="19"/>
        </w:numPr>
      </w:pPr>
      <w:r w:rsidRPr="002A1DF1">
        <w:rPr>
          <w:b/>
          <w:bCs/>
        </w:rPr>
        <w:t>EDB</w:t>
      </w:r>
      <w:r w:rsidR="00F47512" w:rsidRPr="002A1DF1">
        <w:rPr>
          <w:b/>
          <w:bCs/>
        </w:rPr>
        <w:t xml:space="preserve"> (2</w:t>
      </w:r>
      <w:r w:rsidR="002A1DF1" w:rsidRPr="002A1DF1">
        <w:rPr>
          <w:b/>
          <w:bCs/>
        </w:rPr>
        <w:t xml:space="preserve"> bits</w:t>
      </w:r>
      <w:r w:rsidR="00F47512" w:rsidRPr="002A1DF1">
        <w:rPr>
          <w:b/>
          <w:bCs/>
        </w:rPr>
        <w:t>)</w:t>
      </w:r>
      <w:r w:rsidRPr="002A1DF1">
        <w:rPr>
          <w:b/>
          <w:bCs/>
        </w:rPr>
        <w:t>:</w:t>
      </w:r>
      <w:r w:rsidRPr="002A1DF1">
        <w:t xml:space="preserve"> The EOB field is 2-bits in length with the following semantics:</w:t>
      </w:r>
    </w:p>
    <w:tbl>
      <w:tblPr>
        <w:tblStyle w:val="TableGrid"/>
        <w:tblW w:w="0" w:type="auto"/>
        <w:tblLook w:val="04A0" w:firstRow="1" w:lastRow="0" w:firstColumn="1" w:lastColumn="0" w:noHBand="0" w:noVBand="1"/>
      </w:tblPr>
      <w:tblGrid>
        <w:gridCol w:w="2335"/>
        <w:gridCol w:w="7346"/>
      </w:tblGrid>
      <w:tr w:rsidR="0043346A" w:rsidRPr="007F6DA5" w14:paraId="5E58ADD8" w14:textId="77777777" w:rsidTr="00E161EF">
        <w:tc>
          <w:tcPr>
            <w:tcW w:w="2335" w:type="dxa"/>
          </w:tcPr>
          <w:p w14:paraId="2B230652" w14:textId="77777777" w:rsidR="0043346A" w:rsidRPr="007F6DA5" w:rsidRDefault="0043346A" w:rsidP="00E161EF">
            <w:pPr>
              <w:jc w:val="center"/>
              <w:rPr>
                <w:b/>
                <w:bCs/>
                <w:lang w:val="en-US"/>
              </w:rPr>
            </w:pPr>
            <w:r w:rsidRPr="007F6DA5">
              <w:rPr>
                <w:b/>
                <w:bCs/>
                <w:lang w:val="en-US"/>
              </w:rPr>
              <w:t>Value</w:t>
            </w:r>
          </w:p>
        </w:tc>
        <w:tc>
          <w:tcPr>
            <w:tcW w:w="7346" w:type="dxa"/>
          </w:tcPr>
          <w:p w14:paraId="79B63693" w14:textId="77777777" w:rsidR="0043346A" w:rsidRPr="007F6DA5" w:rsidRDefault="0043346A" w:rsidP="00E161EF">
            <w:pPr>
              <w:jc w:val="center"/>
              <w:rPr>
                <w:b/>
                <w:bCs/>
                <w:lang w:val="en-US"/>
              </w:rPr>
            </w:pPr>
            <w:r w:rsidRPr="007F6DA5">
              <w:rPr>
                <w:b/>
                <w:bCs/>
                <w:lang w:val="en-US"/>
              </w:rPr>
              <w:t>Description</w:t>
            </w:r>
          </w:p>
        </w:tc>
      </w:tr>
      <w:tr w:rsidR="0043346A" w14:paraId="0B1B6FD3" w14:textId="77777777" w:rsidTr="00E161EF">
        <w:tc>
          <w:tcPr>
            <w:tcW w:w="2335" w:type="dxa"/>
          </w:tcPr>
          <w:p w14:paraId="0B122ED5" w14:textId="77777777" w:rsidR="0043346A" w:rsidRDefault="0043346A" w:rsidP="00E161EF">
            <w:pPr>
              <w:rPr>
                <w:lang w:val="en-US"/>
              </w:rPr>
            </w:pPr>
            <w:r>
              <w:rPr>
                <w:lang w:val="en-US"/>
              </w:rPr>
              <w:t>00</w:t>
            </w:r>
          </w:p>
        </w:tc>
        <w:tc>
          <w:tcPr>
            <w:tcW w:w="7346" w:type="dxa"/>
          </w:tcPr>
          <w:p w14:paraId="539B626A" w14:textId="77777777" w:rsidR="0043346A" w:rsidRDefault="0043346A" w:rsidP="00E161EF">
            <w:pPr>
              <w:rPr>
                <w:lang w:val="en-US"/>
              </w:rPr>
            </w:pPr>
            <w:r>
              <w:rPr>
                <w:lang w:val="en-US"/>
              </w:rPr>
              <w:t>End of data burst marking is not set for this RTP stream and RTP payload type.</w:t>
            </w:r>
          </w:p>
        </w:tc>
      </w:tr>
      <w:tr w:rsidR="0043346A" w14:paraId="21E0F848" w14:textId="77777777" w:rsidTr="00E161EF">
        <w:tc>
          <w:tcPr>
            <w:tcW w:w="2335" w:type="dxa"/>
          </w:tcPr>
          <w:p w14:paraId="369DBA09" w14:textId="77777777" w:rsidR="0043346A" w:rsidRDefault="0043346A" w:rsidP="00E161EF">
            <w:pPr>
              <w:rPr>
                <w:lang w:val="en-US"/>
              </w:rPr>
            </w:pPr>
            <w:r>
              <w:rPr>
                <w:lang w:val="en-US"/>
              </w:rPr>
              <w:t>01</w:t>
            </w:r>
          </w:p>
        </w:tc>
        <w:tc>
          <w:tcPr>
            <w:tcW w:w="7346" w:type="dxa"/>
          </w:tcPr>
          <w:p w14:paraId="5BF6B094" w14:textId="77777777" w:rsidR="0043346A" w:rsidRDefault="0043346A" w:rsidP="00E161EF">
            <w:pPr>
              <w:rPr>
                <w:lang w:val="en-US"/>
              </w:rPr>
            </w:pPr>
            <w:r>
              <w:rPr>
                <w:lang w:val="en-US"/>
              </w:rPr>
              <w:t>This PDU is not the last PDU in the data burst.</w:t>
            </w:r>
          </w:p>
        </w:tc>
      </w:tr>
      <w:tr w:rsidR="0043346A" w14:paraId="3772FB74" w14:textId="77777777" w:rsidTr="00E161EF">
        <w:tc>
          <w:tcPr>
            <w:tcW w:w="2335" w:type="dxa"/>
          </w:tcPr>
          <w:p w14:paraId="4EA1A5D1" w14:textId="77777777" w:rsidR="0043346A" w:rsidRDefault="0043346A" w:rsidP="00E161EF">
            <w:pPr>
              <w:rPr>
                <w:lang w:val="en-US"/>
              </w:rPr>
            </w:pPr>
            <w:r>
              <w:rPr>
                <w:lang w:val="en-US"/>
              </w:rPr>
              <w:t>10</w:t>
            </w:r>
          </w:p>
        </w:tc>
        <w:tc>
          <w:tcPr>
            <w:tcW w:w="7346" w:type="dxa"/>
          </w:tcPr>
          <w:p w14:paraId="2A631D97" w14:textId="77777777" w:rsidR="0043346A" w:rsidRDefault="0043346A" w:rsidP="00E161EF">
            <w:pPr>
              <w:rPr>
                <w:lang w:val="en-US"/>
              </w:rPr>
            </w:pPr>
            <w:r>
              <w:rPr>
                <w:lang w:val="en-US"/>
              </w:rPr>
              <w:t>Not defined.</w:t>
            </w:r>
          </w:p>
        </w:tc>
      </w:tr>
      <w:tr w:rsidR="0043346A" w14:paraId="3F3AE7C6" w14:textId="77777777" w:rsidTr="00E161EF">
        <w:tc>
          <w:tcPr>
            <w:tcW w:w="2335" w:type="dxa"/>
          </w:tcPr>
          <w:p w14:paraId="51256390" w14:textId="77777777" w:rsidR="0043346A" w:rsidRDefault="0043346A" w:rsidP="00E161EF">
            <w:pPr>
              <w:rPr>
                <w:lang w:val="en-US"/>
              </w:rPr>
            </w:pPr>
            <w:r>
              <w:rPr>
                <w:lang w:val="en-US"/>
              </w:rPr>
              <w:t>11</w:t>
            </w:r>
          </w:p>
        </w:tc>
        <w:tc>
          <w:tcPr>
            <w:tcW w:w="7346" w:type="dxa"/>
          </w:tcPr>
          <w:p w14:paraId="22695DA9" w14:textId="77777777" w:rsidR="0043346A" w:rsidRDefault="0043346A" w:rsidP="00E161EF">
            <w:pPr>
              <w:rPr>
                <w:lang w:val="en-US"/>
              </w:rPr>
            </w:pPr>
            <w:r>
              <w:rPr>
                <w:lang w:val="en-US"/>
              </w:rPr>
              <w:t>This value marks the last PDU of a data burst.</w:t>
            </w:r>
          </w:p>
        </w:tc>
      </w:tr>
    </w:tbl>
    <w:p w14:paraId="7515D8A9" w14:textId="77777777" w:rsidR="002A1DF1" w:rsidRDefault="002A1DF1" w:rsidP="0043346A">
      <w:pPr>
        <w:rPr>
          <w:b/>
          <w:bCs/>
          <w:lang w:val="en-US"/>
        </w:rPr>
      </w:pPr>
    </w:p>
    <w:p w14:paraId="313B0987" w14:textId="654D4057" w:rsidR="002A1DF1" w:rsidRDefault="00F47512" w:rsidP="00544548">
      <w:pPr>
        <w:pStyle w:val="ListParagraph"/>
        <w:numPr>
          <w:ilvl w:val="0"/>
          <w:numId w:val="19"/>
        </w:numPr>
        <w:rPr>
          <w:b/>
          <w:bCs/>
        </w:rPr>
      </w:pPr>
      <w:r w:rsidRPr="002A1DF1">
        <w:rPr>
          <w:b/>
          <w:bCs/>
        </w:rPr>
        <w:t>PSI</w:t>
      </w:r>
      <w:r w:rsidR="002A1DF1" w:rsidRPr="002A1DF1">
        <w:rPr>
          <w:b/>
          <w:bCs/>
        </w:rPr>
        <w:t xml:space="preserve"> (4 bits)</w:t>
      </w:r>
      <w:r w:rsidR="0043346A" w:rsidRPr="002A1DF1">
        <w:rPr>
          <w:b/>
          <w:bCs/>
        </w:rPr>
        <w:t xml:space="preserve">: </w:t>
      </w:r>
      <w:r w:rsidR="003A7B0F">
        <w:t>the PDU Set Importance field indicates the importance of this PDU Set compared to other PDU Sets within the same RTP stream. The default value shall be 8. Lower values indicate a higher importance PDU Set. The Application Server may use a different base value for different RTP Streams for the case of multiplexing, to indicate for instance, that PDU Sets from the audio stream are of higher priority than those coming e.g. from an RTP stream that carries PDU Sets of an eye buffer.</w:t>
      </w:r>
    </w:p>
    <w:p w14:paraId="0EEADBC6" w14:textId="2AF67CF7" w:rsidR="002A1DF1" w:rsidRPr="0021675F" w:rsidRDefault="0043346A" w:rsidP="0021675F">
      <w:pPr>
        <w:pStyle w:val="ListParagraph"/>
        <w:numPr>
          <w:ilvl w:val="0"/>
          <w:numId w:val="19"/>
        </w:numPr>
      </w:pPr>
      <w:r w:rsidRPr="002A1DF1">
        <w:rPr>
          <w:b/>
          <w:bCs/>
        </w:rPr>
        <w:t>PSSN</w:t>
      </w:r>
      <w:r w:rsidR="002A1DF1" w:rsidRPr="002A1DF1">
        <w:rPr>
          <w:b/>
          <w:bCs/>
        </w:rPr>
        <w:t xml:space="preserve"> (10 bits)</w:t>
      </w:r>
      <w:r w:rsidRPr="002A1DF1">
        <w:rPr>
          <w:b/>
          <w:bCs/>
        </w:rPr>
        <w:t xml:space="preserve">: </w:t>
      </w:r>
      <w:r w:rsidR="0021675F">
        <w:t>the sequence number of the PDU Set to which the current PDU belongs. This value wraps around at 255, however, using the RTP packet sequence number and PSSN pair may be used to uniquely distinguish PDU Sets.</w:t>
      </w:r>
    </w:p>
    <w:p w14:paraId="516EFA66" w14:textId="13F6FBAA" w:rsidR="002A1DF1" w:rsidRDefault="0043346A" w:rsidP="00303BAA">
      <w:pPr>
        <w:pStyle w:val="ListParagraph"/>
        <w:numPr>
          <w:ilvl w:val="0"/>
          <w:numId w:val="19"/>
        </w:numPr>
        <w:rPr>
          <w:b/>
          <w:bCs/>
        </w:rPr>
      </w:pPr>
      <w:r w:rsidRPr="002A1DF1">
        <w:rPr>
          <w:b/>
          <w:bCs/>
        </w:rPr>
        <w:t>PSN</w:t>
      </w:r>
      <w:r w:rsidR="002A1DF1" w:rsidRPr="002A1DF1">
        <w:rPr>
          <w:b/>
          <w:bCs/>
        </w:rPr>
        <w:t xml:space="preserve"> (6 bits)</w:t>
      </w:r>
      <w:r w:rsidRPr="002A1DF1">
        <w:rPr>
          <w:b/>
          <w:bCs/>
        </w:rPr>
        <w:t>:</w:t>
      </w:r>
      <w:r w:rsidR="0021675F">
        <w:rPr>
          <w:b/>
          <w:bCs/>
        </w:rPr>
        <w:t xml:space="preserve"> </w:t>
      </w:r>
      <w:r w:rsidR="0021675F">
        <w:t xml:space="preserve">the sequence number of the current PDU within the PDU Set. A receiver shall use the RTP packet sequence number together with the PSN to detect PDU Sets that contain </w:t>
      </w:r>
      <w:r w:rsidR="0021675F">
        <w:lastRenderedPageBreak/>
        <w:t xml:space="preserve">more than 255 PDUs. </w:t>
      </w:r>
      <w:r w:rsidR="0021675F">
        <w:br/>
        <w:t>NOTE: Due to the potential interleaving of PDUs of different PDU Sets and eventually also the loss of the first PDU of a PDU Set, the PDU sequence number cannot be derived directly from the RTP sequence number of the packet.</w:t>
      </w:r>
    </w:p>
    <w:p w14:paraId="77EA2643" w14:textId="00A3359F" w:rsidR="0043346A" w:rsidRPr="0021675F" w:rsidRDefault="0043346A" w:rsidP="00303BAA">
      <w:pPr>
        <w:pStyle w:val="ListParagraph"/>
        <w:numPr>
          <w:ilvl w:val="0"/>
          <w:numId w:val="19"/>
        </w:numPr>
        <w:rPr>
          <w:b/>
          <w:bCs/>
        </w:rPr>
      </w:pPr>
      <w:r w:rsidRPr="002A1DF1">
        <w:rPr>
          <w:b/>
          <w:bCs/>
        </w:rPr>
        <w:t>PSSize</w:t>
      </w:r>
      <w:r w:rsidR="002A1DF1" w:rsidRPr="002A1DF1">
        <w:rPr>
          <w:b/>
          <w:bCs/>
        </w:rPr>
        <w:t xml:space="preserve"> (24 bits)</w:t>
      </w:r>
      <w:r w:rsidRPr="002A1DF1">
        <w:rPr>
          <w:b/>
          <w:bCs/>
        </w:rPr>
        <w:t xml:space="preserve">: </w:t>
      </w:r>
      <w:r w:rsidR="0021675F">
        <w:t>the PDU Set Size indicates the total size of all PDUs of the PDU Set to which this PDU belongs in bytes. This field is optional and subject to offer/answer negotiation, where the Application Server may indicate whether it will be able to provide the size of the PDU Set for that RTP stream. If not enabled, the field should not be present. If enabled, but the AS is not able to determine the PDU Size for a particular PDU Set, it should set the value to 0 in all PDUs of that PDU Set.</w:t>
      </w:r>
    </w:p>
    <w:p w14:paraId="104CD3A1" w14:textId="6FFE5CCF" w:rsidR="0021675F" w:rsidRDefault="0021675F" w:rsidP="0021675F">
      <w:pPr>
        <w:rPr>
          <w:b/>
          <w:bCs/>
        </w:rPr>
      </w:pPr>
    </w:p>
    <w:p w14:paraId="0C3B73F4" w14:textId="6B915891" w:rsidR="0021675F" w:rsidRPr="0021675F" w:rsidRDefault="0021675F" w:rsidP="0021675F">
      <w:pPr>
        <w:pStyle w:val="Heading2"/>
        <w:numPr>
          <w:ilvl w:val="0"/>
          <w:numId w:val="0"/>
        </w:numPr>
        <w:ind w:left="576" w:hanging="576"/>
      </w:pPr>
      <w:r>
        <w:t>3.4</w:t>
      </w:r>
      <w:r>
        <w:tab/>
        <w:t xml:space="preserve">SDP </w:t>
      </w:r>
      <w:r w:rsidRPr="0021675F">
        <w:t>Signaling</w:t>
      </w:r>
    </w:p>
    <w:p w14:paraId="46FA5234" w14:textId="5158849D" w:rsidR="00E83577" w:rsidRDefault="00E83577" w:rsidP="00E83577">
      <w:pPr>
        <w:rPr>
          <w:lang w:val="en-US"/>
        </w:rPr>
      </w:pPr>
      <w:r>
        <w:rPr>
          <w:lang w:val="en-US"/>
        </w:rPr>
        <w:t>The URN for the PDU Set marking shall be set to “</w:t>
      </w:r>
      <w:r w:rsidRPr="00E9412D">
        <w:rPr>
          <w:b/>
          <w:bCs/>
          <w:lang w:val="en-US"/>
        </w:rPr>
        <w:t>urn:3gpp:pdus-marking:rel-18</w:t>
      </w:r>
      <w:r>
        <w:rPr>
          <w:lang w:val="en-US"/>
        </w:rPr>
        <w:t>”. 3GPP should register this header extension identifier with IANA</w:t>
      </w:r>
      <w:r w:rsidR="004C5C40">
        <w:rPr>
          <w:lang w:val="en-US"/>
        </w:rPr>
        <w:t xml:space="preserve"> as maintained in </w:t>
      </w:r>
      <w:hyperlink r:id="rId11" w:anchor="rtp-parameters-10" w:history="1">
        <w:r w:rsidR="004C5C40">
          <w:rPr>
            <w:rStyle w:val="Hyperlink"/>
          </w:rPr>
          <w:t>Real-Time Transport Protocol (RTP) Parameters (iana.org)</w:t>
        </w:r>
      </w:hyperlink>
      <w:r w:rsidR="004C5C40">
        <w:t>.</w:t>
      </w:r>
    </w:p>
    <w:p w14:paraId="22876F97" w14:textId="0925E310" w:rsidR="00E83577" w:rsidRDefault="00E83577" w:rsidP="00E83577">
      <w:r>
        <w:t xml:space="preserve">The ABNF syntax for the extmap attribute for the signaling of </w:t>
      </w:r>
      <w:r w:rsidR="004C5C40">
        <w:t>PDU Set and End of Burst marking</w:t>
      </w:r>
      <w:r>
        <w:t xml:space="preserve"> is </w:t>
      </w:r>
      <w:r w:rsidR="004C5C40">
        <w:t>defined</w:t>
      </w:r>
      <w:r>
        <w:t xml:space="preserve"> as follows:</w:t>
      </w:r>
    </w:p>
    <w:p w14:paraId="40D0A861" w14:textId="77777777" w:rsidR="00E83577" w:rsidRPr="009260B0" w:rsidRDefault="00E83577" w:rsidP="00E83577">
      <w:pPr>
        <w:ind w:firstLine="284"/>
        <w:rPr>
          <w:i/>
          <w:iCs/>
          <w:lang w:val="en-US"/>
        </w:rPr>
      </w:pPr>
      <w:r w:rsidRPr="009260B0">
        <w:rPr>
          <w:i/>
          <w:iCs/>
          <w:lang w:val="en-US"/>
        </w:rPr>
        <w:t>extmap-attr="a=extmap:" 1*5DIGIT ["/" direction] SP "urn:3gpp:pdus-marking:rel-18" SP extensionattributes</w:t>
      </w:r>
    </w:p>
    <w:p w14:paraId="1FD877BE" w14:textId="77777777" w:rsidR="00E83577" w:rsidRPr="009260B0" w:rsidRDefault="00E83577" w:rsidP="00E83577">
      <w:pPr>
        <w:ind w:firstLine="284"/>
        <w:rPr>
          <w:i/>
          <w:iCs/>
          <w:lang w:val="en-US"/>
        </w:rPr>
      </w:pPr>
      <w:r w:rsidRPr="009260B0">
        <w:rPr>
          <w:i/>
          <w:iCs/>
          <w:lang w:val="en-US"/>
        </w:rPr>
        <w:t>extensionattributes = *3(format / "pdu-set-size" / "end-of-burst")</w:t>
      </w:r>
    </w:p>
    <w:p w14:paraId="00AAB516" w14:textId="3A4993AA" w:rsidR="007F6DA5" w:rsidRPr="004C5C40" w:rsidRDefault="00E83577" w:rsidP="004C5C40">
      <w:pPr>
        <w:ind w:firstLine="284"/>
        <w:rPr>
          <w:i/>
          <w:iCs/>
          <w:lang w:val="fr-FR"/>
        </w:rPr>
      </w:pPr>
      <w:r w:rsidRPr="009260B0">
        <w:rPr>
          <w:i/>
          <w:iCs/>
          <w:lang w:val="en-US"/>
        </w:rPr>
        <w:t xml:space="preserve">format = </w:t>
      </w:r>
      <w:r w:rsidRPr="009260B0">
        <w:rPr>
          <w:i/>
          <w:iCs/>
          <w:lang w:val="fr-FR"/>
        </w:rPr>
        <w:t>"short" / "long"</w:t>
      </w:r>
    </w:p>
    <w:p w14:paraId="613FE5E7" w14:textId="779255CF" w:rsidR="00090904" w:rsidRDefault="00090904" w:rsidP="00090904">
      <w:pPr>
        <w:pStyle w:val="Heading1"/>
        <w:numPr>
          <w:ilvl w:val="0"/>
          <w:numId w:val="3"/>
        </w:numPr>
      </w:pPr>
      <w:r>
        <w:t>Proposal</w:t>
      </w:r>
    </w:p>
    <w:p w14:paraId="43F2D1A6" w14:textId="6AE8CB67" w:rsidR="00090904" w:rsidRPr="007F6DA5" w:rsidRDefault="00090904" w:rsidP="007F6DA5">
      <w:pPr>
        <w:rPr>
          <w:lang w:val="en-US"/>
        </w:rPr>
      </w:pPr>
      <w:r>
        <w:rPr>
          <w:lang w:val="en-US"/>
        </w:rPr>
        <w:t xml:space="preserve">We propose to </w:t>
      </w:r>
      <w:r w:rsidR="00A120DA">
        <w:rPr>
          <w:lang w:val="en-US"/>
        </w:rPr>
        <w:t>agree the proposed header extension format and semantics to TS26.113</w:t>
      </w:r>
      <w:r>
        <w:rPr>
          <w:lang w:val="en-US"/>
        </w:rPr>
        <w:t>.</w:t>
      </w:r>
      <w:bookmarkEnd w:id="0"/>
    </w:p>
    <w:sectPr w:rsidR="00090904" w:rsidRPr="007F6DA5"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92FF8" w14:textId="77777777" w:rsidR="00821687" w:rsidRDefault="00821687">
      <w:r>
        <w:separator/>
      </w:r>
    </w:p>
  </w:endnote>
  <w:endnote w:type="continuationSeparator" w:id="0">
    <w:p w14:paraId="4819B034" w14:textId="77777777" w:rsidR="00821687" w:rsidRDefault="0082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01259" w14:textId="77777777" w:rsidR="00821687" w:rsidRDefault="00821687">
      <w:r>
        <w:separator/>
      </w:r>
    </w:p>
  </w:footnote>
  <w:footnote w:type="continuationSeparator" w:id="0">
    <w:p w14:paraId="5B9287AA" w14:textId="77777777" w:rsidR="00821687" w:rsidRDefault="0082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7909" w14:textId="331C7A81" w:rsidR="00621611" w:rsidRPr="0056686C" w:rsidRDefault="00621611" w:rsidP="00621611">
    <w:pPr>
      <w:widowControl w:val="0"/>
      <w:tabs>
        <w:tab w:val="right" w:pos="9356"/>
      </w:tabs>
      <w:overflowPunct/>
      <w:autoSpaceDE/>
      <w:autoSpaceDN/>
      <w:adjustRightInd/>
      <w:spacing w:after="120" w:line="240" w:lineRule="atLeast"/>
      <w:textAlignment w:val="auto"/>
      <w:rPr>
        <w:rFonts w:ascii="Arial" w:eastAsia="SimSun" w:hAnsi="Arial" w:cs="Arial"/>
        <w:b/>
        <w:i/>
        <w:sz w:val="22"/>
        <w:lang w:val="pt-BR"/>
      </w:rPr>
    </w:pPr>
    <w:r w:rsidRPr="0056686C">
      <w:rPr>
        <w:rFonts w:ascii="Arial" w:eastAsia="SimSun" w:hAnsi="Arial" w:cs="Arial"/>
        <w:sz w:val="22"/>
        <w:lang w:val="pt-BR"/>
      </w:rPr>
      <w:t>TSG SA4 SWG #123-e</w:t>
    </w:r>
    <w:r w:rsidRPr="0056686C">
      <w:rPr>
        <w:rFonts w:ascii="Arial" w:eastAsia="SimSun" w:hAnsi="Arial" w:cs="Arial"/>
        <w:b/>
        <w:i/>
        <w:sz w:val="22"/>
        <w:lang w:val="pt-BR"/>
      </w:rPr>
      <w:tab/>
    </w:r>
    <w:r w:rsidRPr="0056686C">
      <w:rPr>
        <w:rFonts w:ascii="Arial" w:eastAsia="SimSun" w:hAnsi="Arial" w:cs="Arial"/>
        <w:b/>
        <w:i/>
        <w:sz w:val="28"/>
        <w:szCs w:val="28"/>
        <w:lang w:val="pt-BR"/>
      </w:rPr>
      <w:t>Tdoc S4-23</w:t>
    </w:r>
    <w:r w:rsidR="00BC4C71">
      <w:rPr>
        <w:rFonts w:ascii="Arial" w:eastAsia="SimSun" w:hAnsi="Arial" w:cs="Arial"/>
        <w:b/>
        <w:i/>
        <w:sz w:val="28"/>
        <w:szCs w:val="28"/>
        <w:lang w:val="pt-BR"/>
      </w:rPr>
      <w:t>0556</w:t>
    </w:r>
  </w:p>
  <w:p w14:paraId="3B56539F" w14:textId="1B3EFB8E" w:rsidR="008075BF" w:rsidRPr="00621611" w:rsidRDefault="00621611" w:rsidP="00621611">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1921D4">
      <w:rPr>
        <w:rFonts w:ascii="Arial" w:eastAsia="SimSun" w:hAnsi="Arial" w:cs="Arial"/>
        <w:sz w:val="22"/>
        <w:vertAlign w:val="superscript"/>
        <w:lang w:eastAsia="zh-CN"/>
      </w:rPr>
      <w:t>th</w:t>
    </w:r>
    <w:r>
      <w:rPr>
        <w:rFonts w:ascii="Arial" w:eastAsia="SimSun" w:hAnsi="Arial" w:cs="Arial"/>
        <w:sz w:val="22"/>
        <w:lang w:eastAsia="zh-CN"/>
      </w:rPr>
      <w:t xml:space="preserve"> – 21</w:t>
    </w:r>
    <w:r w:rsidRPr="0056686C">
      <w:rPr>
        <w:rFonts w:ascii="Arial" w:eastAsia="SimSun" w:hAnsi="Arial" w:cs="Arial"/>
        <w:sz w:val="22"/>
        <w:vertAlign w:val="superscript"/>
        <w:lang w:eastAsia="zh-CN"/>
      </w:rPr>
      <w:t>st</w:t>
    </w:r>
    <w:r>
      <w:rPr>
        <w:rFonts w:ascii="Arial" w:eastAsia="SimSun" w:hAnsi="Arial" w:cs="Arial"/>
        <w:sz w:val="22"/>
        <w:lang w:eastAsia="zh-CN"/>
      </w:rPr>
      <w:t xml:space="preserve"> April </w:t>
    </w:r>
    <w:r w:rsidRPr="006C359E">
      <w:rPr>
        <w:rFonts w:ascii="Arial" w:eastAsia="SimSun" w:hAnsi="Arial" w:cs="Arial"/>
        <w:sz w:val="22"/>
        <w:lang w:eastAsia="zh-CN"/>
      </w:rPr>
      <w:t>20</w:t>
    </w:r>
    <w:r>
      <w:rPr>
        <w:rFonts w:ascii="Arial" w:eastAsia="SimSun" w:hAnsi="Arial" w:cs="Arial"/>
        <w:sz w:val="22"/>
        <w:lang w:eastAsia="zh-CN"/>
      </w:rPr>
      <w:t>23, Online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1507E1"/>
    <w:multiLevelType w:val="hybridMultilevel"/>
    <w:tmpl w:val="DCCAB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654991841">
    <w:abstractNumId w:val="14"/>
  </w:num>
  <w:num w:numId="24" w16cid:durableId="1117070164">
    <w:abstractNumId w:val="14"/>
  </w:num>
  <w:num w:numId="25" w16cid:durableId="506022526">
    <w:abstractNumId w:val="14"/>
  </w:num>
  <w:num w:numId="26" w16cid:durableId="208112714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4C3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675F"/>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1DF1"/>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923"/>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7B0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3F6C5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46A"/>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5C40"/>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0B5"/>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1611"/>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55D"/>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1687"/>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0DA"/>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7E0"/>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4C71"/>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577"/>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512"/>
    <w:rsid w:val="00F4799D"/>
    <w:rsid w:val="00F513D6"/>
    <w:rsid w:val="00F53B80"/>
    <w:rsid w:val="00F57F28"/>
    <w:rsid w:val="00F611B8"/>
    <w:rsid w:val="00F61C82"/>
    <w:rsid w:val="00F61E9C"/>
    <w:rsid w:val="00F62668"/>
    <w:rsid w:val="00F62FDF"/>
    <w:rsid w:val="00F6326C"/>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6A85"/>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784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na.org/assignments/rtp-parameters/rtp-parameters.x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2023-04-11T19:36:00Z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