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ADBC8" w14:textId="77777777" w:rsidR="00A232EA" w:rsidRPr="00B30DAD" w:rsidRDefault="00A232EA" w:rsidP="00A232EA">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Pr>
          <w:rFonts w:ascii="Arial" w:hAnsi="Arial" w:cs="Arial"/>
          <w:szCs w:val="24"/>
          <w:lang w:val="pt-BR" w:eastAsia="ja-JP"/>
        </w:rPr>
        <w:t>5</w:t>
      </w:r>
    </w:p>
    <w:p w14:paraId="25EE59C8" w14:textId="77777777" w:rsidR="00A232EA" w:rsidRPr="00576392" w:rsidRDefault="00A232EA" w:rsidP="00A232EA">
      <w:pPr>
        <w:tabs>
          <w:tab w:val="left" w:pos="2268"/>
        </w:tabs>
        <w:ind w:left="2268" w:hanging="2268"/>
        <w:rPr>
          <w:rFonts w:ascii="Arial" w:hAnsi="Arial" w:cs="Arial"/>
          <w:szCs w:val="24"/>
          <w:lang w:eastAsia="ja-JP"/>
        </w:rPr>
      </w:pPr>
      <w:r w:rsidRPr="00576392">
        <w:rPr>
          <w:rFonts w:ascii="Arial" w:hAnsi="Arial" w:cs="Arial"/>
          <w:b/>
          <w:szCs w:val="24"/>
          <w:lang w:eastAsia="ja-JP"/>
        </w:rPr>
        <w:t>Source:</w:t>
      </w:r>
      <w:r w:rsidRPr="00576392">
        <w:rPr>
          <w:rFonts w:ascii="Arial" w:hAnsi="Arial" w:cs="Arial"/>
          <w:szCs w:val="24"/>
          <w:lang w:eastAsia="ja-JP"/>
        </w:rPr>
        <w:t xml:space="preserve"> </w:t>
      </w:r>
      <w:r w:rsidRPr="00576392">
        <w:rPr>
          <w:rFonts w:ascii="Arial" w:hAnsi="Arial" w:cs="Arial"/>
          <w:szCs w:val="24"/>
          <w:lang w:eastAsia="ja-JP"/>
        </w:rPr>
        <w:tab/>
      </w:r>
      <w:r>
        <w:rPr>
          <w:rFonts w:ascii="Arial" w:hAnsi="Arial" w:cs="Arial"/>
          <w:szCs w:val="24"/>
          <w:lang w:eastAsia="ja-JP"/>
        </w:rPr>
        <w:t>Intel</w:t>
      </w:r>
    </w:p>
    <w:p w14:paraId="43F70421" w14:textId="77777777" w:rsidR="00A232EA" w:rsidRDefault="00A232EA" w:rsidP="00A232EA">
      <w:pPr>
        <w:tabs>
          <w:tab w:val="left" w:pos="2268"/>
        </w:tabs>
        <w:ind w:left="2268" w:hanging="2268"/>
        <w:rPr>
          <w:rFonts w:ascii="Arial" w:hAnsi="Arial" w:cs="Arial"/>
          <w:szCs w:val="24"/>
          <w:lang w:eastAsia="ja-JP"/>
        </w:rPr>
      </w:pPr>
      <w:r w:rsidRPr="00576392">
        <w:rPr>
          <w:rFonts w:ascii="Arial" w:hAnsi="Arial" w:cs="Arial"/>
          <w:b/>
          <w:szCs w:val="24"/>
          <w:lang w:eastAsia="ja-JP"/>
        </w:rPr>
        <w:t xml:space="preserve">Title: </w:t>
      </w:r>
      <w:r w:rsidRPr="00576392">
        <w:rPr>
          <w:rFonts w:ascii="Arial" w:hAnsi="Arial" w:cs="Arial"/>
          <w:b/>
          <w:szCs w:val="24"/>
          <w:lang w:eastAsia="ja-JP"/>
        </w:rPr>
        <w:tab/>
      </w:r>
      <w:r w:rsidRPr="00340658">
        <w:rPr>
          <w:rFonts w:ascii="Arial" w:hAnsi="Arial" w:cs="Arial"/>
          <w:b/>
          <w:szCs w:val="24"/>
          <w:lang w:eastAsia="ja-JP"/>
        </w:rPr>
        <w:t xml:space="preserve">Discussion </w:t>
      </w:r>
      <w:r>
        <w:rPr>
          <w:rFonts w:ascii="Arial" w:hAnsi="Arial" w:cs="Arial"/>
          <w:b/>
          <w:szCs w:val="24"/>
          <w:lang w:eastAsia="ja-JP"/>
        </w:rPr>
        <w:t>on the usage of RTP/SRTP header and header extension for PDU set/frame identification</w:t>
      </w:r>
    </w:p>
    <w:p w14:paraId="766641D9" w14:textId="77777777" w:rsidR="00A232EA" w:rsidRPr="00576392" w:rsidRDefault="00A232EA" w:rsidP="00A232EA">
      <w:pPr>
        <w:tabs>
          <w:tab w:val="left" w:pos="2268"/>
        </w:tabs>
        <w:ind w:left="2268" w:hanging="2268"/>
        <w:rPr>
          <w:rFonts w:ascii="Arial" w:hAnsi="Arial" w:cs="Arial"/>
          <w:szCs w:val="24"/>
          <w:lang w:eastAsia="ja-JP"/>
        </w:rPr>
      </w:pPr>
      <w:r w:rsidRPr="00576392">
        <w:rPr>
          <w:rFonts w:ascii="Arial" w:hAnsi="Arial" w:cs="Arial"/>
          <w:b/>
          <w:szCs w:val="24"/>
          <w:lang w:eastAsia="ja-JP"/>
        </w:rPr>
        <w:t>Document for</w:t>
      </w:r>
      <w:r w:rsidRPr="00576392">
        <w:rPr>
          <w:rFonts w:ascii="Arial" w:hAnsi="Arial" w:cs="Arial"/>
          <w:b/>
          <w:szCs w:val="24"/>
          <w:lang w:eastAsia="ja-JP"/>
        </w:rPr>
        <w:tab/>
      </w:r>
      <w:r w:rsidRPr="002503BE">
        <w:rPr>
          <w:rFonts w:ascii="Arial" w:hAnsi="Arial" w:cs="Arial"/>
          <w:szCs w:val="24"/>
          <w:lang w:eastAsia="ja-JP"/>
        </w:rPr>
        <w:t>Discussion</w:t>
      </w:r>
    </w:p>
    <w:p w14:paraId="4BF91632" w14:textId="77777777" w:rsidR="00A232EA" w:rsidRPr="00C112DE" w:rsidRDefault="00A232EA" w:rsidP="00A232EA">
      <w:pPr>
        <w:pStyle w:val="Heading1"/>
      </w:pPr>
      <w:bookmarkStart w:id="0" w:name="_Toc504713888"/>
      <w:r w:rsidRPr="00C112DE">
        <w:t>Introduction</w:t>
      </w:r>
    </w:p>
    <w:p w14:paraId="2DD55974" w14:textId="77777777" w:rsidR="00A232EA" w:rsidRDefault="00A232EA" w:rsidP="00A232EA">
      <w:r>
        <w:t xml:space="preserve">This contribution summarizes the current approaches to solve PDU set boundaries/identifications based on solution proposals of #12 and #14 in the latest 23700-60 [1].  The discussion is around </w:t>
      </w:r>
      <w:r w:rsidRPr="00B44866">
        <w:t>the usage of RTP/SRTP header and header extension for PDU set/frame identification</w:t>
      </w:r>
      <w:r>
        <w:t>.</w:t>
      </w:r>
    </w:p>
    <w:p w14:paraId="6CD57015" w14:textId="77777777" w:rsidR="00A232EA" w:rsidRDefault="00A232EA" w:rsidP="00A232EA">
      <w:r>
        <w:t>Definition recap:</w:t>
      </w:r>
    </w:p>
    <w:p w14:paraId="5339D7A1" w14:textId="77777777" w:rsidR="00A232EA" w:rsidRPr="00DE05B3" w:rsidRDefault="00A232EA" w:rsidP="00A232EA">
      <w:pPr>
        <w:keepLines/>
        <w:ind w:left="432"/>
        <w:rPr>
          <w:i/>
          <w:iCs/>
        </w:rPr>
      </w:pPr>
      <w:r w:rsidRPr="00892D41">
        <w:rPr>
          <w:b/>
          <w:i/>
          <w:iCs/>
        </w:rPr>
        <w:t>PDU Set [1]</w:t>
      </w:r>
      <w:r w:rsidRPr="00892D41">
        <w:rPr>
          <w:i/>
          <w:iCs/>
        </w:rPr>
        <w:t>: A PDU Set is composed of one or more PDUs carrying the payload of one unit of information generated at the application level (e.g. a frame or video slice for XRM Services, as used in TR 26.926 [27])</w:t>
      </w:r>
      <w:r w:rsidRPr="00892D41">
        <w:rPr>
          <w:rFonts w:eastAsia="DengXian"/>
          <w:i/>
          <w:iCs/>
          <w:lang w:eastAsia="zh-CN"/>
        </w:rPr>
        <w:t>.</w:t>
      </w:r>
      <w:r w:rsidRPr="00892D41">
        <w:rPr>
          <w:i/>
          <w:iCs/>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121B05" w14:textId="77777777" w:rsidR="00A232EA" w:rsidRDefault="00A232EA" w:rsidP="00A232EA">
      <w:pPr>
        <w:pStyle w:val="Heading1"/>
      </w:pPr>
      <w:r>
        <w:t>Solution Summary</w:t>
      </w:r>
    </w:p>
    <w:p w14:paraId="6AA37F5B" w14:textId="77777777" w:rsidR="00A232EA" w:rsidRDefault="00A232EA" w:rsidP="00A232EA">
      <w:r>
        <w:t>In order to identify the PDU set boundary, the proposed solutions of #12 and #14 in 23700-60 [1] can be categorized into two groups of using:</w:t>
      </w:r>
    </w:p>
    <w:p w14:paraId="1D59BFAB" w14:textId="77777777" w:rsidR="00A232EA" w:rsidRDefault="00A232EA" w:rsidP="00A232EA">
      <w:pPr>
        <w:pStyle w:val="ListParagraph"/>
        <w:numPr>
          <w:ilvl w:val="0"/>
          <w:numId w:val="2"/>
        </w:numPr>
      </w:pPr>
      <w:r>
        <w:t xml:space="preserve">IETF RTP [2] /SRTP [3] header </w:t>
      </w:r>
    </w:p>
    <w:p w14:paraId="171AD565" w14:textId="77777777" w:rsidR="00A232EA" w:rsidRDefault="00A232EA" w:rsidP="00A232EA">
      <w:pPr>
        <w:pStyle w:val="ListParagraph"/>
        <w:numPr>
          <w:ilvl w:val="0"/>
          <w:numId w:val="2"/>
        </w:numPr>
      </w:pPr>
      <w:r>
        <w:t>IETF framemarking [4] (using RTP header extension [5] mechanism)</w:t>
      </w:r>
    </w:p>
    <w:p w14:paraId="7B794819" w14:textId="77777777" w:rsidR="00A232EA" w:rsidRDefault="00A232EA" w:rsidP="00A232EA">
      <w:r>
        <w:t xml:space="preserve">The above-mentioned solution (i) is mainly targeted for video codecs including H264/H265/H266/VP8/VP9 using IETF payload format specification in reference [6-10]. Solution (ii) is merely useful for </w:t>
      </w:r>
      <w:r w:rsidRPr="00BC49C2">
        <w:t>H.264/H.265 or VP8/9</w:t>
      </w:r>
      <w:r>
        <w:t xml:space="preserve">, with the assumption that IETF framemarking working group draft [4] will be published in due time. </w:t>
      </w:r>
    </w:p>
    <w:p w14:paraId="76CFE110" w14:textId="77777777" w:rsidR="00A232EA" w:rsidRDefault="00A232EA" w:rsidP="00A232EA">
      <w:pPr>
        <w:rPr>
          <w:lang w:eastAsia="zh-CN"/>
        </w:rPr>
      </w:pPr>
      <w:r>
        <w:t>The key insight of using solutions (i)(ii) for PDU boundary identification is when a non-encrypted RTP protocol is being used, not SRTP. With non-encrypted RTP, the assumption is the following [</w:t>
      </w:r>
      <w:r w:rsidRPr="00BC49C2">
        <w:rPr>
          <w:lang w:eastAsia="zh-CN"/>
        </w:rPr>
        <w:t>6.12.3.2</w:t>
      </w:r>
      <w:r>
        <w:rPr>
          <w:lang w:eastAsia="zh-CN"/>
        </w:rPr>
        <w:t xml:space="preserve"> of 23700-60]:</w:t>
      </w:r>
    </w:p>
    <w:p w14:paraId="1FFA17ED" w14:textId="77777777" w:rsidR="00A232EA" w:rsidRDefault="00A232EA" w:rsidP="00A232EA">
      <w:pPr>
        <w:ind w:left="432"/>
        <w:rPr>
          <w:i/>
          <w:iCs/>
          <w:sz w:val="22"/>
          <w:szCs w:val="18"/>
          <w:lang w:eastAsia="zh-CN"/>
        </w:rPr>
      </w:pPr>
      <w:r w:rsidRPr="00B36A86">
        <w:rPr>
          <w:i/>
          <w:iCs/>
          <w:sz w:val="22"/>
          <w:szCs w:val="18"/>
          <w:lang w:eastAsia="zh-CN"/>
        </w:rPr>
        <w:t>UPF can identify the PDUs of one PDU Set via different ways, e.g. the RTP headers/payloads in case RTP is used, the traffic periodicity. The UPF then add marks in the GTP-U headers of DL packets to assist RAN for the PDU Set identification, e.g. the start/end indication of the PDU Set and PDU Set ID. The identification of PDU Set depends on what the PDU Set represents, e.g. a video frame or a video slice.</w:t>
      </w:r>
    </w:p>
    <w:p w14:paraId="5874B557" w14:textId="77777777" w:rsidR="00A232EA" w:rsidRPr="00B36A86" w:rsidRDefault="00A232EA" w:rsidP="00A232EA">
      <w:pPr>
        <w:ind w:left="432"/>
        <w:rPr>
          <w:i/>
          <w:iCs/>
          <w:sz w:val="22"/>
          <w:szCs w:val="18"/>
          <w:lang w:eastAsia="zh-CN"/>
        </w:rPr>
      </w:pPr>
    </w:p>
    <w:p w14:paraId="105DA712" w14:textId="77777777" w:rsidR="00A232EA" w:rsidRPr="000A5234" w:rsidRDefault="00A232EA" w:rsidP="00A232EA">
      <w:pPr>
        <w:rPr>
          <w:b/>
          <w:bCs/>
        </w:rPr>
      </w:pPr>
      <w:r w:rsidRPr="000A5234">
        <w:rPr>
          <w:b/>
          <w:bCs/>
        </w:rPr>
        <w:t xml:space="preserve">2.1 Set up </w:t>
      </w:r>
      <w:r w:rsidRPr="00250A91">
        <w:rPr>
          <w:b/>
          <w:bCs/>
        </w:rPr>
        <w:t>PDU Set identification and marking on UPF</w:t>
      </w:r>
    </w:p>
    <w:p w14:paraId="73DF168F" w14:textId="77777777" w:rsidR="00A232EA" w:rsidRPr="000A5234" w:rsidRDefault="00A232EA" w:rsidP="00A232EA">
      <w:pPr>
        <w:rPr>
          <w:sz w:val="22"/>
          <w:szCs w:val="18"/>
        </w:rPr>
      </w:pPr>
      <w:r w:rsidRPr="000A5234">
        <w:rPr>
          <w:b/>
          <w:bCs/>
          <w:sz w:val="22"/>
          <w:szCs w:val="18"/>
        </w:rPr>
        <w:t>2.1.1 video frame identification:</w:t>
      </w:r>
      <w:r w:rsidRPr="000A5234">
        <w:rPr>
          <w:sz w:val="22"/>
          <w:szCs w:val="18"/>
        </w:rPr>
        <w:t xml:space="preserve">  solution #12 of 23700-60 [1] proposed using:</w:t>
      </w:r>
    </w:p>
    <w:p w14:paraId="50714E8E" w14:textId="77777777" w:rsidR="00A232EA" w:rsidRPr="000A5234" w:rsidRDefault="00A232EA" w:rsidP="00A232EA">
      <w:pPr>
        <w:ind w:left="432" w:firstLine="432"/>
        <w:rPr>
          <w:i/>
          <w:iCs/>
          <w:sz w:val="20"/>
          <w:szCs w:val="16"/>
          <w:lang w:eastAsia="zh-CN"/>
        </w:rPr>
      </w:pPr>
      <w:r w:rsidRPr="000A5234">
        <w:rPr>
          <w:i/>
          <w:iCs/>
          <w:sz w:val="20"/>
          <w:szCs w:val="16"/>
        </w:rPr>
        <w:lastRenderedPageBreak/>
        <w:t xml:space="preserve">1) “the marking bit of RTP header </w:t>
      </w:r>
      <w:r w:rsidRPr="000A5234">
        <w:rPr>
          <w:i/>
          <w:iCs/>
          <w:sz w:val="20"/>
          <w:szCs w:val="16"/>
          <w:lang w:eastAsia="zh-CN"/>
        </w:rPr>
        <w:t>for the very last packet of the frame indicated by the RTP timestamp”</w:t>
      </w:r>
    </w:p>
    <w:p w14:paraId="25DF78ED" w14:textId="77777777" w:rsidR="00A232EA" w:rsidRPr="000A5234" w:rsidRDefault="00A232EA" w:rsidP="00A232EA">
      <w:pPr>
        <w:ind w:left="432" w:firstLine="432"/>
        <w:rPr>
          <w:i/>
          <w:iCs/>
          <w:sz w:val="20"/>
          <w:szCs w:val="16"/>
          <w:lang w:eastAsia="zh-CN"/>
        </w:rPr>
      </w:pPr>
      <w:r w:rsidRPr="000A5234">
        <w:rPr>
          <w:i/>
          <w:iCs/>
          <w:sz w:val="20"/>
          <w:szCs w:val="16"/>
          <w:lang w:eastAsia="zh-CN"/>
        </w:rPr>
        <w:t>2) “draft-ietf-avtext-framemarking [4], the extended RTP header format is shown as below. The "S" bit and "E" bit in the Frame Marking RTP header extension respectively represent the start and the end of a video frame. UPF can identify the start and end of a PDU Set/frame according to the "S" and "E" bits”</w:t>
      </w:r>
    </w:p>
    <w:p w14:paraId="092EDFB0" w14:textId="77777777" w:rsidR="00A232EA" w:rsidRPr="000A5234" w:rsidRDefault="00A232EA" w:rsidP="00A232EA">
      <w:pPr>
        <w:pStyle w:val="TF"/>
        <w:rPr>
          <w:sz w:val="16"/>
          <w:szCs w:val="16"/>
        </w:rPr>
      </w:pPr>
      <w:r w:rsidRPr="000A5234">
        <w:rPr>
          <w:sz w:val="16"/>
          <w:szCs w:val="16"/>
        </w:rPr>
        <w:object w:dxaOrig="9570" w:dyaOrig="2453" w14:anchorId="2B8D2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05.4pt" o:ole="">
            <v:imagedata r:id="rId7" o:title=""/>
          </v:shape>
          <o:OLEObject Type="Embed" ProgID="Word.Picture.8" ShapeID="_x0000_i1025" DrawAspect="Content" ObjectID="_1729402378" r:id="rId8"/>
        </w:object>
      </w:r>
    </w:p>
    <w:p w14:paraId="66481044" w14:textId="77777777" w:rsidR="00A232EA" w:rsidRPr="000A5234" w:rsidRDefault="00A232EA" w:rsidP="00A232EA">
      <w:pPr>
        <w:pStyle w:val="TF"/>
        <w:rPr>
          <w:b w:val="0"/>
          <w:bCs/>
          <w:i/>
          <w:iCs/>
          <w:sz w:val="16"/>
          <w:szCs w:val="16"/>
        </w:rPr>
      </w:pPr>
      <w:r w:rsidRPr="000A5234">
        <w:rPr>
          <w:b w:val="0"/>
          <w:bCs/>
          <w:i/>
          <w:iCs/>
          <w:sz w:val="16"/>
          <w:szCs w:val="16"/>
        </w:rPr>
        <w:t xml:space="preserve"> Figure 6.12.3.2-2: RTP header extension format</w:t>
      </w:r>
    </w:p>
    <w:p w14:paraId="75A4FCC8" w14:textId="77777777" w:rsidR="00A232EA" w:rsidRPr="000A5234" w:rsidRDefault="00A232EA" w:rsidP="00A232EA">
      <w:pPr>
        <w:ind w:left="432" w:firstLine="432"/>
        <w:rPr>
          <w:i/>
          <w:iCs/>
          <w:sz w:val="20"/>
          <w:szCs w:val="16"/>
          <w:lang w:eastAsia="zh-CN"/>
        </w:rPr>
      </w:pPr>
      <w:r w:rsidRPr="000A5234">
        <w:rPr>
          <w:i/>
          <w:iCs/>
          <w:sz w:val="20"/>
          <w:szCs w:val="16"/>
          <w:lang w:eastAsia="zh-CN"/>
        </w:rPr>
        <w:t>3) “the UPF can also use the periodicity information as frame traffic pattern to identify the PDU Set/frame. The traffic pattern may also be detected by UPF”</w:t>
      </w:r>
    </w:p>
    <w:p w14:paraId="55827D11" w14:textId="77777777" w:rsidR="00A232EA" w:rsidRPr="000A5234" w:rsidRDefault="00A232EA" w:rsidP="00A232EA">
      <w:pPr>
        <w:rPr>
          <w:sz w:val="22"/>
          <w:szCs w:val="18"/>
        </w:rPr>
      </w:pPr>
      <w:r w:rsidRPr="000A5234">
        <w:rPr>
          <w:b/>
          <w:bCs/>
          <w:sz w:val="22"/>
          <w:szCs w:val="18"/>
        </w:rPr>
        <w:t>2.1.2 Video Slice identification for H264:</w:t>
      </w:r>
      <w:r w:rsidRPr="000A5234">
        <w:rPr>
          <w:sz w:val="22"/>
          <w:szCs w:val="18"/>
        </w:rPr>
        <w:t xml:space="preserve">  solution #12 of 23700-60 [1] proposed using:</w:t>
      </w:r>
    </w:p>
    <w:p w14:paraId="0A04CB1F" w14:textId="77777777" w:rsidR="00A232EA" w:rsidRPr="000A5234" w:rsidRDefault="00A232EA" w:rsidP="00A232EA">
      <w:pPr>
        <w:ind w:left="432" w:firstLine="432"/>
        <w:rPr>
          <w:i/>
          <w:iCs/>
          <w:sz w:val="20"/>
          <w:szCs w:val="16"/>
          <w:lang w:eastAsia="zh-CN"/>
        </w:rPr>
      </w:pPr>
      <w:r w:rsidRPr="000A5234">
        <w:rPr>
          <w:i/>
          <w:iCs/>
          <w:sz w:val="20"/>
          <w:szCs w:val="16"/>
        </w:rPr>
        <w:t>1) “According to RFC 6184 [6], within the RTP packet, the payload starts from a one-byte header structured for a Network Abstraction Layer (NAL) Unit encapsulating the slice output of encoded stream and the following is the encoded video content for one, part of or multiple video slices. 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below.”</w:t>
      </w:r>
    </w:p>
    <w:p w14:paraId="74F124D9" w14:textId="77777777" w:rsidR="00A232EA" w:rsidRPr="000A5234" w:rsidRDefault="00A232EA" w:rsidP="00A232EA">
      <w:pPr>
        <w:ind w:left="432" w:firstLine="432"/>
        <w:jc w:val="center"/>
        <w:rPr>
          <w:i/>
          <w:iCs/>
          <w:sz w:val="20"/>
          <w:szCs w:val="16"/>
        </w:rPr>
      </w:pPr>
      <w:r w:rsidRPr="000A5234">
        <w:rPr>
          <w:sz w:val="20"/>
          <w:szCs w:val="16"/>
        </w:rPr>
        <w:object w:dxaOrig="9570" w:dyaOrig="2453" w14:anchorId="622B6801">
          <v:shape id="_x0000_i1026" type="#_x0000_t75" style="width:397.45pt;height:100.8pt" o:ole="">
            <v:imagedata r:id="rId7" o:title=""/>
          </v:shape>
          <o:OLEObject Type="Embed" ProgID="Word.Picture.8" ShapeID="_x0000_i1026" DrawAspect="Content" ObjectID="_1729402379" r:id="rId9"/>
        </w:object>
      </w:r>
    </w:p>
    <w:p w14:paraId="621F88B3" w14:textId="77777777" w:rsidR="00A232EA" w:rsidRPr="000A5234" w:rsidRDefault="00A232EA" w:rsidP="00A232EA">
      <w:pPr>
        <w:ind w:left="432" w:firstLine="432"/>
        <w:jc w:val="center"/>
        <w:rPr>
          <w:i/>
          <w:iCs/>
          <w:sz w:val="20"/>
          <w:szCs w:val="16"/>
        </w:rPr>
      </w:pPr>
      <w:r w:rsidRPr="000A5234">
        <w:rPr>
          <w:i/>
          <w:iCs/>
          <w:sz w:val="20"/>
          <w:szCs w:val="16"/>
        </w:rPr>
        <w:t>Figure 6.12.3.2-3: NAL unit header format for H.264</w:t>
      </w:r>
    </w:p>
    <w:p w14:paraId="6ECC1C35" w14:textId="77777777" w:rsidR="00A232EA" w:rsidRDefault="00A232EA" w:rsidP="00A232EA">
      <w:r>
        <w:t>NOTE: the similar approach is also being proposed for H265/H266 in 23700-60 [1]</w:t>
      </w:r>
    </w:p>
    <w:p w14:paraId="27630DA6" w14:textId="77777777" w:rsidR="00A232EA" w:rsidRDefault="00A232EA" w:rsidP="00A232EA"/>
    <w:p w14:paraId="1E0F5E77" w14:textId="77777777" w:rsidR="00A232EA" w:rsidRPr="00906645" w:rsidRDefault="00A232EA" w:rsidP="00A232EA">
      <w:pPr>
        <w:rPr>
          <w:b/>
          <w:bCs/>
        </w:rPr>
      </w:pPr>
      <w:r w:rsidRPr="000A5234">
        <w:rPr>
          <w:b/>
          <w:bCs/>
        </w:rPr>
        <w:t>2.</w:t>
      </w:r>
      <w:r>
        <w:rPr>
          <w:b/>
          <w:bCs/>
        </w:rPr>
        <w:t>2</w:t>
      </w:r>
      <w:r w:rsidRPr="000A5234">
        <w:rPr>
          <w:b/>
          <w:bCs/>
        </w:rPr>
        <w:t xml:space="preserve"> Set up PDU set </w:t>
      </w:r>
      <w:r w:rsidRPr="00826F51">
        <w:rPr>
          <w:b/>
          <w:bCs/>
        </w:rPr>
        <w:t>Importance/dependency information identification on UPF</w:t>
      </w:r>
    </w:p>
    <w:p w14:paraId="4EA7C7CE" w14:textId="77777777" w:rsidR="00A232EA" w:rsidRPr="006337AB" w:rsidRDefault="00A232EA" w:rsidP="00A232EA">
      <w:pPr>
        <w:rPr>
          <w:sz w:val="20"/>
        </w:rPr>
      </w:pPr>
      <w:r w:rsidRPr="006337AB">
        <w:rPr>
          <w:sz w:val="20"/>
        </w:rPr>
        <w:t>Solution #24 of 23700-60 [1] takes a slightly different approach by setting importance/dependency information of PDU Set as a video frame and slice”</w:t>
      </w:r>
    </w:p>
    <w:p w14:paraId="15A91C1B" w14:textId="77777777" w:rsidR="00A232EA" w:rsidRPr="006337AB" w:rsidRDefault="00A232EA" w:rsidP="00A232EA">
      <w:pPr>
        <w:ind w:left="720"/>
        <w:rPr>
          <w:sz w:val="20"/>
          <w:lang w:eastAsia="zh-CN"/>
        </w:rPr>
      </w:pPr>
      <w:r w:rsidRPr="006337AB">
        <w:rPr>
          <w:sz w:val="20"/>
        </w:rPr>
        <w:t xml:space="preserve">“To support </w:t>
      </w:r>
      <w:r w:rsidRPr="006337AB">
        <w:rPr>
          <w:i/>
          <w:iCs/>
          <w:sz w:val="20"/>
          <w:lang w:eastAsia="zh-CN"/>
        </w:rPr>
        <w:t>differentiated QoS handling for PDU Sets in 5GS, the UPF should firstly identify the PDU Sets (corresponding to a frame or video slice), then identify the importance/dependency of different PDU Set”</w:t>
      </w:r>
    </w:p>
    <w:p w14:paraId="13A7EB5D" w14:textId="77777777" w:rsidR="00A232EA" w:rsidRDefault="00A232EA" w:rsidP="00A232EA">
      <w:pPr>
        <w:rPr>
          <w:b/>
          <w:bCs/>
          <w:sz w:val="22"/>
          <w:szCs w:val="18"/>
        </w:rPr>
      </w:pPr>
    </w:p>
    <w:p w14:paraId="2BFD0110" w14:textId="77777777" w:rsidR="00A232EA" w:rsidRPr="000A5234" w:rsidRDefault="00A232EA" w:rsidP="00A232EA">
      <w:pPr>
        <w:rPr>
          <w:sz w:val="22"/>
          <w:szCs w:val="18"/>
        </w:rPr>
      </w:pPr>
      <w:r w:rsidRPr="000A5234">
        <w:rPr>
          <w:b/>
          <w:bCs/>
          <w:sz w:val="22"/>
          <w:szCs w:val="18"/>
        </w:rPr>
        <w:t>2.</w:t>
      </w:r>
      <w:r>
        <w:rPr>
          <w:b/>
          <w:bCs/>
          <w:sz w:val="22"/>
          <w:szCs w:val="18"/>
        </w:rPr>
        <w:t>2</w:t>
      </w:r>
      <w:r w:rsidRPr="000A5234">
        <w:rPr>
          <w:b/>
          <w:bCs/>
          <w:sz w:val="22"/>
          <w:szCs w:val="18"/>
        </w:rPr>
        <w:t>.1 video frame identification</w:t>
      </w:r>
      <w:r>
        <w:rPr>
          <w:b/>
          <w:bCs/>
          <w:sz w:val="22"/>
          <w:szCs w:val="18"/>
        </w:rPr>
        <w:t xml:space="preserve"> based on framemarking [4]</w:t>
      </w:r>
      <w:r w:rsidRPr="000A5234">
        <w:rPr>
          <w:b/>
          <w:bCs/>
          <w:sz w:val="22"/>
          <w:szCs w:val="18"/>
        </w:rPr>
        <w:t>:</w:t>
      </w:r>
      <w:r w:rsidRPr="000A5234">
        <w:rPr>
          <w:sz w:val="22"/>
          <w:szCs w:val="18"/>
        </w:rPr>
        <w:t xml:space="preserve">  </w:t>
      </w:r>
    </w:p>
    <w:p w14:paraId="241E9815" w14:textId="77777777" w:rsidR="00A232EA" w:rsidRPr="008E3B54" w:rsidRDefault="00A232EA" w:rsidP="00A232EA">
      <w:pPr>
        <w:rPr>
          <w:lang w:eastAsia="zh-CN"/>
        </w:rPr>
      </w:pPr>
      <w:r>
        <w:rPr>
          <w:lang w:eastAsia="zh-CN"/>
        </w:rPr>
        <w:lastRenderedPageBreak/>
        <w:t xml:space="preserve">In order to identify an “important” PDU set/frame for non-scalable streams, </w:t>
      </w:r>
      <w:r w:rsidRPr="00BC49C2">
        <w:t>6.24.3.2.1</w:t>
      </w:r>
      <w:r>
        <w:t xml:space="preserve"> of 23700-60 proposed the following: </w:t>
      </w:r>
    </w:p>
    <w:p w14:paraId="44BD2C3B" w14:textId="77777777" w:rsidR="00A232EA" w:rsidRPr="008E3B54" w:rsidRDefault="00A232EA" w:rsidP="00A232EA">
      <w:pPr>
        <w:ind w:left="720"/>
        <w:rPr>
          <w:i/>
          <w:iCs/>
          <w:sz w:val="20"/>
          <w:lang w:eastAsia="zh-CN"/>
        </w:rPr>
      </w:pPr>
      <w:r>
        <w:rPr>
          <w:i/>
          <w:iCs/>
          <w:sz w:val="20"/>
          <w:lang w:eastAsia="zh-CN"/>
        </w:rPr>
        <w:t>“</w:t>
      </w:r>
      <w:r w:rsidRPr="008E3B54">
        <w:rPr>
          <w:i/>
          <w:iCs/>
          <w:sz w:val="20"/>
          <w:lang w:eastAsia="zh-CN"/>
        </w:rPr>
        <w:t>In the above RTP header extension (see clause 3.1 of draft-ietf-avtext-framemarking [</w:t>
      </w:r>
      <w:r>
        <w:rPr>
          <w:i/>
          <w:iCs/>
          <w:sz w:val="20"/>
          <w:lang w:eastAsia="zh-CN"/>
        </w:rPr>
        <w:t>4</w:t>
      </w:r>
      <w:r w:rsidRPr="008E3B54">
        <w:rPr>
          <w:i/>
          <w:iCs/>
          <w:sz w:val="20"/>
          <w:lang w:eastAsia="zh-CN"/>
        </w:rPr>
        <w:t>]):</w:t>
      </w:r>
    </w:p>
    <w:p w14:paraId="28569BAB" w14:textId="77777777" w:rsidR="00A232EA" w:rsidRPr="008E3B54" w:rsidRDefault="00A232EA" w:rsidP="00A232EA">
      <w:pPr>
        <w:pStyle w:val="B1"/>
        <w:ind w:left="1288"/>
        <w:rPr>
          <w:i/>
          <w:iCs/>
        </w:rPr>
      </w:pPr>
      <w:r w:rsidRPr="008E3B54">
        <w:rPr>
          <w:i/>
          <w:iCs/>
        </w:rPr>
        <w:t>-</w:t>
      </w:r>
      <w:r w:rsidRPr="008E3B54">
        <w:rPr>
          <w:i/>
          <w:iCs/>
        </w:rPr>
        <w:tab/>
        <w:t xml:space="preserve">The I field named as Independent Frame reflects whether a frame can be decoded independent of temporally prior frames or not. 1 means this frame can be decoded independent of temporally prior frames, e.g. intra-frame, IDR frame of </w:t>
      </w:r>
      <w:bookmarkStart w:id="1" w:name="_Hlk117587222"/>
      <w:r w:rsidRPr="008E3B54">
        <w:rPr>
          <w:i/>
          <w:iCs/>
        </w:rPr>
        <w:t xml:space="preserve">H.264/H.265 or VP8/9 </w:t>
      </w:r>
      <w:bookmarkEnd w:id="1"/>
      <w:r w:rsidRPr="008E3B54">
        <w:rPr>
          <w:i/>
          <w:iCs/>
        </w:rPr>
        <w:t>keyframe.</w:t>
      </w:r>
    </w:p>
    <w:p w14:paraId="1D9EA67F" w14:textId="77777777" w:rsidR="00A232EA" w:rsidRPr="008E3B54" w:rsidRDefault="00A232EA" w:rsidP="00A232EA">
      <w:pPr>
        <w:pStyle w:val="B1"/>
        <w:overflowPunct/>
        <w:autoSpaceDE/>
        <w:adjustRightInd/>
        <w:ind w:left="1288"/>
        <w:rPr>
          <w:i/>
          <w:iCs/>
        </w:rPr>
      </w:pPr>
      <w:r w:rsidRPr="008E3B54">
        <w:rPr>
          <w:i/>
          <w:iCs/>
        </w:rPr>
        <w:t>-</w:t>
      </w:r>
      <w:r w:rsidRPr="008E3B54">
        <w:rPr>
          <w:i/>
          <w:iCs/>
        </w:rPr>
        <w:tab/>
        <w:t>The D field named as Discardable Frame which reflects whether a frame is droppable or not. 1 means the sender knows this frame can be discarded, and still provide a decodable media stream.</w:t>
      </w:r>
    </w:p>
    <w:p w14:paraId="6A661287" w14:textId="77777777" w:rsidR="00A232EA" w:rsidRPr="008E3B54" w:rsidRDefault="00A232EA" w:rsidP="00A232EA">
      <w:pPr>
        <w:ind w:left="720"/>
        <w:rPr>
          <w:i/>
          <w:iCs/>
          <w:sz w:val="20"/>
          <w:lang w:eastAsia="zh-CN"/>
        </w:rPr>
      </w:pPr>
      <w:r w:rsidRPr="008E3B54">
        <w:rPr>
          <w:i/>
          <w:iCs/>
          <w:sz w:val="20"/>
          <w:lang w:eastAsia="zh-CN"/>
        </w:rPr>
        <w:t>UPF can based the above I field or D field to identify the important PDU Set/frame.</w:t>
      </w:r>
      <w:r>
        <w:rPr>
          <w:i/>
          <w:iCs/>
          <w:sz w:val="20"/>
          <w:lang w:eastAsia="zh-CN"/>
        </w:rPr>
        <w:t>”</w:t>
      </w:r>
    </w:p>
    <w:p w14:paraId="68E1AE51" w14:textId="77777777" w:rsidR="00A232EA" w:rsidRPr="006337AB" w:rsidRDefault="00A232EA" w:rsidP="00A232EA">
      <w:pPr>
        <w:rPr>
          <w:sz w:val="20"/>
          <w:lang w:eastAsia="zh-CN"/>
        </w:rPr>
      </w:pPr>
      <w:r w:rsidRPr="006337AB">
        <w:rPr>
          <w:sz w:val="20"/>
        </w:rPr>
        <w:object w:dxaOrig="9628" w:dyaOrig="1805" w14:anchorId="3641E7AC">
          <v:shape id="_x0000_i1027" type="#_x0000_t75" style="width:481.55pt;height:88.7pt" o:ole="">
            <v:imagedata r:id="rId10" o:title=""/>
          </v:shape>
          <o:OLEObject Type="Embed" ProgID="Word.Picture.8" ShapeID="_x0000_i1027" DrawAspect="Content" ObjectID="_1729402380" r:id="rId11"/>
        </w:object>
      </w:r>
    </w:p>
    <w:p w14:paraId="34E93B22" w14:textId="77777777" w:rsidR="00A232EA" w:rsidRPr="00A2493E" w:rsidRDefault="00A232EA" w:rsidP="00A232EA">
      <w:pPr>
        <w:pStyle w:val="TF"/>
        <w:ind w:firstLine="720"/>
        <w:rPr>
          <w:b w:val="0"/>
          <w:bCs/>
          <w:i/>
          <w:iCs/>
        </w:rPr>
      </w:pPr>
      <w:r w:rsidRPr="00A2493E">
        <w:rPr>
          <w:b w:val="0"/>
          <w:bCs/>
          <w:i/>
          <w:iCs/>
        </w:rPr>
        <w:t>Figure 6.24.3.2.1-1: Frame Marking RTP header extension for non-scalable streams</w:t>
      </w:r>
    </w:p>
    <w:p w14:paraId="728E5BCB" w14:textId="77777777" w:rsidR="00A232EA" w:rsidRPr="000D4639" w:rsidRDefault="00A232EA" w:rsidP="00A232EA">
      <w:pPr>
        <w:rPr>
          <w:lang w:val="en-GB" w:eastAsia="zh-CN"/>
        </w:rPr>
      </w:pPr>
      <w:r w:rsidRPr="000A5234">
        <w:rPr>
          <w:b/>
          <w:bCs/>
          <w:sz w:val="22"/>
          <w:szCs w:val="18"/>
        </w:rPr>
        <w:t>2.</w:t>
      </w:r>
      <w:r>
        <w:rPr>
          <w:b/>
          <w:bCs/>
          <w:sz w:val="22"/>
          <w:szCs w:val="18"/>
        </w:rPr>
        <w:t>2</w:t>
      </w:r>
      <w:r w:rsidRPr="000A5234">
        <w:rPr>
          <w:b/>
          <w:bCs/>
          <w:sz w:val="22"/>
          <w:szCs w:val="18"/>
        </w:rPr>
        <w:t>.</w:t>
      </w:r>
      <w:r>
        <w:rPr>
          <w:b/>
          <w:bCs/>
          <w:sz w:val="22"/>
          <w:szCs w:val="18"/>
        </w:rPr>
        <w:t>2</w:t>
      </w:r>
      <w:r w:rsidRPr="000A5234">
        <w:rPr>
          <w:b/>
          <w:bCs/>
          <w:sz w:val="22"/>
          <w:szCs w:val="18"/>
        </w:rPr>
        <w:t xml:space="preserve"> video frame identification</w:t>
      </w:r>
      <w:r>
        <w:rPr>
          <w:b/>
          <w:bCs/>
          <w:sz w:val="22"/>
          <w:szCs w:val="18"/>
        </w:rPr>
        <w:t xml:space="preserve"> based on H264 NAL unit header [4]</w:t>
      </w:r>
      <w:r w:rsidRPr="000A5234">
        <w:rPr>
          <w:b/>
          <w:bCs/>
          <w:sz w:val="22"/>
          <w:szCs w:val="18"/>
        </w:rPr>
        <w:t>:</w:t>
      </w:r>
    </w:p>
    <w:p w14:paraId="5A646FC8" w14:textId="77777777" w:rsidR="00A232EA" w:rsidRPr="00972D50" w:rsidRDefault="00A232EA" w:rsidP="00A232EA">
      <w:pPr>
        <w:rPr>
          <w:sz w:val="22"/>
          <w:szCs w:val="18"/>
        </w:rPr>
      </w:pPr>
      <w:r w:rsidRPr="00972D50">
        <w:rPr>
          <w:sz w:val="22"/>
          <w:szCs w:val="18"/>
        </w:rPr>
        <w:t>Solution #24 also proposed to support PDU set/frame identification for H.264 based on its Nal unit header:</w:t>
      </w:r>
    </w:p>
    <w:p w14:paraId="5A21415E" w14:textId="77777777" w:rsidR="00A232EA" w:rsidRPr="00972D50" w:rsidRDefault="00A232EA" w:rsidP="00A232EA">
      <w:pPr>
        <w:ind w:left="720"/>
        <w:rPr>
          <w:i/>
          <w:iCs/>
          <w:sz w:val="22"/>
          <w:szCs w:val="18"/>
          <w:lang w:eastAsia="zh-CN"/>
        </w:rPr>
      </w:pPr>
      <w:r>
        <w:rPr>
          <w:i/>
          <w:iCs/>
          <w:sz w:val="22"/>
          <w:szCs w:val="18"/>
        </w:rPr>
        <w:t>“</w:t>
      </w:r>
      <w:r w:rsidRPr="00972D50">
        <w:rPr>
          <w:i/>
          <w:iCs/>
          <w:sz w:val="22"/>
          <w:szCs w:val="18"/>
        </w:rPr>
        <w:t>For each RTP packet, a H.264 NAL unit header is included following RTP header. For RTP payload carrying H.264 video slices, according to RFC 6184 [12], the H.264 NAL unit header is as following:</w:t>
      </w:r>
    </w:p>
    <w:p w14:paraId="48D59AB3" w14:textId="77777777" w:rsidR="00A232EA" w:rsidRPr="00BC49C2" w:rsidRDefault="00A232EA" w:rsidP="00A232EA">
      <w:pPr>
        <w:pStyle w:val="TH"/>
      </w:pPr>
      <w:r w:rsidRPr="00BC49C2">
        <w:object w:dxaOrig="9627" w:dyaOrig="2350" w14:anchorId="19618E40">
          <v:shape id="_x0000_i1028" type="#_x0000_t75" style="width:482.1pt;height:116.35pt" o:ole="">
            <v:imagedata r:id="rId12" o:title=""/>
          </v:shape>
          <o:OLEObject Type="Embed" ProgID="Word.Picture.8" ShapeID="_x0000_i1028" DrawAspect="Content" ObjectID="_1729402381" r:id="rId13"/>
        </w:object>
      </w:r>
    </w:p>
    <w:p w14:paraId="459C9FEA" w14:textId="77777777" w:rsidR="00A232EA" w:rsidRPr="00BC49C2" w:rsidRDefault="00A232EA" w:rsidP="00A232EA">
      <w:pPr>
        <w:pStyle w:val="TF"/>
      </w:pPr>
      <w:r w:rsidRPr="00BC49C2">
        <w:t>Figure 6.24.3.2.1-3: H.264 NAL unit header format</w:t>
      </w:r>
    </w:p>
    <w:p w14:paraId="24AFBA83" w14:textId="77777777" w:rsidR="00A232EA" w:rsidRPr="00972D50" w:rsidRDefault="00A232EA" w:rsidP="00A232EA">
      <w:pPr>
        <w:ind w:left="720"/>
        <w:rPr>
          <w:i/>
          <w:iCs/>
          <w:sz w:val="22"/>
          <w:szCs w:val="18"/>
          <w:lang w:eastAsia="zh-CN"/>
        </w:rPr>
      </w:pPr>
      <w:r w:rsidRPr="00972D50">
        <w:rPr>
          <w:i/>
          <w:iCs/>
          <w:sz w:val="22"/>
          <w:szCs w:val="18"/>
        </w:rPr>
        <w:t>In the 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0492F9A7" w14:textId="77777777" w:rsidR="00A232EA" w:rsidRPr="00972D50" w:rsidRDefault="00A232EA" w:rsidP="00A232EA">
      <w:pPr>
        <w:ind w:left="720"/>
        <w:rPr>
          <w:i/>
          <w:iCs/>
          <w:sz w:val="22"/>
          <w:szCs w:val="18"/>
          <w:lang w:eastAsia="zh-CN"/>
        </w:rPr>
      </w:pPr>
      <w:r w:rsidRPr="00972D50">
        <w:rPr>
          <w:i/>
          <w:iCs/>
          <w:sz w:val="22"/>
          <w:szCs w:val="18"/>
        </w:rPr>
        <w:t>Therefore, UPF can use the NRI value to identify the importance information of NAL unit carrying the PDU Set/slice. In case the frame includes only one slice, the method can be used to detect the importance of the frame.</w:t>
      </w:r>
      <w:r>
        <w:rPr>
          <w:i/>
          <w:iCs/>
          <w:sz w:val="22"/>
          <w:szCs w:val="18"/>
        </w:rPr>
        <w:t>”</w:t>
      </w:r>
    </w:p>
    <w:p w14:paraId="158028C7" w14:textId="77777777" w:rsidR="00A232EA" w:rsidRDefault="00A232EA" w:rsidP="00A232EA">
      <w:r>
        <w:t>NOTE: the similar approach is also being proposed for H265/H266 in 23700-60 [1]</w:t>
      </w:r>
    </w:p>
    <w:p w14:paraId="70A91B1A" w14:textId="77777777" w:rsidR="00A232EA" w:rsidRPr="007029BD" w:rsidRDefault="00A232EA" w:rsidP="00A232EA"/>
    <w:bookmarkEnd w:id="0"/>
    <w:p w14:paraId="2281B938" w14:textId="77777777" w:rsidR="00A232EA" w:rsidRDefault="00A232EA" w:rsidP="00A232EA">
      <w:pPr>
        <w:pStyle w:val="Heading1"/>
      </w:pPr>
      <w:r>
        <w:t>Conclusion</w:t>
      </w:r>
    </w:p>
    <w:p w14:paraId="65AB6E16" w14:textId="77777777" w:rsidR="00A232EA" w:rsidRPr="007C109E" w:rsidRDefault="00A232EA" w:rsidP="00A232EA">
      <w:r>
        <w:t xml:space="preserve">SA4 has not done related study by using RTP header/extension for PDU set/frame identification. From high-level, when SRTP is being used, which may be the most common case in practical video streaming applications such as WebRTC, the proposed solutions may not be feasible solutions. </w:t>
      </w:r>
    </w:p>
    <w:p w14:paraId="7CAB2C89" w14:textId="77777777" w:rsidR="00A232EA" w:rsidRDefault="00A232EA" w:rsidP="00A232EA">
      <w:r>
        <w:t xml:space="preserve">Being IETF Framemarking [4] has not been published as an official RFC, SA4 may not be able to identify or confirm what is the final status regarding relevant bits/fields anticipated being used for PDU set/frame identification. With the limited use cases where framemarking can be applied, it is anticipant that it might be published as an experimental specification.  The detailed discussion is archived in IETF avtcore wg email list [11]. </w:t>
      </w:r>
    </w:p>
    <w:p w14:paraId="4DD88F36" w14:textId="77777777" w:rsidR="00A232EA" w:rsidRDefault="00A232EA" w:rsidP="00A232EA"/>
    <w:p w14:paraId="07FAE5CF" w14:textId="3970DCAA" w:rsidR="00A232EA" w:rsidRDefault="00A232EA" w:rsidP="00A232EA">
      <w:r>
        <w:t xml:space="preserve">Based on the summary in clause 2 and conclusions in this clause, we proposed </w:t>
      </w:r>
      <w:r w:rsidR="00BA7E2A">
        <w:t>an</w:t>
      </w:r>
      <w:r>
        <w:t xml:space="preserve"> LS reply in S4-221249.</w:t>
      </w:r>
    </w:p>
    <w:p w14:paraId="3F4EEBD9" w14:textId="77777777" w:rsidR="00A232EA" w:rsidRPr="00E61C91" w:rsidRDefault="00A232EA" w:rsidP="00A232EA">
      <w:pPr>
        <w:pStyle w:val="Heading1"/>
        <w:numPr>
          <w:ilvl w:val="0"/>
          <w:numId w:val="0"/>
        </w:numPr>
        <w:ind w:left="432" w:hanging="432"/>
      </w:pPr>
      <w:r>
        <w:t>References</w:t>
      </w:r>
    </w:p>
    <w:p w14:paraId="51BABFC5" w14:textId="77777777" w:rsidR="00A232EA" w:rsidRPr="0022795F" w:rsidRDefault="00A232EA" w:rsidP="00A232EA">
      <w:r>
        <w:t xml:space="preserve">[1] </w:t>
      </w:r>
      <w:r w:rsidRPr="000F0E7F">
        <w:t>3GPP TR 23.700-60 V1.1.0 (2022-09)</w:t>
      </w:r>
      <w:r>
        <w:t xml:space="preserve"> </w:t>
      </w:r>
      <w:r w:rsidRPr="0022795F">
        <w:t>Study on XR (Extended Reality) and media services</w:t>
      </w:r>
    </w:p>
    <w:p w14:paraId="045BBD8A" w14:textId="77777777" w:rsidR="00A232EA" w:rsidRDefault="00A232EA" w:rsidP="00A232EA">
      <w:r w:rsidRPr="0022795F">
        <w:t>(Release 18)</w:t>
      </w:r>
    </w:p>
    <w:p w14:paraId="4E8309DC" w14:textId="77777777" w:rsidR="00A232EA" w:rsidRDefault="00A232EA" w:rsidP="00A232EA">
      <w:r>
        <w:t xml:space="preserve">[2] RFC 3550, </w:t>
      </w:r>
      <w:r w:rsidRPr="00A712DA">
        <w:t>RTP: A Transport Protocol for Real-Time Applications</w:t>
      </w:r>
    </w:p>
    <w:p w14:paraId="141E15A4" w14:textId="77777777" w:rsidR="00A232EA" w:rsidRDefault="00A232EA" w:rsidP="00A232EA">
      <w:r>
        <w:t>[3] RFC 6904, Encryption of Header Extensions in the Secure Real-time Transport Protocol (SRTP)</w:t>
      </w:r>
    </w:p>
    <w:p w14:paraId="6130EA73" w14:textId="77777777" w:rsidR="00A232EA" w:rsidRDefault="00A232EA" w:rsidP="00A232EA">
      <w:r>
        <w:t xml:space="preserve">[4] </w:t>
      </w:r>
      <w:r w:rsidRPr="001262A8">
        <w:t>draft-ietf-avtext-framemarking-13</w:t>
      </w:r>
      <w:r>
        <w:t>,</w:t>
      </w:r>
      <w:r w:rsidRPr="001262A8">
        <w:t xml:space="preserve"> Frame Marking RTP Header Extension</w:t>
      </w:r>
      <w:r>
        <w:t xml:space="preserve">, </w:t>
      </w:r>
      <w:r w:rsidRPr="004A2BB0">
        <w:t>Latest revision 2021-11-11</w:t>
      </w:r>
    </w:p>
    <w:p w14:paraId="2C9F2E9F" w14:textId="77777777" w:rsidR="00A232EA" w:rsidRDefault="00A232EA" w:rsidP="00A232EA">
      <w:r>
        <w:t>[5]</w:t>
      </w:r>
      <w:r w:rsidRPr="006A2B4E">
        <w:t xml:space="preserve"> RFC 8285</w:t>
      </w:r>
      <w:r>
        <w:t xml:space="preserve">, </w:t>
      </w:r>
      <w:r w:rsidRPr="006A2B4E">
        <w:t>RTP Generic Header Extension</w:t>
      </w:r>
    </w:p>
    <w:p w14:paraId="71CC525D" w14:textId="77777777" w:rsidR="00A232EA" w:rsidRDefault="00A232EA" w:rsidP="00A232EA">
      <w:r>
        <w:t xml:space="preserve">[6] </w:t>
      </w:r>
      <w:r w:rsidRPr="00ED047A">
        <w:t xml:space="preserve">RFC 6184: RTP Payload Format for H.264 Video </w:t>
      </w:r>
      <w:r>
        <w:t xml:space="preserve">[7] RFC 7798 , </w:t>
      </w:r>
      <w:r w:rsidRPr="007B349E">
        <w:t>RTP Payload Format for High Efficiency Video Coding (HEVC)</w:t>
      </w:r>
    </w:p>
    <w:p w14:paraId="4680BA5D" w14:textId="77777777" w:rsidR="00A232EA" w:rsidRDefault="00A232EA" w:rsidP="00A232EA">
      <w:r>
        <w:t xml:space="preserve">[8] </w:t>
      </w:r>
      <w:r w:rsidRPr="000B1B5A">
        <w:t>draft-ietf-avtcore-rtp-vvc-18 - RTP Payload Format for Versatile</w:t>
      </w:r>
      <w:r>
        <w:t xml:space="preserve"> </w:t>
      </w:r>
      <w:r w:rsidRPr="000B1B5A">
        <w:t>Video Coding (VVC)</w:t>
      </w:r>
      <w:r>
        <w:t>, in RFC editor queue</w:t>
      </w:r>
    </w:p>
    <w:p w14:paraId="537A4FEF" w14:textId="77777777" w:rsidR="00A232EA" w:rsidRDefault="00A232EA" w:rsidP="00A232EA">
      <w:r>
        <w:t xml:space="preserve">[9] </w:t>
      </w:r>
      <w:r w:rsidRPr="006542BC">
        <w:t>RFC 7741</w:t>
      </w:r>
      <w:r>
        <w:t xml:space="preserve">, </w:t>
      </w:r>
      <w:r w:rsidRPr="006542BC">
        <w:t xml:space="preserve">RTP Payload Format for VP8 Video </w:t>
      </w:r>
    </w:p>
    <w:p w14:paraId="16596EF9" w14:textId="77777777" w:rsidR="00A232EA" w:rsidRDefault="00A232EA" w:rsidP="00A232EA">
      <w:r>
        <w:t>[10] draft-ietf-payload-vp9-16, Latest revision 2021-06-10</w:t>
      </w:r>
    </w:p>
    <w:p w14:paraId="0003168F" w14:textId="77777777" w:rsidR="00A232EA" w:rsidRDefault="00A232EA" w:rsidP="00A232EA">
      <w:r>
        <w:t>[11] IETF framemarking draft email archive: https://mailarchive.ietf.org/arch/browse/avt/?q=Framemarking%20</w:t>
      </w:r>
    </w:p>
    <w:p w14:paraId="11852619" w14:textId="77777777" w:rsidR="00A232EA" w:rsidRDefault="00A232EA" w:rsidP="00A232EA"/>
    <w:p w14:paraId="3C133EC3" w14:textId="77777777" w:rsidR="00A232EA" w:rsidRDefault="00A232EA" w:rsidP="00A232EA"/>
    <w:p w14:paraId="495B908D" w14:textId="77777777" w:rsidR="00A232EA" w:rsidRPr="0093369D" w:rsidRDefault="00A232EA" w:rsidP="00A232EA"/>
    <w:p w14:paraId="0022A6D3" w14:textId="77777777" w:rsidR="004B7A56" w:rsidRDefault="004B7A56"/>
    <w:sectPr w:rsidR="004B7A56" w:rsidSect="002133DE">
      <w:headerReference w:type="even" r:id="rId14"/>
      <w:headerReference w:type="default" r:id="rId15"/>
      <w:footerReference w:type="default" r:id="rId16"/>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B5A8" w14:textId="77777777" w:rsidR="00A232EA" w:rsidRDefault="00A232EA" w:rsidP="00A232EA">
      <w:pPr>
        <w:spacing w:after="0"/>
      </w:pPr>
      <w:r>
        <w:separator/>
      </w:r>
    </w:p>
  </w:endnote>
  <w:endnote w:type="continuationSeparator" w:id="0">
    <w:p w14:paraId="4E6B0EC1" w14:textId="77777777" w:rsidR="00A232EA" w:rsidRDefault="00A232EA" w:rsidP="00A23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6FB9B" w14:textId="77777777" w:rsidR="008075BF" w:rsidRDefault="00A232E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B80E3" w14:textId="77777777" w:rsidR="00A232EA" w:rsidRDefault="00A232EA" w:rsidP="00A232EA">
      <w:pPr>
        <w:spacing w:after="0"/>
      </w:pPr>
      <w:r>
        <w:separator/>
      </w:r>
    </w:p>
  </w:footnote>
  <w:footnote w:type="continuationSeparator" w:id="0">
    <w:p w14:paraId="328B8329" w14:textId="77777777" w:rsidR="00A232EA" w:rsidRDefault="00A232EA" w:rsidP="00A232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3AF3" w14:textId="77777777" w:rsidR="008075BF" w:rsidRDefault="00A232E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5DF1" w14:textId="77777777" w:rsidR="00D6796B" w:rsidRDefault="00A232EA" w:rsidP="00D6796B">
    <w:pPr>
      <w:tabs>
        <w:tab w:val="right" w:pos="9639"/>
      </w:tabs>
      <w:spacing w:after="60"/>
      <w:ind w:hanging="2"/>
      <w:rPr>
        <w:sz w:val="22"/>
        <w:szCs w:val="22"/>
      </w:rPr>
    </w:pPr>
    <w:r>
      <w:rPr>
        <w:b/>
        <w:sz w:val="22"/>
        <w:szCs w:val="22"/>
      </w:rPr>
      <w:t>3GPP TSG-SA4 Meeting #121</w:t>
    </w:r>
    <w:r>
      <w:rPr>
        <w:b/>
        <w:sz w:val="22"/>
        <w:szCs w:val="22"/>
      </w:rPr>
      <w:tab/>
    </w:r>
    <w:r>
      <w:rPr>
        <w:b/>
        <w:i/>
        <w:sz w:val="22"/>
        <w:szCs w:val="22"/>
      </w:rPr>
      <w:t>Tdoc S4-221253</w:t>
    </w:r>
  </w:p>
  <w:p w14:paraId="0DC4D752" w14:textId="77777777" w:rsidR="00D6796B" w:rsidRDefault="00A232EA" w:rsidP="00D6796B">
    <w:pPr>
      <w:tabs>
        <w:tab w:val="right" w:pos="9639"/>
      </w:tabs>
      <w:spacing w:after="60"/>
      <w:ind w:hanging="2"/>
      <w:rPr>
        <w:sz w:val="22"/>
        <w:szCs w:val="22"/>
      </w:rPr>
    </w:pPr>
    <w:r>
      <w:rPr>
        <w:b/>
        <w:sz w:val="22"/>
        <w:szCs w:val="22"/>
      </w:rPr>
      <w:t>Toulouse France, Nov 14-18, 2022</w:t>
    </w:r>
    <w:r>
      <w:rPr>
        <w:b/>
        <w:sz w:val="22"/>
        <w:szCs w:val="22"/>
      </w:rPr>
      <w:tab/>
    </w:r>
  </w:p>
  <w:p w14:paraId="5385266D" w14:textId="77777777" w:rsidR="008075BF" w:rsidRPr="00D6796B" w:rsidRDefault="000E4BC7" w:rsidP="00D67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F6C46"/>
    <w:multiLevelType w:val="hybridMultilevel"/>
    <w:tmpl w:val="F8488236"/>
    <w:lvl w:ilvl="0" w:tplc="0409001B">
      <w:start w:val="1"/>
      <w:numFmt w:val="lowerRoman"/>
      <w:lvlText w:val="%1."/>
      <w:lvlJc w:val="right"/>
      <w:pPr>
        <w:ind w:left="1152" w:hanging="360"/>
      </w:pPr>
      <w:rPr>
        <w:rFonts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232EA"/>
    <w:rsid w:val="000E4BC7"/>
    <w:rsid w:val="004B7A56"/>
    <w:rsid w:val="005C3BD4"/>
    <w:rsid w:val="00A232EA"/>
    <w:rsid w:val="00BA7E2A"/>
    <w:rsid w:val="00FC1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4EC6844"/>
  <w15:docId w15:val="{794B6E63-30C7-475E-996D-66E85AA9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2EA"/>
    <w:pPr>
      <w:overflowPunct w:val="0"/>
      <w:autoSpaceDE w:val="0"/>
      <w:autoSpaceDN w:val="0"/>
      <w:adjustRightInd w:val="0"/>
      <w:spacing w:after="180" w:line="240" w:lineRule="auto"/>
      <w:textAlignment w:val="baseline"/>
    </w:pPr>
    <w:rPr>
      <w:rFonts w:ascii="Times New Roman" w:eastAsia="MS Mincho" w:hAnsi="Times New Roman" w:cs="Times New Roman"/>
      <w:sz w:val="24"/>
      <w:szCs w:val="20"/>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A232EA"/>
    <w:pPr>
      <w:keepNext/>
      <w:keepLines/>
      <w:numPr>
        <w:numId w:val="1"/>
      </w:numPr>
      <w:overflowPunct w:val="0"/>
      <w:autoSpaceDE w:val="0"/>
      <w:autoSpaceDN w:val="0"/>
      <w:adjustRightInd w:val="0"/>
      <w:spacing w:before="240" w:after="180" w:line="240" w:lineRule="auto"/>
      <w:textAlignment w:val="baseline"/>
      <w:outlineLvl w:val="0"/>
    </w:pPr>
    <w:rPr>
      <w:rFonts w:ascii="Arial" w:eastAsia="MS Mincho" w:hAnsi="Arial" w:cs="Times New Roman"/>
      <w:sz w:val="36"/>
      <w:szCs w:val="20"/>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232EA"/>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A232EA"/>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232EA"/>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A232EA"/>
    <w:pPr>
      <w:numPr>
        <w:ilvl w:val="4"/>
      </w:numPr>
      <w:outlineLvl w:val="4"/>
    </w:pPr>
    <w:rPr>
      <w:sz w:val="22"/>
    </w:rPr>
  </w:style>
  <w:style w:type="paragraph" w:styleId="Heading6">
    <w:name w:val="heading 6"/>
    <w:aliases w:val="H61,h6,TOC header,Bullet list,sub-dash,sd,5,T1,Heading6,h61,h62,Titre 6,Alt+6,Appendix"/>
    <w:basedOn w:val="Normal"/>
    <w:next w:val="Normal"/>
    <w:link w:val="Heading6Char"/>
    <w:qFormat/>
    <w:rsid w:val="00A232EA"/>
    <w:pPr>
      <w:keepNext/>
      <w:keepLines/>
      <w:numPr>
        <w:ilvl w:val="5"/>
        <w:numId w:val="1"/>
      </w:numPr>
      <w:spacing w:before="120"/>
      <w:outlineLvl w:val="5"/>
    </w:pPr>
    <w:rPr>
      <w:rFonts w:ascii="Arial" w:hAnsi="Arial"/>
      <w:b/>
      <w:sz w:val="20"/>
    </w:rPr>
  </w:style>
  <w:style w:type="paragraph" w:styleId="Heading7">
    <w:name w:val="heading 7"/>
    <w:aliases w:val="Bulleted list,L7,st,SDL title,h7,Alt+7,Alt+71,Alt+72,Alt+73,Alt+74,Alt+75,Alt+76,Alt+77,Alt+78,Alt+79,Alt+710,Alt+711,Alt+712,Alt+713"/>
    <w:basedOn w:val="Heading6"/>
    <w:next w:val="Normal"/>
    <w:link w:val="Heading7Char"/>
    <w:qFormat/>
    <w:rsid w:val="00A232EA"/>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A232EA"/>
    <w:pPr>
      <w:numPr>
        <w:ilvl w:val="7"/>
      </w:numPr>
      <w:outlineLvl w:val="7"/>
    </w:pPr>
  </w:style>
  <w:style w:type="paragraph" w:styleId="Heading9">
    <w:name w:val="heading 9"/>
    <w:aliases w:val="Figure Heading,FH,Titre 10,tt,ft,HF,Figures,Alt+9"/>
    <w:basedOn w:val="Heading8"/>
    <w:next w:val="Normal"/>
    <w:link w:val="Heading9Char"/>
    <w:qFormat/>
    <w:rsid w:val="00A232E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A232EA"/>
    <w:rPr>
      <w:rFonts w:ascii="Arial" w:eastAsia="MS Mincho" w:hAnsi="Arial" w:cs="Times New Roman"/>
      <w:sz w:val="36"/>
      <w:szCs w:val="20"/>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A232EA"/>
    <w:rPr>
      <w:rFonts w:ascii="Arial" w:eastAsia="MS Mincho" w:hAnsi="Arial" w:cs="Times New Roman"/>
      <w:sz w:val="32"/>
      <w:szCs w:val="20"/>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A232EA"/>
    <w:rPr>
      <w:rFonts w:ascii="Arial" w:eastAsia="MS Mincho" w:hAnsi="Arial" w:cs="Times New Roman"/>
      <w:b/>
      <w:sz w:val="28"/>
      <w:szCs w:val="20"/>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A232EA"/>
    <w:rPr>
      <w:rFonts w:ascii="Arial" w:eastAsia="MS Mincho" w:hAnsi="Arial" w:cs="Times New Roman"/>
      <w:b/>
      <w:sz w:val="24"/>
      <w:szCs w:val="20"/>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A232EA"/>
    <w:rPr>
      <w:rFonts w:ascii="Arial" w:eastAsia="MS Mincho" w:hAnsi="Arial" w:cs="Times New Roman"/>
      <w:b/>
      <w:szCs w:val="20"/>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A232EA"/>
    <w:rPr>
      <w:rFonts w:ascii="Arial" w:eastAsia="MS Mincho" w:hAnsi="Arial" w:cs="Times New Roman"/>
      <w:b/>
      <w:sz w:val="20"/>
      <w:szCs w:val="20"/>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A232EA"/>
    <w:rPr>
      <w:rFonts w:ascii="Arial" w:eastAsia="MS Mincho" w:hAnsi="Arial" w:cs="Times New Roman"/>
      <w:b/>
      <w:sz w:val="20"/>
      <w:szCs w:val="20"/>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A232EA"/>
    <w:rPr>
      <w:rFonts w:ascii="Arial" w:eastAsia="MS Mincho" w:hAnsi="Arial" w:cs="Times New Roman"/>
      <w:sz w:val="36"/>
      <w:szCs w:val="20"/>
      <w:lang w:eastAsia="en-US"/>
    </w:rPr>
  </w:style>
  <w:style w:type="character" w:customStyle="1" w:styleId="Heading9Char">
    <w:name w:val="Heading 9 Char"/>
    <w:aliases w:val="Figure Heading Char,FH Char,Titre 10 Char,tt Char,ft Char,HF Char,Figures Char,Alt+9 Char"/>
    <w:basedOn w:val="DefaultParagraphFont"/>
    <w:link w:val="Heading9"/>
    <w:rsid w:val="00A232EA"/>
    <w:rPr>
      <w:rFonts w:ascii="Arial" w:eastAsia="MS Mincho" w:hAnsi="Arial" w:cs="Times New Roman"/>
      <w:sz w:val="36"/>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A232EA"/>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232EA"/>
    <w:rPr>
      <w:rFonts w:ascii="Arial" w:eastAsia="MS Mincho" w:hAnsi="Arial" w:cs="Times New Roman"/>
      <w:b/>
      <w:noProof/>
      <w:sz w:val="18"/>
      <w:szCs w:val="20"/>
      <w:lang w:eastAsia="en-US"/>
    </w:rPr>
  </w:style>
  <w:style w:type="paragraph" w:styleId="Footer">
    <w:name w:val="footer"/>
    <w:basedOn w:val="Header"/>
    <w:link w:val="FooterChar"/>
    <w:rsid w:val="00A232EA"/>
    <w:pPr>
      <w:jc w:val="center"/>
    </w:pPr>
    <w:rPr>
      <w:i/>
    </w:rPr>
  </w:style>
  <w:style w:type="character" w:customStyle="1" w:styleId="FooterChar">
    <w:name w:val="Footer Char"/>
    <w:basedOn w:val="DefaultParagraphFont"/>
    <w:link w:val="Footer"/>
    <w:rsid w:val="00A232EA"/>
    <w:rPr>
      <w:rFonts w:ascii="Arial" w:eastAsia="MS Mincho" w:hAnsi="Arial" w:cs="Times New Roman"/>
      <w:b/>
      <w:i/>
      <w:noProof/>
      <w:sz w:val="18"/>
      <w:szCs w:val="20"/>
      <w:lang w:eastAsia="en-US"/>
    </w:rPr>
  </w:style>
  <w:style w:type="character" w:styleId="PageNumber">
    <w:name w:val="page number"/>
    <w:basedOn w:val="DefaultParagraphFont"/>
    <w:rsid w:val="00A232EA"/>
  </w:style>
  <w:style w:type="paragraph" w:styleId="ListParagraph">
    <w:name w:val="List Paragraph"/>
    <w:basedOn w:val="Normal"/>
    <w:uiPriority w:val="34"/>
    <w:qFormat/>
    <w:rsid w:val="00A232EA"/>
    <w:pPr>
      <w:ind w:left="720"/>
      <w:contextualSpacing/>
    </w:pPr>
  </w:style>
  <w:style w:type="paragraph" w:customStyle="1" w:styleId="TF">
    <w:name w:val="TF"/>
    <w:basedOn w:val="Normal"/>
    <w:link w:val="TFChar"/>
    <w:rsid w:val="00A232EA"/>
    <w:pPr>
      <w:keepLines/>
      <w:spacing w:after="240"/>
      <w:jc w:val="center"/>
    </w:pPr>
    <w:rPr>
      <w:rFonts w:ascii="Arial" w:eastAsia="Times New Roman" w:hAnsi="Arial"/>
      <w:b/>
      <w:sz w:val="20"/>
      <w:lang w:val="en-GB" w:eastAsia="en-GB"/>
    </w:rPr>
  </w:style>
  <w:style w:type="character" w:customStyle="1" w:styleId="TFChar">
    <w:name w:val="TF Char"/>
    <w:link w:val="TF"/>
    <w:qFormat/>
    <w:rsid w:val="00A232EA"/>
    <w:rPr>
      <w:rFonts w:ascii="Arial" w:eastAsia="Times New Roman" w:hAnsi="Arial" w:cs="Times New Roman"/>
      <w:b/>
      <w:sz w:val="20"/>
      <w:szCs w:val="20"/>
      <w:lang w:val="en-GB" w:eastAsia="en-GB"/>
    </w:rPr>
  </w:style>
  <w:style w:type="paragraph" w:customStyle="1" w:styleId="B1">
    <w:name w:val="B1"/>
    <w:basedOn w:val="List"/>
    <w:link w:val="B1Char"/>
    <w:rsid w:val="00A232EA"/>
    <w:pPr>
      <w:ind w:left="568" w:hanging="284"/>
      <w:contextualSpacing w:val="0"/>
    </w:pPr>
    <w:rPr>
      <w:rFonts w:eastAsia="Times New Roman"/>
      <w:sz w:val="20"/>
      <w:lang w:val="en-GB" w:eastAsia="en-GB"/>
    </w:rPr>
  </w:style>
  <w:style w:type="character" w:customStyle="1" w:styleId="B1Char">
    <w:name w:val="B1 Char"/>
    <w:link w:val="B1"/>
    <w:qFormat/>
    <w:rsid w:val="00A232E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A232EA"/>
    <w:pPr>
      <w:keepNext/>
      <w:keepLines/>
      <w:spacing w:before="60"/>
      <w:jc w:val="center"/>
    </w:pPr>
    <w:rPr>
      <w:rFonts w:ascii="Arial" w:eastAsia="Times New Roman" w:hAnsi="Arial"/>
      <w:b/>
      <w:sz w:val="20"/>
      <w:lang w:val="en-GB" w:eastAsia="en-GB"/>
    </w:rPr>
  </w:style>
  <w:style w:type="character" w:customStyle="1" w:styleId="THChar">
    <w:name w:val="TH Char"/>
    <w:link w:val="TH"/>
    <w:qFormat/>
    <w:rsid w:val="00A232EA"/>
    <w:rPr>
      <w:rFonts w:ascii="Arial" w:eastAsia="Times New Roman" w:hAnsi="Arial" w:cs="Times New Roman"/>
      <w:b/>
      <w:sz w:val="20"/>
      <w:szCs w:val="20"/>
      <w:lang w:val="en-GB" w:eastAsia="en-GB"/>
    </w:rPr>
  </w:style>
  <w:style w:type="paragraph" w:styleId="List">
    <w:name w:val="List"/>
    <w:basedOn w:val="Normal"/>
    <w:uiPriority w:val="99"/>
    <w:semiHidden/>
    <w:unhideWhenUsed/>
    <w:rsid w:val="00A232E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1366</Words>
  <Characters>6844</Characters>
  <Application>Microsoft Office Word</Application>
  <DocSecurity>0</DocSecurity>
  <Lines>134</Lines>
  <Paragraphs>88</Paragraphs>
  <ScaleCrop>false</ScaleCrop>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3</cp:revision>
  <dcterms:created xsi:type="dcterms:W3CDTF">2022-11-08T10:50:00Z</dcterms:created>
  <dcterms:modified xsi:type="dcterms:W3CDTF">2022-11-08T16:44:00Z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42bca892-0f51-4c78-9747-bc07aca88e7c</vt:lpwstr>
  </property>
</Properties>
</file>