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C78DCC9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33002">
        <w:rPr>
          <w:b/>
          <w:sz w:val="24"/>
          <w:szCs w:val="24"/>
        </w:rPr>
        <w:t xml:space="preserve"> SA4#111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  <w:bookmarkStart w:id="0" w:name="_GoBack"/>
            <w:bookmarkEnd w:id="0"/>
          </w:p>
        </w:tc>
        <w:tc>
          <w:tcPr>
            <w:tcW w:w="4500" w:type="dxa"/>
          </w:tcPr>
          <w:p w14:paraId="181DB13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</w:t>
            </w: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est setups for immersive communication systems</w:t>
            </w: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46242D4C" w14:textId="2AB7B958" w:rsid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25C06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25C06" w:rsidRPr="00725C0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5C06">
              <w:rPr>
                <w:rFonts w:cs="Arial"/>
                <w:bCs/>
                <w:sz w:val="20"/>
                <w:lang w:val="en-US"/>
              </w:rPr>
              <w:t>1612</w:t>
            </w:r>
            <w:r>
              <w:rPr>
                <w:rFonts w:cs="Arial"/>
                <w:bCs/>
                <w:sz w:val="20"/>
                <w:lang w:val="en-US"/>
              </w:rPr>
              <w:t xml:space="preserve"> (HEAD acoustics)</w:t>
            </w:r>
          </w:p>
          <w:p w14:paraId="74EA9DCA" w14:textId="77777777" w:rsid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7B43EC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22B32566" w14:textId="08D91D75" w:rsidR="00CA6579" w:rsidRPr="002C2650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E20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(Co-Rapporteurs)</w:t>
            </w:r>
          </w:p>
        </w:tc>
      </w:tr>
      <w:tr w:rsidR="00A61E27" w:rsidRPr="002C2650" w14:paraId="18C677F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7D9308A0" w14:textId="4FD3D9BF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Report from Lab 2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44957AAB" w:rsidR="00A61E27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5A4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  <w:r w:rsidR="00B235A4" w:rsidRPr="00B235A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235A4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</w:t>
            </w:r>
            <w:r w:rsidR="009F66EE" w:rsidRPr="00B235A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77777777" w:rsidR="00B235A4" w:rsidRP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B235A4">
              <w:rPr>
                <w:rFonts w:cs="Arial"/>
                <w:bCs/>
                <w:sz w:val="20"/>
                <w:u w:val="single"/>
                <w:lang w:val="en-US"/>
              </w:rPr>
              <w:t>Test plan (including time plan)</w:t>
            </w:r>
          </w:p>
          <w:p w14:paraId="177C5B47" w14:textId="0140D18B" w:rsidR="00B235A4" w:rsidRPr="002C2650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1613</w:t>
            </w:r>
          </w:p>
        </w:tc>
      </w:tr>
      <w:tr w:rsidR="00A61E27" w:rsidRPr="002C2650" w14:paraId="2CDA1B1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63BC08C8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4E5C">
              <w:rPr>
                <w:rFonts w:cs="Arial"/>
                <w:bCs/>
                <w:color w:val="FF0000"/>
                <w:sz w:val="20"/>
                <w:lang w:val="en-US"/>
              </w:rPr>
              <w:t>1308</w:t>
            </w:r>
            <w:r w:rsidR="00144E5C" w:rsidRPr="00144E5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44E5C">
              <w:rPr>
                <w:rFonts w:cs="Arial"/>
                <w:bCs/>
                <w:sz w:val="20"/>
                <w:lang w:val="en-US"/>
              </w:rPr>
              <w:t>1614</w:t>
            </w:r>
            <w:r w:rsidRPr="00CA6579">
              <w:rPr>
                <w:rFonts w:cs="Arial"/>
                <w:bCs/>
                <w:sz w:val="20"/>
                <w:lang w:val="en-US"/>
              </w:rPr>
              <w:t xml:space="preserve"> (HEAD a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>coustics)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1B43649D" w:rsidR="00A61E27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5A4">
              <w:rPr>
                <w:rFonts w:cs="Arial"/>
                <w:bCs/>
                <w:color w:val="FF0000"/>
                <w:sz w:val="20"/>
                <w:lang w:val="en-US"/>
              </w:rPr>
              <w:t>1482</w:t>
            </w:r>
            <w:r w:rsidR="00B235A4" w:rsidRPr="00B235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F66EE" w:rsidRPr="00B235A4">
              <w:rPr>
                <w:rFonts w:cs="Arial"/>
                <w:bCs/>
                <w:color w:val="FF0000"/>
                <w:sz w:val="20"/>
                <w:lang w:val="en-US"/>
              </w:rPr>
              <w:t xml:space="preserve"> (Orange)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632C12CD" w14:textId="6D63B217" w:rsidR="00144E5C" w:rsidRPr="002C2650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1615</w:t>
            </w:r>
          </w:p>
        </w:tc>
      </w:tr>
      <w:tr w:rsidR="00A61E27" w:rsidRPr="002C2650" w14:paraId="47BC261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67FC36EC" w14:textId="74A0F192" w:rsidR="008F31D3" w:rsidRPr="00CA6579" w:rsidRDefault="00503C6E" w:rsidP="00CA6579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sectPr w:rsidR="008F31D3" w:rsidRPr="00CA6579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5CE2" w14:textId="77777777" w:rsidR="00131069" w:rsidRDefault="00131069">
      <w:pPr>
        <w:spacing w:line="240" w:lineRule="auto"/>
      </w:pPr>
      <w:r>
        <w:separator/>
      </w:r>
    </w:p>
  </w:endnote>
  <w:endnote w:type="continuationSeparator" w:id="0">
    <w:p w14:paraId="6D37C676" w14:textId="77777777" w:rsidR="00131069" w:rsidRDefault="00131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EFA83" w14:textId="77777777" w:rsidR="00131069" w:rsidRDefault="00131069">
      <w:pPr>
        <w:spacing w:line="240" w:lineRule="auto"/>
      </w:pPr>
      <w:r>
        <w:separator/>
      </w:r>
    </w:p>
  </w:footnote>
  <w:footnote w:type="continuationSeparator" w:id="0">
    <w:p w14:paraId="20203C3C" w14:textId="77777777" w:rsidR="00131069" w:rsidRDefault="0013106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FA6B33F" w:rsidR="008F31D3" w:rsidRDefault="00CA6579">
    <w:pPr>
      <w:tabs>
        <w:tab w:val="right" w:pos="9356"/>
      </w:tabs>
      <w:rPr>
        <w:b/>
        <w:i/>
      </w:rPr>
    </w:pPr>
    <w:r>
      <w:t>TSG SA4#111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00636249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Online, 11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– 20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November</w:t>
    </w:r>
    <w:r w:rsidR="00A61E27">
      <w:rPr>
        <w:lang w:eastAsia="zh-CN"/>
      </w:rPr>
      <w:t xml:space="preserve"> 2020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908D0"/>
    <w:rsid w:val="0012107C"/>
    <w:rsid w:val="00131069"/>
    <w:rsid w:val="00144E5C"/>
    <w:rsid w:val="0022648A"/>
    <w:rsid w:val="00352F52"/>
    <w:rsid w:val="003678AB"/>
    <w:rsid w:val="003D0833"/>
    <w:rsid w:val="004450D4"/>
    <w:rsid w:val="00455196"/>
    <w:rsid w:val="00456509"/>
    <w:rsid w:val="004D7421"/>
    <w:rsid w:val="004F4D5F"/>
    <w:rsid w:val="00503C6E"/>
    <w:rsid w:val="007049D9"/>
    <w:rsid w:val="00711284"/>
    <w:rsid w:val="00725C06"/>
    <w:rsid w:val="00801D8D"/>
    <w:rsid w:val="00883958"/>
    <w:rsid w:val="008F31D3"/>
    <w:rsid w:val="00952485"/>
    <w:rsid w:val="00966515"/>
    <w:rsid w:val="009A470D"/>
    <w:rsid w:val="009F20CB"/>
    <w:rsid w:val="009F66EE"/>
    <w:rsid w:val="00A61E27"/>
    <w:rsid w:val="00AE248E"/>
    <w:rsid w:val="00B235A4"/>
    <w:rsid w:val="00BE23F9"/>
    <w:rsid w:val="00C46FB8"/>
    <w:rsid w:val="00CA6579"/>
    <w:rsid w:val="00CF35C0"/>
    <w:rsid w:val="00DF7DA3"/>
    <w:rsid w:val="00EA38B7"/>
    <w:rsid w:val="00EC0EEC"/>
    <w:rsid w:val="00F1168D"/>
    <w:rsid w:val="00F509F9"/>
    <w:rsid w:val="00F9027A"/>
    <w:rsid w:val="00F92A15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7D2A9B-F7C2-4119-8B54-54DF70A4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2020-11-16T22:30:00Z</dcterms:created>
  <dcterms:modified xsi:type="dcterms:W3CDTF">2020-11-16T22:30:00Z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