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7D55E" w14:textId="77777777"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B0A63">
        <w:rPr>
          <w:rFonts w:ascii="Arial" w:hAnsi="Arial" w:cs="Arial"/>
          <w:szCs w:val="24"/>
          <w:lang w:val="en-US" w:eastAsia="ja-JP"/>
        </w:rPr>
        <w:t>4.7</w:t>
      </w:r>
    </w:p>
    <w:p w14:paraId="56F12574"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C36B6B8" w14:textId="7777777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3B0A63">
        <w:rPr>
          <w:rFonts w:ascii="Arial" w:hAnsi="Arial" w:cs="Arial"/>
          <w:b/>
          <w:szCs w:val="24"/>
          <w:lang w:val="en-US" w:eastAsia="ja-JP"/>
        </w:rPr>
        <w:t>AvCall-MED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3B0A63">
        <w:rPr>
          <w:rFonts w:ascii="Arial" w:hAnsi="Arial" w:cs="Arial"/>
          <w:b/>
          <w:szCs w:val="24"/>
          <w:lang w:val="en-US" w:eastAsia="ja-JP"/>
        </w:rPr>
        <w:t>Example ARF container and animation stream information</w:t>
      </w:r>
    </w:p>
    <w:p w14:paraId="5A0C9A0B"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307E72BC" w14:textId="77777777" w:rsidR="00C112DE" w:rsidRDefault="00C112DE" w:rsidP="007D1D47">
      <w:pPr>
        <w:pStyle w:val="Heading1"/>
        <w:numPr>
          <w:ilvl w:val="0"/>
          <w:numId w:val="3"/>
        </w:numPr>
      </w:pPr>
      <w:bookmarkStart w:id="0" w:name="_Toc504713888"/>
      <w:r w:rsidRPr="00C112DE">
        <w:t>Introduction</w:t>
      </w:r>
    </w:p>
    <w:p w14:paraId="7E046EDC" w14:textId="77777777" w:rsidR="006B4290" w:rsidRDefault="006B4290" w:rsidP="00AB234E">
      <w:pPr>
        <w:rPr>
          <w:lang w:val="en-US"/>
        </w:rPr>
      </w:pPr>
      <w:r>
        <w:rPr>
          <w:lang w:val="en-US"/>
        </w:rPr>
        <w:t xml:space="preserve">AS part of the AVCall-MED work item, the ARF format for the representation and storage of base avatar models of users has been selected as a working assumption. It was requested that it would be beneficial to provide information about the characteristics of the ARF format and the associated animation streams. </w:t>
      </w:r>
    </w:p>
    <w:p w14:paraId="0B1DE297" w14:textId="77777777" w:rsidR="00B20D7B" w:rsidRPr="00AB234E" w:rsidRDefault="0083671E" w:rsidP="00AB234E">
      <w:pPr>
        <w:rPr>
          <w:lang w:val="en-US"/>
        </w:rPr>
      </w:pPr>
      <w:r>
        <w:rPr>
          <w:lang w:val="en-US"/>
        </w:rPr>
        <w:t>In this contribution,</w:t>
      </w:r>
      <w:r w:rsidR="00ED1E9E">
        <w:rPr>
          <w:lang w:val="en-US"/>
        </w:rPr>
        <w:t xml:space="preserve"> </w:t>
      </w:r>
      <w:r w:rsidR="006B4290">
        <w:rPr>
          <w:lang w:val="en-US"/>
        </w:rPr>
        <w:t xml:space="preserve">we provide an example of the ARF container, describe a blender exporter that can be used to create the ARF container, and also </w:t>
      </w:r>
      <w:r w:rsidR="003B0A63">
        <w:rPr>
          <w:lang w:val="en-US"/>
        </w:rPr>
        <w:t>the characteristics of the ARF animation streams</w:t>
      </w:r>
      <w:r w:rsidR="00B20D7B">
        <w:rPr>
          <w:lang w:val="en-US"/>
        </w:rPr>
        <w:t>.</w:t>
      </w:r>
    </w:p>
    <w:p w14:paraId="148A674A" w14:textId="77777777" w:rsidR="00F108B7" w:rsidRDefault="006B4290" w:rsidP="00F108B7">
      <w:pPr>
        <w:pStyle w:val="Heading1"/>
        <w:numPr>
          <w:ilvl w:val="0"/>
          <w:numId w:val="3"/>
        </w:numPr>
      </w:pPr>
      <w:r>
        <w:t>ARF Container</w:t>
      </w:r>
    </w:p>
    <w:p w14:paraId="1CA950B6" w14:textId="7D053C97" w:rsidR="00987772" w:rsidRDefault="00BC175F">
      <w:r>
        <w:t xml:space="preserve">An </w:t>
      </w:r>
      <w:r w:rsidR="00000000">
        <w:t xml:space="preserve">avatar base model is provided in the ISO/IEC 23090-39 Avatar Representation Format (ARF) </w:t>
      </w:r>
      <w:r>
        <w:t xml:space="preserve">format, </w:t>
      </w:r>
      <w:r w:rsidR="00000000">
        <w:t>version 1.0</w:t>
      </w:r>
      <w:r>
        <w:t xml:space="preserve"> and can be downloaded from https://bouazizi.dev/Imed.zip</w:t>
      </w:r>
      <w:r w:rsidR="00000000">
        <w:t>. This model defines the core geometry, skinning, blendshapes, skeleton structure, and scene nodes required to represent the user’s avatar.</w:t>
      </w:r>
    </w:p>
    <w:p w14:paraId="268A0CE4" w14:textId="5E9F7551" w:rsidR="00987772" w:rsidRDefault="00000000">
      <w:r>
        <w:t>Preamble and Metadata: The ARF document (arf.json) declares signature 'ARF', version 1.0, lists supported animations (facial, body, hand), and includes metadata for the avatar (name 'Imed').</w:t>
      </w:r>
    </w:p>
    <w:p w14:paraId="191D5834" w14:textId="77777777" w:rsidR="00987772" w:rsidRDefault="00000000">
      <w:r>
        <w:t>Structure: A primary asset 'body' with high, medium, and low LODs references two skins (body and eye), two meshes (CC_Base_Body.glb, CC_Base_Eye.glb), the Armature skeleton, and two blendshape sets, covering all facial expressions. Additional assets (fit_shirts, canvas_shoes, slim_jeans) attach clothing and footwear via separate skins and meshes to the same skeleton.</w:t>
      </w:r>
    </w:p>
    <w:p w14:paraId="15CD8069" w14:textId="2A43E55E" w:rsidR="00987772" w:rsidRDefault="00324954">
      <w:r>
        <w:t>The components of this example base avatar model are</w:t>
      </w:r>
      <w:r w:rsidR="00000000">
        <w:t>:</w:t>
      </w:r>
    </w:p>
    <w:p w14:paraId="07C3F47F" w14:textId="15536DFD" w:rsidR="00987772" w:rsidRDefault="00000000" w:rsidP="002C2270">
      <w:pPr>
        <w:pStyle w:val="ListParagraph"/>
        <w:numPr>
          <w:ilvl w:val="0"/>
          <w:numId w:val="46"/>
        </w:numPr>
      </w:pPr>
      <w:r>
        <w:t>Skeleton: 'Armature' with 101 joints, a root transform, and an inverse-bind matrix defining joint-to-mesh binding.</w:t>
      </w:r>
    </w:p>
    <w:p w14:paraId="03875008" w14:textId="4E96719F" w:rsidR="00987772" w:rsidRDefault="00000000" w:rsidP="002C2270">
      <w:pPr>
        <w:pStyle w:val="ListParagraph"/>
        <w:numPr>
          <w:ilvl w:val="0"/>
          <w:numId w:val="46"/>
        </w:numPr>
      </w:pPr>
      <w:r>
        <w:t>Skin: Separate skin objects mapping skeleton joints to mesh vertices, stored in binary weight and joint-index buffers for each mesh (body, eye, clothing, shoes).</w:t>
      </w:r>
    </w:p>
    <w:p w14:paraId="7915F69B" w14:textId="4A1BE88E" w:rsidR="00987772" w:rsidRDefault="00000000" w:rsidP="002C2270">
      <w:pPr>
        <w:pStyle w:val="ListParagraph"/>
        <w:numPr>
          <w:ilvl w:val="0"/>
          <w:numId w:val="46"/>
        </w:numPr>
      </w:pPr>
      <w:r>
        <w:t>Mesh: Core GLB files (CC_Base_Body, CC_Base_Eye, Fit_shirts, Canvas_shoes, Slim_Jeans) containing geometry and materials referencing external texture assets (e.g., body_Std_Skin_Head.jpg).</w:t>
      </w:r>
    </w:p>
    <w:p w14:paraId="5AA27EE2" w14:textId="49868B60" w:rsidR="00987772" w:rsidRDefault="00000000" w:rsidP="002C2270">
      <w:pPr>
        <w:pStyle w:val="ListParagraph"/>
        <w:numPr>
          <w:ilvl w:val="0"/>
          <w:numId w:val="46"/>
        </w:numPr>
      </w:pPr>
      <w:r>
        <w:t>BlendshapeSet: A set of 149 facial morph targets, each stored as a GLB under blendshapes/, implementing expressions and eye movements via per-vertex delta meshes.</w:t>
      </w:r>
    </w:p>
    <w:p w14:paraId="26EA9791" w14:textId="13F515B7" w:rsidR="00987772" w:rsidRDefault="00000000" w:rsidP="002C2270">
      <w:pPr>
        <w:pStyle w:val="ListParagraph"/>
        <w:numPr>
          <w:ilvl w:val="0"/>
          <w:numId w:val="46"/>
        </w:numPr>
      </w:pPr>
      <w:r>
        <w:t>Nodes: Scene graph nodes linking skeleton, skins, meshes, and blendshape sets into a coherent avatar hierarchy.</w:t>
      </w:r>
    </w:p>
    <w:p w14:paraId="5D3826BA" w14:textId="77777777" w:rsidR="002C2270" w:rsidRDefault="002C2270"/>
    <w:p w14:paraId="6E3D325C" w14:textId="2A5D6D55" w:rsidR="00324954" w:rsidRDefault="00324954">
      <w:r>
        <w:lastRenderedPageBreak/>
        <w:t>Note that depending on the reference avatar that was used to create the base avatar of the user, the skeleton and blendshape sets may vary.</w:t>
      </w:r>
    </w:p>
    <w:p w14:paraId="4F6F73DF" w14:textId="146F54E2" w:rsidR="00D46FFC" w:rsidRDefault="00D46FFC" w:rsidP="002C2270">
      <w:r>
        <w:t>A screenshot of the base avatar model is in the following figure:</w:t>
      </w:r>
    </w:p>
    <w:p w14:paraId="40FEFAA5" w14:textId="4AF6E3DD" w:rsidR="00D46FFC" w:rsidRDefault="00D46FFC" w:rsidP="00D46FFC">
      <w:pPr>
        <w:jc w:val="center"/>
      </w:pPr>
      <w:r w:rsidRPr="00D46FFC">
        <w:drawing>
          <wp:inline distT="0" distB="0" distL="0" distR="0" wp14:anchorId="7C907544" wp14:editId="1F00FB85">
            <wp:extent cx="2534004" cy="3572374"/>
            <wp:effectExtent l="0" t="0" r="0" b="9525"/>
            <wp:docPr id="118293376" name="Picture 1" descr="A person standing in front of a table with bott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93376" name="Picture 1" descr="A person standing in front of a table with bottles&#10;&#10;AI-generated content may be incorrect."/>
                    <pic:cNvPicPr/>
                  </pic:nvPicPr>
                  <pic:blipFill>
                    <a:blip r:embed="rId11"/>
                    <a:stretch>
                      <a:fillRect/>
                    </a:stretch>
                  </pic:blipFill>
                  <pic:spPr>
                    <a:xfrm>
                      <a:off x="0" y="0"/>
                      <a:ext cx="2534004" cy="3572374"/>
                    </a:xfrm>
                    <a:prstGeom prst="rect">
                      <a:avLst/>
                    </a:prstGeom>
                  </pic:spPr>
                </pic:pic>
              </a:graphicData>
            </a:graphic>
          </wp:inline>
        </w:drawing>
      </w:r>
    </w:p>
    <w:p w14:paraId="7483C41A" w14:textId="1B5B637B" w:rsidR="00264649" w:rsidRDefault="002C2270" w:rsidP="00264649">
      <w:r>
        <w:t xml:space="preserve">The </w:t>
      </w:r>
      <w:r>
        <w:t xml:space="preserve">example </w:t>
      </w:r>
      <w:r>
        <w:t xml:space="preserve">ARF container </w:t>
      </w:r>
      <w:r>
        <w:t>is</w:t>
      </w:r>
      <w:r>
        <w:t xml:space="preserve"> </w:t>
      </w:r>
      <w:r w:rsidR="00264649">
        <w:t>is approximately 86.8 MiB of compressed data on disk (≈91 MB), and if fully unpacked it contains about 144.6 MiB of raw asset files. This archive includes the ARF</w:t>
      </w:r>
      <w:r w:rsidR="00264649">
        <w:t xml:space="preserve"> </w:t>
      </w:r>
      <w:r w:rsidR="00264649">
        <w:t>manifest, body blendshape GLBs, skeletal meshes with PBR textures, and three additional LOD tiers of the body mesh, as</w:t>
      </w:r>
      <w:r w:rsidR="00264649">
        <w:t xml:space="preserve"> </w:t>
      </w:r>
      <w:r w:rsidR="00264649">
        <w:t>well as all clothing and accessory assets.</w:t>
      </w:r>
    </w:p>
    <w:p w14:paraId="718624B6" w14:textId="1CD9D947" w:rsidR="00524762" w:rsidRDefault="00264649" w:rsidP="00524762">
      <w:r>
        <w:t>A breakdown by LOD shows the high-detail LOD 0 dominating the container at roughly 54.2 MiB (62.5 % of the compressed</w:t>
      </w:r>
      <w:r>
        <w:t xml:space="preserve"> </w:t>
      </w:r>
      <w:r>
        <w:t>archive), followed by LOD 1 at 20.4 MiB (23.5 %), LOD 2 at 10.7 MiB (12.4 %), and the lowest-detail LOD 3 at just 1.2</w:t>
      </w:r>
      <w:r>
        <w:t xml:space="preserve"> </w:t>
      </w:r>
      <w:r>
        <w:t>MB (1.3 %). All remaining files (the JSON manifest, top-level folders, skeleton/tensor binaries, total only about 0.3 MiB (0.3 %). This illustrates that LOD 0 carries the bulk</w:t>
      </w:r>
      <w:r w:rsidR="00524762">
        <w:t xml:space="preserve"> </w:t>
      </w:r>
      <w:r>
        <w:t>of the size, with each successive decimation level contributing progressively less to the overall archive.</w:t>
      </w:r>
    </w:p>
    <w:p w14:paraId="10C56BFF" w14:textId="1F67DB86" w:rsidR="003B4746" w:rsidRDefault="00CB3E81" w:rsidP="00CB3E81">
      <w:pPr>
        <w:pStyle w:val="Heading1"/>
        <w:numPr>
          <w:ilvl w:val="0"/>
          <w:numId w:val="3"/>
        </w:numPr>
      </w:pPr>
      <w:r>
        <w:t>Blender Exporter</w:t>
      </w:r>
    </w:p>
    <w:p w14:paraId="4C9CB25A" w14:textId="71B6BE70" w:rsidR="00CB3E81" w:rsidRPr="00CB3E81" w:rsidRDefault="00CB3E81" w:rsidP="00CB3E81">
      <w:pPr>
        <w:rPr>
          <w:lang w:val="en-US"/>
        </w:rPr>
      </w:pPr>
      <w:r w:rsidRPr="00CB3E81">
        <w:rPr>
          <w:rFonts w:hint="eastAsia"/>
          <w:lang w:val="en-US"/>
        </w:rPr>
        <w:t xml:space="preserve">The Blender </w:t>
      </w:r>
      <w:r>
        <w:rPr>
          <w:lang w:val="en-US"/>
        </w:rPr>
        <w:t>to</w:t>
      </w:r>
      <w:r w:rsidRPr="00CB3E81">
        <w:rPr>
          <w:rFonts w:hint="eastAsia"/>
          <w:lang w:val="en-US"/>
        </w:rPr>
        <w:t xml:space="preserve"> ARF exporter is a</w:t>
      </w:r>
      <w:r>
        <w:rPr>
          <w:lang w:val="en-US"/>
        </w:rPr>
        <w:t>n</w:t>
      </w:r>
      <w:r w:rsidRPr="00CB3E81">
        <w:rPr>
          <w:rFonts w:hint="eastAsia"/>
          <w:lang w:val="en-US"/>
        </w:rPr>
        <w:t xml:space="preserve"> add-on for Blender 2.80+ that enables artists and developers to package</w:t>
      </w:r>
      <w:r>
        <w:rPr>
          <w:lang w:val="en-US"/>
        </w:rPr>
        <w:t xml:space="preserve"> </w:t>
      </w:r>
      <w:r w:rsidRPr="00CB3E81">
        <w:rPr>
          <w:lang w:val="en-US"/>
        </w:rPr>
        <w:t>fully-featured 3D avatars into the ARF</w:t>
      </w:r>
      <w:r>
        <w:rPr>
          <w:lang w:val="en-US"/>
        </w:rPr>
        <w:t xml:space="preserve"> containers</w:t>
      </w:r>
      <w:r w:rsidRPr="00CB3E81">
        <w:rPr>
          <w:lang w:val="en-US"/>
        </w:rPr>
        <w:t>. It automates the end-to-end</w:t>
      </w:r>
      <w:r>
        <w:rPr>
          <w:lang w:val="en-US"/>
        </w:rPr>
        <w:t xml:space="preserve"> </w:t>
      </w:r>
      <w:r w:rsidRPr="00CB3E81">
        <w:rPr>
          <w:lang w:val="en-US"/>
        </w:rPr>
        <w:t>pipeline</w:t>
      </w:r>
      <w:r>
        <w:rPr>
          <w:lang w:val="en-US"/>
        </w:rPr>
        <w:t xml:space="preserve">, </w:t>
      </w:r>
      <w:r w:rsidRPr="00CB3E81">
        <w:rPr>
          <w:lang w:val="en-US"/>
        </w:rPr>
        <w:t>from Blender meshes, armature, materials and shape</w:t>
      </w:r>
      <w:r>
        <w:rPr>
          <w:lang w:val="en-US"/>
        </w:rPr>
        <w:t xml:space="preserve"> </w:t>
      </w:r>
      <w:r w:rsidRPr="00CB3E81">
        <w:rPr>
          <w:lang w:val="en-US"/>
        </w:rPr>
        <w:t xml:space="preserve">keys </w:t>
      </w:r>
      <w:r>
        <w:rPr>
          <w:lang w:val="en-US"/>
        </w:rPr>
        <w:t>to packaing into</w:t>
      </w:r>
      <w:r w:rsidRPr="00CB3E81">
        <w:rPr>
          <w:lang w:val="en-US"/>
        </w:rPr>
        <w:t xml:space="preserve"> </w:t>
      </w:r>
      <w:r>
        <w:rPr>
          <w:lang w:val="en-US"/>
        </w:rPr>
        <w:t>the</w:t>
      </w:r>
      <w:r w:rsidRPr="00CB3E81">
        <w:rPr>
          <w:lang w:val="en-US"/>
        </w:rPr>
        <w:t xml:space="preserve"> ZIP container</w:t>
      </w:r>
      <w:r>
        <w:rPr>
          <w:lang w:val="en-US"/>
        </w:rPr>
        <w:t>. The exporter</w:t>
      </w:r>
      <w:r w:rsidRPr="00CB3E81">
        <w:rPr>
          <w:lang w:val="en-US"/>
        </w:rPr>
        <w:t xml:space="preserve"> preserv</w:t>
      </w:r>
      <w:r>
        <w:rPr>
          <w:lang w:val="en-US"/>
        </w:rPr>
        <w:t>es</w:t>
      </w:r>
      <w:r w:rsidRPr="00CB3E81">
        <w:rPr>
          <w:lang w:val="en-US"/>
        </w:rPr>
        <w:t xml:space="preserve"> PBR</w:t>
      </w:r>
      <w:r>
        <w:rPr>
          <w:lang w:val="en-US"/>
        </w:rPr>
        <w:t xml:space="preserve"> </w:t>
      </w:r>
      <w:r w:rsidRPr="00CB3E81">
        <w:rPr>
          <w:lang w:val="en-US"/>
        </w:rPr>
        <w:t>materials, blendshape-driven facial expressions, skeletal animations, and level-of-detail (LOD) variants. By offloading</w:t>
      </w:r>
      <w:r>
        <w:rPr>
          <w:lang w:val="en-US"/>
        </w:rPr>
        <w:t xml:space="preserve"> </w:t>
      </w:r>
      <w:r w:rsidRPr="00CB3E81">
        <w:rPr>
          <w:lang w:val="en-US"/>
        </w:rPr>
        <w:t>texture assets into an external folder and applying hash-based deduplication, the exporter dramatically reduces file</w:t>
      </w:r>
      <w:r>
        <w:rPr>
          <w:lang w:val="en-US"/>
        </w:rPr>
        <w:t xml:space="preserve"> </w:t>
      </w:r>
      <w:r w:rsidRPr="00CB3E81">
        <w:rPr>
          <w:lang w:val="en-US"/>
        </w:rPr>
        <w:t>duplication and GLB bloat, ensuring ARF containers remain lightweight without sacrificing visual fidelity.</w:t>
      </w:r>
    </w:p>
    <w:p w14:paraId="7A719725" w14:textId="77777777" w:rsidR="00CB3E81" w:rsidRDefault="00CB3E81" w:rsidP="00CB3E81">
      <w:pPr>
        <w:rPr>
          <w:lang w:val="en-US"/>
        </w:rPr>
      </w:pPr>
      <w:r>
        <w:rPr>
          <w:lang w:val="en-US"/>
        </w:rPr>
        <w:lastRenderedPageBreak/>
        <w:t>T</w:t>
      </w:r>
      <w:r w:rsidRPr="00CB3E81">
        <w:rPr>
          <w:lang w:val="en-US"/>
        </w:rPr>
        <w:t>he add-on</w:t>
      </w:r>
      <w:r>
        <w:rPr>
          <w:lang w:val="en-US"/>
        </w:rPr>
        <w:t xml:space="preserve"> </w:t>
      </w:r>
      <w:r w:rsidRPr="00CB3E81">
        <w:rPr>
          <w:lang w:val="en-US"/>
        </w:rPr>
        <w:t>integrates seamlessly with Blender’s Export menu and command-line interface. In the UI, users</w:t>
      </w:r>
      <w:r>
        <w:rPr>
          <w:lang w:val="en-US"/>
        </w:rPr>
        <w:t xml:space="preserve"> </w:t>
      </w:r>
      <w:r w:rsidRPr="00CB3E81">
        <w:rPr>
          <w:lang w:val="en-US"/>
        </w:rPr>
        <w:t>select their character objects, configure metadata (name, age, gender, height), choose LOD settings and target ARF</w:t>
      </w:r>
      <w:r>
        <w:rPr>
          <w:lang w:val="en-US"/>
        </w:rPr>
        <w:t xml:space="preserve"> </w:t>
      </w:r>
      <w:r w:rsidRPr="00CB3E81">
        <w:rPr>
          <w:lang w:val="en-US"/>
        </w:rPr>
        <w:t xml:space="preserve">version, then click “Export ARF.” </w:t>
      </w:r>
    </w:p>
    <w:p w14:paraId="7ED8CB69" w14:textId="67620B0F" w:rsidR="00CB3E81" w:rsidRPr="00CB3E81" w:rsidRDefault="00CB3E81" w:rsidP="00CB3E81">
      <w:pPr>
        <w:rPr>
          <w:lang w:val="en-US"/>
        </w:rPr>
      </w:pPr>
      <w:r w:rsidRPr="00CB3E81">
        <w:rPr>
          <w:lang w:val="en-US"/>
        </w:rPr>
        <w:t>In headless mode, a script i</w:t>
      </w:r>
      <w:r>
        <w:rPr>
          <w:lang w:val="en-US"/>
        </w:rPr>
        <w:t>s invoked as follows to export the avatar:</w:t>
      </w:r>
    </w:p>
    <w:p w14:paraId="53945690" w14:textId="1DAA4E1B" w:rsidR="00CB3E81" w:rsidRPr="00CB3E81" w:rsidRDefault="00CB3E81" w:rsidP="00CB3E81">
      <w:pPr>
        <w:rPr>
          <w:lang w:val="en-US"/>
        </w:rPr>
      </w:pPr>
      <w:r w:rsidRPr="00CB3E81">
        <w:rPr>
          <w:lang w:val="en-US"/>
        </w:rPr>
        <w:t xml:space="preserve">    blender -b avatar.blend -P arf_blender_export.py -- --output avatar.zip</w:t>
      </w:r>
    </w:p>
    <w:p w14:paraId="1DC97F1D" w14:textId="4BCC8E2E" w:rsidR="00CB3E81" w:rsidRPr="00CB3E81" w:rsidRDefault="00CB3E81" w:rsidP="00CB3E81">
      <w:pPr>
        <w:rPr>
          <w:lang w:val="en-US"/>
        </w:rPr>
      </w:pPr>
      <w:r>
        <w:rPr>
          <w:lang w:val="en-US"/>
        </w:rPr>
        <w:t>T</w:t>
      </w:r>
      <w:r w:rsidRPr="00CB3E81">
        <w:rPr>
          <w:lang w:val="en-US"/>
        </w:rPr>
        <w:t>he exporter guarantees ARF compliance by generating a valid arf.json manifest, ARF-standard skeleton</w:t>
      </w:r>
      <w:r>
        <w:rPr>
          <w:lang w:val="en-US"/>
        </w:rPr>
        <w:t xml:space="preserve"> </w:t>
      </w:r>
      <w:r w:rsidRPr="00CB3E81">
        <w:rPr>
          <w:lang w:val="en-US"/>
        </w:rPr>
        <w:t>mappings (</w:t>
      </w:r>
      <w:r>
        <w:rPr>
          <w:lang w:val="en-US"/>
        </w:rPr>
        <w:t xml:space="preserve">from </w:t>
      </w:r>
      <w:r w:rsidRPr="00CB3E81">
        <w:rPr>
          <w:lang w:val="en-US"/>
        </w:rPr>
        <w:t>OpenXR face/body), and packaging all assets into a single distributable archive.</w:t>
      </w:r>
    </w:p>
    <w:p w14:paraId="4E2A86C1" w14:textId="102404EE" w:rsidR="00CB3E81" w:rsidRPr="00CB3E81" w:rsidRDefault="00CB3E81" w:rsidP="00CB3E81">
      <w:pPr>
        <w:rPr>
          <w:lang w:val="en-US"/>
        </w:rPr>
      </w:pPr>
      <w:r>
        <w:rPr>
          <w:lang w:val="en-US"/>
        </w:rPr>
        <w:t>K</w:t>
      </w:r>
      <w:r w:rsidRPr="00CB3E81">
        <w:rPr>
          <w:lang w:val="en-US"/>
        </w:rPr>
        <w:t>ey features include:</w:t>
      </w:r>
    </w:p>
    <w:p w14:paraId="6E5CC1BC" w14:textId="1EC1543B" w:rsidR="00CB3E81" w:rsidRPr="00CB3E81" w:rsidRDefault="00CB3E81" w:rsidP="0099084E">
      <w:pPr>
        <w:pStyle w:val="ListParagraph"/>
        <w:numPr>
          <w:ilvl w:val="0"/>
          <w:numId w:val="43"/>
        </w:numPr>
      </w:pPr>
      <w:r w:rsidRPr="00CB3E81">
        <w:t>Mesh &amp; Skeleton Export: Converts Blender mesh objects and armatures into glTF 2.0 GLBs, including proper unit</w:t>
      </w:r>
      <w:r>
        <w:t xml:space="preserve"> </w:t>
      </w:r>
      <w:r w:rsidRPr="00CB3E81">
        <w:t>and axis transformations.</w:t>
      </w:r>
    </w:p>
    <w:p w14:paraId="3699FD7D" w14:textId="6F728FB3" w:rsidR="00CB3E81" w:rsidRPr="00CB3E81" w:rsidRDefault="00CB3E81" w:rsidP="00F94A3F">
      <w:pPr>
        <w:pStyle w:val="ListParagraph"/>
        <w:numPr>
          <w:ilvl w:val="0"/>
          <w:numId w:val="43"/>
        </w:numPr>
      </w:pPr>
      <w:r w:rsidRPr="00CB3E81">
        <w:t>Blendshape Sets: Exports all shape-keys as individual GLB morph targets (150+ facial expressions), organized</w:t>
      </w:r>
      <w:r>
        <w:t xml:space="preserve"> </w:t>
      </w:r>
      <w:r w:rsidRPr="00CB3E81">
        <w:t xml:space="preserve">under </w:t>
      </w:r>
      <w:r w:rsidRPr="00CB3E81">
        <w:t>“</w:t>
      </w:r>
      <w:r w:rsidRPr="00CB3E81">
        <w:t>blendshapes/</w:t>
      </w:r>
      <w:r w:rsidRPr="00CB3E81">
        <w:t>”</w:t>
      </w:r>
      <w:r w:rsidRPr="00CB3E81">
        <w:t>.</w:t>
      </w:r>
    </w:p>
    <w:p w14:paraId="75CBC106" w14:textId="27B2BBC5" w:rsidR="00CB3E81" w:rsidRPr="00CB3E81" w:rsidRDefault="00CB3E81" w:rsidP="001F6A0E">
      <w:pPr>
        <w:pStyle w:val="ListParagraph"/>
        <w:numPr>
          <w:ilvl w:val="0"/>
          <w:numId w:val="43"/>
        </w:numPr>
      </w:pPr>
      <w:r w:rsidRPr="00CB3E81">
        <w:t>Animation Clips: Captures Blender Actions for both skeletal and blendshape animations, packaging them under</w:t>
      </w:r>
      <w:r>
        <w:t xml:space="preserve"> “</w:t>
      </w:r>
      <w:r w:rsidRPr="00CB3E81">
        <w:t>animations/</w:t>
      </w:r>
      <w:r>
        <w:t>”</w:t>
      </w:r>
      <w:r w:rsidRPr="00CB3E81">
        <w:t>.</w:t>
      </w:r>
    </w:p>
    <w:p w14:paraId="68EBD689" w14:textId="5C92F2F3" w:rsidR="00CB3E81" w:rsidRPr="00CB3E81" w:rsidRDefault="00CB3E81" w:rsidP="00DE3E01">
      <w:pPr>
        <w:pStyle w:val="ListParagraph"/>
        <w:numPr>
          <w:ilvl w:val="0"/>
          <w:numId w:val="43"/>
        </w:numPr>
      </w:pPr>
      <w:r w:rsidRPr="00CB3E81">
        <w:t xml:space="preserve">External Texture Management: Exports all PNG/JPEG textures into a shared </w:t>
      </w:r>
      <w:r>
        <w:t>“</w:t>
      </w:r>
      <w:r w:rsidRPr="00CB3E81">
        <w:t>meshes/textures/</w:t>
      </w:r>
      <w:r>
        <w:t>”</w:t>
      </w:r>
      <w:r w:rsidRPr="00CB3E81">
        <w:t xml:space="preserve"> folder, with</w:t>
      </w:r>
      <w:r>
        <w:t xml:space="preserve"> </w:t>
      </w:r>
      <w:r w:rsidRPr="00CB3E81">
        <w:t>automatic name-and-hash deduplication to avoid duplicates across materials.</w:t>
      </w:r>
    </w:p>
    <w:p w14:paraId="16A7A93F" w14:textId="1587CEC2" w:rsidR="00CB3E81" w:rsidRPr="00CB3E81" w:rsidRDefault="00CB3E81" w:rsidP="006A127D">
      <w:pPr>
        <w:pStyle w:val="ListParagraph"/>
        <w:numPr>
          <w:ilvl w:val="0"/>
          <w:numId w:val="43"/>
        </w:numPr>
      </w:pPr>
      <w:r w:rsidRPr="00CB3E81">
        <w:t>LOD Generation: Supports up to 5 discrete LOD levels; each lower LOD is generated via mesh decimation ratios</w:t>
      </w:r>
      <w:r>
        <w:t xml:space="preserve"> </w:t>
      </w:r>
      <w:r w:rsidRPr="00CB3E81">
        <w:t xml:space="preserve">and organized in </w:t>
      </w:r>
      <w:r>
        <w:t>“</w:t>
      </w:r>
      <w:r w:rsidRPr="00CB3E81">
        <w:t>lods/</w:t>
      </w:r>
      <w:r>
        <w:t>”</w:t>
      </w:r>
      <w:r w:rsidRPr="00CB3E81">
        <w:t>.</w:t>
      </w:r>
    </w:p>
    <w:p w14:paraId="65F48ECA" w14:textId="013E4E4E" w:rsidR="00CB3E81" w:rsidRPr="00CB3E81" w:rsidRDefault="00CB3E81" w:rsidP="00B60C91">
      <w:pPr>
        <w:pStyle w:val="ListParagraph"/>
        <w:numPr>
          <w:ilvl w:val="0"/>
          <w:numId w:val="43"/>
        </w:numPr>
      </w:pPr>
      <w:r w:rsidRPr="00CB3E81">
        <w:t>Metadata &amp; Scaling: Prompts for user metadata and automatically scales the avatar according to a height entry, ensuring consistent real-world proportions.</w:t>
      </w:r>
    </w:p>
    <w:p w14:paraId="6E18E785" w14:textId="52D56E08" w:rsidR="00CB3E81" w:rsidRPr="00CB3E81" w:rsidRDefault="00CB3E81" w:rsidP="005A6AF9">
      <w:pPr>
        <w:pStyle w:val="ListParagraph"/>
        <w:numPr>
          <w:ilvl w:val="0"/>
          <w:numId w:val="43"/>
        </w:numPr>
      </w:pPr>
      <w:r w:rsidRPr="00CB3E81">
        <w:t>CLI &amp; Pipeline-Ready: Fully scriptable with options to disable animations, blendshapes or external textures</w:t>
      </w:r>
      <w:r>
        <w:t xml:space="preserve"> </w:t>
      </w:r>
      <w:r w:rsidRPr="00CB3E81">
        <w:t>for maximum flexibility.</w:t>
      </w:r>
    </w:p>
    <w:p w14:paraId="2F1081ED" w14:textId="2E7805FC" w:rsidR="00CB3E81" w:rsidRDefault="00CB3E81" w:rsidP="00CB3E81">
      <w:pPr>
        <w:pStyle w:val="Heading1"/>
        <w:numPr>
          <w:ilvl w:val="0"/>
          <w:numId w:val="3"/>
        </w:numPr>
      </w:pPr>
      <w:r>
        <w:t>Animation Streams</w:t>
      </w:r>
    </w:p>
    <w:p w14:paraId="09AF9F87" w14:textId="2C3C7EB2" w:rsidR="00CB3E81" w:rsidRPr="00CB3E81" w:rsidRDefault="00953ADF" w:rsidP="00CB3E81">
      <w:pPr>
        <w:rPr>
          <w:lang w:val="en-US"/>
        </w:rPr>
      </w:pPr>
      <w:r>
        <w:rPr>
          <w:lang w:val="en-US"/>
        </w:rPr>
        <w:t>The following figure depicts the animation stream estimated bitrates, without compression, for the cases of using blendshapes and landmarks</w:t>
      </w:r>
    </w:p>
    <w:p w14:paraId="0955FC0D" w14:textId="6EBC83E3" w:rsidR="00CB3E81" w:rsidRDefault="00CB3E81" w:rsidP="00CB3E81">
      <w:pPr>
        <w:jc w:val="center"/>
        <w:rPr>
          <w:lang w:val="en-US"/>
        </w:rPr>
      </w:pPr>
      <w:r>
        <w:rPr>
          <w:noProof/>
          <w:lang w:val="en-US"/>
        </w:rPr>
        <w:lastRenderedPageBreak/>
        <w:drawing>
          <wp:inline distT="0" distB="0" distL="0" distR="0" wp14:anchorId="72B1CC61" wp14:editId="1720AA85">
            <wp:extent cx="4087732" cy="2452555"/>
            <wp:effectExtent l="0" t="0" r="8255" b="5080"/>
            <wp:docPr id="1561779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2699" cy="2455535"/>
                    </a:xfrm>
                    <a:prstGeom prst="rect">
                      <a:avLst/>
                    </a:prstGeom>
                    <a:noFill/>
                    <a:ln>
                      <a:noFill/>
                    </a:ln>
                  </pic:spPr>
                </pic:pic>
              </a:graphicData>
            </a:graphic>
          </wp:inline>
        </w:drawing>
      </w:r>
      <w:r>
        <w:rPr>
          <w:noProof/>
          <w:lang w:val="en-US"/>
        </w:rPr>
        <w:drawing>
          <wp:inline distT="0" distB="0" distL="0" distR="0" wp14:anchorId="02484A4F" wp14:editId="063F7629">
            <wp:extent cx="4242327" cy="2545308"/>
            <wp:effectExtent l="0" t="0" r="6350" b="7620"/>
            <wp:docPr id="1618571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5190" cy="2571025"/>
                    </a:xfrm>
                    <a:prstGeom prst="rect">
                      <a:avLst/>
                    </a:prstGeom>
                    <a:noFill/>
                    <a:ln>
                      <a:noFill/>
                    </a:ln>
                  </pic:spPr>
                </pic:pic>
              </a:graphicData>
            </a:graphic>
          </wp:inline>
        </w:drawing>
      </w:r>
    </w:p>
    <w:p w14:paraId="362739E3" w14:textId="62D97326" w:rsidR="00953ADF" w:rsidRPr="0077338F" w:rsidRDefault="00D40FD4" w:rsidP="00D40FD4">
      <w:pPr>
        <w:rPr>
          <w:lang w:val="en-US"/>
        </w:rPr>
      </w:pPr>
      <w:r>
        <w:rPr>
          <w:lang w:val="en-US"/>
        </w:rPr>
        <w:t>It is worth noting that the MPEG community is still working on specifying tools to compression these animation streams, which when deployed will result in significantly lower bitrates.</w:t>
      </w:r>
    </w:p>
    <w:p w14:paraId="00CCD2B5" w14:textId="77777777" w:rsidR="00090904" w:rsidRDefault="00090904" w:rsidP="00090904">
      <w:pPr>
        <w:pStyle w:val="Heading1"/>
        <w:numPr>
          <w:ilvl w:val="0"/>
          <w:numId w:val="3"/>
        </w:numPr>
      </w:pPr>
      <w:r>
        <w:t>Proposal</w:t>
      </w:r>
    </w:p>
    <w:bookmarkEnd w:id="0"/>
    <w:p w14:paraId="4CBC1EA7" w14:textId="4C292596" w:rsidR="00514422" w:rsidRPr="003B4746" w:rsidRDefault="00514422" w:rsidP="00514422">
      <w:r>
        <w:t>We propose</w:t>
      </w:r>
      <w:r w:rsidR="001234ED">
        <w:t xml:space="preserve"> to take this information into account.</w:t>
      </w:r>
    </w:p>
    <w:p w14:paraId="1C5AF696" w14:textId="0C7BE953" w:rsidR="008325E3" w:rsidRDefault="00EE5926" w:rsidP="007F6DA5">
      <w:pPr>
        <w:rPr>
          <w:lang w:val="en-US"/>
        </w:rPr>
      </w:pPr>
      <w:r>
        <w:rPr>
          <w:lang w:val="en-US"/>
        </w:rPr>
        <w:tab/>
      </w:r>
    </w:p>
    <w:sectPr w:rsidR="008325E3" w:rsidSect="00072989">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9DB18" w14:textId="77777777" w:rsidR="00C0316C" w:rsidRDefault="00C0316C">
      <w:r>
        <w:separator/>
      </w:r>
    </w:p>
  </w:endnote>
  <w:endnote w:type="continuationSeparator" w:id="0">
    <w:p w14:paraId="5D40FD10" w14:textId="77777777" w:rsidR="00C0316C" w:rsidRDefault="00C0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14B2B"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9A34" w14:textId="77777777" w:rsidR="00C0316C" w:rsidRDefault="00C0316C">
      <w:r>
        <w:separator/>
      </w:r>
    </w:p>
  </w:footnote>
  <w:footnote w:type="continuationSeparator" w:id="0">
    <w:p w14:paraId="74D38649" w14:textId="77777777" w:rsidR="00C0316C" w:rsidRDefault="00C0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67CC9"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8AC87" w14:textId="77777777"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w:t>
    </w:r>
    <w:r w:rsidR="003B0A63">
      <w:rPr>
        <w:b/>
        <w:noProof/>
        <w:sz w:val="24"/>
      </w:rPr>
      <w:t xml:space="preserve">Post </w:t>
    </w:r>
    <w:r w:rsidR="00ED1E9E">
      <w:rPr>
        <w:b/>
        <w:noProof/>
        <w:sz w:val="24"/>
      </w:rPr>
      <w:t>#13</w:t>
    </w:r>
    <w:r w:rsidR="009A7DFF">
      <w:rPr>
        <w:b/>
        <w:noProof/>
        <w:sz w:val="24"/>
      </w:rPr>
      <w:t>2</w:t>
    </w:r>
    <w:r w:rsidR="003B0A63">
      <w:rPr>
        <w:b/>
        <w:noProof/>
        <w:sz w:val="24"/>
      </w:rPr>
      <w:t xml:space="preserve"> RTC AHG</w:t>
    </w:r>
    <w:r w:rsidRPr="007C550E">
      <w:rPr>
        <w:b/>
        <w:noProof/>
        <w:sz w:val="24"/>
      </w:rPr>
      <w:tab/>
    </w:r>
    <w:r>
      <w:rPr>
        <w:b/>
        <w:noProof/>
        <w:sz w:val="24"/>
      </w:rPr>
      <w:t>S4</w:t>
    </w:r>
    <w:r w:rsidR="003B0A63">
      <w:rPr>
        <w:b/>
        <w:noProof/>
        <w:sz w:val="24"/>
      </w:rPr>
      <w:t>aR250108</w:t>
    </w:r>
  </w:p>
  <w:p w14:paraId="3BFF632E" w14:textId="77777777" w:rsidR="008075BF" w:rsidRPr="00AC4A3E" w:rsidRDefault="003B0A63" w:rsidP="00AC4A3E">
    <w:pPr>
      <w:pStyle w:val="Header"/>
    </w:pPr>
    <w:r>
      <w:rPr>
        <w:sz w:val="24"/>
      </w:rPr>
      <w:t>Online</w:t>
    </w:r>
    <w:r w:rsidR="00ED1E9E">
      <w:rPr>
        <w:sz w:val="24"/>
      </w:rPr>
      <w:t xml:space="preserve">, </w:t>
    </w:r>
    <w:r w:rsidR="009A7DFF">
      <w:rPr>
        <w:sz w:val="24"/>
      </w:rPr>
      <w:t>2</w:t>
    </w:r>
    <w:r>
      <w:rPr>
        <w:sz w:val="24"/>
      </w:rPr>
      <w:t>4</w:t>
    </w:r>
    <w:r w:rsidR="00ED1E9E">
      <w:rPr>
        <w:sz w:val="24"/>
      </w:rPr>
      <w:t xml:space="preserve"> </w:t>
    </w:r>
    <w:r>
      <w:rPr>
        <w:sz w:val="24"/>
      </w:rPr>
      <w:t>June</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3C3B37"/>
    <w:multiLevelType w:val="hybridMultilevel"/>
    <w:tmpl w:val="2D0A5052"/>
    <w:lvl w:ilvl="0" w:tplc="C14635A2">
      <w:numFmt w:val="bullet"/>
      <w:lvlText w:val=""/>
      <w:lvlJc w:val="left"/>
      <w:pPr>
        <w:ind w:left="840" w:hanging="360"/>
      </w:pPr>
      <w:rPr>
        <w:rFonts w:ascii="Symbol" w:eastAsia="MS Mincho" w:hAnsi="Symbol"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AB6C6F"/>
    <w:multiLevelType w:val="hybridMultilevel"/>
    <w:tmpl w:val="5A9A578E"/>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F5544"/>
    <w:multiLevelType w:val="hybridMultilevel"/>
    <w:tmpl w:val="8D3482E8"/>
    <w:lvl w:ilvl="0" w:tplc="C14635A2">
      <w:numFmt w:val="bullet"/>
      <w:lvlText w:val=""/>
      <w:lvlJc w:val="left"/>
      <w:pPr>
        <w:ind w:left="1076" w:hanging="360"/>
      </w:pPr>
      <w:rPr>
        <w:rFonts w:ascii="Symbol" w:eastAsia="MS Mincho" w:hAnsi="Symbol" w:cs="Times New Roman"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01BFF"/>
    <w:multiLevelType w:val="hybridMultilevel"/>
    <w:tmpl w:val="E41A5E2C"/>
    <w:lvl w:ilvl="0" w:tplc="B09A94D0">
      <w:numFmt w:val="bullet"/>
      <w:lvlText w:val="•"/>
      <w:lvlJc w:val="left"/>
      <w:pPr>
        <w:ind w:left="84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41F2D67"/>
    <w:multiLevelType w:val="hybridMultilevel"/>
    <w:tmpl w:val="66D21EDA"/>
    <w:lvl w:ilvl="0" w:tplc="B09A94D0">
      <w:numFmt w:val="bullet"/>
      <w:lvlText w:val="•"/>
      <w:lvlJc w:val="left"/>
      <w:pPr>
        <w:ind w:left="600" w:hanging="360"/>
      </w:pPr>
      <w:rPr>
        <w:rFonts w:ascii="Times New Roman" w:eastAsia="MS Mincho"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20"/>
  </w:num>
  <w:num w:numId="3" w16cid:durableId="175177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4"/>
  </w:num>
  <w:num w:numId="12" w16cid:durableId="1511218414">
    <w:abstractNumId w:val="26"/>
  </w:num>
  <w:num w:numId="13" w16cid:durableId="815728443">
    <w:abstractNumId w:val="27"/>
  </w:num>
  <w:num w:numId="14" w16cid:durableId="910039807">
    <w:abstractNumId w:val="29"/>
  </w:num>
  <w:num w:numId="15" w16cid:durableId="1975134722">
    <w:abstractNumId w:val="21"/>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8"/>
  </w:num>
  <w:num w:numId="26" w16cid:durableId="406459072">
    <w:abstractNumId w:val="30"/>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4"/>
  </w:num>
  <w:num w:numId="32" w16cid:durableId="439032847">
    <w:abstractNumId w:val="27"/>
  </w:num>
  <w:num w:numId="33" w16cid:durableId="955722469">
    <w:abstractNumId w:val="4"/>
  </w:num>
  <w:num w:numId="34" w16cid:durableId="853884445">
    <w:abstractNumId w:val="25"/>
  </w:num>
  <w:num w:numId="35" w16cid:durableId="2112047754">
    <w:abstractNumId w:val="15"/>
  </w:num>
  <w:num w:numId="36" w16cid:durableId="1769883219">
    <w:abstractNumId w:val="23"/>
  </w:num>
  <w:num w:numId="37" w16cid:durableId="110711406">
    <w:abstractNumId w:val="27"/>
  </w:num>
  <w:num w:numId="38" w16cid:durableId="2065177197">
    <w:abstractNumId w:val="31"/>
  </w:num>
  <w:num w:numId="39" w16cid:durableId="795027455">
    <w:abstractNumId w:val="27"/>
  </w:num>
  <w:num w:numId="40" w16cid:durableId="1051344196">
    <w:abstractNumId w:val="27"/>
  </w:num>
  <w:num w:numId="41" w16cid:durableId="7414053">
    <w:abstractNumId w:val="27"/>
  </w:num>
  <w:num w:numId="42" w16cid:durableId="994454030">
    <w:abstractNumId w:val="12"/>
  </w:num>
  <w:num w:numId="43" w16cid:durableId="662469262">
    <w:abstractNumId w:val="7"/>
  </w:num>
  <w:num w:numId="44" w16cid:durableId="202836890">
    <w:abstractNumId w:val="18"/>
  </w:num>
  <w:num w:numId="45" w16cid:durableId="674000021">
    <w:abstractNumId w:val="28"/>
  </w:num>
  <w:num w:numId="46" w16cid:durableId="12859184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34ED"/>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4649"/>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2270"/>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954"/>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0A63"/>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D7222"/>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762"/>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4290"/>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38F"/>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1AB9"/>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ADF"/>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8777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341D"/>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175F"/>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6C"/>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3E8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0FD4"/>
    <w:rsid w:val="00D411B5"/>
    <w:rsid w:val="00D4575D"/>
    <w:rsid w:val="00D45C4A"/>
    <w:rsid w:val="00D46FFC"/>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0BB9"/>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382D"/>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5DE3"/>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63E7"/>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C47E77"/>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312</TotalTime>
  <Pages>4</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11</cp:revision>
  <dcterms:created xsi:type="dcterms:W3CDTF">2022-11-08T17:11:00Z</dcterms:created>
  <dcterms:modified xsi:type="dcterms:W3CDTF">2025-06-23T08:06:00Z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