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1A831" w14:textId="4677D4FA" w:rsidR="00B8563A" w:rsidRDefault="00B8563A" w:rsidP="00B8563A">
      <w:pPr>
        <w:tabs>
          <w:tab w:val="right" w:pos="9639"/>
        </w:tabs>
        <w:spacing w:after="0"/>
        <w:rPr>
          <w:rFonts w:ascii="Arial" w:hAnsi="Arial" w:cs="Arial"/>
          <w:b/>
          <w:sz w:val="22"/>
          <w:szCs w:val="22"/>
          <w:lang w:eastAsia="en-GB"/>
        </w:rPr>
      </w:pPr>
      <w:r>
        <w:rPr>
          <w:rFonts w:ascii="Arial" w:hAnsi="Arial" w:cs="Arial"/>
          <w:b/>
          <w:sz w:val="22"/>
          <w:szCs w:val="22"/>
        </w:rPr>
        <w:t>3GPP TSG-SA3 Meeting #1</w:t>
      </w:r>
      <w:r w:rsidR="00FA557E">
        <w:rPr>
          <w:rFonts w:ascii="Arial" w:hAnsi="Arial" w:cs="Arial"/>
          <w:b/>
          <w:sz w:val="22"/>
          <w:szCs w:val="22"/>
        </w:rPr>
        <w:t>20</w:t>
      </w:r>
      <w:r>
        <w:rPr>
          <w:rFonts w:ascii="Arial" w:hAnsi="Arial" w:cs="Arial"/>
          <w:b/>
          <w:sz w:val="22"/>
          <w:szCs w:val="22"/>
        </w:rPr>
        <w:tab/>
        <w:t>S3-2</w:t>
      </w:r>
      <w:r w:rsidR="00FA557E">
        <w:rPr>
          <w:rFonts w:ascii="Arial" w:hAnsi="Arial" w:cs="Arial"/>
          <w:b/>
          <w:sz w:val="22"/>
          <w:szCs w:val="22"/>
        </w:rPr>
        <w:t>5</w:t>
      </w:r>
      <w:r w:rsidR="00AA781F">
        <w:rPr>
          <w:rFonts w:ascii="Arial" w:hAnsi="Arial" w:cs="Arial"/>
          <w:b/>
          <w:sz w:val="22"/>
          <w:szCs w:val="22"/>
        </w:rPr>
        <w:t>0938</w:t>
      </w:r>
    </w:p>
    <w:p w14:paraId="2E8E215D" w14:textId="77777777" w:rsidR="00EE33A2" w:rsidRPr="00872560" w:rsidRDefault="00FA557E" w:rsidP="00B8563A">
      <w:pPr>
        <w:pStyle w:val="Header"/>
        <w:rPr>
          <w:b w:val="0"/>
          <w:bCs/>
          <w:noProof/>
          <w:sz w:val="24"/>
        </w:rPr>
      </w:pPr>
      <w:r>
        <w:rPr>
          <w:rFonts w:cs="Arial"/>
          <w:sz w:val="22"/>
          <w:szCs w:val="22"/>
        </w:rPr>
        <w:t>Athens</w:t>
      </w:r>
      <w:r w:rsidR="00B8563A">
        <w:rPr>
          <w:rFonts w:cs="Arial"/>
          <w:sz w:val="22"/>
          <w:szCs w:val="22"/>
        </w:rPr>
        <w:t xml:space="preserve">, </w:t>
      </w:r>
      <w:r>
        <w:rPr>
          <w:rFonts w:cs="Arial"/>
          <w:sz w:val="22"/>
          <w:szCs w:val="22"/>
        </w:rPr>
        <w:t>G</w:t>
      </w:r>
      <w:r w:rsidR="00ED763F">
        <w:rPr>
          <w:rFonts w:cs="Arial"/>
          <w:sz w:val="22"/>
          <w:szCs w:val="22"/>
        </w:rPr>
        <w:t>reece</w:t>
      </w:r>
      <w:r w:rsidR="00B8563A">
        <w:rPr>
          <w:rFonts w:cs="Arial"/>
          <w:sz w:val="22"/>
          <w:szCs w:val="22"/>
        </w:rPr>
        <w:t>, 1</w:t>
      </w:r>
      <w:r>
        <w:rPr>
          <w:rFonts w:cs="Arial"/>
          <w:sz w:val="22"/>
          <w:szCs w:val="22"/>
        </w:rPr>
        <w:t>7</w:t>
      </w:r>
      <w:r w:rsidR="00B8563A">
        <w:rPr>
          <w:rFonts w:cs="Arial"/>
          <w:sz w:val="22"/>
          <w:szCs w:val="22"/>
        </w:rPr>
        <w:t xml:space="preserve"> -</w:t>
      </w:r>
      <w:r>
        <w:rPr>
          <w:rFonts w:cs="Arial"/>
          <w:sz w:val="22"/>
          <w:szCs w:val="22"/>
        </w:rPr>
        <w:t>21</w:t>
      </w:r>
      <w:r w:rsidR="00B8563A">
        <w:rPr>
          <w:rFonts w:cs="Arial"/>
          <w:sz w:val="22"/>
          <w:szCs w:val="22"/>
        </w:rPr>
        <w:t xml:space="preserve"> </w:t>
      </w:r>
      <w:r>
        <w:rPr>
          <w:rFonts w:cs="Arial"/>
          <w:sz w:val="22"/>
          <w:szCs w:val="22"/>
        </w:rPr>
        <w:t>February</w:t>
      </w:r>
      <w:r w:rsidR="00B8563A">
        <w:rPr>
          <w:rFonts w:cs="Arial"/>
          <w:sz w:val="22"/>
          <w:szCs w:val="22"/>
        </w:rPr>
        <w:t xml:space="preserve"> 202</w:t>
      </w:r>
      <w:r>
        <w:rPr>
          <w:rFonts w:cs="Arial"/>
          <w:sz w:val="22"/>
          <w:szCs w:val="22"/>
        </w:rPr>
        <w:t>5</w:t>
      </w:r>
    </w:p>
    <w:p w14:paraId="1DA2C427" w14:textId="77777777" w:rsidR="0010401F" w:rsidRDefault="0010401F">
      <w:pPr>
        <w:keepNext/>
        <w:pBdr>
          <w:bottom w:val="single" w:sz="4" w:space="1" w:color="auto"/>
        </w:pBdr>
        <w:tabs>
          <w:tab w:val="right" w:pos="9639"/>
        </w:tabs>
        <w:outlineLvl w:val="0"/>
        <w:rPr>
          <w:rFonts w:ascii="Arial" w:hAnsi="Arial" w:cs="Arial"/>
          <w:b/>
          <w:sz w:val="24"/>
        </w:rPr>
      </w:pPr>
    </w:p>
    <w:p w14:paraId="084BDE11" w14:textId="6F3D2B83"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A557E">
        <w:rPr>
          <w:rFonts w:ascii="Arial" w:hAnsi="Arial"/>
          <w:b/>
          <w:lang w:val="en-US"/>
        </w:rPr>
        <w:t>MITRE-FFRDC</w:t>
      </w:r>
    </w:p>
    <w:p w14:paraId="6192FA1B" w14:textId="3BBF932B"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A557E">
        <w:rPr>
          <w:rFonts w:ascii="Arial" w:hAnsi="Arial" w:cs="Arial"/>
          <w:b/>
        </w:rPr>
        <w:t xml:space="preserve">Discussion </w:t>
      </w:r>
      <w:r w:rsidR="00341D9A">
        <w:rPr>
          <w:rFonts w:ascii="Arial" w:hAnsi="Arial" w:cs="Arial"/>
          <w:b/>
        </w:rPr>
        <w:t>on</w:t>
      </w:r>
      <w:r w:rsidR="00504ACA">
        <w:rPr>
          <w:rFonts w:ascii="Arial" w:hAnsi="Arial" w:cs="Arial"/>
          <w:b/>
        </w:rPr>
        <w:t xml:space="preserve"> </w:t>
      </w:r>
      <w:r w:rsidR="001632C7">
        <w:rPr>
          <w:rFonts w:ascii="Arial" w:hAnsi="Arial" w:cs="Arial"/>
          <w:b/>
        </w:rPr>
        <w:t>update</w:t>
      </w:r>
      <w:r w:rsidR="00FA557E">
        <w:rPr>
          <w:rFonts w:ascii="Arial" w:hAnsi="Arial" w:cs="Arial"/>
          <w:b/>
        </w:rPr>
        <w:t xml:space="preserve"> </w:t>
      </w:r>
      <w:r w:rsidR="001632C7">
        <w:rPr>
          <w:rFonts w:ascii="Arial" w:hAnsi="Arial" w:cs="Arial"/>
          <w:b/>
        </w:rPr>
        <w:t xml:space="preserve">of SCAS </w:t>
      </w:r>
      <w:r w:rsidR="008F4614">
        <w:rPr>
          <w:rFonts w:ascii="Arial" w:hAnsi="Arial" w:cs="Arial"/>
          <w:b/>
        </w:rPr>
        <w:t>access</w:t>
      </w:r>
      <w:r w:rsidR="00FA557E">
        <w:rPr>
          <w:rFonts w:ascii="Arial" w:hAnsi="Arial" w:cs="Arial"/>
          <w:b/>
        </w:rPr>
        <w:t xml:space="preserve"> </w:t>
      </w:r>
      <w:r w:rsidR="008F4614">
        <w:rPr>
          <w:rFonts w:ascii="Arial" w:hAnsi="Arial" w:cs="Arial"/>
          <w:b/>
        </w:rPr>
        <w:t>t</w:t>
      </w:r>
      <w:r w:rsidR="00FA557E">
        <w:rPr>
          <w:rFonts w:ascii="Arial" w:hAnsi="Arial" w:cs="Arial"/>
          <w:b/>
        </w:rPr>
        <w:t>oken</w:t>
      </w:r>
      <w:r w:rsidR="004F54CD">
        <w:rPr>
          <w:rFonts w:ascii="Arial" w:hAnsi="Arial" w:cs="Arial"/>
          <w:b/>
        </w:rPr>
        <w:t xml:space="preserve"> </w:t>
      </w:r>
      <w:r w:rsidR="008F4614">
        <w:rPr>
          <w:rFonts w:ascii="Arial" w:hAnsi="Arial" w:cs="Arial"/>
          <w:b/>
        </w:rPr>
        <w:t>v</w:t>
      </w:r>
      <w:r w:rsidR="00341D9A">
        <w:rPr>
          <w:rFonts w:ascii="Arial" w:hAnsi="Arial" w:cs="Arial"/>
          <w:b/>
        </w:rPr>
        <w:t>erification</w:t>
      </w:r>
    </w:p>
    <w:p w14:paraId="5E91C608"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19671426" w14:textId="584AEBF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84FED">
        <w:rPr>
          <w:rFonts w:ascii="Arial" w:hAnsi="Arial"/>
          <w:b/>
        </w:rPr>
        <w:t>4.10</w:t>
      </w:r>
    </w:p>
    <w:p w14:paraId="227CB738" w14:textId="77777777" w:rsidR="00C022E3" w:rsidRDefault="00C022E3">
      <w:pPr>
        <w:pStyle w:val="Heading1"/>
      </w:pPr>
      <w:r>
        <w:t>1</w:t>
      </w:r>
      <w:r>
        <w:tab/>
        <w:t>Decision/action requested</w:t>
      </w:r>
    </w:p>
    <w:p w14:paraId="258DA8C7" w14:textId="26CFC891" w:rsidR="00C022E3" w:rsidRDefault="001632C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Discussion paper to provide more details on why updates to SCAS </w:t>
      </w:r>
      <w:r w:rsidR="008D2002">
        <w:rPr>
          <w:b/>
          <w:i/>
        </w:rPr>
        <w:t>access t</w:t>
      </w:r>
      <w:r>
        <w:rPr>
          <w:b/>
          <w:i/>
        </w:rPr>
        <w:t xml:space="preserve">oken </w:t>
      </w:r>
      <w:r w:rsidR="008D2002">
        <w:rPr>
          <w:b/>
          <w:i/>
        </w:rPr>
        <w:t xml:space="preserve">subject </w:t>
      </w:r>
      <w:r>
        <w:rPr>
          <w:b/>
          <w:i/>
        </w:rPr>
        <w:t>verification is needed</w:t>
      </w:r>
    </w:p>
    <w:p w14:paraId="46908E11" w14:textId="77777777" w:rsidR="00C022E3" w:rsidRDefault="00C022E3">
      <w:pPr>
        <w:pStyle w:val="Heading1"/>
      </w:pPr>
      <w:r>
        <w:t>2</w:t>
      </w:r>
      <w:r>
        <w:tab/>
        <w:t>References</w:t>
      </w:r>
    </w:p>
    <w:p w14:paraId="32A70FB9" w14:textId="027B8124" w:rsidR="003B7822" w:rsidRDefault="003B7822" w:rsidP="003B7822">
      <w:pPr>
        <w:pStyle w:val="Reference"/>
        <w:rPr>
          <w:color w:val="000000"/>
        </w:rPr>
      </w:pPr>
      <w:r>
        <w:rPr>
          <w:color w:val="000000"/>
        </w:rPr>
        <w:t>[</w:t>
      </w:r>
      <w:r w:rsidR="00B32399">
        <w:rPr>
          <w:color w:val="000000"/>
        </w:rPr>
        <w:t>1</w:t>
      </w:r>
      <w:r>
        <w:rPr>
          <w:color w:val="000000"/>
        </w:rPr>
        <w:t xml:space="preserve">] </w:t>
      </w:r>
      <w:r>
        <w:rPr>
          <w:color w:val="000000"/>
        </w:rPr>
        <w:tab/>
        <w:t>3GPP TS 33.501, "Security architecture and procedures for 5G System", Release 19.</w:t>
      </w:r>
    </w:p>
    <w:p w14:paraId="4E12F51D" w14:textId="571603DD" w:rsidR="003B7822" w:rsidRDefault="003B7822" w:rsidP="003B7822">
      <w:pPr>
        <w:pStyle w:val="Reference"/>
        <w:rPr>
          <w:color w:val="000000"/>
        </w:rPr>
      </w:pPr>
      <w:r>
        <w:rPr>
          <w:color w:val="000000"/>
        </w:rPr>
        <w:t>[</w:t>
      </w:r>
      <w:r w:rsidR="00B32399">
        <w:rPr>
          <w:color w:val="000000"/>
        </w:rPr>
        <w:t>2</w:t>
      </w:r>
      <w:r>
        <w:rPr>
          <w:color w:val="000000"/>
        </w:rPr>
        <w:t>]</w:t>
      </w:r>
      <w:r>
        <w:rPr>
          <w:color w:val="000000"/>
        </w:rPr>
        <w:tab/>
        <w:t>3GPP TS 33.117, “</w:t>
      </w:r>
      <w:r w:rsidRPr="003B7822">
        <w:rPr>
          <w:color w:val="000000"/>
        </w:rPr>
        <w:t>Catalogue of general security assurance requirements</w:t>
      </w:r>
      <w:r>
        <w:rPr>
          <w:color w:val="000000"/>
        </w:rPr>
        <w:t>”, Release 19</w:t>
      </w:r>
    </w:p>
    <w:p w14:paraId="48522942" w14:textId="029F2190" w:rsidR="003B7822" w:rsidRDefault="003B7822" w:rsidP="003B7822">
      <w:pPr>
        <w:pStyle w:val="Reference"/>
        <w:rPr>
          <w:color w:val="000000"/>
        </w:rPr>
      </w:pPr>
      <w:r>
        <w:rPr>
          <w:color w:val="000000"/>
        </w:rPr>
        <w:t>[</w:t>
      </w:r>
      <w:r w:rsidR="00B32399">
        <w:rPr>
          <w:color w:val="000000"/>
        </w:rPr>
        <w:t>3</w:t>
      </w:r>
      <w:r>
        <w:rPr>
          <w:color w:val="000000"/>
        </w:rPr>
        <w:t>]</w:t>
      </w:r>
      <w:r>
        <w:rPr>
          <w:color w:val="000000"/>
        </w:rPr>
        <w:tab/>
        <w:t>3GPP TR 33.926, “</w:t>
      </w:r>
      <w:r w:rsidRPr="003B7822">
        <w:rPr>
          <w:color w:val="000000"/>
        </w:rPr>
        <w:t>Security Assurance Specification (SCAS) threats and critical assets in 3GPP network product classes</w:t>
      </w:r>
      <w:r>
        <w:rPr>
          <w:color w:val="000000"/>
        </w:rPr>
        <w:t>”, Release 19</w:t>
      </w:r>
    </w:p>
    <w:p w14:paraId="1305AD02" w14:textId="2DD7477D" w:rsidR="003B7822" w:rsidRDefault="003B7822" w:rsidP="003B7822">
      <w:pPr>
        <w:pStyle w:val="Reference"/>
        <w:rPr>
          <w:color w:val="000000"/>
        </w:rPr>
      </w:pPr>
      <w:r>
        <w:rPr>
          <w:color w:val="000000"/>
        </w:rPr>
        <w:t>[</w:t>
      </w:r>
      <w:r w:rsidR="00B32399">
        <w:rPr>
          <w:color w:val="000000"/>
        </w:rPr>
        <w:t>4</w:t>
      </w:r>
      <w:r>
        <w:rPr>
          <w:color w:val="000000"/>
        </w:rPr>
        <w:t>]</w:t>
      </w:r>
      <w:r>
        <w:rPr>
          <w:color w:val="000000"/>
        </w:rPr>
        <w:tab/>
        <w:t>3GPP TS 29.510, “</w:t>
      </w:r>
      <w:r w:rsidRPr="003B7822">
        <w:rPr>
          <w:color w:val="000000"/>
        </w:rPr>
        <w:t>Network function repository services;</w:t>
      </w:r>
      <w:r>
        <w:rPr>
          <w:color w:val="000000"/>
        </w:rPr>
        <w:t xml:space="preserve"> </w:t>
      </w:r>
      <w:r w:rsidRPr="003B7822">
        <w:rPr>
          <w:color w:val="000000"/>
        </w:rPr>
        <w:t>Stage 3</w:t>
      </w:r>
      <w:r>
        <w:rPr>
          <w:color w:val="000000"/>
        </w:rPr>
        <w:t>”, Release 19</w:t>
      </w:r>
    </w:p>
    <w:p w14:paraId="5BCAEC02" w14:textId="77777777" w:rsidR="00C022E3" w:rsidRDefault="00C022E3">
      <w:pPr>
        <w:pStyle w:val="Heading1"/>
      </w:pPr>
      <w:r>
        <w:t>3</w:t>
      </w:r>
      <w:r>
        <w:tab/>
        <w:t>Rationale</w:t>
      </w:r>
    </w:p>
    <w:p w14:paraId="12CCF11B" w14:textId="77777777" w:rsidR="00C022E3" w:rsidRDefault="00341D9A" w:rsidP="00341D9A">
      <w:pPr>
        <w:pStyle w:val="Heading2"/>
      </w:pPr>
      <w:r>
        <w:t>3.1</w:t>
      </w:r>
      <w:r>
        <w:tab/>
        <w:t>Pre-condition for mutual authentication</w:t>
      </w:r>
    </w:p>
    <w:p w14:paraId="7D0741AA" w14:textId="381201BA" w:rsidR="00FE4826" w:rsidRDefault="00341D9A" w:rsidP="00CF50A2">
      <w:r>
        <w:t>The test case in</w:t>
      </w:r>
      <w:r w:rsidR="00E47EE5">
        <w:t xml:space="preserve"> TS 33.117 [2]</w:t>
      </w:r>
      <w:r>
        <w:t xml:space="preserve"> clause 4.2.2.2.3.1 </w:t>
      </w:r>
      <w:r w:rsidRPr="6BCD06E3">
        <w:rPr>
          <w:i/>
          <w:iCs/>
        </w:rPr>
        <w:t xml:space="preserve">Authorization token verification failure handling within one PLMN </w:t>
      </w:r>
      <w:r>
        <w:t>is</w:t>
      </w:r>
      <w:r w:rsidR="00D56C8C">
        <w:t xml:space="preserve"> intended to be</w:t>
      </w:r>
      <w:r>
        <w:t xml:space="preserve"> applicable to both </w:t>
      </w:r>
      <w:r w:rsidR="00D56C8C">
        <w:t>i</w:t>
      </w:r>
      <w:r>
        <w:t xml:space="preserve">ndirect communication and </w:t>
      </w:r>
      <w:r w:rsidR="00D56C8C">
        <w:t>d</w:t>
      </w:r>
      <w:r>
        <w:t xml:space="preserve">irect communication. The existing pre-conditions include </w:t>
      </w:r>
      <w:r w:rsidR="00D56C8C">
        <w:t xml:space="preserve">“The network product under test has already </w:t>
      </w:r>
      <w:r w:rsidR="00D56C8C" w:rsidRPr="6BCD06E3">
        <w:rPr>
          <w:b/>
          <w:bCs/>
        </w:rPr>
        <w:t>mutually authenticated</w:t>
      </w:r>
      <w:r w:rsidR="00D56C8C">
        <w:t xml:space="preserve"> with the NF service consumer.”. However, in TS 33.501 [</w:t>
      </w:r>
      <w:r w:rsidR="00B32399">
        <w:t>1</w:t>
      </w:r>
      <w:r w:rsidR="00D56C8C">
        <w:t xml:space="preserve">] it is noted in clause 13.3.2.2 </w:t>
      </w:r>
      <w:r w:rsidR="00D56C8C" w:rsidRPr="6BCD06E3">
        <w:rPr>
          <w:i/>
          <w:iCs/>
        </w:rPr>
        <w:t>Indirect Communication</w:t>
      </w:r>
      <w:r w:rsidR="00D56C8C">
        <w:t xml:space="preserve"> “NOTE 0: </w:t>
      </w:r>
      <w:r w:rsidR="00D56C8C" w:rsidRPr="6BCD06E3">
        <w:rPr>
          <w:b/>
          <w:bCs/>
        </w:rPr>
        <w:t>Mutual authentication</w:t>
      </w:r>
      <w:r w:rsidR="00D56C8C">
        <w:t xml:space="preserve"> between NF Service Consumer and NF Service Producer </w:t>
      </w:r>
      <w:r w:rsidR="00D56C8C" w:rsidRPr="6BCD06E3">
        <w:rPr>
          <w:b/>
          <w:bCs/>
        </w:rPr>
        <w:t>is not achieved with hop-by-hop security</w:t>
      </w:r>
      <w:r w:rsidR="00D56C8C">
        <w:t>.</w:t>
      </w:r>
      <w:r w:rsidR="00D56C8C" w:rsidRPr="6BCD06E3">
        <w:rPr>
          <w:i/>
          <w:iCs/>
        </w:rPr>
        <w:t xml:space="preserve">”. </w:t>
      </w:r>
      <w:r w:rsidR="004F6146">
        <w:t xml:space="preserve">Mutual authentication is only achieved between NF service consumer and SCP, </w:t>
      </w:r>
      <w:r w:rsidR="00281E92">
        <w:t xml:space="preserve">between SCPs, </w:t>
      </w:r>
      <w:r w:rsidR="004F6146">
        <w:t xml:space="preserve">and </w:t>
      </w:r>
      <w:r w:rsidR="00CD6C7C">
        <w:t xml:space="preserve">between SCP and NF service producer as specified in TS 33.501 clause </w:t>
      </w:r>
      <w:r w:rsidR="00A32146">
        <w:t>13.3.6</w:t>
      </w:r>
      <w:r w:rsidR="00281E92">
        <w:t xml:space="preserve"> or 13.3.7. </w:t>
      </w:r>
      <w:r w:rsidR="00CF50A2">
        <w:t>Further, TS 33.501</w:t>
      </w:r>
      <w:r w:rsidR="00F31279">
        <w:t xml:space="preserve"> clause </w:t>
      </w:r>
      <w:r w:rsidR="00D238C1">
        <w:t>13.3.2.2</w:t>
      </w:r>
      <w:r w:rsidR="00CF50A2">
        <w:t xml:space="preserve"> </w:t>
      </w:r>
      <w:r w:rsidR="00F31279">
        <w:t>specifies “</w:t>
      </w:r>
      <w:r w:rsidR="00CF50A2" w:rsidRPr="00CF50A2">
        <w:rPr>
          <w:i/>
          <w:iCs/>
        </w:rPr>
        <w:t xml:space="preserve">In indirect communication scenarios, the NF Service Producer and NF Service Consumer shall </w:t>
      </w:r>
      <w:r w:rsidR="00CF50A2" w:rsidRPr="00F31279">
        <w:rPr>
          <w:b/>
          <w:bCs/>
          <w:i/>
          <w:iCs/>
        </w:rPr>
        <w:t>use implicit authentication</w:t>
      </w:r>
      <w:r w:rsidR="00CF50A2" w:rsidRPr="00CF50A2">
        <w:rPr>
          <w:i/>
          <w:iCs/>
        </w:rPr>
        <w:t xml:space="preserve"> by relying on authentication between NF Service Consumer and SCP, and between SCP and NF Service Producer, provided by the transport layer protection solution, NDS/IP, or physical security.</w:t>
      </w:r>
      <w:r w:rsidR="00F31279">
        <w:rPr>
          <w:i/>
          <w:iCs/>
        </w:rPr>
        <w:t>”</w:t>
      </w:r>
      <w:r w:rsidR="00B00CD7">
        <w:t xml:space="preserve"> </w:t>
      </w:r>
      <w:r w:rsidR="008B04E7">
        <w:t>The figure</w:t>
      </w:r>
      <w:r w:rsidR="001C4001">
        <w:t xml:space="preserve">s </w:t>
      </w:r>
      <w:r w:rsidR="008B04E7">
        <w:t>below</w:t>
      </w:r>
      <w:r w:rsidR="007165A9">
        <w:t xml:space="preserve"> demonstrate</w:t>
      </w:r>
      <w:r w:rsidR="00F23639">
        <w:t xml:space="preserve"> the possibility for</w:t>
      </w:r>
      <w:r w:rsidR="007165A9">
        <w:t xml:space="preserve"> </w:t>
      </w:r>
      <w:r w:rsidR="001C4001">
        <w:t>implicit authentication in</w:t>
      </w:r>
      <w:r w:rsidR="007165A9">
        <w:t xml:space="preserve"> indirect communication</w:t>
      </w:r>
      <w:r w:rsidR="001C4001">
        <w:t xml:space="preserve"> on the left and </w:t>
      </w:r>
      <w:r w:rsidR="003265D5">
        <w:t>mutual authentication in direct communication on the right</w:t>
      </w:r>
      <w:r w:rsidR="007560DD">
        <w:t>.</w:t>
      </w:r>
    </w:p>
    <w:p w14:paraId="580C4E7D" w14:textId="5F35409A" w:rsidR="0078380E" w:rsidRPr="0084409B" w:rsidRDefault="00CB0596" w:rsidP="00A976CE">
      <w:pPr>
        <w:rPr>
          <w:b/>
          <w:bCs/>
        </w:rPr>
      </w:pPr>
      <w:r w:rsidRPr="00CB0596">
        <w:rPr>
          <w:b/>
          <w:bCs/>
          <w:noProof/>
        </w:rPr>
        <w:drawing>
          <wp:inline distT="0" distB="0" distL="0" distR="0" wp14:anchorId="2F9C4EE1" wp14:editId="79D55A81">
            <wp:extent cx="3102201" cy="1554480"/>
            <wp:effectExtent l="0" t="0" r="0" b="0"/>
            <wp:docPr id="1785186897" name="Picture 1" descr="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5186897" name="Picture 1" descr="Diagram&#10;&#10;AI-generated content may be incorrect."/>
                    <pic:cNvPicPr/>
                  </pic:nvPicPr>
                  <pic:blipFill>
                    <a:blip r:embed="rId10"/>
                    <a:stretch>
                      <a:fillRect/>
                    </a:stretch>
                  </pic:blipFill>
                  <pic:spPr>
                    <a:xfrm>
                      <a:off x="0" y="0"/>
                      <a:ext cx="3177481" cy="1592202"/>
                    </a:xfrm>
                    <a:prstGeom prst="rect">
                      <a:avLst/>
                    </a:prstGeom>
                  </pic:spPr>
                </pic:pic>
              </a:graphicData>
            </a:graphic>
          </wp:inline>
        </w:drawing>
      </w:r>
      <w:r w:rsidR="00A976CE">
        <w:rPr>
          <w:b/>
          <w:bCs/>
        </w:rPr>
        <w:tab/>
      </w:r>
      <w:r w:rsidR="00A976CE">
        <w:rPr>
          <w:b/>
          <w:bCs/>
        </w:rPr>
        <w:tab/>
      </w:r>
      <w:r w:rsidR="00A976CE">
        <w:rPr>
          <w:b/>
          <w:bCs/>
        </w:rPr>
        <w:tab/>
      </w:r>
      <w:r w:rsidR="00DD08CC">
        <w:rPr>
          <w:b/>
          <w:bCs/>
        </w:rPr>
        <w:tab/>
      </w:r>
      <w:r w:rsidR="009B60B4" w:rsidRPr="009B60B4">
        <w:rPr>
          <w:b/>
          <w:bCs/>
          <w:noProof/>
        </w:rPr>
        <w:drawing>
          <wp:inline distT="0" distB="0" distL="0" distR="0" wp14:anchorId="548AD909" wp14:editId="72CF5754">
            <wp:extent cx="1673469" cy="1532321"/>
            <wp:effectExtent l="0" t="0" r="3175" b="4445"/>
            <wp:docPr id="53128168" name="Picture 1" descr="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128168" name="Picture 1" descr="Diagram&#10;&#10;AI-generated content may be incorrect."/>
                    <pic:cNvPicPr/>
                  </pic:nvPicPr>
                  <pic:blipFill>
                    <a:blip r:embed="rId11"/>
                    <a:stretch>
                      <a:fillRect/>
                    </a:stretch>
                  </pic:blipFill>
                  <pic:spPr>
                    <a:xfrm>
                      <a:off x="0" y="0"/>
                      <a:ext cx="1718249" cy="1573324"/>
                    </a:xfrm>
                    <a:prstGeom prst="rect">
                      <a:avLst/>
                    </a:prstGeom>
                  </pic:spPr>
                </pic:pic>
              </a:graphicData>
            </a:graphic>
          </wp:inline>
        </w:drawing>
      </w:r>
    </w:p>
    <w:p w14:paraId="5B4A4D42" w14:textId="10CFAABE" w:rsidR="00341D9A" w:rsidRDefault="00D56C8C" w:rsidP="00341D9A">
      <w:r>
        <w:t xml:space="preserve">Therefore, to make this test case applicable to both direct and indirect communication, it </w:t>
      </w:r>
      <w:r w:rsidRPr="007B7BDB">
        <w:rPr>
          <w:b/>
          <w:bCs/>
        </w:rPr>
        <w:t>must not</w:t>
      </w:r>
      <w:r>
        <w:t xml:space="preserve"> have the pre-condition that requires mutual authentication</w:t>
      </w:r>
      <w:r w:rsidR="00336BE4">
        <w:t xml:space="preserve">, it should use </w:t>
      </w:r>
      <w:r w:rsidR="00C30574">
        <w:rPr>
          <w:b/>
          <w:bCs/>
        </w:rPr>
        <w:t>both</w:t>
      </w:r>
      <w:r w:rsidR="000621F5">
        <w:t xml:space="preserve"> </w:t>
      </w:r>
      <w:r w:rsidR="00336BE4" w:rsidRPr="00336BE4">
        <w:rPr>
          <w:b/>
          <w:bCs/>
        </w:rPr>
        <w:t>implicit</w:t>
      </w:r>
      <w:r w:rsidR="000621F5">
        <w:rPr>
          <w:b/>
          <w:bCs/>
        </w:rPr>
        <w:t xml:space="preserve"> </w:t>
      </w:r>
      <w:proofErr w:type="gramStart"/>
      <w:r w:rsidR="000621F5">
        <w:rPr>
          <w:b/>
          <w:bCs/>
        </w:rPr>
        <w:t>or</w:t>
      </w:r>
      <w:proofErr w:type="gramEnd"/>
      <w:r w:rsidR="000621F5">
        <w:rPr>
          <w:b/>
          <w:bCs/>
        </w:rPr>
        <w:t xml:space="preserve"> mutual</w:t>
      </w:r>
      <w:r w:rsidR="00336BE4" w:rsidRPr="00336BE4">
        <w:rPr>
          <w:b/>
          <w:bCs/>
        </w:rPr>
        <w:t xml:space="preserve"> authentication</w:t>
      </w:r>
      <w:r w:rsidR="00336BE4">
        <w:t xml:space="preserve"> instead</w:t>
      </w:r>
      <w:r>
        <w:t>.</w:t>
      </w:r>
      <w:r w:rsidR="003E2497">
        <w:t xml:space="preserve"> Otherwise, in indirect communication, there is no test case to verify that the network product under test </w:t>
      </w:r>
      <w:r w:rsidR="004070A5">
        <w:t>correctly handles</w:t>
      </w:r>
      <w:r w:rsidR="003E2497">
        <w:t xml:space="preserve"> the authorization token verifica</w:t>
      </w:r>
      <w:r w:rsidR="004070A5">
        <w:t>tion failure.</w:t>
      </w:r>
    </w:p>
    <w:p w14:paraId="4C82BC82" w14:textId="203649C2" w:rsidR="003E2497" w:rsidRPr="003E2497" w:rsidRDefault="003E2497" w:rsidP="00341D9A">
      <w:r w:rsidRPr="6BCD06E3">
        <w:rPr>
          <w:b/>
          <w:bCs/>
        </w:rPr>
        <w:t xml:space="preserve">Observation 1: </w:t>
      </w:r>
      <w:r>
        <w:t xml:space="preserve">The test </w:t>
      </w:r>
      <w:r w:rsidR="00ED763F">
        <w:t xml:space="preserve">case </w:t>
      </w:r>
      <w:r>
        <w:t xml:space="preserve">in </w:t>
      </w:r>
      <w:r w:rsidR="00F9283F">
        <w:t xml:space="preserve">TS 33.117 </w:t>
      </w:r>
      <w:r w:rsidR="00B32399">
        <w:t xml:space="preserve">[2] </w:t>
      </w:r>
      <w:r>
        <w:t xml:space="preserve">clause 4.2.2.2.3.1 will not be applicable to </w:t>
      </w:r>
      <w:r w:rsidRPr="005F1E1E">
        <w:rPr>
          <w:b/>
          <w:bCs/>
        </w:rPr>
        <w:t>both</w:t>
      </w:r>
      <w:r>
        <w:t xml:space="preserve"> indirect and direct communication</w:t>
      </w:r>
      <w:r w:rsidR="005F1E1E">
        <w:t>, but only to direct communication</w:t>
      </w:r>
      <w:r>
        <w:t>.</w:t>
      </w:r>
    </w:p>
    <w:p w14:paraId="4E86B7C5" w14:textId="66DB6061" w:rsidR="00D56C8C" w:rsidRDefault="00D56C8C" w:rsidP="00341D9A">
      <w:r w:rsidRPr="6BCD06E3">
        <w:rPr>
          <w:b/>
          <w:bCs/>
        </w:rPr>
        <w:lastRenderedPageBreak/>
        <w:t>Proposal 1:</w:t>
      </w:r>
      <w:r>
        <w:t xml:space="preserve"> </w:t>
      </w:r>
      <w:r w:rsidR="003E2497">
        <w:t xml:space="preserve">Change the pre-condition in </w:t>
      </w:r>
      <w:r w:rsidR="002B57CE">
        <w:t xml:space="preserve">TS 33.117 [2] </w:t>
      </w:r>
      <w:r w:rsidR="003E2497">
        <w:t xml:space="preserve">clause 4.2.2.2.3.1 </w:t>
      </w:r>
      <w:r w:rsidR="00322AF9">
        <w:t xml:space="preserve">so that it is applicable to both direct communication and indirect </w:t>
      </w:r>
      <w:proofErr w:type="spellStart"/>
      <w:r w:rsidR="00322AF9">
        <w:t>communiation</w:t>
      </w:r>
      <w:proofErr w:type="spellEnd"/>
      <w:r w:rsidR="00322AF9">
        <w:t xml:space="preserve"> by </w:t>
      </w:r>
      <w:r w:rsidR="00336BE4">
        <w:t>using</w:t>
      </w:r>
      <w:r w:rsidR="003E2497">
        <w:t xml:space="preserve"> </w:t>
      </w:r>
      <w:r w:rsidR="000621F5">
        <w:t xml:space="preserve">either </w:t>
      </w:r>
      <w:r w:rsidR="003E2497">
        <w:t>implicit</w:t>
      </w:r>
      <w:r w:rsidR="000621F5">
        <w:t xml:space="preserve"> or mutual</w:t>
      </w:r>
      <w:r w:rsidR="003E2497">
        <w:t xml:space="preserve"> authentication between the network product under test and the NF service consumer.</w:t>
      </w:r>
    </w:p>
    <w:p w14:paraId="2144D3AA" w14:textId="77777777" w:rsidR="004070A5" w:rsidRDefault="004070A5" w:rsidP="004070A5">
      <w:pPr>
        <w:pStyle w:val="Heading2"/>
      </w:pPr>
      <w:r>
        <w:t>3.2</w:t>
      </w:r>
      <w:r>
        <w:tab/>
        <w:t>Mandatory subject claim verification in access token</w:t>
      </w:r>
    </w:p>
    <w:p w14:paraId="1D69CB41" w14:textId="06C4BF32" w:rsidR="00F713A9" w:rsidRPr="00F713A9" w:rsidRDefault="00F713A9" w:rsidP="00F713A9">
      <w:r>
        <w:t xml:space="preserve">The access token has </w:t>
      </w:r>
      <w:r w:rsidR="00A432A7">
        <w:t>5</w:t>
      </w:r>
      <w:r>
        <w:t xml:space="preserve"> mandatory</w:t>
      </w:r>
      <w:r w:rsidR="58F894BF">
        <w:t xml:space="preserve"> to include</w:t>
      </w:r>
      <w:r>
        <w:t xml:space="preserve"> claims</w:t>
      </w:r>
      <w:r w:rsidR="76AA98A8">
        <w:t>:</w:t>
      </w:r>
      <w:r w:rsidR="00855A33">
        <w:t xml:space="preserve"> </w:t>
      </w:r>
      <w:r w:rsidR="009E234E">
        <w:t xml:space="preserve">the </w:t>
      </w:r>
      <w:r>
        <w:t xml:space="preserve">subject, </w:t>
      </w:r>
      <w:r w:rsidR="00A432A7">
        <w:t>issuer, audience, expired time, and scope</w:t>
      </w:r>
      <w:r w:rsidR="007120AD">
        <w:t xml:space="preserve"> (see TS 29.510 [</w:t>
      </w:r>
      <w:r w:rsidR="00B32399">
        <w:t>4</w:t>
      </w:r>
      <w:r w:rsidR="007120AD">
        <w:t>])</w:t>
      </w:r>
      <w:r w:rsidR="00A432A7">
        <w:t xml:space="preserve">. </w:t>
      </w:r>
      <w:r w:rsidR="3ACC5100">
        <w:t xml:space="preserve">For each of </w:t>
      </w:r>
      <w:r w:rsidR="00A432A7">
        <w:t>these mandatory claims</w:t>
      </w:r>
      <w:r w:rsidR="22703F28">
        <w:t>,</w:t>
      </w:r>
      <w:r w:rsidR="009E234E">
        <w:t xml:space="preserve"> there are verification checks specified in TS 33.501</w:t>
      </w:r>
      <w:r w:rsidR="00B32399">
        <w:t>[1]</w:t>
      </w:r>
      <w:r w:rsidR="009E234E">
        <w:t xml:space="preserve">, except </w:t>
      </w:r>
      <w:r w:rsidR="50D57163">
        <w:t xml:space="preserve">for the </w:t>
      </w:r>
      <w:r w:rsidR="009E234E">
        <w:t>issuer</w:t>
      </w:r>
      <w:r w:rsidR="2FD35B1B">
        <w:t xml:space="preserve"> claim</w:t>
      </w:r>
      <w:r w:rsidR="009E234E">
        <w:t xml:space="preserve">. </w:t>
      </w:r>
    </w:p>
    <w:p w14:paraId="6878E517" w14:textId="44E7A43A" w:rsidR="00F713A9" w:rsidRPr="00F713A9" w:rsidRDefault="009E234E" w:rsidP="6BCD06E3">
      <w:r>
        <w:t xml:space="preserve">There are test cases for </w:t>
      </w:r>
      <w:r w:rsidRPr="6BCD06E3">
        <w:rPr>
          <w:rFonts w:eastAsia="MS Mincho"/>
        </w:rPr>
        <w:t xml:space="preserve">Authorization token verification failure handling within one PLMN in TS 33.117 </w:t>
      </w:r>
      <w:r w:rsidR="00B32399" w:rsidRPr="6BCD06E3">
        <w:rPr>
          <w:rFonts w:eastAsia="MS Mincho"/>
        </w:rPr>
        <w:t xml:space="preserve">[2] </w:t>
      </w:r>
      <w:r w:rsidRPr="6BCD06E3">
        <w:rPr>
          <w:rFonts w:eastAsia="MS Mincho"/>
        </w:rPr>
        <w:t>clause 4.2.2.2.3.1. However, of the 5 mandatory claims only 3 have test cases</w:t>
      </w:r>
      <w:r w:rsidR="5CDE9B20" w:rsidRPr="6BCD06E3">
        <w:rPr>
          <w:rFonts w:eastAsia="MS Mincho"/>
        </w:rPr>
        <w:t>:</w:t>
      </w:r>
      <w:r w:rsidRPr="6BCD06E3">
        <w:rPr>
          <w:rFonts w:eastAsia="MS Mincho"/>
        </w:rPr>
        <w:t xml:space="preserve"> audience, expired time, and scope. </w:t>
      </w:r>
      <w:r>
        <w:t>That is, t</w:t>
      </w:r>
      <w:r w:rsidR="00F713A9">
        <w:t>he token verification steps</w:t>
      </w:r>
      <w:r>
        <w:t xml:space="preserve"> specified</w:t>
      </w:r>
      <w:r w:rsidR="00F713A9">
        <w:t xml:space="preserve"> in TS 33.501</w:t>
      </w:r>
      <w:r w:rsidR="00B32399">
        <w:t>[1]</w:t>
      </w:r>
      <w:r w:rsidR="00F713A9">
        <w:t xml:space="preserve"> clause 13.4.1.1 are not aligned with the token verification test case in clause 4.2.2.2.3.1 TC_AUTHORIZATION_TOKEN_VERIFICATION_FAILURE_ONE_PLMN. Two access token verification checks are not addressed in this test case:</w:t>
      </w:r>
    </w:p>
    <w:p w14:paraId="00F99660" w14:textId="77777777" w:rsidR="00F713A9" w:rsidRPr="00F713A9" w:rsidRDefault="009E234E" w:rsidP="00F713A9">
      <w:pPr>
        <w:numPr>
          <w:ilvl w:val="0"/>
          <w:numId w:val="23"/>
        </w:numPr>
        <w:rPr>
          <w:i/>
          <w:iCs/>
          <w:lang w:val="en-US"/>
        </w:rPr>
      </w:pPr>
      <w:r>
        <w:rPr>
          <w:i/>
          <w:iCs/>
          <w:lang w:val="en-US"/>
        </w:rPr>
        <w:t xml:space="preserve"> </w:t>
      </w:r>
      <w:r w:rsidR="00F713A9" w:rsidRPr="00F713A9">
        <w:rPr>
          <w:i/>
          <w:iCs/>
          <w:lang w:val="en-US"/>
        </w:rPr>
        <w:t xml:space="preserve">In the direct communication case, it checks that the NF Instance ID in the subject claim within the access token matches the NF Instance ID in the </w:t>
      </w:r>
      <w:proofErr w:type="spellStart"/>
      <w:r w:rsidR="00F713A9" w:rsidRPr="00F713A9">
        <w:rPr>
          <w:i/>
          <w:iCs/>
          <w:lang w:val="en-US"/>
        </w:rPr>
        <w:t>subjectAltName</w:t>
      </w:r>
      <w:proofErr w:type="spellEnd"/>
      <w:r w:rsidR="00F713A9" w:rsidRPr="00F713A9">
        <w:rPr>
          <w:i/>
          <w:iCs/>
          <w:lang w:val="en-US"/>
        </w:rPr>
        <w:t xml:space="preserve"> in the NF Service Consumer's TLS client certificate.</w:t>
      </w:r>
    </w:p>
    <w:p w14:paraId="020A8D63" w14:textId="77777777" w:rsidR="00F713A9" w:rsidRPr="00F713A9" w:rsidRDefault="00F713A9" w:rsidP="00F713A9">
      <w:pPr>
        <w:numPr>
          <w:ilvl w:val="0"/>
          <w:numId w:val="23"/>
        </w:numPr>
        <w:rPr>
          <w:i/>
          <w:iCs/>
          <w:lang w:val="en-US"/>
        </w:rPr>
      </w:pPr>
      <w:r w:rsidRPr="00F713A9">
        <w:t xml:space="preserve"> </w:t>
      </w:r>
      <w:r w:rsidRPr="00F713A9">
        <w:rPr>
          <w:i/>
          <w:iCs/>
          <w:lang w:val="en-US"/>
        </w:rPr>
        <w:t>If the CCA is present in the service request, it may verify the CCA as specified in clause 13.3.8.3 and that the subject claim (i.e., the NF Instance Id of the NF Service Consumer) in the access token matches the subject claim in the CCA.</w:t>
      </w:r>
    </w:p>
    <w:p w14:paraId="69DEBE65" w14:textId="40D08CC3" w:rsidR="00F713A9" w:rsidRDefault="00F713A9" w:rsidP="00341D9A">
      <w:r w:rsidRPr="00F713A9">
        <w:rPr>
          <w:b/>
          <w:bCs/>
        </w:rPr>
        <w:t>Observation 2:</w:t>
      </w:r>
      <w:r>
        <w:rPr>
          <w:b/>
          <w:bCs/>
        </w:rPr>
        <w:t xml:space="preserve"> </w:t>
      </w:r>
      <w:r w:rsidRPr="00F713A9">
        <w:t>Access token verification test</w:t>
      </w:r>
      <w:r>
        <w:t xml:space="preserve"> case in TS 33.117 </w:t>
      </w:r>
      <w:r w:rsidR="00B32399">
        <w:t xml:space="preserve">[2] </w:t>
      </w:r>
      <w:r>
        <w:t xml:space="preserve">clause </w:t>
      </w:r>
      <w:r w:rsidRPr="00F713A9">
        <w:t>4.2.2.2.3.1 do</w:t>
      </w:r>
      <w:r>
        <w:t>es</w:t>
      </w:r>
      <w:r w:rsidRPr="00F713A9">
        <w:t xml:space="preserve"> not include verification of the </w:t>
      </w:r>
      <w:r>
        <w:t xml:space="preserve">mandatory </w:t>
      </w:r>
      <w:r w:rsidRPr="00F713A9">
        <w:t>access token subject</w:t>
      </w:r>
      <w:r>
        <w:t xml:space="preserve"> claim</w:t>
      </w:r>
      <w:r w:rsidRPr="00F713A9">
        <w:t xml:space="preserve"> (i.e., NF service consumer)</w:t>
      </w:r>
      <w:r>
        <w:t>, as specified in TS 33.501</w:t>
      </w:r>
      <w:r w:rsidRPr="00F713A9">
        <w:t>.</w:t>
      </w:r>
    </w:p>
    <w:p w14:paraId="213B0D35" w14:textId="77777777" w:rsidR="009E234E" w:rsidRDefault="009E234E" w:rsidP="00341D9A">
      <w:r w:rsidRPr="0000070F">
        <w:rPr>
          <w:b/>
          <w:bCs/>
        </w:rPr>
        <w:t>Proposal 2:</w:t>
      </w:r>
      <w:r>
        <w:t xml:space="preserve"> Include test cases to verify the subject claim</w:t>
      </w:r>
      <w:r w:rsidR="0000070F">
        <w:t xml:space="preserve"> in TS 33.117 clause 4.2.2.2.3.1</w:t>
      </w:r>
    </w:p>
    <w:p w14:paraId="735A3D2B" w14:textId="43DF864B" w:rsidR="005255E3" w:rsidRPr="009E234E" w:rsidRDefault="005255E3" w:rsidP="00F6674E">
      <w:pPr>
        <w:pStyle w:val="Heading3"/>
      </w:pPr>
      <w:r>
        <w:t>3.</w:t>
      </w:r>
      <w:r w:rsidR="00F6674E">
        <w:t>2.1</w:t>
      </w:r>
      <w:r>
        <w:tab/>
      </w:r>
      <w:r w:rsidR="00AB3040">
        <w:t>Relevant threats</w:t>
      </w:r>
    </w:p>
    <w:p w14:paraId="717673AE" w14:textId="6D2B0257" w:rsidR="0064708D" w:rsidRDefault="004070A5" w:rsidP="00341D9A">
      <w:r>
        <w:t>The subject claim in the access token is mandatory</w:t>
      </w:r>
      <w:r w:rsidR="0064708D">
        <w:t xml:space="preserve"> and </w:t>
      </w:r>
      <w:r>
        <w:t xml:space="preserve">verified by the NF service producer to ensure </w:t>
      </w:r>
      <w:r w:rsidR="00ED763F">
        <w:t>it matches the subject in the authentication credentials received by the</w:t>
      </w:r>
      <w:r>
        <w:t xml:space="preserve"> NF service consumer. </w:t>
      </w:r>
      <w:r w:rsidR="0064708D">
        <w:t xml:space="preserve">Otherwise, </w:t>
      </w:r>
      <w:r w:rsidR="00F713A9">
        <w:t>a</w:t>
      </w:r>
      <w:r w:rsidR="00B138EF">
        <w:t xml:space="preserve">n access token can be </w:t>
      </w:r>
      <w:r w:rsidR="00BF6957">
        <w:t>replayed</w:t>
      </w:r>
      <w:r w:rsidR="00B138EF">
        <w:t xml:space="preserve"> so that </w:t>
      </w:r>
      <w:r w:rsidR="00B138EF" w:rsidRPr="008D66AC">
        <w:t>a</w:t>
      </w:r>
      <w:r w:rsidR="00B138EF">
        <w:t>n attacker can access</w:t>
      </w:r>
      <w:r w:rsidR="00B138EF" w:rsidRPr="008D66AC">
        <w:t xml:space="preserve"> the services</w:t>
      </w:r>
      <w:r w:rsidR="00B138EF">
        <w:t xml:space="preserve"> allowed to another NF service consumer, which </w:t>
      </w:r>
      <w:r w:rsidR="00B138EF" w:rsidRPr="00166948">
        <w:t>lead</w:t>
      </w:r>
      <w:r w:rsidR="00B138EF">
        <w:t>s</w:t>
      </w:r>
      <w:r w:rsidR="00B138EF" w:rsidRPr="00166948">
        <w:t xml:space="preserve"> to </w:t>
      </w:r>
      <w:r w:rsidR="00B138EF">
        <w:t xml:space="preserve">spoofing identity, </w:t>
      </w:r>
      <w:r w:rsidR="00B138EF" w:rsidRPr="00166948">
        <w:t>elevation of privilege</w:t>
      </w:r>
      <w:r w:rsidR="00B138EF" w:rsidRPr="00940D2C">
        <w:t xml:space="preserve"> </w:t>
      </w:r>
      <w:r w:rsidR="00B138EF">
        <w:t>and consequently information disclosure</w:t>
      </w:r>
      <w:r w:rsidR="0064708D" w:rsidRPr="008D66AC">
        <w:t>.</w:t>
      </w:r>
      <w:r w:rsidR="00BF6957">
        <w:t xml:space="preserve"> The attacker can receive the access token as part of another chain of threats, such as in TR 33.926</w:t>
      </w:r>
      <w:r w:rsidR="00B32399">
        <w:t xml:space="preserve"> [3]</w:t>
      </w:r>
      <w:r w:rsidR="00BF6957">
        <w:t xml:space="preserve"> Annex Q clause Q.2.1.1 </w:t>
      </w:r>
      <w:r w:rsidR="00BF6957" w:rsidRPr="00BF6957">
        <w:rPr>
          <w:i/>
          <w:iCs/>
        </w:rPr>
        <w:t xml:space="preserve">Token forwarded to a wrong </w:t>
      </w:r>
      <w:proofErr w:type="spellStart"/>
      <w:r w:rsidR="00BF6957" w:rsidRPr="00BF6957">
        <w:rPr>
          <w:i/>
          <w:iCs/>
        </w:rPr>
        <w:t>pNF</w:t>
      </w:r>
      <w:proofErr w:type="spellEnd"/>
      <w:r w:rsidR="00BF6957" w:rsidRPr="00BF6957">
        <w:rPr>
          <w:i/>
          <w:iCs/>
        </w:rPr>
        <w:t xml:space="preserve"> instance</w:t>
      </w:r>
      <w:r w:rsidR="00BF6957">
        <w:t xml:space="preserve">. </w:t>
      </w:r>
    </w:p>
    <w:p w14:paraId="6840DAB6" w14:textId="2605C6CF" w:rsidR="00F9283F" w:rsidRPr="00F9283F" w:rsidRDefault="00F9283F" w:rsidP="00341D9A">
      <w:r w:rsidRPr="00F9283F">
        <w:rPr>
          <w:b/>
          <w:bCs/>
        </w:rPr>
        <w:t>Observation 2:</w:t>
      </w:r>
      <w:r>
        <w:rPr>
          <w:b/>
          <w:bCs/>
        </w:rPr>
        <w:t xml:space="preserve"> </w:t>
      </w:r>
      <w:r>
        <w:t>The threat in TR 33.926 [</w:t>
      </w:r>
      <w:r w:rsidR="00B32399">
        <w:t>3</w:t>
      </w:r>
      <w:r>
        <w:t xml:space="preserve">] clause </w:t>
      </w:r>
      <w:r w:rsidRPr="00F9283F">
        <w:t>6.3.3.1</w:t>
      </w:r>
      <w:r>
        <w:t xml:space="preserve"> </w:t>
      </w:r>
      <w:r w:rsidRPr="00F9283F">
        <w:rPr>
          <w:i/>
          <w:iCs/>
        </w:rPr>
        <w:t>Elevation of privilege via incorrect verification of access tokens</w:t>
      </w:r>
      <w:r>
        <w:rPr>
          <w:i/>
          <w:iCs/>
        </w:rPr>
        <w:t xml:space="preserve"> </w:t>
      </w:r>
      <w:r>
        <w:t>does not include the threat of failure to verify the subject claim in the access token.</w:t>
      </w:r>
    </w:p>
    <w:p w14:paraId="5232D388" w14:textId="50533F87" w:rsidR="00F713A9" w:rsidRDefault="00F9283F" w:rsidP="00341D9A">
      <w:r w:rsidRPr="00F9283F">
        <w:rPr>
          <w:b/>
          <w:bCs/>
        </w:rPr>
        <w:t xml:space="preserve">Proposal </w:t>
      </w:r>
      <w:r w:rsidR="00B32399">
        <w:rPr>
          <w:b/>
          <w:bCs/>
        </w:rPr>
        <w:t>3</w:t>
      </w:r>
      <w:r w:rsidRPr="00F9283F">
        <w:rPr>
          <w:b/>
          <w:bCs/>
        </w:rPr>
        <w:t>:</w:t>
      </w:r>
      <w:r>
        <w:t xml:space="preserve"> Add the threat </w:t>
      </w:r>
      <w:r w:rsidR="00F713A9">
        <w:t xml:space="preserve">of a </w:t>
      </w:r>
      <w:r w:rsidR="005258DA">
        <w:t>replayed</w:t>
      </w:r>
      <w:r w:rsidR="00F713A9">
        <w:t xml:space="preserve"> access token </w:t>
      </w:r>
      <w:r w:rsidR="00B32399">
        <w:t xml:space="preserve">due to impersonation attack </w:t>
      </w:r>
      <w:r w:rsidR="00B138EF">
        <w:t xml:space="preserve">in </w:t>
      </w:r>
      <w:r w:rsidR="0000070F">
        <w:t>TR 33.926 [</w:t>
      </w:r>
      <w:r w:rsidR="00B32399">
        <w:t>3</w:t>
      </w:r>
      <w:r w:rsidR="0000070F">
        <w:t xml:space="preserve">] </w:t>
      </w:r>
      <w:r w:rsidR="00B138EF">
        <w:t>clause 6.3.3.</w:t>
      </w:r>
      <w:r w:rsidR="00F713A9">
        <w:t>1</w:t>
      </w:r>
    </w:p>
    <w:p w14:paraId="02E9FA60" w14:textId="77777777" w:rsidR="00C022E3" w:rsidRDefault="00C022E3">
      <w:pPr>
        <w:pStyle w:val="Heading1"/>
      </w:pPr>
      <w:r>
        <w:t>4</w:t>
      </w:r>
      <w:r>
        <w:tab/>
        <w:t xml:space="preserve">Detailed </w:t>
      </w:r>
      <w:proofErr w:type="gramStart"/>
      <w:r>
        <w:t>proposal</w:t>
      </w:r>
      <w:proofErr w:type="gramEnd"/>
    </w:p>
    <w:p w14:paraId="487B7CA3" w14:textId="6A4FA6C5" w:rsidR="00AE0D03" w:rsidRPr="00AE0D03" w:rsidRDefault="00AE0D03" w:rsidP="00AE0D03">
      <w:r>
        <w:t>Approve the below proposals that are proposed in the accompanying CRs to update TR 33.926 (S3-25</w:t>
      </w:r>
      <w:r w:rsidR="00184495">
        <w:t>0935</w:t>
      </w:r>
      <w:r>
        <w:t xml:space="preserve"> </w:t>
      </w:r>
      <w:r w:rsidRPr="00AE0D03">
        <w:rPr>
          <w:i/>
          <w:iCs/>
        </w:rPr>
        <w:t>Add a threat on access token subject verification</w:t>
      </w:r>
      <w:r>
        <w:t>) and TS 33.117 (S3-25</w:t>
      </w:r>
      <w:r w:rsidR="0022395A">
        <w:t>0933</w:t>
      </w:r>
      <w:r>
        <w:t xml:space="preserve"> </w:t>
      </w:r>
      <w:r w:rsidRPr="00AE0D03">
        <w:rPr>
          <w:i/>
          <w:iCs/>
        </w:rPr>
        <w:t>Update test case on access token verification</w:t>
      </w:r>
      <w:r>
        <w:t>)</w:t>
      </w:r>
    </w:p>
    <w:p w14:paraId="0FCF172C" w14:textId="674FBD5A" w:rsidR="00AE0D03" w:rsidRDefault="00AE0D03" w:rsidP="00AE0D03">
      <w:r w:rsidRPr="6BCD06E3">
        <w:rPr>
          <w:b/>
          <w:bCs/>
        </w:rPr>
        <w:t>Proposal 1:</w:t>
      </w:r>
      <w:r>
        <w:t xml:space="preserve"> </w:t>
      </w:r>
      <w:r w:rsidR="002652F0">
        <w:t xml:space="preserve">Change the pre-condition in </w:t>
      </w:r>
      <w:r w:rsidR="00F77E8C">
        <w:t xml:space="preserve">TS 33.117 </w:t>
      </w:r>
      <w:r w:rsidR="002B57CE">
        <w:t xml:space="preserve">[2] </w:t>
      </w:r>
      <w:r w:rsidR="002652F0">
        <w:t xml:space="preserve">clause 4.2.2.2.3.1 so that it is applicable to both direct communication and indirect </w:t>
      </w:r>
      <w:proofErr w:type="spellStart"/>
      <w:r w:rsidR="002652F0">
        <w:t>communiation</w:t>
      </w:r>
      <w:proofErr w:type="spellEnd"/>
      <w:r w:rsidR="002652F0">
        <w:t xml:space="preserve"> by </w:t>
      </w:r>
      <w:r w:rsidR="00CD2AA2">
        <w:t>using</w:t>
      </w:r>
      <w:r w:rsidR="002652F0">
        <w:t xml:space="preserve"> </w:t>
      </w:r>
      <w:r w:rsidR="00855A33">
        <w:t xml:space="preserve">either </w:t>
      </w:r>
      <w:r w:rsidR="002652F0">
        <w:t>implicit</w:t>
      </w:r>
      <w:r w:rsidR="00855A33">
        <w:t xml:space="preserve"> or mutual</w:t>
      </w:r>
      <w:r w:rsidR="002652F0">
        <w:t xml:space="preserve"> authentication between the network product under test and the NF service consumer.</w:t>
      </w:r>
    </w:p>
    <w:p w14:paraId="626B1891" w14:textId="77777777" w:rsidR="00AE0D03" w:rsidRPr="009E234E" w:rsidRDefault="00AE0D03" w:rsidP="00AE0D03">
      <w:r w:rsidRPr="0000070F">
        <w:rPr>
          <w:b/>
          <w:bCs/>
        </w:rPr>
        <w:t>Proposal 2:</w:t>
      </w:r>
      <w:r>
        <w:t xml:space="preserve"> Include test cases to verify the subject claim in TS 33.117 clause 4.2.2.2.3.1</w:t>
      </w:r>
    </w:p>
    <w:p w14:paraId="6536F2EA" w14:textId="61E71B50" w:rsidR="00C022E3" w:rsidRPr="00AE0D03" w:rsidRDefault="00AE0D03" w:rsidP="00AE0D03">
      <w:r w:rsidRPr="00F9283F">
        <w:rPr>
          <w:b/>
          <w:bCs/>
        </w:rPr>
        <w:t xml:space="preserve">Proposal </w:t>
      </w:r>
      <w:r>
        <w:rPr>
          <w:b/>
          <w:bCs/>
        </w:rPr>
        <w:t>3</w:t>
      </w:r>
      <w:r w:rsidRPr="00F9283F">
        <w:rPr>
          <w:b/>
          <w:bCs/>
        </w:rPr>
        <w:t>:</w:t>
      </w:r>
      <w:r>
        <w:t xml:space="preserve"> Add the threat of a replayed access token due to impersonation attack in TR 33.926 [3] clause 6.3.3.1</w:t>
      </w:r>
    </w:p>
    <w:sectPr w:rsidR="00C022E3" w:rsidRPr="00AE0D0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EF918" w14:textId="77777777" w:rsidR="009B0A8A" w:rsidRDefault="009B0A8A">
      <w:r>
        <w:separator/>
      </w:r>
    </w:p>
  </w:endnote>
  <w:endnote w:type="continuationSeparator" w:id="0">
    <w:p w14:paraId="3A4B4AC0" w14:textId="77777777" w:rsidR="009B0A8A" w:rsidRDefault="009B0A8A">
      <w:r>
        <w:continuationSeparator/>
      </w:r>
    </w:p>
  </w:endnote>
  <w:endnote w:type="continuationNotice" w:id="1">
    <w:p w14:paraId="38282931" w14:textId="77777777" w:rsidR="009B0A8A" w:rsidRDefault="009B0A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250CFB" w14:textId="77777777" w:rsidR="009B0A8A" w:rsidRDefault="009B0A8A">
      <w:r>
        <w:separator/>
      </w:r>
    </w:p>
  </w:footnote>
  <w:footnote w:type="continuationSeparator" w:id="0">
    <w:p w14:paraId="5760C382" w14:textId="77777777" w:rsidR="009B0A8A" w:rsidRDefault="009B0A8A">
      <w:r>
        <w:continuationSeparator/>
      </w:r>
    </w:p>
  </w:footnote>
  <w:footnote w:type="continuationNotice" w:id="1">
    <w:p w14:paraId="4CA3DF98" w14:textId="77777777" w:rsidR="009B0A8A" w:rsidRDefault="009B0A8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9B56260"/>
    <w:multiLevelType w:val="hybridMultilevel"/>
    <w:tmpl w:val="38CEC0A6"/>
    <w:lvl w:ilvl="0" w:tplc="6C5A28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45629487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61445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7541492">
    <w:abstractNumId w:val="13"/>
  </w:num>
  <w:num w:numId="4" w16cid:durableId="358317101">
    <w:abstractNumId w:val="16"/>
  </w:num>
  <w:num w:numId="5" w16cid:durableId="643387405">
    <w:abstractNumId w:val="15"/>
  </w:num>
  <w:num w:numId="6" w16cid:durableId="975141186">
    <w:abstractNumId w:val="11"/>
  </w:num>
  <w:num w:numId="7" w16cid:durableId="724261384">
    <w:abstractNumId w:val="12"/>
  </w:num>
  <w:num w:numId="8" w16cid:durableId="805053691">
    <w:abstractNumId w:val="21"/>
  </w:num>
  <w:num w:numId="9" w16cid:durableId="1802573762">
    <w:abstractNumId w:val="18"/>
  </w:num>
  <w:num w:numId="10" w16cid:durableId="730008481">
    <w:abstractNumId w:val="19"/>
  </w:num>
  <w:num w:numId="11" w16cid:durableId="1265108957">
    <w:abstractNumId w:val="14"/>
  </w:num>
  <w:num w:numId="12" w16cid:durableId="1425684737">
    <w:abstractNumId w:val="17"/>
  </w:num>
  <w:num w:numId="13" w16cid:durableId="348917416">
    <w:abstractNumId w:val="9"/>
  </w:num>
  <w:num w:numId="14" w16cid:durableId="2057311668">
    <w:abstractNumId w:val="7"/>
  </w:num>
  <w:num w:numId="15" w16cid:durableId="1328897026">
    <w:abstractNumId w:val="6"/>
  </w:num>
  <w:num w:numId="16" w16cid:durableId="163059516">
    <w:abstractNumId w:val="5"/>
  </w:num>
  <w:num w:numId="17" w16cid:durableId="2077777892">
    <w:abstractNumId w:val="4"/>
  </w:num>
  <w:num w:numId="18" w16cid:durableId="2032992631">
    <w:abstractNumId w:val="8"/>
  </w:num>
  <w:num w:numId="19" w16cid:durableId="1366830674">
    <w:abstractNumId w:val="3"/>
  </w:num>
  <w:num w:numId="20" w16cid:durableId="1206916853">
    <w:abstractNumId w:val="2"/>
  </w:num>
  <w:num w:numId="21" w16cid:durableId="1841849609">
    <w:abstractNumId w:val="1"/>
  </w:num>
  <w:num w:numId="22" w16cid:durableId="1513648113">
    <w:abstractNumId w:val="0"/>
  </w:num>
  <w:num w:numId="23" w16cid:durableId="91548316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70F"/>
    <w:rsid w:val="00012515"/>
    <w:rsid w:val="000413F1"/>
    <w:rsid w:val="00046389"/>
    <w:rsid w:val="000621F5"/>
    <w:rsid w:val="00067A9C"/>
    <w:rsid w:val="000717B6"/>
    <w:rsid w:val="00074722"/>
    <w:rsid w:val="000819D8"/>
    <w:rsid w:val="000934A6"/>
    <w:rsid w:val="000A2C6C"/>
    <w:rsid w:val="000A4660"/>
    <w:rsid w:val="000D1B5B"/>
    <w:rsid w:val="0010401F"/>
    <w:rsid w:val="00110554"/>
    <w:rsid w:val="00110D45"/>
    <w:rsid w:val="00112FC3"/>
    <w:rsid w:val="0012368D"/>
    <w:rsid w:val="001632C7"/>
    <w:rsid w:val="00166F64"/>
    <w:rsid w:val="00173FA3"/>
    <w:rsid w:val="001842C7"/>
    <w:rsid w:val="00184495"/>
    <w:rsid w:val="00184B6F"/>
    <w:rsid w:val="001861E5"/>
    <w:rsid w:val="001A5EFF"/>
    <w:rsid w:val="001B1652"/>
    <w:rsid w:val="001B3DF3"/>
    <w:rsid w:val="001B422B"/>
    <w:rsid w:val="001C3EC8"/>
    <w:rsid w:val="001C4001"/>
    <w:rsid w:val="001D2BD4"/>
    <w:rsid w:val="001D48C8"/>
    <w:rsid w:val="001D6911"/>
    <w:rsid w:val="001F71C5"/>
    <w:rsid w:val="00201947"/>
    <w:rsid w:val="0020395B"/>
    <w:rsid w:val="002046CB"/>
    <w:rsid w:val="00204DC9"/>
    <w:rsid w:val="002062C0"/>
    <w:rsid w:val="00207C85"/>
    <w:rsid w:val="00215130"/>
    <w:rsid w:val="0022395A"/>
    <w:rsid w:val="00227A59"/>
    <w:rsid w:val="00230002"/>
    <w:rsid w:val="00231357"/>
    <w:rsid w:val="00244C9A"/>
    <w:rsid w:val="00247216"/>
    <w:rsid w:val="002652F0"/>
    <w:rsid w:val="00281E92"/>
    <w:rsid w:val="0029308E"/>
    <w:rsid w:val="002A1857"/>
    <w:rsid w:val="002B3A30"/>
    <w:rsid w:val="002B57CE"/>
    <w:rsid w:val="002C7F38"/>
    <w:rsid w:val="002E3E47"/>
    <w:rsid w:val="002E46DA"/>
    <w:rsid w:val="0030628A"/>
    <w:rsid w:val="00322AF9"/>
    <w:rsid w:val="003265D5"/>
    <w:rsid w:val="00336BE4"/>
    <w:rsid w:val="00341B29"/>
    <w:rsid w:val="00341D9A"/>
    <w:rsid w:val="00343D42"/>
    <w:rsid w:val="0035122B"/>
    <w:rsid w:val="00353451"/>
    <w:rsid w:val="00371032"/>
    <w:rsid w:val="00371B44"/>
    <w:rsid w:val="003875BB"/>
    <w:rsid w:val="003B7822"/>
    <w:rsid w:val="003C122B"/>
    <w:rsid w:val="003C21C8"/>
    <w:rsid w:val="003C5A97"/>
    <w:rsid w:val="003C7A04"/>
    <w:rsid w:val="003D40C7"/>
    <w:rsid w:val="003E2166"/>
    <w:rsid w:val="003E2497"/>
    <w:rsid w:val="003F52B2"/>
    <w:rsid w:val="003F6E74"/>
    <w:rsid w:val="004035DE"/>
    <w:rsid w:val="004070A5"/>
    <w:rsid w:val="00413068"/>
    <w:rsid w:val="004363BC"/>
    <w:rsid w:val="0044020C"/>
    <w:rsid w:val="00440414"/>
    <w:rsid w:val="0044154B"/>
    <w:rsid w:val="004558E9"/>
    <w:rsid w:val="0045777E"/>
    <w:rsid w:val="00461FBA"/>
    <w:rsid w:val="00484FED"/>
    <w:rsid w:val="00492E4B"/>
    <w:rsid w:val="004959AC"/>
    <w:rsid w:val="004A2F79"/>
    <w:rsid w:val="004B3753"/>
    <w:rsid w:val="004C31D2"/>
    <w:rsid w:val="004D55C2"/>
    <w:rsid w:val="004F3275"/>
    <w:rsid w:val="004F54CD"/>
    <w:rsid w:val="004F6146"/>
    <w:rsid w:val="00504ACA"/>
    <w:rsid w:val="00521131"/>
    <w:rsid w:val="005255E3"/>
    <w:rsid w:val="005258DA"/>
    <w:rsid w:val="00527C0B"/>
    <w:rsid w:val="005410F6"/>
    <w:rsid w:val="00541DA6"/>
    <w:rsid w:val="005729C4"/>
    <w:rsid w:val="00573D8A"/>
    <w:rsid w:val="00575466"/>
    <w:rsid w:val="0059227B"/>
    <w:rsid w:val="005B0966"/>
    <w:rsid w:val="005B795D"/>
    <w:rsid w:val="005E4005"/>
    <w:rsid w:val="005E4CF5"/>
    <w:rsid w:val="005F1E1E"/>
    <w:rsid w:val="0060514A"/>
    <w:rsid w:val="00613820"/>
    <w:rsid w:val="00614C7E"/>
    <w:rsid w:val="00640823"/>
    <w:rsid w:val="0064708D"/>
    <w:rsid w:val="00652248"/>
    <w:rsid w:val="00657A26"/>
    <w:rsid w:val="00657B80"/>
    <w:rsid w:val="00670C2A"/>
    <w:rsid w:val="00675B3C"/>
    <w:rsid w:val="0069495C"/>
    <w:rsid w:val="006B0255"/>
    <w:rsid w:val="006D340A"/>
    <w:rsid w:val="006F1D0F"/>
    <w:rsid w:val="007120AD"/>
    <w:rsid w:val="00715A1D"/>
    <w:rsid w:val="007165A9"/>
    <w:rsid w:val="00721977"/>
    <w:rsid w:val="0075586E"/>
    <w:rsid w:val="007560DD"/>
    <w:rsid w:val="00760BB0"/>
    <w:rsid w:val="0076157A"/>
    <w:rsid w:val="007644E8"/>
    <w:rsid w:val="0077114F"/>
    <w:rsid w:val="0078380E"/>
    <w:rsid w:val="00784593"/>
    <w:rsid w:val="007869C8"/>
    <w:rsid w:val="007A00EF"/>
    <w:rsid w:val="007B18C6"/>
    <w:rsid w:val="007B19EA"/>
    <w:rsid w:val="007B7BDB"/>
    <w:rsid w:val="007C0A2D"/>
    <w:rsid w:val="007C27B0"/>
    <w:rsid w:val="007E537E"/>
    <w:rsid w:val="007F300B"/>
    <w:rsid w:val="008014C3"/>
    <w:rsid w:val="00804D2D"/>
    <w:rsid w:val="00827710"/>
    <w:rsid w:val="0084409B"/>
    <w:rsid w:val="00850812"/>
    <w:rsid w:val="00855A33"/>
    <w:rsid w:val="00872560"/>
    <w:rsid w:val="00876B9A"/>
    <w:rsid w:val="008841F2"/>
    <w:rsid w:val="008933BF"/>
    <w:rsid w:val="008A10C4"/>
    <w:rsid w:val="008B0248"/>
    <w:rsid w:val="008B04E7"/>
    <w:rsid w:val="008D2002"/>
    <w:rsid w:val="008F4614"/>
    <w:rsid w:val="008F5F33"/>
    <w:rsid w:val="0091046A"/>
    <w:rsid w:val="00926ABD"/>
    <w:rsid w:val="009271BA"/>
    <w:rsid w:val="009340D6"/>
    <w:rsid w:val="00945FDA"/>
    <w:rsid w:val="00947F4E"/>
    <w:rsid w:val="00964410"/>
    <w:rsid w:val="0096622C"/>
    <w:rsid w:val="00966D47"/>
    <w:rsid w:val="00992312"/>
    <w:rsid w:val="009B0A8A"/>
    <w:rsid w:val="009B1674"/>
    <w:rsid w:val="009B53DA"/>
    <w:rsid w:val="009B60B4"/>
    <w:rsid w:val="009C083F"/>
    <w:rsid w:val="009C0DED"/>
    <w:rsid w:val="009C20E8"/>
    <w:rsid w:val="009C2B70"/>
    <w:rsid w:val="009E234E"/>
    <w:rsid w:val="009F0359"/>
    <w:rsid w:val="00A269D0"/>
    <w:rsid w:val="00A32146"/>
    <w:rsid w:val="00A354C0"/>
    <w:rsid w:val="00A37D7F"/>
    <w:rsid w:val="00A432A7"/>
    <w:rsid w:val="00A46410"/>
    <w:rsid w:val="00A57688"/>
    <w:rsid w:val="00A72F1E"/>
    <w:rsid w:val="00A769E7"/>
    <w:rsid w:val="00A84A94"/>
    <w:rsid w:val="00A86BF7"/>
    <w:rsid w:val="00A96B4A"/>
    <w:rsid w:val="00A976CE"/>
    <w:rsid w:val="00AA781F"/>
    <w:rsid w:val="00AB3040"/>
    <w:rsid w:val="00AD1DAA"/>
    <w:rsid w:val="00AE0D03"/>
    <w:rsid w:val="00AF1E23"/>
    <w:rsid w:val="00AF7F81"/>
    <w:rsid w:val="00B00CD7"/>
    <w:rsid w:val="00B01135"/>
    <w:rsid w:val="00B01AFF"/>
    <w:rsid w:val="00B01C41"/>
    <w:rsid w:val="00B05CC7"/>
    <w:rsid w:val="00B138EF"/>
    <w:rsid w:val="00B15056"/>
    <w:rsid w:val="00B27E39"/>
    <w:rsid w:val="00B32399"/>
    <w:rsid w:val="00B350D8"/>
    <w:rsid w:val="00B46EF6"/>
    <w:rsid w:val="00B4702A"/>
    <w:rsid w:val="00B76763"/>
    <w:rsid w:val="00B7732B"/>
    <w:rsid w:val="00B8563A"/>
    <w:rsid w:val="00B879F0"/>
    <w:rsid w:val="00BB7A9D"/>
    <w:rsid w:val="00BC25AA"/>
    <w:rsid w:val="00BC2865"/>
    <w:rsid w:val="00BC43FF"/>
    <w:rsid w:val="00BF6957"/>
    <w:rsid w:val="00C022E3"/>
    <w:rsid w:val="00C30574"/>
    <w:rsid w:val="00C4712D"/>
    <w:rsid w:val="00C555C9"/>
    <w:rsid w:val="00C66911"/>
    <w:rsid w:val="00C80EA0"/>
    <w:rsid w:val="00C94A67"/>
    <w:rsid w:val="00C94F55"/>
    <w:rsid w:val="00CA7D62"/>
    <w:rsid w:val="00CB0596"/>
    <w:rsid w:val="00CB07A8"/>
    <w:rsid w:val="00CC60D9"/>
    <w:rsid w:val="00CD2AA2"/>
    <w:rsid w:val="00CD4A57"/>
    <w:rsid w:val="00CD6C7C"/>
    <w:rsid w:val="00CF17DF"/>
    <w:rsid w:val="00CF3A76"/>
    <w:rsid w:val="00CF50A2"/>
    <w:rsid w:val="00D138F3"/>
    <w:rsid w:val="00D238C1"/>
    <w:rsid w:val="00D33604"/>
    <w:rsid w:val="00D37B08"/>
    <w:rsid w:val="00D437FF"/>
    <w:rsid w:val="00D44537"/>
    <w:rsid w:val="00D5130C"/>
    <w:rsid w:val="00D52CE2"/>
    <w:rsid w:val="00D56C8C"/>
    <w:rsid w:val="00D62265"/>
    <w:rsid w:val="00D776B5"/>
    <w:rsid w:val="00D8512E"/>
    <w:rsid w:val="00D908A5"/>
    <w:rsid w:val="00DA1E58"/>
    <w:rsid w:val="00DA734D"/>
    <w:rsid w:val="00DD08CC"/>
    <w:rsid w:val="00DE4EF2"/>
    <w:rsid w:val="00DF2C0E"/>
    <w:rsid w:val="00E04DB6"/>
    <w:rsid w:val="00E06FFB"/>
    <w:rsid w:val="00E1773F"/>
    <w:rsid w:val="00E25E81"/>
    <w:rsid w:val="00E265C8"/>
    <w:rsid w:val="00E30155"/>
    <w:rsid w:val="00E3025E"/>
    <w:rsid w:val="00E47EE5"/>
    <w:rsid w:val="00E64F67"/>
    <w:rsid w:val="00E712A5"/>
    <w:rsid w:val="00E71DAC"/>
    <w:rsid w:val="00E91FE1"/>
    <w:rsid w:val="00EA5E95"/>
    <w:rsid w:val="00EB673E"/>
    <w:rsid w:val="00EC7814"/>
    <w:rsid w:val="00ED4954"/>
    <w:rsid w:val="00ED763F"/>
    <w:rsid w:val="00EE0943"/>
    <w:rsid w:val="00EE33A2"/>
    <w:rsid w:val="00F00E37"/>
    <w:rsid w:val="00F23639"/>
    <w:rsid w:val="00F31279"/>
    <w:rsid w:val="00F6674E"/>
    <w:rsid w:val="00F67A1C"/>
    <w:rsid w:val="00F713A9"/>
    <w:rsid w:val="00F77E8C"/>
    <w:rsid w:val="00F82C5B"/>
    <w:rsid w:val="00F8555F"/>
    <w:rsid w:val="00F9283F"/>
    <w:rsid w:val="00FA557E"/>
    <w:rsid w:val="00FC63AA"/>
    <w:rsid w:val="00FD248B"/>
    <w:rsid w:val="00FE0C16"/>
    <w:rsid w:val="00FE4826"/>
    <w:rsid w:val="08F159E1"/>
    <w:rsid w:val="11BC8B04"/>
    <w:rsid w:val="22703F28"/>
    <w:rsid w:val="24951AB6"/>
    <w:rsid w:val="287AFF93"/>
    <w:rsid w:val="2CDAC4D4"/>
    <w:rsid w:val="2FD35B1B"/>
    <w:rsid w:val="3ACC5100"/>
    <w:rsid w:val="50D57163"/>
    <w:rsid w:val="5793C082"/>
    <w:rsid w:val="58F894BF"/>
    <w:rsid w:val="5CDE9B20"/>
    <w:rsid w:val="6175DC45"/>
    <w:rsid w:val="6BCD06E3"/>
    <w:rsid w:val="6CB103FE"/>
    <w:rsid w:val="76AA98A8"/>
    <w:rsid w:val="782CE5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F8EE3B"/>
  <w15:chartTrackingRefBased/>
  <w15:docId w15:val="{E7D51048-18C4-4E95-8C93-AF7F9A7F8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styleId="Mention">
    <w:name w:val="Mention"/>
    <w:basedOn w:val="DefaultParagraphFont"/>
    <w:uiPriority w:val="99"/>
    <w:unhideWhenUsed/>
    <w:rsid w:val="001D48C8"/>
    <w:rPr>
      <w:color w:val="2B579A"/>
      <w:shd w:val="clear" w:color="auto" w:fill="E1DFDD"/>
    </w:rPr>
  </w:style>
  <w:style w:type="paragraph" w:styleId="Revision">
    <w:name w:val="Revision"/>
    <w:hidden/>
    <w:uiPriority w:val="99"/>
    <w:semiHidden/>
    <w:rsid w:val="00F77E8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5a44311-ed64-4a72-909f-c9dc6973bde2" xsi:nil="true"/>
    <lcf76f155ced4ddcb4097134ff3c332f xmlns="28d9da6b-33d1-4c3f-8988-b903e67ea3d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8D05DE70B15C64EA9E4D75973090490" ma:contentTypeVersion="16" ma:contentTypeDescription="Create a new document." ma:contentTypeScope="" ma:versionID="913d83d0a031365c1f30d45e6244a629">
  <xsd:schema xmlns:xsd="http://www.w3.org/2001/XMLSchema" xmlns:xs="http://www.w3.org/2001/XMLSchema" xmlns:p="http://schemas.microsoft.com/office/2006/metadata/properties" xmlns:ns2="1b01f6de-bcf4-49e3-9541-5177bacee8ff" xmlns:ns3="28d9da6b-33d1-4c3f-8988-b903e67ea3d6" xmlns:ns4="b5a44311-ed64-4a72-909f-c9dc6973bde2" targetNamespace="http://schemas.microsoft.com/office/2006/metadata/properties" ma:root="true" ma:fieldsID="b5799a45d1e5c5062fc3b477b822f76a" ns2:_="" ns3:_="" ns4:_="">
    <xsd:import namespace="1b01f6de-bcf4-49e3-9541-5177bacee8ff"/>
    <xsd:import namespace="28d9da6b-33d1-4c3f-8988-b903e67ea3d6"/>
    <xsd:import namespace="b5a44311-ed64-4a72-909f-c9dc6973bde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1f6de-bcf4-49e3-9541-5177bacee8f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9da6b-33d1-4c3f-8988-b903e67ea3d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ea1a638-fe8f-4e55-a8a3-ec1a1fdf41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5a44311-ed64-4a72-909f-c9dc6973bde2"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a423e43-2623-4bd4-84be-3b6ec6fe5c69}" ma:internalName="TaxCatchAll" ma:showField="CatchAllData" ma:web="1b01f6de-bcf4-49e3-9541-5177bacee8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285773-546C-4AED-AC47-0B230724F26B}">
  <ds:schemaRefs>
    <ds:schemaRef ds:uri="http://schemas.microsoft.com/sharepoint/v3/contenttype/forms"/>
  </ds:schemaRefs>
</ds:datastoreItem>
</file>

<file path=customXml/itemProps2.xml><?xml version="1.0" encoding="utf-8"?>
<ds:datastoreItem xmlns:ds="http://schemas.openxmlformats.org/officeDocument/2006/customXml" ds:itemID="{BA557EC5-FEB6-4DDB-8174-86AEDDA25B89}">
  <ds:schemaRefs>
    <ds:schemaRef ds:uri="http://schemas.microsoft.com/office/2006/metadata/properties"/>
    <ds:schemaRef ds:uri="http://schemas.microsoft.com/office/infopath/2007/PartnerControls"/>
    <ds:schemaRef ds:uri="b5a44311-ed64-4a72-909f-c9dc6973bde2"/>
    <ds:schemaRef ds:uri="28d9da6b-33d1-4c3f-8988-b903e67ea3d6"/>
  </ds:schemaRefs>
</ds:datastoreItem>
</file>

<file path=customXml/itemProps3.xml><?xml version="1.0" encoding="utf-8"?>
<ds:datastoreItem xmlns:ds="http://schemas.openxmlformats.org/officeDocument/2006/customXml" ds:itemID="{8CF9ACE9-A806-43E1-A1A4-E3BE95B9DD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1f6de-bcf4-49e3-9541-5177bacee8ff"/>
    <ds:schemaRef ds:uri="28d9da6b-33d1-4c3f-8988-b903e67ea3d6"/>
    <ds:schemaRef ds:uri="b5a44311-ed64-4a72-909f-c9dc6973bd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2</Pages>
  <Words>936</Words>
  <Characters>5185</Characters>
  <Application>Microsoft Office Word</Application>
  <DocSecurity>0</DocSecurity>
  <Lines>43</Lines>
  <Paragraphs>12</Paragraphs>
  <ScaleCrop>false</ScaleCrop>
  <Company>3GPP Support Team</Company>
  <LinksUpToDate>false</LinksUpToDate>
  <CharactersWithSpaces>6109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MITRE</cp:lastModifiedBy>
  <cp:revision>2</cp:revision>
  <cp:lastPrinted>1900-01-01T08:00:00Z</cp:lastPrinted>
  <dcterms:created xsi:type="dcterms:W3CDTF">2025-02-10T14:04:00Z</dcterms:created>
  <dcterms:modified xsi:type="dcterms:W3CDTF">2025-02-10T14:04:00Z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0x01010058D05DE70B15C64EA9E4D75973090490</vt:lpwstr>
  </property>
  <property fmtid="{D5CDD505-2E9C-101B-9397-08002B2CF9AE}" pid="4" name="MediaServiceImageTags">
    <vt:lpwstr/>
  </property>
</Properties>
</file>