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5EF" w:rsidRDefault="004125EF" w:rsidP="004125EF">
      <w:pPr>
        <w:tabs>
          <w:tab w:val="right" w:pos="9639"/>
        </w:tabs>
        <w:spacing w:after="0"/>
        <w:rPr>
          <w:rFonts w:ascii="Arial" w:hAnsi="Arial" w:cs="Arial"/>
          <w:b/>
          <w:color w:val="auto"/>
          <w:sz w:val="24"/>
          <w:szCs w:val="24"/>
        </w:rPr>
      </w:pPr>
      <w:r>
        <w:rPr>
          <w:rFonts w:ascii="Arial" w:hAnsi="Arial" w:cs="Arial"/>
          <w:b/>
          <w:color w:val="auto"/>
          <w:sz w:val="24"/>
          <w:szCs w:val="24"/>
        </w:rPr>
        <w:t>3GPP TSG SA WG2 Meeting #81</w:t>
      </w:r>
      <w:r>
        <w:rPr>
          <w:rFonts w:ascii="Arial" w:hAnsi="Arial" w:cs="Arial"/>
          <w:b/>
          <w:color w:val="auto"/>
          <w:sz w:val="24"/>
          <w:szCs w:val="24"/>
        </w:rPr>
        <w:tab/>
        <w:t>TD S2-10</w:t>
      </w:r>
      <w:r w:rsidR="00B61BEF">
        <w:rPr>
          <w:rFonts w:ascii="Arial" w:hAnsi="Arial" w:cs="Arial"/>
          <w:b/>
          <w:color w:val="auto"/>
          <w:sz w:val="24"/>
          <w:szCs w:val="24"/>
        </w:rPr>
        <w:t>4952</w:t>
      </w:r>
    </w:p>
    <w:p w:rsidR="004125EF" w:rsidRDefault="004125EF" w:rsidP="004125EF">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11 - 15 October 2010, Prague, Czech Republic</w:t>
      </w:r>
    </w:p>
    <w:p w:rsidR="004125EF" w:rsidRDefault="004125EF" w:rsidP="004125EF">
      <w:pPr>
        <w:rPr>
          <w:rFonts w:ascii="Arial" w:hAnsi="Arial" w:cs="Arial"/>
          <w:color w:val="auto"/>
        </w:rPr>
      </w:pPr>
    </w:p>
    <w:p w:rsidR="00992187" w:rsidRDefault="00992187" w:rsidP="008858D4">
      <w:pPr>
        <w:ind w:left="2127" w:hanging="2127"/>
        <w:outlineLvl w:val="0"/>
        <w:rPr>
          <w:rFonts w:ascii="Arial" w:hAnsi="Arial" w:cs="Arial"/>
          <w:b/>
        </w:rPr>
      </w:pPr>
      <w:r>
        <w:rPr>
          <w:rFonts w:ascii="Arial" w:hAnsi="Arial" w:cs="Arial"/>
          <w:b/>
        </w:rPr>
        <w:t>Source:</w:t>
      </w:r>
      <w:r>
        <w:rPr>
          <w:rFonts w:ascii="Arial" w:hAnsi="Arial" w:cs="Arial"/>
          <w:b/>
        </w:rPr>
        <w:tab/>
      </w:r>
      <w:r w:rsidR="002A0158">
        <w:rPr>
          <w:rFonts w:ascii="Arial" w:hAnsi="Arial" w:cs="Arial"/>
          <w:b/>
        </w:rPr>
        <w:t>LG Electronics</w:t>
      </w:r>
    </w:p>
    <w:p w:rsidR="00992187" w:rsidRDefault="00992187">
      <w:pPr>
        <w:ind w:left="2127" w:hanging="2127"/>
        <w:rPr>
          <w:rFonts w:ascii="Arial" w:hAnsi="Arial" w:cs="Arial"/>
          <w:b/>
        </w:rPr>
      </w:pPr>
      <w:r>
        <w:rPr>
          <w:rFonts w:ascii="Arial" w:hAnsi="Arial" w:cs="Arial"/>
          <w:b/>
        </w:rPr>
        <w:t>Title:</w:t>
      </w:r>
      <w:r>
        <w:rPr>
          <w:rFonts w:ascii="Arial" w:hAnsi="Arial" w:cs="Arial"/>
          <w:b/>
        </w:rPr>
        <w:tab/>
      </w:r>
      <w:r w:rsidR="002365B9">
        <w:rPr>
          <w:rFonts w:ascii="Arial" w:hAnsi="Arial" w:cs="Arial"/>
          <w:b/>
        </w:rPr>
        <w:t>Traffic steering across multiple PDN connections</w:t>
      </w:r>
      <w:r w:rsidR="00A865A1">
        <w:rPr>
          <w:rFonts w:ascii="Arial" w:hAnsi="Arial" w:cs="Arial"/>
          <w:b/>
        </w:rPr>
        <w:t xml:space="preserve"> </w:t>
      </w:r>
      <w:r w:rsidR="00AF71E3">
        <w:rPr>
          <w:rFonts w:ascii="Arial" w:hAnsi="Arial" w:cs="Arial"/>
          <w:b/>
        </w:rPr>
        <w:t>over 3GPP access</w:t>
      </w:r>
    </w:p>
    <w:p w:rsidR="00992187" w:rsidRDefault="00992187">
      <w:pPr>
        <w:ind w:left="2127" w:hanging="2127"/>
        <w:rPr>
          <w:rFonts w:ascii="Arial" w:hAnsi="Arial" w:cs="Arial"/>
          <w:b/>
        </w:rPr>
      </w:pPr>
      <w:r>
        <w:rPr>
          <w:rFonts w:ascii="Arial" w:hAnsi="Arial" w:cs="Arial"/>
          <w:b/>
        </w:rPr>
        <w:t>Document for:</w:t>
      </w:r>
      <w:r>
        <w:rPr>
          <w:rFonts w:ascii="Arial" w:hAnsi="Arial" w:cs="Arial"/>
          <w:b/>
        </w:rPr>
        <w:tab/>
      </w:r>
      <w:r w:rsidR="002365B9">
        <w:rPr>
          <w:rFonts w:ascii="Arial" w:hAnsi="Arial" w:cs="Arial"/>
          <w:b/>
        </w:rPr>
        <w:t>Discussion</w:t>
      </w:r>
    </w:p>
    <w:p w:rsidR="00992187" w:rsidRDefault="00992187" w:rsidP="008858D4">
      <w:pPr>
        <w:ind w:left="2127" w:hanging="2127"/>
        <w:outlineLvl w:val="0"/>
        <w:rPr>
          <w:rFonts w:ascii="Arial" w:hAnsi="Arial" w:cs="Arial"/>
          <w:b/>
        </w:rPr>
      </w:pPr>
      <w:r>
        <w:rPr>
          <w:rFonts w:ascii="Arial" w:hAnsi="Arial" w:cs="Arial"/>
          <w:b/>
        </w:rPr>
        <w:t>Agenda Item:</w:t>
      </w:r>
      <w:r>
        <w:rPr>
          <w:rFonts w:ascii="Arial" w:hAnsi="Arial" w:cs="Arial"/>
          <w:b/>
        </w:rPr>
        <w:tab/>
      </w:r>
      <w:r w:rsidR="00E25814">
        <w:rPr>
          <w:rFonts w:ascii="Arial" w:hAnsi="Arial" w:cs="Arial"/>
          <w:b/>
        </w:rPr>
        <w:t>10.1</w:t>
      </w:r>
    </w:p>
    <w:p w:rsidR="00992187" w:rsidRDefault="00992187" w:rsidP="008858D4">
      <w:pPr>
        <w:ind w:left="2127" w:hanging="2127"/>
        <w:outlineLvl w:val="0"/>
        <w:rPr>
          <w:rFonts w:ascii="Arial" w:hAnsi="Arial" w:cs="Arial"/>
          <w:b/>
        </w:rPr>
      </w:pPr>
      <w:r>
        <w:rPr>
          <w:rFonts w:ascii="Arial" w:hAnsi="Arial" w:cs="Arial"/>
          <w:b/>
        </w:rPr>
        <w:t>Work Item / Release:</w:t>
      </w:r>
      <w:r>
        <w:rPr>
          <w:rFonts w:ascii="Arial" w:hAnsi="Arial" w:cs="Arial"/>
          <w:b/>
        </w:rPr>
        <w:tab/>
      </w:r>
      <w:r w:rsidR="001B1041">
        <w:rPr>
          <w:rFonts w:ascii="Arial" w:hAnsi="Arial" w:cs="Arial"/>
          <w:b/>
        </w:rPr>
        <w:t>---</w:t>
      </w:r>
      <w:r w:rsidR="00E864AC">
        <w:rPr>
          <w:rFonts w:ascii="Arial" w:hAnsi="Arial" w:cs="Arial"/>
          <w:b/>
          <w:lang w:val="en-AU"/>
        </w:rPr>
        <w:t xml:space="preserve"> </w:t>
      </w:r>
      <w:r w:rsidR="007523F6">
        <w:rPr>
          <w:rFonts w:ascii="Arial" w:hAnsi="Arial" w:cs="Arial"/>
          <w:b/>
        </w:rPr>
        <w:t>/</w:t>
      </w:r>
      <w:r w:rsidR="00E864AC">
        <w:rPr>
          <w:rFonts w:ascii="Arial" w:hAnsi="Arial" w:cs="Arial"/>
          <w:b/>
        </w:rPr>
        <w:t xml:space="preserve"> </w:t>
      </w:r>
      <w:r w:rsidR="008858D4">
        <w:rPr>
          <w:rFonts w:ascii="Arial" w:hAnsi="Arial" w:cs="Arial"/>
          <w:b/>
        </w:rPr>
        <w:t>Rel-</w:t>
      </w:r>
      <w:r w:rsidR="002F57C6">
        <w:rPr>
          <w:rFonts w:ascii="Arial" w:hAnsi="Arial" w:cs="Arial"/>
          <w:b/>
        </w:rPr>
        <w:t>11</w:t>
      </w:r>
    </w:p>
    <w:p w:rsidR="008858D4" w:rsidRDefault="008858D4" w:rsidP="008858D4">
      <w:pPr>
        <w:pBdr>
          <w:bottom w:val="single" w:sz="12" w:space="1" w:color="auto"/>
        </w:pBdr>
        <w:overflowPunct/>
        <w:autoSpaceDE/>
        <w:autoSpaceDN/>
        <w:adjustRightInd/>
        <w:spacing w:after="120"/>
        <w:textAlignment w:val="auto"/>
      </w:pPr>
    </w:p>
    <w:p w:rsidR="00C648ED" w:rsidRPr="00237651" w:rsidRDefault="002A0158" w:rsidP="00237651">
      <w:pPr>
        <w:rPr>
          <w:i/>
        </w:rPr>
      </w:pPr>
      <w:r>
        <w:rPr>
          <w:i/>
        </w:rPr>
        <w:t xml:space="preserve">This </w:t>
      </w:r>
      <w:r w:rsidR="008C4DD1">
        <w:rPr>
          <w:i/>
        </w:rPr>
        <w:t>contribution</w:t>
      </w:r>
      <w:r>
        <w:rPr>
          <w:i/>
        </w:rPr>
        <w:t xml:space="preserve"> </w:t>
      </w:r>
      <w:r w:rsidR="002F57C6">
        <w:rPr>
          <w:i/>
        </w:rPr>
        <w:t xml:space="preserve">discusses the need </w:t>
      </w:r>
      <w:r w:rsidR="00ED5C72">
        <w:rPr>
          <w:i/>
        </w:rPr>
        <w:t xml:space="preserve">for a potential new WID on </w:t>
      </w:r>
      <w:r w:rsidR="002F57C6">
        <w:rPr>
          <w:i/>
        </w:rPr>
        <w:t>traffic steering across multiple PDN connections</w:t>
      </w:r>
      <w:r w:rsidR="007C3A1D">
        <w:rPr>
          <w:i/>
        </w:rPr>
        <w:t xml:space="preserve"> </w:t>
      </w:r>
      <w:r w:rsidR="00AF71E3">
        <w:rPr>
          <w:i/>
        </w:rPr>
        <w:t>over 3GPP access</w:t>
      </w:r>
      <w:r w:rsidR="00571ADA">
        <w:rPr>
          <w:i/>
          <w:lang w:val="en-AU"/>
        </w:rPr>
        <w:t>.</w:t>
      </w:r>
      <w:r w:rsidR="00652101">
        <w:rPr>
          <w:i/>
          <w:lang w:val="en-AU"/>
        </w:rPr>
        <w:t xml:space="preserve"> As an alternative, the issue described here could be handled as part of Rel-11 evolutions on LIPA_SIPTO</w:t>
      </w:r>
      <w:r w:rsidR="00A16EC1">
        <w:rPr>
          <w:i/>
          <w:lang w:val="en-AU"/>
        </w:rPr>
        <w:t>, although it has broader scope</w:t>
      </w:r>
      <w:r w:rsidR="00652101">
        <w:rPr>
          <w:i/>
          <w:lang w:val="en-AU"/>
        </w:rPr>
        <w:t>.</w:t>
      </w:r>
    </w:p>
    <w:p w:rsidR="00AA2001" w:rsidRDefault="00AA2001" w:rsidP="00AA2001">
      <w:pPr>
        <w:pStyle w:val="Heading2"/>
      </w:pPr>
      <w:r>
        <w:t>1.</w:t>
      </w:r>
      <w:r w:rsidR="00A075E7">
        <w:t xml:space="preserve"> </w:t>
      </w:r>
      <w:r w:rsidR="0002574F">
        <w:tab/>
      </w:r>
      <w:r>
        <w:t>Introduction</w:t>
      </w:r>
    </w:p>
    <w:p w:rsidR="00DA50F3" w:rsidRDefault="002F57C6" w:rsidP="00DA50F3">
      <w:pPr>
        <w:rPr>
          <w:rFonts w:ascii="Arial" w:hAnsi="Arial" w:cs="Arial"/>
        </w:rPr>
      </w:pPr>
      <w:r>
        <w:rPr>
          <w:rFonts w:ascii="Arial" w:hAnsi="Arial" w:cs="Arial"/>
        </w:rPr>
        <w:t xml:space="preserve">In Rel-10 3GPP SA2 </w:t>
      </w:r>
      <w:r w:rsidR="009C4403">
        <w:rPr>
          <w:rFonts w:ascii="Arial" w:hAnsi="Arial" w:cs="Arial"/>
        </w:rPr>
        <w:t>defined three new capabilities that address traffic steering across multiple accesses and/or APNs, as follows:</w:t>
      </w:r>
    </w:p>
    <w:p w:rsidR="009C4403" w:rsidRDefault="009C4403" w:rsidP="00297635">
      <w:pPr>
        <w:numPr>
          <w:ilvl w:val="0"/>
          <w:numId w:val="2"/>
        </w:numPr>
        <w:rPr>
          <w:rFonts w:ascii="Arial" w:hAnsi="Arial" w:cs="Arial"/>
        </w:rPr>
      </w:pPr>
      <w:r>
        <w:rPr>
          <w:rFonts w:ascii="Arial" w:hAnsi="Arial" w:cs="Arial"/>
        </w:rPr>
        <w:t>IP Flow Mobility (IFOM);</w:t>
      </w:r>
    </w:p>
    <w:p w:rsidR="009C4403" w:rsidRDefault="009C4403" w:rsidP="00297635">
      <w:pPr>
        <w:numPr>
          <w:ilvl w:val="0"/>
          <w:numId w:val="2"/>
        </w:numPr>
        <w:rPr>
          <w:rFonts w:ascii="Arial" w:hAnsi="Arial" w:cs="Arial"/>
        </w:rPr>
      </w:pPr>
      <w:r>
        <w:rPr>
          <w:rFonts w:ascii="Arial" w:hAnsi="Arial" w:cs="Arial"/>
        </w:rPr>
        <w:t>Multi Access PDN CONnectivity (MAPCON), and</w:t>
      </w:r>
    </w:p>
    <w:p w:rsidR="009C4403" w:rsidRDefault="009C4403" w:rsidP="00297635">
      <w:pPr>
        <w:numPr>
          <w:ilvl w:val="0"/>
          <w:numId w:val="2"/>
        </w:numPr>
        <w:rPr>
          <w:rFonts w:ascii="Arial" w:hAnsi="Arial" w:cs="Arial"/>
        </w:rPr>
      </w:pPr>
      <w:r>
        <w:rPr>
          <w:rFonts w:ascii="Arial" w:hAnsi="Arial" w:cs="Arial"/>
        </w:rPr>
        <w:t>Non-seamless WLAN offload.</w:t>
      </w:r>
    </w:p>
    <w:p w:rsidR="009C4403" w:rsidRDefault="009C4403" w:rsidP="00DA50F3">
      <w:pPr>
        <w:rPr>
          <w:rFonts w:ascii="Arial" w:hAnsi="Arial" w:cs="Arial"/>
        </w:rPr>
      </w:pPr>
      <w:r>
        <w:rPr>
          <w:rFonts w:ascii="Arial" w:hAnsi="Arial" w:cs="Arial"/>
        </w:rPr>
        <w:t>All thre</w:t>
      </w:r>
      <w:r w:rsidR="00E80C3C">
        <w:rPr>
          <w:rFonts w:ascii="Arial" w:hAnsi="Arial" w:cs="Arial"/>
        </w:rPr>
        <w:t>e features are designed for dual radio terminals with one 3GPP access and one WLAN access.</w:t>
      </w:r>
    </w:p>
    <w:p w:rsidR="00ED5C72" w:rsidRDefault="00ED5C72" w:rsidP="00DA50F3">
      <w:pPr>
        <w:rPr>
          <w:rFonts w:ascii="Arial" w:hAnsi="Arial" w:cs="Arial"/>
        </w:rPr>
      </w:pPr>
      <w:r>
        <w:rPr>
          <w:rFonts w:ascii="Arial" w:hAnsi="Arial" w:cs="Arial"/>
        </w:rPr>
        <w:t>This paper discusses the simple case of multiple PDN connections (a Release 99 feature) that may require similar solution.</w:t>
      </w:r>
    </w:p>
    <w:p w:rsidR="00440838" w:rsidRDefault="00440838" w:rsidP="00440838">
      <w:pPr>
        <w:pStyle w:val="Heading2"/>
      </w:pPr>
      <w:r>
        <w:t xml:space="preserve">2. </w:t>
      </w:r>
      <w:r>
        <w:tab/>
        <w:t>Discussion</w:t>
      </w:r>
    </w:p>
    <w:p w:rsidR="00ED5C72" w:rsidRDefault="00ED5C72" w:rsidP="00DA50F3">
      <w:pPr>
        <w:rPr>
          <w:rFonts w:ascii="Arial" w:hAnsi="Arial" w:cs="Arial"/>
        </w:rPr>
      </w:pPr>
      <w:r>
        <w:rPr>
          <w:rFonts w:ascii="Arial" w:hAnsi="Arial" w:cs="Arial"/>
        </w:rPr>
        <w:t>Depicted in Figure 1 is a simplified protocol stack in the terminal for support of:</w:t>
      </w:r>
    </w:p>
    <w:p w:rsidR="00ED5C72" w:rsidRDefault="00ED5C72" w:rsidP="00297635">
      <w:pPr>
        <w:numPr>
          <w:ilvl w:val="0"/>
          <w:numId w:val="3"/>
        </w:numPr>
        <w:rPr>
          <w:rFonts w:ascii="Arial" w:hAnsi="Arial" w:cs="Arial"/>
        </w:rPr>
      </w:pPr>
      <w:r>
        <w:rPr>
          <w:rFonts w:ascii="Arial" w:hAnsi="Arial" w:cs="Arial"/>
        </w:rPr>
        <w:t>IFOM and</w:t>
      </w:r>
      <w:r w:rsidR="00F7742B">
        <w:rPr>
          <w:rFonts w:ascii="Arial" w:hAnsi="Arial" w:cs="Arial"/>
        </w:rPr>
        <w:t xml:space="preserve"> non-seamless </w:t>
      </w:r>
      <w:r>
        <w:rPr>
          <w:rFonts w:ascii="Arial" w:hAnsi="Arial" w:cs="Arial"/>
        </w:rPr>
        <w:t>WLAN offload with DSMIPv6 (Figure 1a; left hand side), and</w:t>
      </w:r>
    </w:p>
    <w:p w:rsidR="006B09D6" w:rsidRDefault="00ED5C72" w:rsidP="00297635">
      <w:pPr>
        <w:numPr>
          <w:ilvl w:val="0"/>
          <w:numId w:val="3"/>
        </w:numPr>
        <w:rPr>
          <w:rFonts w:ascii="Arial" w:hAnsi="Arial" w:cs="Arial"/>
        </w:rPr>
      </w:pPr>
      <w:r>
        <w:rPr>
          <w:rFonts w:ascii="Arial" w:hAnsi="Arial" w:cs="Arial"/>
        </w:rPr>
        <w:t>MAPCON with DSMIPv6 (Figure 1b; right hand side).</w:t>
      </w:r>
    </w:p>
    <w:p w:rsidR="00376647" w:rsidRDefault="00376647" w:rsidP="00DA50F3">
      <w:pPr>
        <w:rPr>
          <w:rFonts w:ascii="Arial" w:hAnsi="Arial" w:cs="Arial"/>
        </w:rPr>
      </w:pPr>
      <w:r>
        <w:rPr>
          <w:rFonts w:ascii="Arial" w:hAnsi="Arial" w:cs="Arial"/>
        </w:rPr>
        <w:t>In both cases it is assumed that the WLAN access is treated as Trusted non-3GPP access.</w:t>
      </w:r>
    </w:p>
    <w:p w:rsidR="00ED5C72" w:rsidRDefault="00ED5C72" w:rsidP="00DA50F3">
      <w:pPr>
        <w:rPr>
          <w:rFonts w:ascii="Arial" w:hAnsi="Arial" w:cs="Arial"/>
        </w:rPr>
      </w:pPr>
      <w:r>
        <w:rPr>
          <w:rFonts w:ascii="Arial" w:hAnsi="Arial" w:cs="Arial"/>
        </w:rPr>
        <w:t>As illustrated in Figure 1a</w:t>
      </w:r>
      <w:r w:rsidR="00D55EBB">
        <w:rPr>
          <w:rFonts w:ascii="Arial" w:hAnsi="Arial" w:cs="Arial"/>
        </w:rPr>
        <w:t>, the terminal has two IP stacks instances, one each over WLAN and 3GPP access with their respective Care-of Addresses CoA1 and CoA2, and the Home Address (HoA) that is visible to applications.</w:t>
      </w:r>
      <w:r w:rsidR="006332F8">
        <w:rPr>
          <w:rFonts w:ascii="Arial" w:hAnsi="Arial" w:cs="Arial"/>
        </w:rPr>
        <w:t xml:space="preserve"> The Care-of Address over 3GPP access is the same as the HoA. </w:t>
      </w:r>
      <w:r w:rsidR="006A2906">
        <w:rPr>
          <w:rFonts w:ascii="Arial" w:hAnsi="Arial" w:cs="Arial"/>
        </w:rPr>
        <w:t>The IFOM routing engine, that is part of the DSMIPv6 protocol layer, steers IP flows towards CoA1 or CoA2 based on Inter-System Routing Policies (ISRP) received from the ANDSF.</w:t>
      </w:r>
    </w:p>
    <w:p w:rsidR="006A2906" w:rsidRDefault="006A2906" w:rsidP="00DA50F3">
      <w:pPr>
        <w:rPr>
          <w:rFonts w:ascii="Arial" w:hAnsi="Arial" w:cs="Arial"/>
        </w:rPr>
      </w:pPr>
      <w:r>
        <w:rPr>
          <w:rFonts w:ascii="Arial" w:hAnsi="Arial" w:cs="Arial"/>
        </w:rPr>
        <w:t xml:space="preserve">At the </w:t>
      </w:r>
      <w:r w:rsidR="0025780F">
        <w:rPr>
          <w:rFonts w:ascii="Arial" w:hAnsi="Arial" w:cs="Arial"/>
        </w:rPr>
        <w:t xml:space="preserve">“top routing layer” </w:t>
      </w:r>
      <w:r>
        <w:rPr>
          <w:rFonts w:ascii="Arial" w:hAnsi="Arial" w:cs="Arial"/>
        </w:rPr>
        <w:t xml:space="preserve">the terminal also makes a routing decision between the HoA and the Local Care-of Address (CoA-L; in this example equal to CoA1) that is used for non-seamless WLAN offload. </w:t>
      </w:r>
      <w:r w:rsidR="00D01F27">
        <w:rPr>
          <w:rFonts w:ascii="Arial" w:hAnsi="Arial" w:cs="Arial"/>
        </w:rPr>
        <w:t>This routing decision is</w:t>
      </w:r>
      <w:r>
        <w:rPr>
          <w:rFonts w:ascii="Arial" w:hAnsi="Arial" w:cs="Arial"/>
        </w:rPr>
        <w:t xml:space="preserve"> again </w:t>
      </w:r>
      <w:r w:rsidR="00D01F27">
        <w:rPr>
          <w:rFonts w:ascii="Arial" w:hAnsi="Arial" w:cs="Arial"/>
        </w:rPr>
        <w:t xml:space="preserve">on per-flow basis and is </w:t>
      </w:r>
      <w:r>
        <w:rPr>
          <w:rFonts w:ascii="Arial" w:hAnsi="Arial" w:cs="Arial"/>
        </w:rPr>
        <w:t>driven by the ISRP policies received from the ANDSF.</w:t>
      </w:r>
    </w:p>
    <w:p w:rsidR="003F1836" w:rsidRDefault="003F1836" w:rsidP="00DA50F3">
      <w:pPr>
        <w:rPr>
          <w:rFonts w:ascii="Arial" w:hAnsi="Arial" w:cs="Arial"/>
        </w:rPr>
      </w:pPr>
      <w:r>
        <w:rPr>
          <w:rFonts w:ascii="Arial" w:hAnsi="Arial" w:cs="Arial"/>
        </w:rPr>
        <w:t xml:space="preserve">Figure 1b illustrates the case of a MAPCON terminal with DSMIPv6. In this case there are two DSMIPv6 protocol instances, associated with two Home Addresses: HoA1 and HoA2. The MAPCON routing engines, depicted as shim layers below the DSMIPv6 protocol layers, decide where to route the PDN connection (3GPP access vs WLAN access) with </w:t>
      </w:r>
      <w:r w:rsidR="008F3DA2">
        <w:rPr>
          <w:rFonts w:ascii="Arial" w:hAnsi="Arial" w:cs="Arial"/>
        </w:rPr>
        <w:t>per-PDN connection granularity.</w:t>
      </w:r>
      <w:r w:rsidR="00CE5DBF">
        <w:rPr>
          <w:rFonts w:ascii="Arial" w:hAnsi="Arial" w:cs="Arial"/>
        </w:rPr>
        <w:t xml:space="preserve"> The MAPCON routing decisions are again driven by the ISRPs received from the ANDSF.</w:t>
      </w:r>
    </w:p>
    <w:p w:rsidR="00332726" w:rsidRDefault="00332726" w:rsidP="00DA50F3">
      <w:pPr>
        <w:rPr>
          <w:rFonts w:ascii="Arial" w:hAnsi="Arial" w:cs="Arial"/>
        </w:rPr>
      </w:pPr>
      <w:r>
        <w:rPr>
          <w:rFonts w:ascii="Arial" w:hAnsi="Arial" w:cs="Arial"/>
        </w:rPr>
        <w:t xml:space="preserve">However, </w:t>
      </w:r>
      <w:r w:rsidR="00F7742B">
        <w:rPr>
          <w:rFonts w:ascii="Arial" w:hAnsi="Arial" w:cs="Arial"/>
        </w:rPr>
        <w:t>at the “top routing layer” (which in this case is referred to as the “PDN connection routing layer” there is currently no standardised mechanism to steer the traffic towards one or the other HoA.</w:t>
      </w:r>
    </w:p>
    <w:p w:rsidR="009C4403" w:rsidRDefault="009C4403" w:rsidP="00DA50F3">
      <w:pPr>
        <w:rPr>
          <w:rFonts w:ascii="Arial" w:hAnsi="Arial" w:cs="Arial"/>
        </w:rPr>
      </w:pPr>
    </w:p>
    <w:p w:rsidR="008D0EE9" w:rsidRDefault="00670B35" w:rsidP="00082DB9">
      <w:pPr>
        <w:pStyle w:val="Footer"/>
        <w:jc w:val="center"/>
        <w:rPr>
          <w:rFonts w:eastAsia="SimSun"/>
          <w:szCs w:val="24"/>
          <w:lang w:eastAsia="zh-CN"/>
        </w:rPr>
      </w:pPr>
      <w:r>
        <w:object w:dxaOrig="9498" w:dyaOrig="5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9.5pt;height:270pt" o:ole="">
            <v:imagedata r:id="rId8" o:title=""/>
          </v:shape>
          <o:OLEObject Type="Embed" ProgID="Word.Picture.8" ShapeID="_x0000_i1027" DrawAspect="Content" ObjectID="_1347883141" r:id="rId9"/>
        </w:object>
      </w:r>
    </w:p>
    <w:p w:rsidR="008D0EE9" w:rsidRDefault="008D0EE9" w:rsidP="008D0EE9">
      <w:pPr>
        <w:pStyle w:val="TF"/>
      </w:pPr>
      <w:r>
        <w:t xml:space="preserve">Figure 1. </w:t>
      </w:r>
      <w:r w:rsidR="005067F9" w:rsidRPr="005067F9">
        <w:t>Host-based mobility + IFOM + non-seamless WLAN offload + MAPCON</w:t>
      </w:r>
    </w:p>
    <w:p w:rsidR="00F7742B" w:rsidRDefault="00F7742B" w:rsidP="00F7742B">
      <w:pPr>
        <w:rPr>
          <w:rFonts w:ascii="Arial" w:hAnsi="Arial" w:cs="Arial"/>
        </w:rPr>
      </w:pPr>
      <w:r>
        <w:rPr>
          <w:rFonts w:ascii="Arial" w:hAnsi="Arial" w:cs="Arial"/>
        </w:rPr>
        <w:t>Depicted in Figure 2 is a simplified protocol stack in the terminal for support of:</w:t>
      </w:r>
    </w:p>
    <w:p w:rsidR="00F7742B" w:rsidRDefault="00F7742B" w:rsidP="00297635">
      <w:pPr>
        <w:numPr>
          <w:ilvl w:val="0"/>
          <w:numId w:val="3"/>
        </w:numPr>
        <w:rPr>
          <w:rFonts w:ascii="Arial" w:hAnsi="Arial" w:cs="Arial"/>
        </w:rPr>
      </w:pPr>
      <w:r>
        <w:rPr>
          <w:rFonts w:ascii="Arial" w:hAnsi="Arial" w:cs="Arial"/>
        </w:rPr>
        <w:t>non-seamless WLAN offload with network-based mobility (Figure 2a; left hand side), and</w:t>
      </w:r>
    </w:p>
    <w:p w:rsidR="00F7742B" w:rsidRDefault="00F7742B" w:rsidP="00297635">
      <w:pPr>
        <w:numPr>
          <w:ilvl w:val="0"/>
          <w:numId w:val="3"/>
        </w:numPr>
        <w:rPr>
          <w:rFonts w:ascii="Arial" w:hAnsi="Arial" w:cs="Arial"/>
        </w:rPr>
      </w:pPr>
      <w:r>
        <w:rPr>
          <w:rFonts w:ascii="Arial" w:hAnsi="Arial" w:cs="Arial"/>
        </w:rPr>
        <w:t xml:space="preserve">MAPCON </w:t>
      </w:r>
      <w:r w:rsidR="0042119C">
        <w:rPr>
          <w:rFonts w:ascii="Arial" w:hAnsi="Arial" w:cs="Arial"/>
        </w:rPr>
        <w:t>with network-based mobility</w:t>
      </w:r>
      <w:r>
        <w:rPr>
          <w:rFonts w:ascii="Arial" w:hAnsi="Arial" w:cs="Arial"/>
        </w:rPr>
        <w:t xml:space="preserve"> (Figure </w:t>
      </w:r>
      <w:r w:rsidR="0042119C">
        <w:rPr>
          <w:rFonts w:ascii="Arial" w:hAnsi="Arial" w:cs="Arial"/>
        </w:rPr>
        <w:t>2</w:t>
      </w:r>
      <w:r>
        <w:rPr>
          <w:rFonts w:ascii="Arial" w:hAnsi="Arial" w:cs="Arial"/>
        </w:rPr>
        <w:t>b; right hand side).</w:t>
      </w:r>
    </w:p>
    <w:p w:rsidR="0042119C" w:rsidRDefault="0042119C" w:rsidP="00F7742B">
      <w:pPr>
        <w:rPr>
          <w:rFonts w:ascii="Arial" w:hAnsi="Arial" w:cs="Arial"/>
        </w:rPr>
      </w:pPr>
      <w:r>
        <w:rPr>
          <w:rFonts w:ascii="Arial" w:hAnsi="Arial" w:cs="Arial"/>
        </w:rPr>
        <w:t xml:space="preserve">In both cases it is assumed that </w:t>
      </w:r>
      <w:r w:rsidR="00376647">
        <w:rPr>
          <w:rFonts w:ascii="Arial" w:hAnsi="Arial" w:cs="Arial"/>
        </w:rPr>
        <w:t>the WLAN access is treated as Untrusted non-3GPP access.</w:t>
      </w:r>
      <w:r w:rsidR="002B5439">
        <w:rPr>
          <w:rFonts w:ascii="Arial" w:hAnsi="Arial" w:cs="Arial"/>
        </w:rPr>
        <w:t xml:space="preserve"> There is no IFOM routing in this case as IFOM is currently defined for DSMIPv6 only.</w:t>
      </w:r>
    </w:p>
    <w:p w:rsidR="002B5439" w:rsidRDefault="002B5439" w:rsidP="00F7742B">
      <w:pPr>
        <w:rPr>
          <w:rFonts w:ascii="Arial" w:hAnsi="Arial" w:cs="Arial"/>
        </w:rPr>
      </w:pPr>
      <w:r>
        <w:rPr>
          <w:rFonts w:ascii="Arial" w:hAnsi="Arial" w:cs="Arial"/>
        </w:rPr>
        <w:t>The IKEv2/IPsec layer over WLAN in these scenarios is perceived as a</w:t>
      </w:r>
      <w:r w:rsidR="00B0053F">
        <w:rPr>
          <w:rFonts w:ascii="Arial" w:hAnsi="Arial" w:cs="Arial"/>
        </w:rPr>
        <w:t>nother</w:t>
      </w:r>
      <w:r>
        <w:rPr>
          <w:rFonts w:ascii="Arial" w:hAnsi="Arial" w:cs="Arial"/>
        </w:rPr>
        <w:t xml:space="preserve"> layer 2</w:t>
      </w:r>
      <w:r w:rsidR="00B0053F">
        <w:rPr>
          <w:rFonts w:ascii="Arial" w:hAnsi="Arial" w:cs="Arial"/>
        </w:rPr>
        <w:t>. A</w:t>
      </w:r>
      <w:r>
        <w:rPr>
          <w:rFonts w:ascii="Arial" w:hAnsi="Arial" w:cs="Arial"/>
        </w:rPr>
        <w:t xml:space="preserve"> “virtual interface” sublayer in the protocol stack, located below the IP layer, hides the fact that same IP address </w:t>
      </w:r>
      <w:r w:rsidR="00B0053F">
        <w:rPr>
          <w:rFonts w:ascii="Arial" w:hAnsi="Arial" w:cs="Arial"/>
        </w:rPr>
        <w:t xml:space="preserve">(HoA) </w:t>
      </w:r>
      <w:r>
        <w:rPr>
          <w:rFonts w:ascii="Arial" w:hAnsi="Arial" w:cs="Arial"/>
        </w:rPr>
        <w:t xml:space="preserve">is temporarily assigned to one or the other layer 2 (i.e. IKEv2/IPsec vs 3GPP access) </w:t>
      </w:r>
      <w:r w:rsidR="00F20153">
        <w:rPr>
          <w:rFonts w:ascii="Arial" w:hAnsi="Arial" w:cs="Arial"/>
        </w:rPr>
        <w:t>when a PDN connection is handed over from one access to another</w:t>
      </w:r>
      <w:r>
        <w:rPr>
          <w:rFonts w:ascii="Arial" w:hAnsi="Arial" w:cs="Arial"/>
        </w:rPr>
        <w:t>.</w:t>
      </w:r>
    </w:p>
    <w:p w:rsidR="00F7742B" w:rsidRDefault="00F7742B" w:rsidP="00F7742B">
      <w:pPr>
        <w:rPr>
          <w:rFonts w:ascii="Arial" w:hAnsi="Arial" w:cs="Arial"/>
        </w:rPr>
      </w:pPr>
      <w:r>
        <w:rPr>
          <w:rFonts w:ascii="Arial" w:hAnsi="Arial" w:cs="Arial"/>
        </w:rPr>
        <w:t xml:space="preserve">As illustrated in Figure </w:t>
      </w:r>
      <w:r w:rsidR="00EE1E1C">
        <w:rPr>
          <w:rFonts w:ascii="Arial" w:hAnsi="Arial" w:cs="Arial"/>
        </w:rPr>
        <w:t>2</w:t>
      </w:r>
      <w:r>
        <w:rPr>
          <w:rFonts w:ascii="Arial" w:hAnsi="Arial" w:cs="Arial"/>
        </w:rPr>
        <w:t>a,</w:t>
      </w:r>
      <w:r w:rsidR="00D01F27">
        <w:rPr>
          <w:rFonts w:ascii="Arial" w:hAnsi="Arial" w:cs="Arial"/>
        </w:rPr>
        <w:t xml:space="preserve"> a</w:t>
      </w:r>
      <w:r>
        <w:rPr>
          <w:rFonts w:ascii="Arial" w:hAnsi="Arial" w:cs="Arial"/>
        </w:rPr>
        <w:t>t the “top routing layer”</w:t>
      </w:r>
      <w:r w:rsidR="00D01F27">
        <w:rPr>
          <w:rFonts w:ascii="Arial" w:hAnsi="Arial" w:cs="Arial"/>
        </w:rPr>
        <w:t xml:space="preserve"> the terminal </w:t>
      </w:r>
      <w:r>
        <w:rPr>
          <w:rFonts w:ascii="Arial" w:hAnsi="Arial" w:cs="Arial"/>
        </w:rPr>
        <w:t xml:space="preserve">makes a routing decision between the HoA and the Local Care-of Address (CoA-L) that is used for non-seamless WLAN offload. </w:t>
      </w:r>
      <w:r w:rsidR="00B0053F">
        <w:rPr>
          <w:rFonts w:ascii="Arial" w:hAnsi="Arial" w:cs="Arial"/>
        </w:rPr>
        <w:t>This</w:t>
      </w:r>
      <w:r>
        <w:rPr>
          <w:rFonts w:ascii="Arial" w:hAnsi="Arial" w:cs="Arial"/>
        </w:rPr>
        <w:t xml:space="preserve"> routing decision</w:t>
      </w:r>
      <w:r w:rsidR="00B0053F">
        <w:rPr>
          <w:rFonts w:ascii="Arial" w:hAnsi="Arial" w:cs="Arial"/>
        </w:rPr>
        <w:t xml:space="preserve"> is on per-flow basis and is </w:t>
      </w:r>
      <w:r>
        <w:rPr>
          <w:rFonts w:ascii="Arial" w:hAnsi="Arial" w:cs="Arial"/>
        </w:rPr>
        <w:t>driven by the ISRP policies received from the ANDSF.</w:t>
      </w:r>
      <w:r w:rsidR="00F44ABC">
        <w:rPr>
          <w:rFonts w:ascii="Arial" w:hAnsi="Arial" w:cs="Arial"/>
        </w:rPr>
        <w:t xml:space="preserve"> For packets routed towards the HoA, the “virtual interface”</w:t>
      </w:r>
      <w:r w:rsidR="00EE1E1C">
        <w:rPr>
          <w:rFonts w:ascii="Arial" w:hAnsi="Arial" w:cs="Arial"/>
        </w:rPr>
        <w:t xml:space="preserve"> decides with per-PDN connection granularity whether the PDN connection is routed over one or the other access.</w:t>
      </w:r>
    </w:p>
    <w:p w:rsidR="00F7742B" w:rsidRDefault="00F7742B" w:rsidP="00F7742B">
      <w:pPr>
        <w:rPr>
          <w:rFonts w:ascii="Arial" w:hAnsi="Arial" w:cs="Arial"/>
        </w:rPr>
      </w:pPr>
      <w:r>
        <w:rPr>
          <w:rFonts w:ascii="Arial" w:hAnsi="Arial" w:cs="Arial"/>
        </w:rPr>
        <w:t xml:space="preserve">Figure </w:t>
      </w:r>
      <w:r w:rsidR="00EE1E1C">
        <w:rPr>
          <w:rFonts w:ascii="Arial" w:hAnsi="Arial" w:cs="Arial"/>
        </w:rPr>
        <w:t>2</w:t>
      </w:r>
      <w:r>
        <w:rPr>
          <w:rFonts w:ascii="Arial" w:hAnsi="Arial" w:cs="Arial"/>
        </w:rPr>
        <w:t xml:space="preserve">b illustrates the case of a MAPCON terminal with </w:t>
      </w:r>
      <w:r w:rsidR="00EE1E1C">
        <w:rPr>
          <w:rFonts w:ascii="Arial" w:hAnsi="Arial" w:cs="Arial"/>
        </w:rPr>
        <w:t>network-base mobility</w:t>
      </w:r>
      <w:r>
        <w:rPr>
          <w:rFonts w:ascii="Arial" w:hAnsi="Arial" w:cs="Arial"/>
        </w:rPr>
        <w:t xml:space="preserve">. In this case there are two </w:t>
      </w:r>
      <w:r w:rsidR="00EE1E1C">
        <w:rPr>
          <w:rFonts w:ascii="Arial" w:hAnsi="Arial" w:cs="Arial"/>
        </w:rPr>
        <w:t>IP</w:t>
      </w:r>
      <w:r>
        <w:rPr>
          <w:rFonts w:ascii="Arial" w:hAnsi="Arial" w:cs="Arial"/>
        </w:rPr>
        <w:t xml:space="preserve"> protocol instances, associated with two Home Addresses: HoA1 and HoA2. The MAPCON routing engines, depicted as shim layers below the </w:t>
      </w:r>
      <w:r w:rsidR="00EE1E1C">
        <w:rPr>
          <w:rFonts w:ascii="Arial" w:hAnsi="Arial" w:cs="Arial"/>
        </w:rPr>
        <w:t>IP</w:t>
      </w:r>
      <w:r>
        <w:rPr>
          <w:rFonts w:ascii="Arial" w:hAnsi="Arial" w:cs="Arial"/>
        </w:rPr>
        <w:t xml:space="preserve"> protocol layers, decide where to route the PDN connection (3GPP access vs WLAN access) with per-PDN connection granularity. The MAPCON routing decisions are again driven by the ISRPs received from the ANDSF.</w:t>
      </w:r>
    </w:p>
    <w:p w:rsidR="00F7742B" w:rsidRDefault="00EE1E1C" w:rsidP="00F7742B">
      <w:pPr>
        <w:rPr>
          <w:rFonts w:ascii="Arial" w:hAnsi="Arial" w:cs="Arial"/>
        </w:rPr>
      </w:pPr>
      <w:r>
        <w:rPr>
          <w:rFonts w:ascii="Arial" w:hAnsi="Arial" w:cs="Arial"/>
        </w:rPr>
        <w:t xml:space="preserve">Once gain, </w:t>
      </w:r>
      <w:r w:rsidR="00F7742B">
        <w:rPr>
          <w:rFonts w:ascii="Arial" w:hAnsi="Arial" w:cs="Arial"/>
        </w:rPr>
        <w:t xml:space="preserve">at the “top routing layer” </w:t>
      </w:r>
      <w:r>
        <w:rPr>
          <w:rFonts w:ascii="Arial" w:hAnsi="Arial" w:cs="Arial"/>
        </w:rPr>
        <w:t xml:space="preserve">in Figure 2b </w:t>
      </w:r>
      <w:r w:rsidR="00F7742B">
        <w:rPr>
          <w:rFonts w:ascii="Arial" w:hAnsi="Arial" w:cs="Arial"/>
        </w:rPr>
        <w:t xml:space="preserve">(which </w:t>
      </w:r>
      <w:r>
        <w:rPr>
          <w:rFonts w:ascii="Arial" w:hAnsi="Arial" w:cs="Arial"/>
        </w:rPr>
        <w:t>again</w:t>
      </w:r>
      <w:r w:rsidR="00F7742B">
        <w:rPr>
          <w:rFonts w:ascii="Arial" w:hAnsi="Arial" w:cs="Arial"/>
        </w:rPr>
        <w:t xml:space="preserve"> is referred to as the “PDN connection routing layer”</w:t>
      </w:r>
      <w:r>
        <w:rPr>
          <w:rFonts w:ascii="Arial" w:hAnsi="Arial" w:cs="Arial"/>
        </w:rPr>
        <w:t>)</w:t>
      </w:r>
      <w:r w:rsidR="00F7742B">
        <w:rPr>
          <w:rFonts w:ascii="Arial" w:hAnsi="Arial" w:cs="Arial"/>
        </w:rPr>
        <w:t xml:space="preserve"> there is currently no standardised mechanism to steer the traffic towards one or the other HoA.</w:t>
      </w:r>
    </w:p>
    <w:p w:rsidR="005067F9" w:rsidRDefault="005067F9" w:rsidP="00DA50F3">
      <w:pPr>
        <w:rPr>
          <w:rFonts w:ascii="Arial" w:hAnsi="Arial" w:cs="Arial"/>
        </w:rPr>
      </w:pPr>
    </w:p>
    <w:p w:rsidR="005067F9" w:rsidRDefault="00C07168" w:rsidP="00082DB9">
      <w:pPr>
        <w:pStyle w:val="Footer"/>
        <w:jc w:val="center"/>
        <w:rPr>
          <w:rFonts w:eastAsia="SimSun"/>
          <w:szCs w:val="24"/>
          <w:lang w:eastAsia="zh-CN"/>
        </w:rPr>
      </w:pPr>
      <w:r>
        <w:object w:dxaOrig="9498" w:dyaOrig="5843">
          <v:shape id="_x0000_i1025" type="#_x0000_t75" style="width:439.5pt;height:270pt" o:ole="">
            <v:imagedata r:id="rId10" o:title=""/>
          </v:shape>
          <o:OLEObject Type="Embed" ProgID="Word.Picture.8" ShapeID="_x0000_i1025" DrawAspect="Content" ObjectID="_1347883142" r:id="rId11"/>
        </w:object>
      </w:r>
    </w:p>
    <w:p w:rsidR="005067F9" w:rsidRDefault="005067F9" w:rsidP="005067F9">
      <w:pPr>
        <w:pStyle w:val="TF"/>
      </w:pPr>
      <w:r>
        <w:t>Figure 2. Network</w:t>
      </w:r>
      <w:r w:rsidRPr="005067F9">
        <w:t>-based mobility + IFOM + non-seamless WLAN offload + MAPCON</w:t>
      </w:r>
    </w:p>
    <w:p w:rsidR="00851270" w:rsidRDefault="00210CDC" w:rsidP="00EA0153">
      <w:pPr>
        <w:rPr>
          <w:rFonts w:ascii="Arial" w:hAnsi="Arial" w:cs="Arial"/>
        </w:rPr>
      </w:pPr>
      <w:r>
        <w:rPr>
          <w:rFonts w:ascii="Arial" w:hAnsi="Arial" w:cs="Arial"/>
        </w:rPr>
        <w:t xml:space="preserve">Finally, Figure 3 illustrates the case of a “LIPA terminal”. The quotation marks are used because a LIPA terminal is an ordinary Rel-99 terminal capable of establishing multiple PDN connections (or Primary PDP Contexts). </w:t>
      </w:r>
      <w:r w:rsidR="00851270">
        <w:rPr>
          <w:rFonts w:ascii="Arial" w:hAnsi="Arial" w:cs="Arial"/>
        </w:rPr>
        <w:t>In a LIPA scenario, this terminal will often be engaged in one internal (LIPA) PDN connection and one external PDN connection, the latter being used to access services reachable through the operator’s packet core network.</w:t>
      </w:r>
      <w:r w:rsidR="004D03F7">
        <w:rPr>
          <w:rFonts w:ascii="Arial" w:hAnsi="Arial" w:cs="Arial"/>
        </w:rPr>
        <w:t xml:space="preserve"> Both PDN connections are established over 3GPP access and the terminal is operating in “single radio” mode.</w:t>
      </w:r>
    </w:p>
    <w:p w:rsidR="008E472A" w:rsidRDefault="00210CDC" w:rsidP="00EA0153">
      <w:pPr>
        <w:rPr>
          <w:rFonts w:ascii="Arial" w:hAnsi="Arial" w:cs="Arial"/>
        </w:rPr>
      </w:pPr>
      <w:r>
        <w:rPr>
          <w:rFonts w:ascii="Arial" w:hAnsi="Arial" w:cs="Arial"/>
        </w:rPr>
        <w:t xml:space="preserve">As hinted by Figure 3, there is no mechanism standardised by 3GPP </w:t>
      </w:r>
      <w:r w:rsidR="00851270">
        <w:rPr>
          <w:rFonts w:ascii="Arial" w:hAnsi="Arial" w:cs="Arial"/>
        </w:rPr>
        <w:t xml:space="preserve">today </w:t>
      </w:r>
      <w:r>
        <w:rPr>
          <w:rFonts w:ascii="Arial" w:hAnsi="Arial" w:cs="Arial"/>
        </w:rPr>
        <w:t>that would assist the terminal</w:t>
      </w:r>
      <w:r w:rsidR="00851270">
        <w:rPr>
          <w:rFonts w:ascii="Arial" w:hAnsi="Arial" w:cs="Arial"/>
        </w:rPr>
        <w:t xml:space="preserve"> in making the appropriate decision i.e. routing uplink packets towards HoA1 or HoA2</w:t>
      </w:r>
    </w:p>
    <w:p w:rsidR="00EA0153" w:rsidRDefault="00EA0153" w:rsidP="00EA0153">
      <w:pPr>
        <w:rPr>
          <w:rFonts w:ascii="Arial" w:hAnsi="Arial" w:cs="Arial"/>
        </w:rPr>
      </w:pPr>
    </w:p>
    <w:p w:rsidR="00EA0153" w:rsidRDefault="00FC6F26" w:rsidP="00082DB9">
      <w:pPr>
        <w:pStyle w:val="Footer"/>
        <w:jc w:val="center"/>
        <w:rPr>
          <w:rFonts w:eastAsia="SimSun"/>
          <w:szCs w:val="24"/>
          <w:lang w:eastAsia="zh-CN"/>
        </w:rPr>
      </w:pPr>
      <w:r>
        <w:object w:dxaOrig="9498" w:dyaOrig="5843">
          <v:shape id="_x0000_i1026" type="#_x0000_t75" style="width:439.5pt;height:270pt" o:ole="">
            <v:imagedata r:id="rId12" o:title=""/>
          </v:shape>
          <o:OLEObject Type="Embed" ProgID="Word.Picture.8" ShapeID="_x0000_i1026" DrawAspect="Content" ObjectID="_1347883143" r:id="rId13"/>
        </w:object>
      </w:r>
    </w:p>
    <w:p w:rsidR="00EA0153" w:rsidRDefault="00EA0153" w:rsidP="00EA0153">
      <w:pPr>
        <w:pStyle w:val="TF"/>
      </w:pPr>
      <w:r>
        <w:t>Figure 3. “LIPA terminal”</w:t>
      </w:r>
    </w:p>
    <w:p w:rsidR="00210CDC" w:rsidRDefault="00210CDC" w:rsidP="00210CDC">
      <w:pPr>
        <w:rPr>
          <w:rFonts w:ascii="Arial" w:hAnsi="Arial" w:cs="Arial"/>
        </w:rPr>
      </w:pPr>
      <w:r>
        <w:rPr>
          <w:rFonts w:ascii="Arial" w:hAnsi="Arial" w:cs="Arial"/>
        </w:rPr>
        <w:lastRenderedPageBreak/>
        <w:t>Looking at the previous discussion, we would like to focus on the “top routing layer” decisions only</w:t>
      </w:r>
      <w:r w:rsidR="00003CF0">
        <w:rPr>
          <w:rFonts w:ascii="Arial" w:hAnsi="Arial" w:cs="Arial"/>
        </w:rPr>
        <w:t xml:space="preserve"> and compare the scenario with non-seamless WLAN offload with the “LIPA terminal” scenario</w:t>
      </w:r>
      <w:r w:rsidR="00EE2587">
        <w:rPr>
          <w:rFonts w:ascii="Arial" w:hAnsi="Arial" w:cs="Arial"/>
        </w:rPr>
        <w:t xml:space="preserve">. </w:t>
      </w:r>
      <w:r w:rsidR="001A63C3">
        <w:rPr>
          <w:rFonts w:ascii="Arial" w:hAnsi="Arial" w:cs="Arial"/>
        </w:rPr>
        <w:t>It can be concluded that:</w:t>
      </w:r>
    </w:p>
    <w:p w:rsidR="001A63C3" w:rsidRDefault="000C2359" w:rsidP="00297635">
      <w:pPr>
        <w:numPr>
          <w:ilvl w:val="0"/>
          <w:numId w:val="4"/>
        </w:numPr>
        <w:rPr>
          <w:rFonts w:ascii="Arial" w:hAnsi="Arial" w:cs="Arial"/>
        </w:rPr>
      </w:pPr>
      <w:r w:rsidRPr="000C2359">
        <w:rPr>
          <w:rFonts w:ascii="Arial" w:hAnsi="Arial" w:cs="Arial"/>
          <w:b/>
        </w:rPr>
        <w:t>Conclusion 1</w:t>
      </w:r>
      <w:r>
        <w:rPr>
          <w:rFonts w:ascii="Arial" w:hAnsi="Arial" w:cs="Arial"/>
        </w:rPr>
        <w:t xml:space="preserve">: </w:t>
      </w:r>
      <w:r w:rsidR="001A63C3" w:rsidRPr="000C2359">
        <w:rPr>
          <w:rFonts w:ascii="Arial" w:hAnsi="Arial" w:cs="Arial"/>
          <w:b/>
        </w:rPr>
        <w:t xml:space="preserve">3GPP has defined a means (in the form of ISRPs) for assisting “top routing layer” decisions </w:t>
      </w:r>
      <w:r w:rsidR="0043619A" w:rsidRPr="000C2359">
        <w:rPr>
          <w:rFonts w:ascii="Arial" w:hAnsi="Arial" w:cs="Arial"/>
          <w:b/>
        </w:rPr>
        <w:t>for steering</w:t>
      </w:r>
      <w:r w:rsidR="001A63C3" w:rsidRPr="000C2359">
        <w:rPr>
          <w:rFonts w:ascii="Arial" w:hAnsi="Arial" w:cs="Arial"/>
          <w:b/>
        </w:rPr>
        <w:t xml:space="preserve"> traffic that is offloaded non-seamlessly via WLAN access and traffic that is forwarded to the operator’s packet core</w:t>
      </w:r>
      <w:r w:rsidR="0082799C">
        <w:rPr>
          <w:rFonts w:ascii="Arial" w:hAnsi="Arial" w:cs="Arial"/>
        </w:rPr>
        <w:t xml:space="preserve"> (</w:t>
      </w:r>
      <w:r w:rsidR="001A63C3">
        <w:rPr>
          <w:rFonts w:ascii="Arial" w:hAnsi="Arial" w:cs="Arial"/>
        </w:rPr>
        <w:t>this is a “CoA-L vs HoA” decision</w:t>
      </w:r>
      <w:r w:rsidR="0082799C">
        <w:rPr>
          <w:rFonts w:ascii="Arial" w:hAnsi="Arial" w:cs="Arial"/>
        </w:rPr>
        <w:t>)</w:t>
      </w:r>
      <w:r w:rsidR="001A63C3">
        <w:rPr>
          <w:rFonts w:ascii="Arial" w:hAnsi="Arial" w:cs="Arial"/>
        </w:rPr>
        <w:t>;</w:t>
      </w:r>
    </w:p>
    <w:p w:rsidR="001A63C3" w:rsidRDefault="000C2359" w:rsidP="00297635">
      <w:pPr>
        <w:numPr>
          <w:ilvl w:val="0"/>
          <w:numId w:val="4"/>
        </w:numPr>
        <w:rPr>
          <w:rFonts w:ascii="Arial" w:hAnsi="Arial" w:cs="Arial"/>
        </w:rPr>
      </w:pPr>
      <w:r w:rsidRPr="000C2359">
        <w:rPr>
          <w:rFonts w:ascii="Arial" w:hAnsi="Arial" w:cs="Arial"/>
          <w:b/>
        </w:rPr>
        <w:t xml:space="preserve">Conclusion 2: </w:t>
      </w:r>
      <w:r w:rsidR="00A00E2F">
        <w:rPr>
          <w:rFonts w:ascii="Arial" w:hAnsi="Arial" w:cs="Arial"/>
          <w:b/>
        </w:rPr>
        <w:t>Surprisingly</w:t>
      </w:r>
      <w:r w:rsidR="001A63C3" w:rsidRPr="000C2359">
        <w:rPr>
          <w:rFonts w:ascii="Arial" w:hAnsi="Arial" w:cs="Arial"/>
          <w:b/>
        </w:rPr>
        <w:t xml:space="preserve">, </w:t>
      </w:r>
      <w:r w:rsidR="0043619A" w:rsidRPr="000C2359">
        <w:rPr>
          <w:rFonts w:ascii="Arial" w:hAnsi="Arial" w:cs="Arial"/>
          <w:b/>
        </w:rPr>
        <w:t>3GPP has not yet defined a means for assisting “top routing layer” decisions for steering traffic towards one or the other PDN connection in presence of multiple PDN connections</w:t>
      </w:r>
      <w:r>
        <w:rPr>
          <w:rFonts w:ascii="Arial" w:hAnsi="Arial" w:cs="Arial"/>
          <w:b/>
        </w:rPr>
        <w:t xml:space="preserve"> over 3GPP access</w:t>
      </w:r>
      <w:r w:rsidR="00A00E2F">
        <w:rPr>
          <w:rFonts w:ascii="Arial" w:hAnsi="Arial" w:cs="Arial"/>
          <w:b/>
        </w:rPr>
        <w:t>, which is a Rel-99 problem</w:t>
      </w:r>
      <w:r w:rsidR="0043619A">
        <w:rPr>
          <w:rFonts w:ascii="Arial" w:hAnsi="Arial" w:cs="Arial"/>
        </w:rPr>
        <w:t>.</w:t>
      </w:r>
    </w:p>
    <w:p w:rsidR="00EA0153" w:rsidRDefault="002B42E1" w:rsidP="00EA0153">
      <w:pPr>
        <w:rPr>
          <w:rFonts w:ascii="Arial" w:hAnsi="Arial" w:cs="Arial"/>
        </w:rPr>
      </w:pPr>
      <w:r>
        <w:rPr>
          <w:rFonts w:ascii="Arial" w:hAnsi="Arial" w:cs="Arial"/>
        </w:rPr>
        <w:t xml:space="preserve">The latter conclusion also applies to the MAPCON scenarios, not because of the MAPCON </w:t>
      </w:r>
      <w:r w:rsidR="000C2359">
        <w:rPr>
          <w:rFonts w:ascii="Arial" w:hAnsi="Arial" w:cs="Arial"/>
        </w:rPr>
        <w:t xml:space="preserve">routing </w:t>
      </w:r>
      <w:r>
        <w:rPr>
          <w:rFonts w:ascii="Arial" w:hAnsi="Arial" w:cs="Arial"/>
        </w:rPr>
        <w:t xml:space="preserve">engine itself (which is located </w:t>
      </w:r>
      <w:r w:rsidR="000C2359">
        <w:rPr>
          <w:rFonts w:ascii="Arial" w:hAnsi="Arial" w:cs="Arial"/>
        </w:rPr>
        <w:t xml:space="preserve">deep </w:t>
      </w:r>
      <w:r>
        <w:rPr>
          <w:rFonts w:ascii="Arial" w:hAnsi="Arial" w:cs="Arial"/>
        </w:rPr>
        <w:t>below in the protocol stack</w:t>
      </w:r>
      <w:r w:rsidR="000D468C">
        <w:rPr>
          <w:rFonts w:ascii="Arial" w:hAnsi="Arial" w:cs="Arial"/>
        </w:rPr>
        <w:t>, as depicted in Figure 2</w:t>
      </w:r>
      <w:r>
        <w:rPr>
          <w:rFonts w:ascii="Arial" w:hAnsi="Arial" w:cs="Arial"/>
        </w:rPr>
        <w:t xml:space="preserve">), but because </w:t>
      </w:r>
      <w:r w:rsidR="004A1612">
        <w:rPr>
          <w:rFonts w:ascii="Arial" w:hAnsi="Arial" w:cs="Arial"/>
        </w:rPr>
        <w:t>MAPCON is a</w:t>
      </w:r>
      <w:r w:rsidR="00ED6F12">
        <w:rPr>
          <w:rFonts w:ascii="Arial" w:hAnsi="Arial" w:cs="Arial"/>
        </w:rPr>
        <w:t xml:space="preserve"> </w:t>
      </w:r>
      <w:r w:rsidR="000D468C">
        <w:rPr>
          <w:rFonts w:ascii="Arial" w:hAnsi="Arial" w:cs="Arial"/>
        </w:rPr>
        <w:t>generalisation of the</w:t>
      </w:r>
      <w:r w:rsidR="00ED6F12">
        <w:rPr>
          <w:rFonts w:ascii="Arial" w:hAnsi="Arial" w:cs="Arial"/>
        </w:rPr>
        <w:t xml:space="preserve"> multiple PDN </w:t>
      </w:r>
      <w:r w:rsidR="000D468C">
        <w:rPr>
          <w:rFonts w:ascii="Arial" w:hAnsi="Arial" w:cs="Arial"/>
        </w:rPr>
        <w:t>connection scenario</w:t>
      </w:r>
      <w:r w:rsidR="00583767">
        <w:rPr>
          <w:rFonts w:ascii="Arial" w:hAnsi="Arial" w:cs="Arial"/>
        </w:rPr>
        <w:t>,</w:t>
      </w:r>
      <w:r w:rsidR="000D468C">
        <w:rPr>
          <w:rFonts w:ascii="Arial" w:hAnsi="Arial" w:cs="Arial"/>
        </w:rPr>
        <w:t xml:space="preserve"> with PDN connections</w:t>
      </w:r>
      <w:r w:rsidR="00583767">
        <w:rPr>
          <w:rFonts w:ascii="Arial" w:hAnsi="Arial" w:cs="Arial"/>
        </w:rPr>
        <w:t xml:space="preserve"> established either over 3GPP or </w:t>
      </w:r>
      <w:r w:rsidR="000C2359">
        <w:rPr>
          <w:rFonts w:ascii="Arial" w:hAnsi="Arial" w:cs="Arial"/>
        </w:rPr>
        <w:t>WLAN access</w:t>
      </w:r>
      <w:r w:rsidR="00ED6F12">
        <w:rPr>
          <w:rFonts w:ascii="Arial" w:hAnsi="Arial" w:cs="Arial"/>
        </w:rPr>
        <w:t>.</w:t>
      </w:r>
    </w:p>
    <w:p w:rsidR="00BE328E" w:rsidRPr="00DA50F3" w:rsidRDefault="00BE328E" w:rsidP="00EA0153">
      <w:pPr>
        <w:rPr>
          <w:rFonts w:ascii="Arial" w:hAnsi="Arial" w:cs="Arial"/>
        </w:rPr>
      </w:pPr>
      <w:r>
        <w:rPr>
          <w:rFonts w:ascii="Arial" w:hAnsi="Arial" w:cs="Arial"/>
        </w:rPr>
        <w:t>Note that IFOM is out of scope of this comparison, since the IFOM routing decisions are made “inside” the DSMIPv6 protocol instance.</w:t>
      </w:r>
    </w:p>
    <w:p w:rsidR="00765766" w:rsidRDefault="00765766" w:rsidP="00765766">
      <w:pPr>
        <w:pStyle w:val="Heading2"/>
      </w:pPr>
      <w:r>
        <w:t xml:space="preserve">3. </w:t>
      </w:r>
      <w:r>
        <w:tab/>
        <w:t>Relation to Rel-11 work on femto-SIPTO</w:t>
      </w:r>
    </w:p>
    <w:p w:rsidR="00765766" w:rsidRDefault="00765766" w:rsidP="00765766">
      <w:pPr>
        <w:rPr>
          <w:rFonts w:ascii="Arial" w:hAnsi="Arial" w:cs="Arial"/>
        </w:rPr>
      </w:pPr>
      <w:r>
        <w:rPr>
          <w:rFonts w:ascii="Arial" w:hAnsi="Arial" w:cs="Arial"/>
        </w:rPr>
        <w:t xml:space="preserve">SA1 have agreed </w:t>
      </w:r>
      <w:r w:rsidR="00A21E36">
        <w:rPr>
          <w:rFonts w:ascii="Arial" w:hAnsi="Arial" w:cs="Arial"/>
        </w:rPr>
        <w:t xml:space="preserve">(S1-102197; </w:t>
      </w:r>
      <w:r w:rsidR="00804CC6">
        <w:rPr>
          <w:rFonts w:ascii="Arial" w:hAnsi="Arial" w:cs="Arial"/>
        </w:rPr>
        <w:t xml:space="preserve">TS 22.220 </w:t>
      </w:r>
      <w:r w:rsidR="00A21E36">
        <w:rPr>
          <w:rFonts w:ascii="Arial" w:hAnsi="Arial" w:cs="Arial"/>
        </w:rPr>
        <w:t>CR</w:t>
      </w:r>
      <w:r w:rsidR="00245662">
        <w:rPr>
          <w:rFonts w:ascii="Arial" w:hAnsi="Arial" w:cs="Arial"/>
        </w:rPr>
        <w:t>0105</w:t>
      </w:r>
      <w:r w:rsidR="00A21E36">
        <w:rPr>
          <w:rFonts w:ascii="Arial" w:hAnsi="Arial" w:cs="Arial"/>
        </w:rPr>
        <w:t xml:space="preserve">) </w:t>
      </w:r>
      <w:r>
        <w:rPr>
          <w:rFonts w:ascii="Arial" w:hAnsi="Arial" w:cs="Arial"/>
        </w:rPr>
        <w:t>on new requirements for Selective IP Traffic Offload (SIPTO) via the H(e)NB subsystem, shortly referred to here as “femto-SIPTO”.</w:t>
      </w:r>
      <w:r w:rsidR="00C969FE">
        <w:rPr>
          <w:rFonts w:ascii="Arial" w:hAnsi="Arial" w:cs="Arial"/>
        </w:rPr>
        <w:t xml:space="preserve"> </w:t>
      </w:r>
      <w:r w:rsidR="007A5FDF">
        <w:rPr>
          <w:rFonts w:ascii="Arial" w:hAnsi="Arial" w:cs="Arial"/>
        </w:rPr>
        <w:t>These requirements are worded as follows:</w:t>
      </w:r>
    </w:p>
    <w:p w:rsidR="00A21E36" w:rsidRDefault="00A21E36" w:rsidP="00A21E36">
      <w:pPr>
        <w:pStyle w:val="B1"/>
      </w:pPr>
      <w:r>
        <w:t>-</w:t>
      </w:r>
      <w:r>
        <w:tab/>
        <w:t xml:space="preserve">The SIPTO policies may be defined per APN, </w:t>
      </w:r>
      <w:r w:rsidRPr="00585AB3">
        <w:rPr>
          <w:b/>
          <w:u w:val="single"/>
        </w:rPr>
        <w:t>per IP Flow class</w:t>
      </w:r>
      <w:r>
        <w:t xml:space="preserve"> under any APN, or </w:t>
      </w:r>
      <w:r w:rsidRPr="00585AB3">
        <w:rPr>
          <w:b/>
          <w:u w:val="single"/>
        </w:rPr>
        <w:t>per IP Flow class</w:t>
      </w:r>
      <w:r>
        <w:t xml:space="preserve"> under a specific APN. </w:t>
      </w:r>
    </w:p>
    <w:p w:rsidR="00A21E36" w:rsidRDefault="00A21E36" w:rsidP="00A21E36">
      <w:pPr>
        <w:pStyle w:val="B1"/>
      </w:pPr>
      <w:r>
        <w:t>-</w:t>
      </w:r>
      <w:r>
        <w:tab/>
        <w:t>The mobile operator shall be able to configure the SIPTO policies either statically or dynamically.</w:t>
      </w:r>
    </w:p>
    <w:p w:rsidR="00585AB3" w:rsidRDefault="00585AB3" w:rsidP="00765766">
      <w:pPr>
        <w:rPr>
          <w:rFonts w:ascii="Arial" w:hAnsi="Arial" w:cs="Arial"/>
        </w:rPr>
      </w:pPr>
      <w:r>
        <w:rPr>
          <w:rFonts w:ascii="Arial" w:hAnsi="Arial" w:cs="Arial"/>
        </w:rPr>
        <w:t xml:space="preserve">In other words, </w:t>
      </w:r>
      <w:r w:rsidR="00804CC6">
        <w:rPr>
          <w:rFonts w:ascii="Arial" w:hAnsi="Arial" w:cs="Arial"/>
        </w:rPr>
        <w:t>in the special case of femto-SIPTO</w:t>
      </w:r>
      <w:r w:rsidR="00C50CBD">
        <w:rPr>
          <w:rFonts w:ascii="Arial" w:hAnsi="Arial" w:cs="Arial"/>
        </w:rPr>
        <w:t xml:space="preserve"> the operator shall be able to offload IP traffic with per-flow granularity via the </w:t>
      </w:r>
      <w:r w:rsidR="007B724C">
        <w:rPr>
          <w:rFonts w:ascii="Arial" w:hAnsi="Arial" w:cs="Arial"/>
        </w:rPr>
        <w:t>H(e)NB.</w:t>
      </w:r>
    </w:p>
    <w:p w:rsidR="00C969FE" w:rsidRDefault="00AF23F3" w:rsidP="00765766">
      <w:pPr>
        <w:rPr>
          <w:rFonts w:ascii="Arial" w:hAnsi="Arial" w:cs="Arial"/>
        </w:rPr>
      </w:pPr>
      <w:r>
        <w:rPr>
          <w:rFonts w:ascii="Arial" w:hAnsi="Arial" w:cs="Arial"/>
        </w:rPr>
        <w:t xml:space="preserve">In reference to Figure 3 of this paper, </w:t>
      </w:r>
      <w:r w:rsidR="00D82741">
        <w:rPr>
          <w:rFonts w:ascii="Arial" w:hAnsi="Arial" w:cs="Arial"/>
        </w:rPr>
        <w:t>it is our understanding that this requirement</w:t>
      </w:r>
      <w:r w:rsidR="00585AB3">
        <w:rPr>
          <w:rFonts w:ascii="Arial" w:hAnsi="Arial" w:cs="Arial"/>
        </w:rPr>
        <w:t xml:space="preserve"> can be described as a problem of traffic steering across multiple PDN connections with per-flow</w:t>
      </w:r>
      <w:r w:rsidR="00190C7A">
        <w:rPr>
          <w:rFonts w:ascii="Arial" w:hAnsi="Arial" w:cs="Arial"/>
        </w:rPr>
        <w:t xml:space="preserve"> granularity i.e. exactly the type of mechanism that is currently </w:t>
      </w:r>
      <w:r w:rsidR="00737AC7">
        <w:rPr>
          <w:rFonts w:ascii="Arial" w:hAnsi="Arial" w:cs="Arial"/>
        </w:rPr>
        <w:t>described as “not defined by 3GPP” in Figure 3</w:t>
      </w:r>
      <w:r w:rsidR="00190C7A">
        <w:rPr>
          <w:rFonts w:ascii="Arial" w:hAnsi="Arial" w:cs="Arial"/>
        </w:rPr>
        <w:t>.</w:t>
      </w:r>
    </w:p>
    <w:p w:rsidR="0053493E" w:rsidRPr="0053493E" w:rsidRDefault="0053493E" w:rsidP="0053493E">
      <w:pPr>
        <w:rPr>
          <w:rFonts w:ascii="Arial" w:hAnsi="Arial" w:cs="Arial"/>
          <w:b/>
        </w:rPr>
      </w:pPr>
      <w:r w:rsidRPr="0053493E">
        <w:rPr>
          <w:rFonts w:ascii="Arial" w:hAnsi="Arial" w:cs="Arial"/>
          <w:b/>
        </w:rPr>
        <w:t xml:space="preserve">Conclusion 3: </w:t>
      </w:r>
      <w:r>
        <w:rPr>
          <w:rFonts w:ascii="Arial" w:hAnsi="Arial" w:cs="Arial"/>
          <w:b/>
        </w:rPr>
        <w:t>“</w:t>
      </w:r>
      <w:r w:rsidRPr="0053493E">
        <w:rPr>
          <w:rFonts w:ascii="Arial" w:hAnsi="Arial" w:cs="Arial"/>
          <w:b/>
        </w:rPr>
        <w:t>femto-SIPTO</w:t>
      </w:r>
      <w:r>
        <w:rPr>
          <w:rFonts w:ascii="Arial" w:hAnsi="Arial" w:cs="Arial"/>
          <w:b/>
        </w:rPr>
        <w:t>”</w:t>
      </w:r>
      <w:r w:rsidRPr="0053493E">
        <w:rPr>
          <w:rFonts w:ascii="Arial" w:hAnsi="Arial" w:cs="Arial"/>
          <w:b/>
        </w:rPr>
        <w:t xml:space="preserve"> is an example of multiple PDN connection scenario in which traffic</w:t>
      </w:r>
      <w:r>
        <w:rPr>
          <w:rFonts w:ascii="Arial" w:hAnsi="Arial" w:cs="Arial"/>
          <w:b/>
        </w:rPr>
        <w:t xml:space="preserve"> needs to be steered </w:t>
      </w:r>
      <w:r w:rsidRPr="0053493E">
        <w:rPr>
          <w:rFonts w:ascii="Arial" w:hAnsi="Arial" w:cs="Arial"/>
          <w:b/>
        </w:rPr>
        <w:t>across multiple PDN connections w</w:t>
      </w:r>
      <w:r>
        <w:rPr>
          <w:rFonts w:ascii="Arial" w:hAnsi="Arial" w:cs="Arial"/>
          <w:b/>
        </w:rPr>
        <w:t>ith IP flow granularity</w:t>
      </w:r>
      <w:r w:rsidRPr="0053493E">
        <w:rPr>
          <w:rFonts w:ascii="Arial" w:hAnsi="Arial" w:cs="Arial"/>
          <w:b/>
        </w:rPr>
        <w:t>.</w:t>
      </w:r>
    </w:p>
    <w:p w:rsidR="007F1D95" w:rsidRDefault="00765766" w:rsidP="007F1D95">
      <w:pPr>
        <w:pStyle w:val="Heading2"/>
      </w:pPr>
      <w:r>
        <w:t>4</w:t>
      </w:r>
      <w:r w:rsidR="007F1D95">
        <w:t xml:space="preserve">. </w:t>
      </w:r>
      <w:r w:rsidR="007F1D95">
        <w:tab/>
        <w:t>Related work in IETF MIF</w:t>
      </w:r>
    </w:p>
    <w:p w:rsidR="007F1D95" w:rsidRDefault="007C0DCB" w:rsidP="007F1D95">
      <w:pPr>
        <w:rPr>
          <w:rFonts w:ascii="Arial" w:hAnsi="Arial" w:cs="Arial"/>
        </w:rPr>
      </w:pPr>
      <w:r>
        <w:rPr>
          <w:rFonts w:ascii="Arial" w:hAnsi="Arial" w:cs="Arial"/>
        </w:rPr>
        <w:t xml:space="preserve">There is ongoing work </w:t>
      </w:r>
      <w:r w:rsidR="00587D79">
        <w:rPr>
          <w:rFonts w:ascii="Arial" w:hAnsi="Arial" w:cs="Arial"/>
        </w:rPr>
        <w:t xml:space="preserve">in the IETF MIF </w:t>
      </w:r>
      <w:r w:rsidR="00FB7AE6">
        <w:rPr>
          <w:rFonts w:ascii="Arial" w:hAnsi="Arial" w:cs="Arial"/>
        </w:rPr>
        <w:t xml:space="preserve">(Multiple Interfaces) </w:t>
      </w:r>
      <w:r w:rsidR="00587D79">
        <w:rPr>
          <w:rFonts w:ascii="Arial" w:hAnsi="Arial" w:cs="Arial"/>
        </w:rPr>
        <w:t>working group related to traffic handling for multi-homed terminals</w:t>
      </w:r>
      <w:r w:rsidR="005641B1">
        <w:rPr>
          <w:rFonts w:ascii="Arial" w:hAnsi="Arial" w:cs="Arial"/>
        </w:rPr>
        <w:t xml:space="preserve"> (</w:t>
      </w:r>
      <w:hyperlink r:id="rId14" w:history="1">
        <w:r w:rsidR="00FB7AE6" w:rsidRPr="00C12BF5">
          <w:rPr>
            <w:rStyle w:val="Hyperlink"/>
            <w:rFonts w:ascii="Arial" w:hAnsi="Arial" w:cs="Arial"/>
          </w:rPr>
          <w:t>http://www.ietf.org/dyn/wg/charter/mif-charter</w:t>
        </w:r>
      </w:hyperlink>
      <w:r w:rsidR="005641B1">
        <w:rPr>
          <w:rFonts w:ascii="Arial" w:hAnsi="Arial" w:cs="Arial"/>
        </w:rPr>
        <w:t>)</w:t>
      </w:r>
      <w:r w:rsidR="0099359B">
        <w:rPr>
          <w:rFonts w:ascii="Arial" w:hAnsi="Arial" w:cs="Arial"/>
        </w:rPr>
        <w:t xml:space="preserve">. Note that </w:t>
      </w:r>
      <w:r w:rsidR="00272FC1">
        <w:rPr>
          <w:rFonts w:ascii="Arial" w:hAnsi="Arial" w:cs="Arial"/>
        </w:rPr>
        <w:t>a “multi-homed terminal” in IETF parlance corresponds to any of the 5 cases described previously if one focuses on the “top routing layer” decisions.</w:t>
      </w:r>
    </w:p>
    <w:p w:rsidR="00B62B85" w:rsidRDefault="00B62B85" w:rsidP="007F1D95">
      <w:pPr>
        <w:rPr>
          <w:rFonts w:ascii="Arial" w:hAnsi="Arial" w:cs="Arial"/>
        </w:rPr>
      </w:pPr>
      <w:r>
        <w:rPr>
          <w:rFonts w:ascii="Arial" w:hAnsi="Arial" w:cs="Arial"/>
        </w:rPr>
        <w:t>Here is an excerpt from the IETF MIF WG charter:</w:t>
      </w:r>
    </w:p>
    <w:p w:rsidR="00B62B85" w:rsidRPr="00B62B85" w:rsidRDefault="00B62B85" w:rsidP="00B62B85">
      <w:pPr>
        <w:ind w:left="567"/>
        <w:rPr>
          <w:rFonts w:ascii="Courier New" w:hAnsi="Courier New" w:cs="Arial"/>
        </w:rPr>
      </w:pPr>
      <w:r w:rsidRPr="00B62B85">
        <w:rPr>
          <w:rFonts w:ascii="Courier New" w:hAnsi="Courier New"/>
        </w:rPr>
        <w:t>Many hosts have the ability to attach to multiple networks</w:t>
      </w:r>
      <w:r w:rsidRPr="00B62B85">
        <w:rPr>
          <w:rFonts w:ascii="Courier New" w:hAnsi="Courier New"/>
        </w:rPr>
        <w:br/>
        <w:t>simultaneously. This can happen over multiple physical network</w:t>
      </w:r>
      <w:r w:rsidRPr="00B62B85">
        <w:rPr>
          <w:rFonts w:ascii="Courier New" w:hAnsi="Courier New"/>
        </w:rPr>
        <w:br/>
        <w:t>interfaces, a combination of physical and virtual interfaces (VPNs or</w:t>
      </w:r>
      <w:r w:rsidRPr="00B62B85">
        <w:rPr>
          <w:rFonts w:ascii="Courier New" w:hAnsi="Courier New"/>
        </w:rPr>
        <w:br/>
        <w:t>tunnels), or even indirectly through multiple default routers being on</w:t>
      </w:r>
      <w:r w:rsidRPr="00B62B85">
        <w:rPr>
          <w:rFonts w:ascii="Courier New" w:hAnsi="Courier New"/>
        </w:rPr>
        <w:br/>
        <w:t>the same link. For instance, current laptops and smartphones typically</w:t>
      </w:r>
      <w:r w:rsidRPr="00B62B85">
        <w:rPr>
          <w:rFonts w:ascii="Courier New" w:hAnsi="Courier New"/>
        </w:rPr>
        <w:br/>
        <w:t>have multiple access network interfaces.</w:t>
      </w:r>
      <w:r w:rsidRPr="00B62B85">
        <w:rPr>
          <w:rFonts w:ascii="Courier New" w:hAnsi="Courier New"/>
        </w:rPr>
        <w:br/>
      </w:r>
      <w:r w:rsidRPr="00B62B85">
        <w:rPr>
          <w:rFonts w:ascii="Courier New" w:hAnsi="Courier New"/>
        </w:rPr>
        <w:br/>
        <w:t>[…snip…]</w:t>
      </w:r>
      <w:r w:rsidRPr="00B62B85">
        <w:rPr>
          <w:rFonts w:ascii="Courier New" w:hAnsi="Courier New"/>
        </w:rPr>
        <w:br/>
      </w:r>
      <w:r w:rsidRPr="00B62B85">
        <w:rPr>
          <w:rFonts w:ascii="Courier New" w:hAnsi="Courier New"/>
        </w:rPr>
        <w:br/>
        <w:t>A number of operating systems have implemented various techniques to</w:t>
      </w:r>
      <w:r w:rsidRPr="00B62B85">
        <w:rPr>
          <w:rFonts w:ascii="Courier New" w:hAnsi="Courier New"/>
        </w:rPr>
        <w:br/>
        <w:t>deal with attachments to multiple networks. Some devices employ only one</w:t>
      </w:r>
      <w:r w:rsidRPr="00B62B85">
        <w:rPr>
          <w:rFonts w:ascii="Courier New" w:hAnsi="Courier New"/>
        </w:rPr>
        <w:br/>
        <w:t>interface at a time and some allow per-host configuration of preferences</w:t>
      </w:r>
      <w:r w:rsidRPr="00B62B85">
        <w:rPr>
          <w:rFonts w:ascii="Courier New" w:hAnsi="Courier New"/>
        </w:rPr>
        <w:br/>
        <w:t>between the interfaces but still use just one at a time. Other systems</w:t>
      </w:r>
      <w:r w:rsidRPr="00B62B85">
        <w:rPr>
          <w:rFonts w:ascii="Courier New" w:hAnsi="Courier New"/>
        </w:rPr>
        <w:br/>
      </w:r>
      <w:r w:rsidRPr="00B62B85">
        <w:rPr>
          <w:rFonts w:ascii="Courier New" w:hAnsi="Courier New"/>
        </w:rPr>
        <w:lastRenderedPageBreak/>
        <w:t>allow per-application preferences or implement sophisticated policy</w:t>
      </w:r>
      <w:r w:rsidRPr="00B62B85">
        <w:rPr>
          <w:rFonts w:ascii="Courier New" w:hAnsi="Courier New"/>
        </w:rPr>
        <w:br/>
        <w:t>managers that can be configured by users or controlled externally.</w:t>
      </w:r>
    </w:p>
    <w:p w:rsidR="00B62B85" w:rsidRPr="00B62B85" w:rsidRDefault="00B62B85" w:rsidP="007F1D95">
      <w:pPr>
        <w:rPr>
          <w:rFonts w:ascii="Courier New" w:hAnsi="Courier New" w:cs="Arial"/>
        </w:rPr>
      </w:pPr>
    </w:p>
    <w:p w:rsidR="00A0210B" w:rsidRDefault="00272FC1" w:rsidP="007F1D95">
      <w:pPr>
        <w:rPr>
          <w:rFonts w:ascii="Arial" w:hAnsi="Arial" w:cs="Arial"/>
        </w:rPr>
      </w:pPr>
      <w:r>
        <w:rPr>
          <w:rFonts w:ascii="Arial" w:hAnsi="Arial" w:cs="Arial"/>
        </w:rPr>
        <w:t xml:space="preserve">So far the </w:t>
      </w:r>
      <w:r w:rsidR="00247CC1">
        <w:rPr>
          <w:rFonts w:ascii="Arial" w:hAnsi="Arial" w:cs="Arial"/>
        </w:rPr>
        <w:t>IETF MIF WG has released an Internet draft describing current practices in today’s operating systems</w:t>
      </w:r>
      <w:r w:rsidR="00A0210B">
        <w:rPr>
          <w:rFonts w:ascii="Arial" w:hAnsi="Arial" w:cs="Arial"/>
        </w:rPr>
        <w:t xml:space="preserve"> (</w:t>
      </w:r>
      <w:hyperlink r:id="rId15" w:history="1">
        <w:r w:rsidR="00A0210B" w:rsidRPr="00C12BF5">
          <w:rPr>
            <w:rStyle w:val="Hyperlink"/>
            <w:rFonts w:ascii="Arial" w:hAnsi="Arial" w:cs="Arial"/>
          </w:rPr>
          <w:t>http://www.ietf.org/id/draft-ietf-mif-current-practices-03.txt</w:t>
        </w:r>
      </w:hyperlink>
      <w:r w:rsidR="00A0210B">
        <w:rPr>
          <w:rFonts w:ascii="Arial" w:hAnsi="Arial" w:cs="Arial"/>
        </w:rPr>
        <w:t xml:space="preserve">), which provide an excellent overview of the variety of different </w:t>
      </w:r>
      <w:r w:rsidR="00BA49F0">
        <w:rPr>
          <w:rFonts w:ascii="Arial" w:hAnsi="Arial" w:cs="Arial"/>
        </w:rPr>
        <w:t>techniques</w:t>
      </w:r>
      <w:r w:rsidR="00A0210B">
        <w:rPr>
          <w:rFonts w:ascii="Arial" w:hAnsi="Arial" w:cs="Arial"/>
        </w:rPr>
        <w:t xml:space="preserve"> </w:t>
      </w:r>
      <w:r w:rsidR="00BA49F0">
        <w:rPr>
          <w:rFonts w:ascii="Arial" w:hAnsi="Arial" w:cs="Arial"/>
        </w:rPr>
        <w:t xml:space="preserve">used </w:t>
      </w:r>
      <w:r w:rsidR="002C1893">
        <w:rPr>
          <w:rFonts w:ascii="Arial" w:hAnsi="Arial" w:cs="Arial"/>
        </w:rPr>
        <w:t>in popular smartphone OSs</w:t>
      </w:r>
      <w:r w:rsidR="00BA49F0">
        <w:rPr>
          <w:rFonts w:ascii="Arial" w:hAnsi="Arial" w:cs="Arial"/>
        </w:rPr>
        <w:t xml:space="preserve"> to deal with the problem of multi-homed terminal</w:t>
      </w:r>
      <w:r w:rsidR="00247CC1">
        <w:rPr>
          <w:rFonts w:ascii="Arial" w:hAnsi="Arial" w:cs="Arial"/>
        </w:rPr>
        <w:t>.</w:t>
      </w:r>
    </w:p>
    <w:p w:rsidR="00272FC1" w:rsidRDefault="00A0210B" w:rsidP="007F1D95">
      <w:pPr>
        <w:rPr>
          <w:rFonts w:ascii="Arial" w:hAnsi="Arial" w:cs="Arial"/>
        </w:rPr>
      </w:pPr>
      <w:r>
        <w:rPr>
          <w:rFonts w:ascii="Arial" w:hAnsi="Arial" w:cs="Arial"/>
        </w:rPr>
        <w:t xml:space="preserve">The current </w:t>
      </w:r>
      <w:r w:rsidR="00252DC9">
        <w:rPr>
          <w:rFonts w:ascii="Arial" w:hAnsi="Arial" w:cs="Arial"/>
        </w:rPr>
        <w:t xml:space="preserve">scope of the IETF MIF WG seems to be limited to documentation of </w:t>
      </w:r>
      <w:r w:rsidR="00E7311A">
        <w:rPr>
          <w:rFonts w:ascii="Arial" w:hAnsi="Arial" w:cs="Arial"/>
        </w:rPr>
        <w:t>the issues with multi-homed terminals and existing practices.</w:t>
      </w:r>
    </w:p>
    <w:p w:rsidR="00E7311A" w:rsidRPr="00E7311A" w:rsidRDefault="00E7311A" w:rsidP="00E7311A">
      <w:pPr>
        <w:ind w:left="567"/>
        <w:rPr>
          <w:rFonts w:ascii="Courier New" w:hAnsi="Courier New"/>
        </w:rPr>
      </w:pPr>
      <w:r w:rsidRPr="00E7311A">
        <w:rPr>
          <w:rFonts w:ascii="Courier New" w:hAnsi="Courier New"/>
        </w:rPr>
        <w:t>Also, the group shall not develop new protocol or</w:t>
      </w:r>
      <w:r w:rsidRPr="00E7311A">
        <w:rPr>
          <w:rFonts w:ascii="Courier New" w:hAnsi="Courier New"/>
        </w:rPr>
        <w:br/>
        <w:t>policy mechanisms; recommendations and gap analysis from the group are</w:t>
      </w:r>
      <w:r w:rsidRPr="00E7311A">
        <w:rPr>
          <w:rFonts w:ascii="Courier New" w:hAnsi="Courier New"/>
        </w:rPr>
        <w:br/>
        <w:t>solely based on existing solutions. The group shall not assume any</w:t>
      </w:r>
      <w:r w:rsidRPr="00E7311A">
        <w:rPr>
          <w:rFonts w:ascii="Courier New" w:hAnsi="Courier New"/>
        </w:rPr>
        <w:br/>
        <w:t>software beyond basic IP protocol support on its peers or in network</w:t>
      </w:r>
      <w:r w:rsidRPr="00E7311A">
        <w:rPr>
          <w:rFonts w:ascii="Courier New" w:hAnsi="Courier New"/>
        </w:rPr>
        <w:br/>
        <w:t>nodes. No work will be done to enable traffic flows to move from one</w:t>
      </w:r>
      <w:r w:rsidRPr="00E7311A">
        <w:rPr>
          <w:rFonts w:ascii="Courier New" w:hAnsi="Courier New"/>
        </w:rPr>
        <w:br/>
        <w:t>interface to another.</w:t>
      </w:r>
    </w:p>
    <w:p w:rsidR="00E7311A" w:rsidRPr="00E7311A" w:rsidRDefault="00E7311A" w:rsidP="00E7311A">
      <w:pPr>
        <w:ind w:left="567"/>
        <w:rPr>
          <w:rFonts w:ascii="Courier New" w:hAnsi="Courier New"/>
        </w:rPr>
      </w:pPr>
      <w:r w:rsidRPr="00E7311A">
        <w:rPr>
          <w:rFonts w:ascii="Courier New" w:hAnsi="Courier New"/>
        </w:rPr>
        <w:t>[…snip…]</w:t>
      </w:r>
    </w:p>
    <w:p w:rsidR="00E7311A" w:rsidRPr="00E7311A" w:rsidRDefault="00E7311A" w:rsidP="00E7311A">
      <w:pPr>
        <w:ind w:left="567"/>
        <w:rPr>
          <w:rFonts w:ascii="Courier New" w:hAnsi="Courier New"/>
        </w:rPr>
      </w:pPr>
      <w:r w:rsidRPr="00E7311A">
        <w:rPr>
          <w:rFonts w:ascii="Courier New" w:hAnsi="Courier New"/>
        </w:rPr>
        <w:t>Once the group has completed its work items, the IETF can make an</w:t>
      </w:r>
      <w:r w:rsidRPr="00E7311A">
        <w:rPr>
          <w:rFonts w:ascii="Courier New" w:hAnsi="Courier New"/>
        </w:rPr>
        <w:br/>
        <w:t>informed decision about rechartering the working group to define new</w:t>
      </w:r>
      <w:r w:rsidRPr="00E7311A">
        <w:rPr>
          <w:rFonts w:ascii="Courier New" w:hAnsi="Courier New"/>
        </w:rPr>
        <w:br/>
        <w:t>mechanisms or asking other, specialized working groups (such as DHC or</w:t>
      </w:r>
      <w:r w:rsidRPr="00E7311A">
        <w:rPr>
          <w:rFonts w:ascii="Courier New" w:hAnsi="Courier New"/>
        </w:rPr>
        <w:br/>
        <w:t>6MAN) to deal with specific issues.</w:t>
      </w:r>
    </w:p>
    <w:p w:rsidR="00E7311A" w:rsidRDefault="00BF20DE" w:rsidP="00E7311A">
      <w:pPr>
        <w:rPr>
          <w:rFonts w:ascii="Arial" w:hAnsi="Arial" w:cs="Arial"/>
        </w:rPr>
      </w:pPr>
      <w:r>
        <w:rPr>
          <w:rFonts w:ascii="Arial" w:hAnsi="Arial" w:cs="Arial"/>
        </w:rPr>
        <w:t>Given this voluntary restriction of scope</w:t>
      </w:r>
      <w:r w:rsidR="007450CC">
        <w:rPr>
          <w:rFonts w:ascii="Arial" w:hAnsi="Arial" w:cs="Arial"/>
        </w:rPr>
        <w:t xml:space="preserve"> of the IETF MIF WG</w:t>
      </w:r>
      <w:r>
        <w:rPr>
          <w:rFonts w:ascii="Arial" w:hAnsi="Arial" w:cs="Arial"/>
        </w:rPr>
        <w:t>, it is probably a good opportunity for 3GPP to seize the opportunity and work on a system-level solution</w:t>
      </w:r>
      <w:r w:rsidR="00A57896">
        <w:rPr>
          <w:rFonts w:ascii="Arial" w:hAnsi="Arial" w:cs="Arial"/>
        </w:rPr>
        <w:t xml:space="preserve"> to the problem (similar to work that was done for non-seamless WLAN offload).</w:t>
      </w:r>
    </w:p>
    <w:p w:rsidR="0053493E" w:rsidRPr="0053493E" w:rsidRDefault="0053493E" w:rsidP="0053493E">
      <w:pPr>
        <w:rPr>
          <w:rFonts w:ascii="Arial" w:hAnsi="Arial" w:cs="Arial"/>
          <w:b/>
        </w:rPr>
      </w:pPr>
      <w:r w:rsidRPr="0053493E">
        <w:rPr>
          <w:rFonts w:ascii="Arial" w:hAnsi="Arial" w:cs="Arial"/>
          <w:b/>
        </w:rPr>
        <w:t xml:space="preserve">Conclusion </w:t>
      </w:r>
      <w:r>
        <w:rPr>
          <w:rFonts w:ascii="Arial" w:hAnsi="Arial" w:cs="Arial"/>
          <w:b/>
        </w:rPr>
        <w:t>4</w:t>
      </w:r>
      <w:r w:rsidRPr="0053493E">
        <w:rPr>
          <w:rFonts w:ascii="Arial" w:hAnsi="Arial" w:cs="Arial"/>
          <w:b/>
        </w:rPr>
        <w:t xml:space="preserve">: </w:t>
      </w:r>
      <w:r w:rsidR="007450CC">
        <w:rPr>
          <w:rFonts w:ascii="Arial" w:hAnsi="Arial" w:cs="Arial"/>
          <w:b/>
        </w:rPr>
        <w:t xml:space="preserve">3GPP </w:t>
      </w:r>
      <w:r w:rsidR="00A64064">
        <w:rPr>
          <w:rFonts w:ascii="Arial" w:hAnsi="Arial" w:cs="Arial"/>
          <w:b/>
        </w:rPr>
        <w:t xml:space="preserve">is </w:t>
      </w:r>
      <w:r w:rsidR="003D0A46">
        <w:rPr>
          <w:rFonts w:ascii="Arial" w:hAnsi="Arial" w:cs="Arial"/>
          <w:b/>
        </w:rPr>
        <w:t xml:space="preserve">advantageously positioned to work on </w:t>
      </w:r>
      <w:r w:rsidR="00A64064">
        <w:rPr>
          <w:rFonts w:ascii="Arial" w:hAnsi="Arial" w:cs="Arial"/>
          <w:b/>
        </w:rPr>
        <w:t xml:space="preserve">a system-level solution for </w:t>
      </w:r>
      <w:r w:rsidR="003D0A46">
        <w:rPr>
          <w:rFonts w:ascii="Arial" w:hAnsi="Arial" w:cs="Arial"/>
          <w:b/>
        </w:rPr>
        <w:t>the generic problem of “multi-homed” terminals</w:t>
      </w:r>
      <w:r w:rsidRPr="0053493E">
        <w:rPr>
          <w:rFonts w:ascii="Arial" w:hAnsi="Arial" w:cs="Arial"/>
          <w:b/>
        </w:rPr>
        <w:t>.</w:t>
      </w:r>
    </w:p>
    <w:p w:rsidR="00113759" w:rsidRDefault="00765766" w:rsidP="00113759">
      <w:pPr>
        <w:pStyle w:val="Heading2"/>
      </w:pPr>
      <w:r>
        <w:t>5</w:t>
      </w:r>
      <w:r w:rsidR="00113759">
        <w:t xml:space="preserve">. </w:t>
      </w:r>
      <w:r w:rsidR="00113759">
        <w:tab/>
        <w:t>Proposal</w:t>
      </w:r>
    </w:p>
    <w:p w:rsidR="009606A8" w:rsidRDefault="00712B52" w:rsidP="00F63EEC">
      <w:pPr>
        <w:rPr>
          <w:rFonts w:ascii="Arial" w:hAnsi="Arial" w:cs="Arial"/>
        </w:rPr>
      </w:pPr>
      <w:r>
        <w:rPr>
          <w:rFonts w:ascii="Arial" w:hAnsi="Arial" w:cs="Arial"/>
        </w:rPr>
        <w:t>The present</w:t>
      </w:r>
      <w:r w:rsidR="00985A38">
        <w:rPr>
          <w:rFonts w:ascii="Arial" w:hAnsi="Arial" w:cs="Arial"/>
        </w:rPr>
        <w:t xml:space="preserve"> paper described a general </w:t>
      </w:r>
      <w:r w:rsidR="00FE45D0">
        <w:rPr>
          <w:rFonts w:ascii="Arial" w:hAnsi="Arial" w:cs="Arial"/>
        </w:rPr>
        <w:t>problem</w:t>
      </w:r>
      <w:r w:rsidR="00753EF2">
        <w:rPr>
          <w:rFonts w:ascii="Arial" w:hAnsi="Arial" w:cs="Arial"/>
        </w:rPr>
        <w:t xml:space="preserve"> of traffic steering across multiple PDN connections over 3GPP access. </w:t>
      </w:r>
      <w:r>
        <w:rPr>
          <w:rFonts w:ascii="Arial" w:hAnsi="Arial" w:cs="Arial"/>
        </w:rPr>
        <w:t>This</w:t>
      </w:r>
      <w:r w:rsidR="00753EF2">
        <w:rPr>
          <w:rFonts w:ascii="Arial" w:hAnsi="Arial" w:cs="Arial"/>
        </w:rPr>
        <w:t xml:space="preserve"> problem exists since Rel-99 and is a generic problem of “multi-homed” terminals, not specific to mobile terminals.</w:t>
      </w:r>
    </w:p>
    <w:p w:rsidR="00C35BBE" w:rsidRDefault="000B3BB7" w:rsidP="00F63EEC">
      <w:pPr>
        <w:rPr>
          <w:rFonts w:ascii="Arial" w:hAnsi="Arial" w:cs="Arial"/>
        </w:rPr>
      </w:pPr>
      <w:r>
        <w:rPr>
          <w:rFonts w:ascii="Arial" w:hAnsi="Arial" w:cs="Arial"/>
        </w:rPr>
        <w:t xml:space="preserve">The IETF has initiated work on the problem, but the </w:t>
      </w:r>
      <w:r w:rsidR="00712B52">
        <w:rPr>
          <w:rFonts w:ascii="Arial" w:hAnsi="Arial" w:cs="Arial"/>
        </w:rPr>
        <w:t xml:space="preserve">MIF </w:t>
      </w:r>
      <w:r>
        <w:rPr>
          <w:rFonts w:ascii="Arial" w:hAnsi="Arial" w:cs="Arial"/>
        </w:rPr>
        <w:t xml:space="preserve">WG charter seems to </w:t>
      </w:r>
      <w:r w:rsidR="009606A8">
        <w:rPr>
          <w:rFonts w:ascii="Arial" w:hAnsi="Arial" w:cs="Arial"/>
        </w:rPr>
        <w:t>be of documentary nature, explicitly excluding</w:t>
      </w:r>
      <w:r>
        <w:rPr>
          <w:rFonts w:ascii="Arial" w:hAnsi="Arial" w:cs="Arial"/>
        </w:rPr>
        <w:t xml:space="preserve"> any work on new solutions. </w:t>
      </w:r>
    </w:p>
    <w:p w:rsidR="00753EF2" w:rsidRDefault="00DC1DC9" w:rsidP="00F63EEC">
      <w:pPr>
        <w:rPr>
          <w:rFonts w:ascii="Arial" w:hAnsi="Arial" w:cs="Arial"/>
        </w:rPr>
      </w:pPr>
      <w:r>
        <w:rPr>
          <w:rFonts w:ascii="Arial" w:hAnsi="Arial" w:cs="Arial"/>
        </w:rPr>
        <w:t xml:space="preserve">In Rel-10, the problem of “multi-homed” terminals </w:t>
      </w:r>
      <w:r w:rsidR="000B3BB7">
        <w:rPr>
          <w:rFonts w:ascii="Arial" w:hAnsi="Arial" w:cs="Arial"/>
        </w:rPr>
        <w:t>re-</w:t>
      </w:r>
      <w:r>
        <w:rPr>
          <w:rFonts w:ascii="Arial" w:hAnsi="Arial" w:cs="Arial"/>
        </w:rPr>
        <w:t xml:space="preserve">appeared in </w:t>
      </w:r>
      <w:r w:rsidR="00712B52">
        <w:rPr>
          <w:rFonts w:ascii="Arial" w:hAnsi="Arial" w:cs="Arial"/>
        </w:rPr>
        <w:t xml:space="preserve">3GPP in </w:t>
      </w:r>
      <w:r>
        <w:rPr>
          <w:rFonts w:ascii="Arial" w:hAnsi="Arial" w:cs="Arial"/>
        </w:rPr>
        <w:t>a new form – non-seamless WLAN offload.</w:t>
      </w:r>
      <w:r w:rsidR="00773BF9">
        <w:rPr>
          <w:rFonts w:ascii="Arial" w:hAnsi="Arial" w:cs="Arial"/>
        </w:rPr>
        <w:t xml:space="preserve"> This specific problem was addressed by 3GPP with a system-level solution (</w:t>
      </w:r>
      <w:r w:rsidR="000B3BB7">
        <w:rPr>
          <w:rFonts w:ascii="Arial" w:hAnsi="Arial" w:cs="Arial"/>
        </w:rPr>
        <w:t xml:space="preserve">i.e. </w:t>
      </w:r>
      <w:r w:rsidR="00773BF9">
        <w:rPr>
          <w:rFonts w:ascii="Arial" w:hAnsi="Arial" w:cs="Arial"/>
        </w:rPr>
        <w:t>ISRPs provided by the ANDSF), whereas, surprisingly</w:t>
      </w:r>
      <w:r w:rsidR="00554D62">
        <w:rPr>
          <w:rFonts w:ascii="Arial" w:hAnsi="Arial" w:cs="Arial"/>
        </w:rPr>
        <w:t>, the</w:t>
      </w:r>
      <w:r w:rsidR="00712B52">
        <w:rPr>
          <w:rFonts w:ascii="Arial" w:hAnsi="Arial" w:cs="Arial"/>
        </w:rPr>
        <w:t xml:space="preserve"> original Rel-99 problem remained</w:t>
      </w:r>
      <w:r w:rsidR="00554D62">
        <w:rPr>
          <w:rFonts w:ascii="Arial" w:hAnsi="Arial" w:cs="Arial"/>
        </w:rPr>
        <w:t xml:space="preserve"> unresolved.</w:t>
      </w:r>
    </w:p>
    <w:p w:rsidR="00773BF9" w:rsidRDefault="00940F08" w:rsidP="00F63EEC">
      <w:pPr>
        <w:rPr>
          <w:rFonts w:ascii="Arial" w:hAnsi="Arial" w:cs="Arial"/>
        </w:rPr>
      </w:pPr>
      <w:r>
        <w:rPr>
          <w:rFonts w:ascii="Arial" w:hAnsi="Arial" w:cs="Arial"/>
        </w:rPr>
        <w:t>The new requirements on SIPTO_LIPA i</w:t>
      </w:r>
      <w:r w:rsidR="000C02C3">
        <w:rPr>
          <w:rFonts w:ascii="Arial" w:hAnsi="Arial" w:cs="Arial"/>
        </w:rPr>
        <w:t>n Rel-11</w:t>
      </w:r>
      <w:r>
        <w:rPr>
          <w:rFonts w:ascii="Arial" w:hAnsi="Arial" w:cs="Arial"/>
        </w:rPr>
        <w:t xml:space="preserve"> seem to finally</w:t>
      </w:r>
      <w:r w:rsidR="009535E0">
        <w:rPr>
          <w:rFonts w:ascii="Arial" w:hAnsi="Arial" w:cs="Arial"/>
        </w:rPr>
        <w:t xml:space="preserve"> put the original R</w:t>
      </w:r>
      <w:r w:rsidR="00712B52">
        <w:rPr>
          <w:rFonts w:ascii="Arial" w:hAnsi="Arial" w:cs="Arial"/>
        </w:rPr>
        <w:t>el-</w:t>
      </w:r>
      <w:r w:rsidR="009535E0">
        <w:rPr>
          <w:rFonts w:ascii="Arial" w:hAnsi="Arial" w:cs="Arial"/>
        </w:rPr>
        <w:t>99 problem on the spot</w:t>
      </w:r>
      <w:r w:rsidR="009606A8">
        <w:rPr>
          <w:rFonts w:ascii="Arial" w:hAnsi="Arial" w:cs="Arial"/>
        </w:rPr>
        <w:t xml:space="preserve"> and time seems to be right for 3GPP to start working on a system-level solution</w:t>
      </w:r>
      <w:r w:rsidR="009535E0">
        <w:rPr>
          <w:rFonts w:ascii="Arial" w:hAnsi="Arial" w:cs="Arial"/>
        </w:rPr>
        <w:t>.</w:t>
      </w:r>
    </w:p>
    <w:p w:rsidR="00080D73" w:rsidRDefault="00DB7B30" w:rsidP="00F63EEC">
      <w:pPr>
        <w:rPr>
          <w:rFonts w:ascii="Arial" w:hAnsi="Arial" w:cs="Arial"/>
        </w:rPr>
      </w:pPr>
      <w:r>
        <w:rPr>
          <w:rFonts w:ascii="Arial" w:hAnsi="Arial" w:cs="Arial"/>
        </w:rPr>
        <w:t>One possibility is to address the problem as part of the Rel-11 evolution on LIPA_SIPTO</w:t>
      </w:r>
      <w:r w:rsidR="00F46FE0">
        <w:rPr>
          <w:rFonts w:ascii="Arial" w:hAnsi="Arial" w:cs="Arial"/>
        </w:rPr>
        <w:t xml:space="preserve">, noting that </w:t>
      </w:r>
      <w:r w:rsidR="00080D73">
        <w:rPr>
          <w:rFonts w:ascii="Arial" w:hAnsi="Arial" w:cs="Arial"/>
        </w:rPr>
        <w:t>the problem of traffic steering across multiple PDN connections is generic and not specifically related to LIPA_SIPTO.</w:t>
      </w:r>
    </w:p>
    <w:p w:rsidR="00773BF9" w:rsidRDefault="00080D73" w:rsidP="00F63EEC">
      <w:pPr>
        <w:rPr>
          <w:rFonts w:ascii="Arial" w:hAnsi="Arial" w:cs="Arial"/>
        </w:rPr>
      </w:pPr>
      <w:r>
        <w:rPr>
          <w:rFonts w:ascii="Arial" w:hAnsi="Arial" w:cs="Arial"/>
        </w:rPr>
        <w:t>LG Electronics would like to hear feedback from other companies on this topic and seek guidance on whether it should be handled as part of Rel-11 evolutions on LIPA_SIPTO or as a separate work item</w:t>
      </w:r>
      <w:r w:rsidR="00DB7B30">
        <w:rPr>
          <w:rFonts w:ascii="Arial" w:hAnsi="Arial" w:cs="Arial"/>
        </w:rPr>
        <w:t>.</w:t>
      </w:r>
    </w:p>
    <w:p w:rsidR="00DB7B30" w:rsidRDefault="00DB7B30" w:rsidP="00F63EEC">
      <w:pPr>
        <w:rPr>
          <w:rFonts w:ascii="Arial" w:hAnsi="Arial" w:cs="Arial"/>
        </w:rPr>
      </w:pPr>
    </w:p>
    <w:sectPr w:rsidR="00DB7B30" w:rsidSect="00AE604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F77" w:rsidRDefault="00237F77">
      <w:r>
        <w:separator/>
      </w:r>
    </w:p>
    <w:p w:rsidR="00237F77" w:rsidRDefault="00237F77"/>
  </w:endnote>
  <w:endnote w:type="continuationSeparator" w:id="1">
    <w:p w:rsidR="00237F77" w:rsidRDefault="00237F77">
      <w:r>
        <w:continuationSeparator/>
      </w:r>
    </w:p>
    <w:p w:rsidR="00237F77" w:rsidRDefault="00237F7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Default="00AA62D3">
    <w:pPr>
      <w:framePr w:w="646" w:h="244" w:hRule="exact" w:wrap="around" w:vAnchor="text" w:hAnchor="margin" w:y="-5"/>
      <w:rPr>
        <w:rFonts w:ascii="Arial" w:hAnsi="Arial" w:cs="Arial"/>
        <w:b/>
        <w:bCs/>
        <w:i/>
        <w:iCs/>
        <w:sz w:val="18"/>
      </w:rPr>
    </w:pPr>
    <w:r>
      <w:rPr>
        <w:rFonts w:ascii="Arial" w:hAnsi="Arial" w:cs="Arial"/>
        <w:b/>
        <w:bCs/>
        <w:i/>
        <w:iCs/>
        <w:sz w:val="18"/>
      </w:rPr>
      <w:t>3GPP</w:t>
    </w:r>
  </w:p>
  <w:p w:rsidR="00AA62D3" w:rsidRDefault="00AA62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A62D3" w:rsidRDefault="00AA62D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F77" w:rsidRDefault="00237F77">
      <w:r>
        <w:separator/>
      </w:r>
    </w:p>
    <w:p w:rsidR="00237F77" w:rsidRDefault="00237F77"/>
  </w:footnote>
  <w:footnote w:type="continuationSeparator" w:id="1">
    <w:p w:rsidR="00237F77" w:rsidRDefault="00237F77">
      <w:r>
        <w:continuationSeparator/>
      </w:r>
    </w:p>
    <w:p w:rsidR="00237F77" w:rsidRDefault="00237F7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Default="00AA62D3"/>
  <w:p w:rsidR="00AA62D3" w:rsidRDefault="00AA62D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2D3" w:rsidRPr="0054288C" w:rsidRDefault="00AA62D3">
    <w:pPr>
      <w:framePr w:w="2851" w:h="244" w:hRule="exact" w:wrap="around" w:vAnchor="text" w:hAnchor="page" w:x="1156" w:y="-1"/>
      <w:rPr>
        <w:rFonts w:ascii="Arial" w:hAnsi="Arial" w:cs="Arial"/>
        <w:b/>
        <w:bCs/>
        <w:sz w:val="18"/>
        <w:lang w:val="fr-FR"/>
      </w:rPr>
    </w:pPr>
    <w:r w:rsidRPr="0054288C">
      <w:rPr>
        <w:rFonts w:ascii="Arial" w:hAnsi="Arial" w:cs="Arial"/>
        <w:b/>
        <w:bCs/>
        <w:sz w:val="18"/>
        <w:lang w:val="fr-FR"/>
      </w:rPr>
      <w:t>SA WG2 Temporary Document</w:t>
    </w:r>
  </w:p>
  <w:p w:rsidR="00AA62D3" w:rsidRPr="0054288C" w:rsidRDefault="00AA62D3">
    <w:pPr>
      <w:framePr w:w="946" w:h="272" w:hRule="exact" w:wrap="around" w:vAnchor="text" w:hAnchor="margin" w:xAlign="center" w:y="-1"/>
      <w:rPr>
        <w:rFonts w:ascii="Arial" w:hAnsi="Arial" w:cs="Arial"/>
        <w:b/>
        <w:bCs/>
        <w:sz w:val="18"/>
        <w:lang w:val="fr-FR"/>
      </w:rPr>
    </w:pPr>
    <w:r w:rsidRPr="0054288C">
      <w:rPr>
        <w:rFonts w:ascii="Arial" w:hAnsi="Arial" w:cs="Arial"/>
        <w:b/>
        <w:bCs/>
        <w:sz w:val="18"/>
        <w:lang w:val="fr-FR"/>
      </w:rPr>
      <w:t xml:space="preserve">Page </w:t>
    </w:r>
    <w:r w:rsidR="00E648E6">
      <w:rPr>
        <w:rFonts w:ascii="Arial" w:hAnsi="Arial" w:cs="Arial"/>
        <w:b/>
        <w:bCs/>
        <w:sz w:val="18"/>
      </w:rPr>
      <w:fldChar w:fldCharType="begin"/>
    </w:r>
    <w:r w:rsidRPr="0054288C">
      <w:rPr>
        <w:rFonts w:ascii="Arial" w:hAnsi="Arial" w:cs="Arial"/>
        <w:b/>
        <w:bCs/>
        <w:sz w:val="18"/>
        <w:lang w:val="fr-FR"/>
      </w:rPr>
      <w:instrText xml:space="preserve">page </w:instrText>
    </w:r>
    <w:r w:rsidR="00E648E6">
      <w:rPr>
        <w:rFonts w:ascii="Arial" w:hAnsi="Arial" w:cs="Arial"/>
        <w:b/>
        <w:bCs/>
        <w:sz w:val="18"/>
      </w:rPr>
      <w:fldChar w:fldCharType="separate"/>
    </w:r>
    <w:r w:rsidR="00670B35">
      <w:rPr>
        <w:rFonts w:ascii="Arial" w:hAnsi="Arial" w:cs="Arial"/>
        <w:b/>
        <w:bCs/>
        <w:noProof/>
        <w:sz w:val="18"/>
        <w:lang w:val="fr-FR"/>
      </w:rPr>
      <w:t>2</w:t>
    </w:r>
    <w:r w:rsidR="00E648E6">
      <w:rPr>
        <w:rFonts w:ascii="Arial" w:hAnsi="Arial" w:cs="Arial"/>
        <w:b/>
        <w:bCs/>
        <w:sz w:val="18"/>
      </w:rPr>
      <w:fldChar w:fldCharType="end"/>
    </w:r>
  </w:p>
  <w:p w:rsidR="00AA62D3" w:rsidRPr="0054288C" w:rsidRDefault="00AA62D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F2B90"/>
    <w:multiLevelType w:val="hybridMultilevel"/>
    <w:tmpl w:val="C1C8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8036B8"/>
    <w:multiLevelType w:val="hybridMultilevel"/>
    <w:tmpl w:val="F410C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011352"/>
    <w:multiLevelType w:val="hybridMultilevel"/>
    <w:tmpl w:val="9C585D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58D4"/>
    <w:rsid w:val="000022AE"/>
    <w:rsid w:val="00003799"/>
    <w:rsid w:val="00003CF0"/>
    <w:rsid w:val="00006B2F"/>
    <w:rsid w:val="000175D7"/>
    <w:rsid w:val="0002574F"/>
    <w:rsid w:val="00037621"/>
    <w:rsid w:val="00047647"/>
    <w:rsid w:val="000571DD"/>
    <w:rsid w:val="000725C1"/>
    <w:rsid w:val="00075B86"/>
    <w:rsid w:val="00080D73"/>
    <w:rsid w:val="00082909"/>
    <w:rsid w:val="00082DB9"/>
    <w:rsid w:val="00084EA7"/>
    <w:rsid w:val="0009558A"/>
    <w:rsid w:val="00097A9A"/>
    <w:rsid w:val="000A0969"/>
    <w:rsid w:val="000A45C3"/>
    <w:rsid w:val="000A49D3"/>
    <w:rsid w:val="000A673E"/>
    <w:rsid w:val="000B3BB7"/>
    <w:rsid w:val="000B4305"/>
    <w:rsid w:val="000B5DF0"/>
    <w:rsid w:val="000C02C3"/>
    <w:rsid w:val="000C2359"/>
    <w:rsid w:val="000C2876"/>
    <w:rsid w:val="000C3207"/>
    <w:rsid w:val="000C49EC"/>
    <w:rsid w:val="000D468C"/>
    <w:rsid w:val="000E6C8E"/>
    <w:rsid w:val="000E79B8"/>
    <w:rsid w:val="000F211F"/>
    <w:rsid w:val="000F4D44"/>
    <w:rsid w:val="00101E5D"/>
    <w:rsid w:val="00113759"/>
    <w:rsid w:val="00113EF1"/>
    <w:rsid w:val="00121583"/>
    <w:rsid w:val="00136FD9"/>
    <w:rsid w:val="00153DAC"/>
    <w:rsid w:val="00155DC4"/>
    <w:rsid w:val="00156D8C"/>
    <w:rsid w:val="00163418"/>
    <w:rsid w:val="0016523A"/>
    <w:rsid w:val="00175449"/>
    <w:rsid w:val="00176810"/>
    <w:rsid w:val="00177776"/>
    <w:rsid w:val="001842AD"/>
    <w:rsid w:val="00190C7A"/>
    <w:rsid w:val="0019101B"/>
    <w:rsid w:val="001A000E"/>
    <w:rsid w:val="001A60DC"/>
    <w:rsid w:val="001A63C3"/>
    <w:rsid w:val="001A69BD"/>
    <w:rsid w:val="001A7D19"/>
    <w:rsid w:val="001B1041"/>
    <w:rsid w:val="001B1BBA"/>
    <w:rsid w:val="001C07FE"/>
    <w:rsid w:val="001C76AF"/>
    <w:rsid w:val="001D010F"/>
    <w:rsid w:val="001D3529"/>
    <w:rsid w:val="001D3FEB"/>
    <w:rsid w:val="001D45AF"/>
    <w:rsid w:val="001D7C22"/>
    <w:rsid w:val="001E2334"/>
    <w:rsid w:val="001E436D"/>
    <w:rsid w:val="001F1262"/>
    <w:rsid w:val="001F33B4"/>
    <w:rsid w:val="00201521"/>
    <w:rsid w:val="00204065"/>
    <w:rsid w:val="00210CDC"/>
    <w:rsid w:val="00214C80"/>
    <w:rsid w:val="002203C7"/>
    <w:rsid w:val="00220F73"/>
    <w:rsid w:val="00223EAB"/>
    <w:rsid w:val="002337FD"/>
    <w:rsid w:val="00235336"/>
    <w:rsid w:val="002365B9"/>
    <w:rsid w:val="00237651"/>
    <w:rsid w:val="00237F2F"/>
    <w:rsid w:val="00237F77"/>
    <w:rsid w:val="00245662"/>
    <w:rsid w:val="00247CC1"/>
    <w:rsid w:val="00250ECC"/>
    <w:rsid w:val="00252DC9"/>
    <w:rsid w:val="00253A09"/>
    <w:rsid w:val="0025780F"/>
    <w:rsid w:val="00260C3B"/>
    <w:rsid w:val="00263594"/>
    <w:rsid w:val="00264E3D"/>
    <w:rsid w:val="00265395"/>
    <w:rsid w:val="00270750"/>
    <w:rsid w:val="002726B6"/>
    <w:rsid w:val="00272FC1"/>
    <w:rsid w:val="002775D0"/>
    <w:rsid w:val="002901B8"/>
    <w:rsid w:val="00290560"/>
    <w:rsid w:val="0029274E"/>
    <w:rsid w:val="00293D5C"/>
    <w:rsid w:val="002943B5"/>
    <w:rsid w:val="00295123"/>
    <w:rsid w:val="00297635"/>
    <w:rsid w:val="002A0158"/>
    <w:rsid w:val="002A01D4"/>
    <w:rsid w:val="002A0F79"/>
    <w:rsid w:val="002A3D52"/>
    <w:rsid w:val="002A5995"/>
    <w:rsid w:val="002B38F7"/>
    <w:rsid w:val="002B42E1"/>
    <w:rsid w:val="002B5439"/>
    <w:rsid w:val="002B73FF"/>
    <w:rsid w:val="002C1893"/>
    <w:rsid w:val="002C4ADE"/>
    <w:rsid w:val="002D0B78"/>
    <w:rsid w:val="002D2159"/>
    <w:rsid w:val="002E0709"/>
    <w:rsid w:val="002E23A3"/>
    <w:rsid w:val="002E462C"/>
    <w:rsid w:val="002F07CB"/>
    <w:rsid w:val="002F397B"/>
    <w:rsid w:val="002F4202"/>
    <w:rsid w:val="002F57C6"/>
    <w:rsid w:val="002F5A8B"/>
    <w:rsid w:val="00305298"/>
    <w:rsid w:val="00310F86"/>
    <w:rsid w:val="0032389B"/>
    <w:rsid w:val="00323DF4"/>
    <w:rsid w:val="003249E3"/>
    <w:rsid w:val="003262C6"/>
    <w:rsid w:val="00331412"/>
    <w:rsid w:val="003314EB"/>
    <w:rsid w:val="00332726"/>
    <w:rsid w:val="003335E2"/>
    <w:rsid w:val="00341052"/>
    <w:rsid w:val="00343186"/>
    <w:rsid w:val="00350B2F"/>
    <w:rsid w:val="0035578A"/>
    <w:rsid w:val="00364395"/>
    <w:rsid w:val="0036768A"/>
    <w:rsid w:val="003701B1"/>
    <w:rsid w:val="00376647"/>
    <w:rsid w:val="00381687"/>
    <w:rsid w:val="00383A71"/>
    <w:rsid w:val="003846C7"/>
    <w:rsid w:val="003928F1"/>
    <w:rsid w:val="00396FD4"/>
    <w:rsid w:val="003A3A33"/>
    <w:rsid w:val="003A47F4"/>
    <w:rsid w:val="003A7518"/>
    <w:rsid w:val="003B2632"/>
    <w:rsid w:val="003B3897"/>
    <w:rsid w:val="003C026B"/>
    <w:rsid w:val="003C31BD"/>
    <w:rsid w:val="003C4323"/>
    <w:rsid w:val="003D0A46"/>
    <w:rsid w:val="003E64CE"/>
    <w:rsid w:val="003E7C5D"/>
    <w:rsid w:val="003F1836"/>
    <w:rsid w:val="003F4C15"/>
    <w:rsid w:val="003F4DCA"/>
    <w:rsid w:val="004125EF"/>
    <w:rsid w:val="004179D7"/>
    <w:rsid w:val="0042119C"/>
    <w:rsid w:val="004263E5"/>
    <w:rsid w:val="00430304"/>
    <w:rsid w:val="0043619A"/>
    <w:rsid w:val="00440838"/>
    <w:rsid w:val="00443A0C"/>
    <w:rsid w:val="004477B9"/>
    <w:rsid w:val="0045151B"/>
    <w:rsid w:val="00461A72"/>
    <w:rsid w:val="004814D3"/>
    <w:rsid w:val="0048179B"/>
    <w:rsid w:val="004818AC"/>
    <w:rsid w:val="00485CA6"/>
    <w:rsid w:val="004926F8"/>
    <w:rsid w:val="00495454"/>
    <w:rsid w:val="0049669F"/>
    <w:rsid w:val="004972EE"/>
    <w:rsid w:val="004A1480"/>
    <w:rsid w:val="004A1612"/>
    <w:rsid w:val="004A2616"/>
    <w:rsid w:val="004A415F"/>
    <w:rsid w:val="004B4BDF"/>
    <w:rsid w:val="004C4E87"/>
    <w:rsid w:val="004C61E2"/>
    <w:rsid w:val="004D03F7"/>
    <w:rsid w:val="004D3A12"/>
    <w:rsid w:val="004E26EB"/>
    <w:rsid w:val="004E3C47"/>
    <w:rsid w:val="004E4048"/>
    <w:rsid w:val="004E4ADA"/>
    <w:rsid w:val="004F2477"/>
    <w:rsid w:val="00500A5C"/>
    <w:rsid w:val="00500F7E"/>
    <w:rsid w:val="0050330E"/>
    <w:rsid w:val="005067F9"/>
    <w:rsid w:val="005079D4"/>
    <w:rsid w:val="00507D43"/>
    <w:rsid w:val="00512B39"/>
    <w:rsid w:val="00512BA9"/>
    <w:rsid w:val="00516587"/>
    <w:rsid w:val="00516DF5"/>
    <w:rsid w:val="0052045A"/>
    <w:rsid w:val="005259FC"/>
    <w:rsid w:val="00526682"/>
    <w:rsid w:val="005300F7"/>
    <w:rsid w:val="0053493E"/>
    <w:rsid w:val="0053590E"/>
    <w:rsid w:val="0053792D"/>
    <w:rsid w:val="0054288C"/>
    <w:rsid w:val="00542994"/>
    <w:rsid w:val="00543DE7"/>
    <w:rsid w:val="005456B8"/>
    <w:rsid w:val="00545F90"/>
    <w:rsid w:val="00550859"/>
    <w:rsid w:val="00551421"/>
    <w:rsid w:val="00552A57"/>
    <w:rsid w:val="00553004"/>
    <w:rsid w:val="00554D62"/>
    <w:rsid w:val="00555595"/>
    <w:rsid w:val="005641B1"/>
    <w:rsid w:val="00571ADA"/>
    <w:rsid w:val="005732DF"/>
    <w:rsid w:val="00574C9C"/>
    <w:rsid w:val="00581443"/>
    <w:rsid w:val="00583767"/>
    <w:rsid w:val="005856BB"/>
    <w:rsid w:val="00585AB3"/>
    <w:rsid w:val="00587D79"/>
    <w:rsid w:val="00590B11"/>
    <w:rsid w:val="00592FCD"/>
    <w:rsid w:val="005973DA"/>
    <w:rsid w:val="005B25E5"/>
    <w:rsid w:val="005B644E"/>
    <w:rsid w:val="005C3A2A"/>
    <w:rsid w:val="005C53D8"/>
    <w:rsid w:val="005C672C"/>
    <w:rsid w:val="005D5FC1"/>
    <w:rsid w:val="005E0AC1"/>
    <w:rsid w:val="005E1E78"/>
    <w:rsid w:val="005E286A"/>
    <w:rsid w:val="005E2AD8"/>
    <w:rsid w:val="005E7461"/>
    <w:rsid w:val="005F217F"/>
    <w:rsid w:val="005F39E8"/>
    <w:rsid w:val="005F3F5A"/>
    <w:rsid w:val="005F7CEB"/>
    <w:rsid w:val="00600B55"/>
    <w:rsid w:val="00601ED4"/>
    <w:rsid w:val="00606246"/>
    <w:rsid w:val="006073BD"/>
    <w:rsid w:val="006106D4"/>
    <w:rsid w:val="00616B31"/>
    <w:rsid w:val="00621B52"/>
    <w:rsid w:val="0062594F"/>
    <w:rsid w:val="006266EF"/>
    <w:rsid w:val="00627BE9"/>
    <w:rsid w:val="00631176"/>
    <w:rsid w:val="00631B60"/>
    <w:rsid w:val="006332F8"/>
    <w:rsid w:val="006403FA"/>
    <w:rsid w:val="00641D50"/>
    <w:rsid w:val="00651853"/>
    <w:rsid w:val="00652101"/>
    <w:rsid w:val="00654DCE"/>
    <w:rsid w:val="00660DCD"/>
    <w:rsid w:val="00670B35"/>
    <w:rsid w:val="006777D8"/>
    <w:rsid w:val="00681FDC"/>
    <w:rsid w:val="006A1825"/>
    <w:rsid w:val="006A1C9F"/>
    <w:rsid w:val="006A2906"/>
    <w:rsid w:val="006A43C3"/>
    <w:rsid w:val="006A7679"/>
    <w:rsid w:val="006A796E"/>
    <w:rsid w:val="006B09D6"/>
    <w:rsid w:val="006B239F"/>
    <w:rsid w:val="006B28A9"/>
    <w:rsid w:val="006B2E43"/>
    <w:rsid w:val="006B3C03"/>
    <w:rsid w:val="006B4376"/>
    <w:rsid w:val="006B799F"/>
    <w:rsid w:val="006C13FE"/>
    <w:rsid w:val="006C17F0"/>
    <w:rsid w:val="006C39BA"/>
    <w:rsid w:val="006D06E4"/>
    <w:rsid w:val="006D7757"/>
    <w:rsid w:val="006E3C85"/>
    <w:rsid w:val="006F368C"/>
    <w:rsid w:val="006F63F7"/>
    <w:rsid w:val="006F7227"/>
    <w:rsid w:val="00701404"/>
    <w:rsid w:val="00703173"/>
    <w:rsid w:val="00703240"/>
    <w:rsid w:val="00704B04"/>
    <w:rsid w:val="0071183D"/>
    <w:rsid w:val="00712B52"/>
    <w:rsid w:val="007141CB"/>
    <w:rsid w:val="00722571"/>
    <w:rsid w:val="007241D8"/>
    <w:rsid w:val="00725452"/>
    <w:rsid w:val="0072585E"/>
    <w:rsid w:val="007307A4"/>
    <w:rsid w:val="00731C89"/>
    <w:rsid w:val="00734E92"/>
    <w:rsid w:val="00737AC7"/>
    <w:rsid w:val="00742C56"/>
    <w:rsid w:val="007442D9"/>
    <w:rsid w:val="007450CC"/>
    <w:rsid w:val="007523F6"/>
    <w:rsid w:val="00753EF2"/>
    <w:rsid w:val="00763553"/>
    <w:rsid w:val="007648DA"/>
    <w:rsid w:val="00765766"/>
    <w:rsid w:val="00767909"/>
    <w:rsid w:val="00771412"/>
    <w:rsid w:val="00771F99"/>
    <w:rsid w:val="00773BF9"/>
    <w:rsid w:val="00781A45"/>
    <w:rsid w:val="007853BB"/>
    <w:rsid w:val="00796D3F"/>
    <w:rsid w:val="007A0D07"/>
    <w:rsid w:val="007A48D9"/>
    <w:rsid w:val="007A5FDF"/>
    <w:rsid w:val="007B724C"/>
    <w:rsid w:val="007C0DCB"/>
    <w:rsid w:val="007C1979"/>
    <w:rsid w:val="007C3841"/>
    <w:rsid w:val="007C3A1D"/>
    <w:rsid w:val="007C4960"/>
    <w:rsid w:val="007D00B2"/>
    <w:rsid w:val="007D1FEE"/>
    <w:rsid w:val="007D54B0"/>
    <w:rsid w:val="007E1651"/>
    <w:rsid w:val="007E6522"/>
    <w:rsid w:val="007E6F03"/>
    <w:rsid w:val="007E76A0"/>
    <w:rsid w:val="007F0C6D"/>
    <w:rsid w:val="007F1D95"/>
    <w:rsid w:val="00803224"/>
    <w:rsid w:val="00804CC6"/>
    <w:rsid w:val="00804E58"/>
    <w:rsid w:val="00810131"/>
    <w:rsid w:val="00811B8C"/>
    <w:rsid w:val="0081641B"/>
    <w:rsid w:val="008179CA"/>
    <w:rsid w:val="0082537B"/>
    <w:rsid w:val="0082799C"/>
    <w:rsid w:val="008339E7"/>
    <w:rsid w:val="00834774"/>
    <w:rsid w:val="0083591B"/>
    <w:rsid w:val="00845AE5"/>
    <w:rsid w:val="00851270"/>
    <w:rsid w:val="008671F1"/>
    <w:rsid w:val="00871957"/>
    <w:rsid w:val="0087445B"/>
    <w:rsid w:val="00876392"/>
    <w:rsid w:val="00877AF7"/>
    <w:rsid w:val="00881609"/>
    <w:rsid w:val="00882054"/>
    <w:rsid w:val="008858D4"/>
    <w:rsid w:val="008A1126"/>
    <w:rsid w:val="008A1F06"/>
    <w:rsid w:val="008A7C9E"/>
    <w:rsid w:val="008B2F33"/>
    <w:rsid w:val="008B315F"/>
    <w:rsid w:val="008B687D"/>
    <w:rsid w:val="008B7529"/>
    <w:rsid w:val="008C4DD1"/>
    <w:rsid w:val="008C5B08"/>
    <w:rsid w:val="008D0EE9"/>
    <w:rsid w:val="008D142B"/>
    <w:rsid w:val="008D1E1C"/>
    <w:rsid w:val="008D4BA9"/>
    <w:rsid w:val="008D4D50"/>
    <w:rsid w:val="008E1AA6"/>
    <w:rsid w:val="008E31DC"/>
    <w:rsid w:val="008E472A"/>
    <w:rsid w:val="008E5146"/>
    <w:rsid w:val="008E70BB"/>
    <w:rsid w:val="008E7862"/>
    <w:rsid w:val="008F367D"/>
    <w:rsid w:val="008F3DA2"/>
    <w:rsid w:val="009009D3"/>
    <w:rsid w:val="00901C5D"/>
    <w:rsid w:val="009051AE"/>
    <w:rsid w:val="00912933"/>
    <w:rsid w:val="0091299A"/>
    <w:rsid w:val="00930620"/>
    <w:rsid w:val="00940D15"/>
    <w:rsid w:val="00940F08"/>
    <w:rsid w:val="00943952"/>
    <w:rsid w:val="00951D38"/>
    <w:rsid w:val="00952721"/>
    <w:rsid w:val="00952BD5"/>
    <w:rsid w:val="009535E0"/>
    <w:rsid w:val="00956713"/>
    <w:rsid w:val="00956814"/>
    <w:rsid w:val="00960421"/>
    <w:rsid w:val="009606A8"/>
    <w:rsid w:val="00960E1F"/>
    <w:rsid w:val="00961531"/>
    <w:rsid w:val="00971C06"/>
    <w:rsid w:val="00974BAE"/>
    <w:rsid w:val="00977F8D"/>
    <w:rsid w:val="00984791"/>
    <w:rsid w:val="00985A38"/>
    <w:rsid w:val="009865D6"/>
    <w:rsid w:val="00987852"/>
    <w:rsid w:val="00992187"/>
    <w:rsid w:val="0099359B"/>
    <w:rsid w:val="00995C4C"/>
    <w:rsid w:val="009A1C7A"/>
    <w:rsid w:val="009A3FC5"/>
    <w:rsid w:val="009B4E18"/>
    <w:rsid w:val="009B5F34"/>
    <w:rsid w:val="009C0222"/>
    <w:rsid w:val="009C4403"/>
    <w:rsid w:val="009C52FE"/>
    <w:rsid w:val="009C555C"/>
    <w:rsid w:val="009D2C07"/>
    <w:rsid w:val="009D2DC1"/>
    <w:rsid w:val="009E2DB0"/>
    <w:rsid w:val="009E45D7"/>
    <w:rsid w:val="009E6E3B"/>
    <w:rsid w:val="009F61C2"/>
    <w:rsid w:val="009F7BC9"/>
    <w:rsid w:val="00A00E2F"/>
    <w:rsid w:val="00A015BB"/>
    <w:rsid w:val="00A0210B"/>
    <w:rsid w:val="00A054BC"/>
    <w:rsid w:val="00A06695"/>
    <w:rsid w:val="00A075E7"/>
    <w:rsid w:val="00A13110"/>
    <w:rsid w:val="00A1577B"/>
    <w:rsid w:val="00A16EC1"/>
    <w:rsid w:val="00A21E36"/>
    <w:rsid w:val="00A27B82"/>
    <w:rsid w:val="00A326A8"/>
    <w:rsid w:val="00A3555D"/>
    <w:rsid w:val="00A43AAA"/>
    <w:rsid w:val="00A44C10"/>
    <w:rsid w:val="00A54FAB"/>
    <w:rsid w:val="00A569C1"/>
    <w:rsid w:val="00A57896"/>
    <w:rsid w:val="00A60403"/>
    <w:rsid w:val="00A6147C"/>
    <w:rsid w:val="00A64064"/>
    <w:rsid w:val="00A74C71"/>
    <w:rsid w:val="00A7538E"/>
    <w:rsid w:val="00A8629B"/>
    <w:rsid w:val="00A865A1"/>
    <w:rsid w:val="00A9417F"/>
    <w:rsid w:val="00A95783"/>
    <w:rsid w:val="00A975C8"/>
    <w:rsid w:val="00A97B01"/>
    <w:rsid w:val="00AA2001"/>
    <w:rsid w:val="00AA62D3"/>
    <w:rsid w:val="00AB3AB7"/>
    <w:rsid w:val="00AB5CA7"/>
    <w:rsid w:val="00AB5DFB"/>
    <w:rsid w:val="00AB7D5B"/>
    <w:rsid w:val="00AC3D2E"/>
    <w:rsid w:val="00AC76A9"/>
    <w:rsid w:val="00AD4DF9"/>
    <w:rsid w:val="00AD67D3"/>
    <w:rsid w:val="00AE0AC4"/>
    <w:rsid w:val="00AE3F3B"/>
    <w:rsid w:val="00AE5164"/>
    <w:rsid w:val="00AE5776"/>
    <w:rsid w:val="00AE59F3"/>
    <w:rsid w:val="00AE6041"/>
    <w:rsid w:val="00AF15B6"/>
    <w:rsid w:val="00AF23F3"/>
    <w:rsid w:val="00AF47B5"/>
    <w:rsid w:val="00AF6182"/>
    <w:rsid w:val="00AF6A8E"/>
    <w:rsid w:val="00AF71E3"/>
    <w:rsid w:val="00AF7647"/>
    <w:rsid w:val="00AF799D"/>
    <w:rsid w:val="00B0053F"/>
    <w:rsid w:val="00B03B34"/>
    <w:rsid w:val="00B04167"/>
    <w:rsid w:val="00B05606"/>
    <w:rsid w:val="00B1125E"/>
    <w:rsid w:val="00B236CC"/>
    <w:rsid w:val="00B26155"/>
    <w:rsid w:val="00B2754A"/>
    <w:rsid w:val="00B30731"/>
    <w:rsid w:val="00B326D9"/>
    <w:rsid w:val="00B445ED"/>
    <w:rsid w:val="00B47B22"/>
    <w:rsid w:val="00B51650"/>
    <w:rsid w:val="00B518BF"/>
    <w:rsid w:val="00B52114"/>
    <w:rsid w:val="00B54924"/>
    <w:rsid w:val="00B57BAE"/>
    <w:rsid w:val="00B618C9"/>
    <w:rsid w:val="00B61BEF"/>
    <w:rsid w:val="00B62B85"/>
    <w:rsid w:val="00B8554C"/>
    <w:rsid w:val="00B87EE5"/>
    <w:rsid w:val="00B911D6"/>
    <w:rsid w:val="00B92EE5"/>
    <w:rsid w:val="00B94D8E"/>
    <w:rsid w:val="00B95635"/>
    <w:rsid w:val="00B95BE6"/>
    <w:rsid w:val="00BA49F0"/>
    <w:rsid w:val="00BB00D4"/>
    <w:rsid w:val="00BB2289"/>
    <w:rsid w:val="00BB639C"/>
    <w:rsid w:val="00BC6FE5"/>
    <w:rsid w:val="00BD7249"/>
    <w:rsid w:val="00BE328E"/>
    <w:rsid w:val="00BE536B"/>
    <w:rsid w:val="00BE759F"/>
    <w:rsid w:val="00BF20DE"/>
    <w:rsid w:val="00BF44EE"/>
    <w:rsid w:val="00BF7D3A"/>
    <w:rsid w:val="00C061DB"/>
    <w:rsid w:val="00C07168"/>
    <w:rsid w:val="00C07961"/>
    <w:rsid w:val="00C102C2"/>
    <w:rsid w:val="00C21347"/>
    <w:rsid w:val="00C23916"/>
    <w:rsid w:val="00C27E8A"/>
    <w:rsid w:val="00C35BBE"/>
    <w:rsid w:val="00C370DB"/>
    <w:rsid w:val="00C3724C"/>
    <w:rsid w:val="00C426F7"/>
    <w:rsid w:val="00C44325"/>
    <w:rsid w:val="00C448E3"/>
    <w:rsid w:val="00C461B8"/>
    <w:rsid w:val="00C50CBD"/>
    <w:rsid w:val="00C63D38"/>
    <w:rsid w:val="00C648ED"/>
    <w:rsid w:val="00C64EFF"/>
    <w:rsid w:val="00C6640A"/>
    <w:rsid w:val="00C66A5E"/>
    <w:rsid w:val="00C87870"/>
    <w:rsid w:val="00C95D51"/>
    <w:rsid w:val="00C969FE"/>
    <w:rsid w:val="00CA0E85"/>
    <w:rsid w:val="00CA4D80"/>
    <w:rsid w:val="00CB7A0E"/>
    <w:rsid w:val="00CD4074"/>
    <w:rsid w:val="00CD45C8"/>
    <w:rsid w:val="00CE08D1"/>
    <w:rsid w:val="00CE15D3"/>
    <w:rsid w:val="00CE312B"/>
    <w:rsid w:val="00CE5DBF"/>
    <w:rsid w:val="00CE78D0"/>
    <w:rsid w:val="00CF1563"/>
    <w:rsid w:val="00CF7E93"/>
    <w:rsid w:val="00D006E7"/>
    <w:rsid w:val="00D00D72"/>
    <w:rsid w:val="00D01953"/>
    <w:rsid w:val="00D01F27"/>
    <w:rsid w:val="00D066DE"/>
    <w:rsid w:val="00D06EA2"/>
    <w:rsid w:val="00D14C75"/>
    <w:rsid w:val="00D152E5"/>
    <w:rsid w:val="00D15AD8"/>
    <w:rsid w:val="00D20A60"/>
    <w:rsid w:val="00D210FF"/>
    <w:rsid w:val="00D315B8"/>
    <w:rsid w:val="00D334F7"/>
    <w:rsid w:val="00D35BCF"/>
    <w:rsid w:val="00D45683"/>
    <w:rsid w:val="00D47DD9"/>
    <w:rsid w:val="00D51DC7"/>
    <w:rsid w:val="00D55EBB"/>
    <w:rsid w:val="00D64C18"/>
    <w:rsid w:val="00D65FD3"/>
    <w:rsid w:val="00D70C45"/>
    <w:rsid w:val="00D729C7"/>
    <w:rsid w:val="00D82741"/>
    <w:rsid w:val="00D86DD5"/>
    <w:rsid w:val="00DA1317"/>
    <w:rsid w:val="00DA16B9"/>
    <w:rsid w:val="00DA1796"/>
    <w:rsid w:val="00DA50F3"/>
    <w:rsid w:val="00DA695A"/>
    <w:rsid w:val="00DB02E2"/>
    <w:rsid w:val="00DB3F00"/>
    <w:rsid w:val="00DB5836"/>
    <w:rsid w:val="00DB74B0"/>
    <w:rsid w:val="00DB7B30"/>
    <w:rsid w:val="00DC1DC9"/>
    <w:rsid w:val="00DD3E60"/>
    <w:rsid w:val="00DE04AD"/>
    <w:rsid w:val="00DE0F59"/>
    <w:rsid w:val="00DE1B0F"/>
    <w:rsid w:val="00DE3AE3"/>
    <w:rsid w:val="00DE548F"/>
    <w:rsid w:val="00DE7831"/>
    <w:rsid w:val="00DE7936"/>
    <w:rsid w:val="00DF0FA8"/>
    <w:rsid w:val="00DF1458"/>
    <w:rsid w:val="00E149CA"/>
    <w:rsid w:val="00E1561F"/>
    <w:rsid w:val="00E16CD6"/>
    <w:rsid w:val="00E20F18"/>
    <w:rsid w:val="00E2115E"/>
    <w:rsid w:val="00E219E8"/>
    <w:rsid w:val="00E25814"/>
    <w:rsid w:val="00E37C88"/>
    <w:rsid w:val="00E462BF"/>
    <w:rsid w:val="00E46984"/>
    <w:rsid w:val="00E5084A"/>
    <w:rsid w:val="00E518B7"/>
    <w:rsid w:val="00E648E6"/>
    <w:rsid w:val="00E64C53"/>
    <w:rsid w:val="00E70628"/>
    <w:rsid w:val="00E7311A"/>
    <w:rsid w:val="00E73F5A"/>
    <w:rsid w:val="00E74C6C"/>
    <w:rsid w:val="00E75397"/>
    <w:rsid w:val="00E76962"/>
    <w:rsid w:val="00E77B86"/>
    <w:rsid w:val="00E8080F"/>
    <w:rsid w:val="00E80C3C"/>
    <w:rsid w:val="00E843A8"/>
    <w:rsid w:val="00E864AC"/>
    <w:rsid w:val="00E91DAD"/>
    <w:rsid w:val="00E924F6"/>
    <w:rsid w:val="00E95ADE"/>
    <w:rsid w:val="00E97933"/>
    <w:rsid w:val="00EA0153"/>
    <w:rsid w:val="00EA048A"/>
    <w:rsid w:val="00EB1147"/>
    <w:rsid w:val="00EC7E40"/>
    <w:rsid w:val="00ED2BE1"/>
    <w:rsid w:val="00ED5C72"/>
    <w:rsid w:val="00ED6055"/>
    <w:rsid w:val="00ED6F12"/>
    <w:rsid w:val="00EE17F3"/>
    <w:rsid w:val="00EE1E1C"/>
    <w:rsid w:val="00EE2587"/>
    <w:rsid w:val="00EE2BA0"/>
    <w:rsid w:val="00EE4863"/>
    <w:rsid w:val="00EE7EBA"/>
    <w:rsid w:val="00EF6AB7"/>
    <w:rsid w:val="00EF6B8C"/>
    <w:rsid w:val="00EF733F"/>
    <w:rsid w:val="00F06EE6"/>
    <w:rsid w:val="00F114F0"/>
    <w:rsid w:val="00F20153"/>
    <w:rsid w:val="00F207FD"/>
    <w:rsid w:val="00F23450"/>
    <w:rsid w:val="00F30FFB"/>
    <w:rsid w:val="00F31C77"/>
    <w:rsid w:val="00F33AF6"/>
    <w:rsid w:val="00F37627"/>
    <w:rsid w:val="00F413AF"/>
    <w:rsid w:val="00F44ABC"/>
    <w:rsid w:val="00F45CFC"/>
    <w:rsid w:val="00F45D34"/>
    <w:rsid w:val="00F46FE0"/>
    <w:rsid w:val="00F47971"/>
    <w:rsid w:val="00F56428"/>
    <w:rsid w:val="00F576BB"/>
    <w:rsid w:val="00F6116B"/>
    <w:rsid w:val="00F63EEC"/>
    <w:rsid w:val="00F72376"/>
    <w:rsid w:val="00F74550"/>
    <w:rsid w:val="00F7742B"/>
    <w:rsid w:val="00F81A6E"/>
    <w:rsid w:val="00F83CFC"/>
    <w:rsid w:val="00FA3DB0"/>
    <w:rsid w:val="00FB7AE6"/>
    <w:rsid w:val="00FC427C"/>
    <w:rsid w:val="00FC6B1D"/>
    <w:rsid w:val="00FC6F26"/>
    <w:rsid w:val="00FD4023"/>
    <w:rsid w:val="00FD4025"/>
    <w:rsid w:val="00FD447F"/>
    <w:rsid w:val="00FD48F0"/>
    <w:rsid w:val="00FE45D0"/>
    <w:rsid w:val="00FE7912"/>
    <w:rsid w:val="00FF1491"/>
    <w:rsid w:val="00FF4735"/>
    <w:rsid w:val="00FF4973"/>
    <w:rsid w:val="00FF4D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06E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E60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AE6041"/>
    <w:pPr>
      <w:pBdr>
        <w:top w:val="none" w:sz="0" w:space="0" w:color="auto"/>
      </w:pBdr>
      <w:spacing w:before="180"/>
      <w:outlineLvl w:val="1"/>
    </w:pPr>
    <w:rPr>
      <w:sz w:val="32"/>
    </w:rPr>
  </w:style>
  <w:style w:type="paragraph" w:styleId="Heading3">
    <w:name w:val="heading 3"/>
    <w:basedOn w:val="Heading2"/>
    <w:next w:val="Normal"/>
    <w:qFormat/>
    <w:rsid w:val="00AE6041"/>
    <w:pPr>
      <w:spacing w:before="120"/>
      <w:outlineLvl w:val="2"/>
    </w:pPr>
    <w:rPr>
      <w:sz w:val="28"/>
    </w:rPr>
  </w:style>
  <w:style w:type="paragraph" w:styleId="Heading4">
    <w:name w:val="heading 4"/>
    <w:basedOn w:val="Heading3"/>
    <w:next w:val="Normal"/>
    <w:qFormat/>
    <w:rsid w:val="00AE6041"/>
    <w:pPr>
      <w:ind w:left="1418" w:hanging="1418"/>
      <w:outlineLvl w:val="3"/>
    </w:pPr>
    <w:rPr>
      <w:sz w:val="24"/>
    </w:rPr>
  </w:style>
  <w:style w:type="paragraph" w:styleId="Heading5">
    <w:name w:val="heading 5"/>
    <w:basedOn w:val="Heading4"/>
    <w:next w:val="Normal"/>
    <w:qFormat/>
    <w:rsid w:val="00AE6041"/>
    <w:pPr>
      <w:ind w:left="1701" w:hanging="1701"/>
      <w:outlineLvl w:val="4"/>
    </w:pPr>
    <w:rPr>
      <w:sz w:val="22"/>
    </w:rPr>
  </w:style>
  <w:style w:type="paragraph" w:styleId="Heading6">
    <w:name w:val="heading 6"/>
    <w:basedOn w:val="H6"/>
    <w:next w:val="Normal"/>
    <w:qFormat/>
    <w:rsid w:val="00AE6041"/>
    <w:pPr>
      <w:outlineLvl w:val="5"/>
    </w:pPr>
    <w:rPr>
      <w:b w:val="0"/>
      <w:sz w:val="20"/>
    </w:rPr>
  </w:style>
  <w:style w:type="paragraph" w:styleId="Heading7">
    <w:name w:val="heading 7"/>
    <w:basedOn w:val="H6"/>
    <w:next w:val="Normal"/>
    <w:qFormat/>
    <w:rsid w:val="00AE6041"/>
    <w:pPr>
      <w:outlineLvl w:val="6"/>
    </w:pPr>
    <w:rPr>
      <w:b w:val="0"/>
      <w:sz w:val="20"/>
    </w:rPr>
  </w:style>
  <w:style w:type="paragraph" w:styleId="Heading8">
    <w:name w:val="heading 8"/>
    <w:basedOn w:val="Heading1"/>
    <w:next w:val="Normal"/>
    <w:qFormat/>
    <w:rsid w:val="00AE6041"/>
    <w:pPr>
      <w:ind w:left="0" w:firstLine="0"/>
      <w:outlineLvl w:val="7"/>
    </w:pPr>
  </w:style>
  <w:style w:type="paragraph" w:styleId="Heading9">
    <w:name w:val="heading 9"/>
    <w:basedOn w:val="Heading8"/>
    <w:next w:val="Normal"/>
    <w:qFormat/>
    <w:rsid w:val="00AE60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6041"/>
    <w:pPr>
      <w:ind w:left="1985" w:hanging="1985"/>
      <w:outlineLvl w:val="9"/>
    </w:pPr>
    <w:rPr>
      <w:b/>
    </w:rPr>
  </w:style>
  <w:style w:type="paragraph" w:customStyle="1" w:styleId="ZA">
    <w:name w:val="ZA"/>
    <w:rsid w:val="00AE60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60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E604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E604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E60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E60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E60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E6041"/>
    <w:pPr>
      <w:keepNext w:val="0"/>
      <w:spacing w:before="0"/>
      <w:ind w:left="851" w:hanging="851"/>
    </w:pPr>
    <w:rPr>
      <w:sz w:val="20"/>
    </w:rPr>
  </w:style>
  <w:style w:type="paragraph" w:styleId="TOC3">
    <w:name w:val="toc 3"/>
    <w:basedOn w:val="TOC2"/>
    <w:semiHidden/>
    <w:rsid w:val="00AE6041"/>
    <w:pPr>
      <w:ind w:left="1134" w:hanging="1134"/>
    </w:pPr>
  </w:style>
  <w:style w:type="paragraph" w:styleId="TOC4">
    <w:name w:val="toc 4"/>
    <w:basedOn w:val="TOC3"/>
    <w:semiHidden/>
    <w:rsid w:val="00AE6041"/>
    <w:pPr>
      <w:ind w:left="1418" w:hanging="1418"/>
    </w:pPr>
  </w:style>
  <w:style w:type="paragraph" w:styleId="TOC5">
    <w:name w:val="toc 5"/>
    <w:basedOn w:val="TOC4"/>
    <w:semiHidden/>
    <w:rsid w:val="00AE6041"/>
    <w:pPr>
      <w:ind w:left="1701" w:hanging="1701"/>
    </w:pPr>
  </w:style>
  <w:style w:type="paragraph" w:styleId="TOC6">
    <w:name w:val="toc 6"/>
    <w:basedOn w:val="TOC5"/>
    <w:next w:val="Normal"/>
    <w:semiHidden/>
    <w:rsid w:val="00AE6041"/>
    <w:pPr>
      <w:ind w:left="1985" w:hanging="1985"/>
    </w:pPr>
  </w:style>
  <w:style w:type="paragraph" w:styleId="TOC7">
    <w:name w:val="toc 7"/>
    <w:basedOn w:val="TOC6"/>
    <w:next w:val="Normal"/>
    <w:semiHidden/>
    <w:rsid w:val="00AE6041"/>
    <w:pPr>
      <w:ind w:left="2268" w:hanging="2268"/>
    </w:pPr>
  </w:style>
  <w:style w:type="paragraph" w:styleId="TOC8">
    <w:name w:val="toc 8"/>
    <w:basedOn w:val="TOC1"/>
    <w:semiHidden/>
    <w:rsid w:val="00AE6041"/>
    <w:pPr>
      <w:spacing w:before="180"/>
      <w:ind w:left="2693" w:hanging="2693"/>
    </w:pPr>
    <w:rPr>
      <w:b/>
    </w:rPr>
  </w:style>
  <w:style w:type="paragraph" w:styleId="TOC9">
    <w:name w:val="toc 9"/>
    <w:basedOn w:val="TOC8"/>
    <w:semiHidden/>
    <w:rsid w:val="00AE6041"/>
    <w:pPr>
      <w:ind w:left="1418" w:hanging="1418"/>
    </w:pPr>
  </w:style>
  <w:style w:type="paragraph" w:customStyle="1" w:styleId="TT">
    <w:name w:val="TT"/>
    <w:basedOn w:val="Heading1"/>
    <w:next w:val="Normal"/>
    <w:rsid w:val="00AE6041"/>
    <w:pPr>
      <w:outlineLvl w:val="9"/>
    </w:pPr>
  </w:style>
  <w:style w:type="paragraph" w:customStyle="1" w:styleId="TAH">
    <w:name w:val="TAH"/>
    <w:basedOn w:val="TAC"/>
    <w:link w:val="TAHChar"/>
    <w:rsid w:val="00AE6041"/>
    <w:rPr>
      <w:b/>
    </w:rPr>
  </w:style>
  <w:style w:type="paragraph" w:customStyle="1" w:styleId="TAC">
    <w:name w:val="TAC"/>
    <w:basedOn w:val="TAL"/>
    <w:link w:val="TACChar"/>
    <w:rsid w:val="00AE6041"/>
    <w:pPr>
      <w:jc w:val="center"/>
    </w:pPr>
  </w:style>
  <w:style w:type="paragraph" w:customStyle="1" w:styleId="TAL">
    <w:name w:val="TAL"/>
    <w:basedOn w:val="Normal"/>
    <w:link w:val="TALChar"/>
    <w:rsid w:val="00AE6041"/>
    <w:pPr>
      <w:keepNext/>
      <w:keepLines/>
      <w:spacing w:after="0"/>
    </w:pPr>
    <w:rPr>
      <w:rFonts w:ascii="Arial" w:hAnsi="Arial"/>
      <w:sz w:val="18"/>
    </w:rPr>
  </w:style>
  <w:style w:type="paragraph" w:customStyle="1" w:styleId="TAJ">
    <w:name w:val="TAJ"/>
    <w:basedOn w:val="Normal"/>
    <w:rsid w:val="00AE6041"/>
    <w:pPr>
      <w:keepNext/>
      <w:keepLines/>
    </w:pPr>
    <w:rPr>
      <w:lang w:eastAsia="en-US"/>
    </w:rPr>
  </w:style>
  <w:style w:type="paragraph" w:customStyle="1" w:styleId="NO">
    <w:name w:val="NO"/>
    <w:basedOn w:val="Normal"/>
    <w:link w:val="NOZchn"/>
    <w:rsid w:val="00AE6041"/>
    <w:pPr>
      <w:keepLines/>
      <w:ind w:left="1135" w:hanging="851"/>
    </w:pPr>
  </w:style>
  <w:style w:type="paragraph" w:customStyle="1" w:styleId="HO">
    <w:name w:val="HO"/>
    <w:basedOn w:val="Normal"/>
    <w:rsid w:val="00AE6041"/>
    <w:pPr>
      <w:jc w:val="right"/>
    </w:pPr>
    <w:rPr>
      <w:b/>
      <w:lang w:eastAsia="en-US"/>
    </w:rPr>
  </w:style>
  <w:style w:type="paragraph" w:customStyle="1" w:styleId="HE">
    <w:name w:val="HE"/>
    <w:basedOn w:val="Normal"/>
    <w:rsid w:val="00AE6041"/>
    <w:rPr>
      <w:b/>
      <w:lang w:eastAsia="en-US"/>
    </w:rPr>
  </w:style>
  <w:style w:type="paragraph" w:customStyle="1" w:styleId="EX">
    <w:name w:val="EX"/>
    <w:basedOn w:val="Normal"/>
    <w:rsid w:val="00AE6041"/>
    <w:pPr>
      <w:keepLines/>
      <w:ind w:left="1702" w:hanging="1418"/>
    </w:pPr>
  </w:style>
  <w:style w:type="paragraph" w:customStyle="1" w:styleId="FP">
    <w:name w:val="FP"/>
    <w:basedOn w:val="Normal"/>
    <w:rsid w:val="00AE6041"/>
    <w:pPr>
      <w:spacing w:after="0"/>
    </w:pPr>
  </w:style>
  <w:style w:type="paragraph" w:customStyle="1" w:styleId="LD">
    <w:name w:val="LD"/>
    <w:rsid w:val="00AE604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6041"/>
    <w:pPr>
      <w:spacing w:after="0"/>
    </w:pPr>
  </w:style>
  <w:style w:type="paragraph" w:customStyle="1" w:styleId="EW">
    <w:name w:val="EW"/>
    <w:basedOn w:val="EX"/>
    <w:rsid w:val="00AE6041"/>
    <w:pPr>
      <w:spacing w:after="0"/>
    </w:pPr>
  </w:style>
  <w:style w:type="paragraph" w:customStyle="1" w:styleId="B2">
    <w:name w:val="B2"/>
    <w:basedOn w:val="Normal"/>
    <w:rsid w:val="00AE6041"/>
    <w:pPr>
      <w:ind w:left="851" w:hanging="284"/>
    </w:pPr>
  </w:style>
  <w:style w:type="paragraph" w:customStyle="1" w:styleId="B1">
    <w:name w:val="B1"/>
    <w:basedOn w:val="Normal"/>
    <w:link w:val="B1Char"/>
    <w:rsid w:val="00AE6041"/>
    <w:pPr>
      <w:ind w:left="568" w:hanging="284"/>
    </w:pPr>
  </w:style>
  <w:style w:type="paragraph" w:customStyle="1" w:styleId="B3">
    <w:name w:val="B3"/>
    <w:basedOn w:val="Normal"/>
    <w:rsid w:val="00AE6041"/>
    <w:pPr>
      <w:ind w:left="1135" w:hanging="284"/>
    </w:pPr>
  </w:style>
  <w:style w:type="paragraph" w:customStyle="1" w:styleId="B4">
    <w:name w:val="B4"/>
    <w:basedOn w:val="Normal"/>
    <w:rsid w:val="00AE6041"/>
    <w:pPr>
      <w:ind w:left="1418" w:hanging="284"/>
    </w:pPr>
  </w:style>
  <w:style w:type="paragraph" w:customStyle="1" w:styleId="B5">
    <w:name w:val="B5"/>
    <w:basedOn w:val="Normal"/>
    <w:rsid w:val="00AE6041"/>
    <w:pPr>
      <w:ind w:left="1702" w:hanging="284"/>
    </w:pPr>
  </w:style>
  <w:style w:type="paragraph" w:customStyle="1" w:styleId="EQ">
    <w:name w:val="EQ"/>
    <w:basedOn w:val="Normal"/>
    <w:next w:val="Normal"/>
    <w:rsid w:val="00AE6041"/>
    <w:pPr>
      <w:keepLines/>
      <w:tabs>
        <w:tab w:val="center" w:pos="4536"/>
        <w:tab w:val="right" w:pos="9072"/>
      </w:tabs>
    </w:pPr>
    <w:rPr>
      <w:noProof/>
    </w:rPr>
  </w:style>
  <w:style w:type="paragraph" w:customStyle="1" w:styleId="TH">
    <w:name w:val="TH"/>
    <w:basedOn w:val="Normal"/>
    <w:link w:val="THChar"/>
    <w:rsid w:val="00AE6041"/>
    <w:pPr>
      <w:keepNext/>
      <w:keepLines/>
      <w:spacing w:before="60"/>
      <w:jc w:val="center"/>
    </w:pPr>
    <w:rPr>
      <w:rFonts w:ascii="Arial" w:hAnsi="Arial"/>
      <w:b/>
    </w:rPr>
  </w:style>
  <w:style w:type="paragraph" w:customStyle="1" w:styleId="TF">
    <w:name w:val="TF"/>
    <w:basedOn w:val="TH"/>
    <w:link w:val="TFChar"/>
    <w:rsid w:val="00AE6041"/>
    <w:pPr>
      <w:keepNext w:val="0"/>
      <w:spacing w:before="0" w:after="240"/>
    </w:pPr>
  </w:style>
  <w:style w:type="paragraph" w:customStyle="1" w:styleId="NF">
    <w:name w:val="NF"/>
    <w:basedOn w:val="NO"/>
    <w:rsid w:val="00AE6041"/>
    <w:pPr>
      <w:keepNext/>
      <w:spacing w:after="0"/>
    </w:pPr>
    <w:rPr>
      <w:rFonts w:ascii="Arial" w:hAnsi="Arial"/>
      <w:sz w:val="18"/>
    </w:rPr>
  </w:style>
  <w:style w:type="paragraph" w:customStyle="1" w:styleId="PL">
    <w:name w:val="PL"/>
    <w:rsid w:val="00AE6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6041"/>
    <w:pPr>
      <w:jc w:val="right"/>
    </w:pPr>
  </w:style>
  <w:style w:type="paragraph" w:customStyle="1" w:styleId="TAN">
    <w:name w:val="TAN"/>
    <w:basedOn w:val="TAL"/>
    <w:rsid w:val="00AE6041"/>
    <w:pPr>
      <w:ind w:left="851" w:hanging="851"/>
    </w:pPr>
  </w:style>
  <w:style w:type="character" w:customStyle="1" w:styleId="ZGSM">
    <w:name w:val="ZGSM"/>
    <w:rsid w:val="00AE6041"/>
  </w:style>
  <w:style w:type="paragraph" w:customStyle="1" w:styleId="AP">
    <w:name w:val="AP"/>
    <w:basedOn w:val="Normal"/>
    <w:rsid w:val="00AE6041"/>
    <w:pPr>
      <w:ind w:left="2127" w:hanging="2127"/>
    </w:pPr>
    <w:rPr>
      <w:b/>
      <w:color w:val="FF0000"/>
    </w:rPr>
  </w:style>
  <w:style w:type="paragraph" w:customStyle="1" w:styleId="EditorsNote">
    <w:name w:val="Editor's Note"/>
    <w:aliases w:val="EN"/>
    <w:basedOn w:val="NO"/>
    <w:link w:val="EditorsNoteChar"/>
    <w:rsid w:val="00AE6041"/>
    <w:rPr>
      <w:color w:val="FF0000"/>
    </w:rPr>
  </w:style>
  <w:style w:type="paragraph" w:customStyle="1" w:styleId="ZD">
    <w:name w:val="ZD"/>
    <w:rsid w:val="00AE60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E60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E60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E6041"/>
    <w:pPr>
      <w:framePr w:hRule="auto" w:wrap="notBeside" w:y="852"/>
    </w:pPr>
    <w:rPr>
      <w:i w:val="0"/>
      <w:sz w:val="40"/>
    </w:rPr>
  </w:style>
  <w:style w:type="paragraph" w:customStyle="1" w:styleId="ZV">
    <w:name w:val="ZV"/>
    <w:basedOn w:val="ZU"/>
    <w:rsid w:val="00AE6041"/>
    <w:pPr>
      <w:framePr w:wrap="notBeside" w:y="16161"/>
    </w:pPr>
  </w:style>
  <w:style w:type="paragraph" w:styleId="Footer">
    <w:name w:val="footer"/>
    <w:basedOn w:val="Normal"/>
    <w:rsid w:val="00AE6041"/>
    <w:pPr>
      <w:tabs>
        <w:tab w:val="center" w:pos="4153"/>
        <w:tab w:val="right" w:pos="8306"/>
      </w:tabs>
    </w:pPr>
  </w:style>
  <w:style w:type="paragraph" w:styleId="Header">
    <w:name w:val="header"/>
    <w:basedOn w:val="Normal"/>
    <w:rsid w:val="00AE6041"/>
    <w:pPr>
      <w:tabs>
        <w:tab w:val="center" w:pos="4153"/>
        <w:tab w:val="right" w:pos="8306"/>
      </w:tabs>
    </w:pPr>
  </w:style>
  <w:style w:type="paragraph" w:styleId="DocumentMap">
    <w:name w:val="Document Map"/>
    <w:basedOn w:val="Normal"/>
    <w:link w:val="DocumentMapChar"/>
    <w:rsid w:val="008858D4"/>
    <w:rPr>
      <w:rFonts w:ascii="Tahoma" w:hAnsi="Tahoma" w:cs="Tahoma"/>
      <w:sz w:val="16"/>
      <w:szCs w:val="16"/>
    </w:rPr>
  </w:style>
  <w:style w:type="character" w:customStyle="1" w:styleId="DocumentMapChar">
    <w:name w:val="Document Map Char"/>
    <w:basedOn w:val="DefaultParagraphFont"/>
    <w:link w:val="DocumentMap"/>
    <w:rsid w:val="008858D4"/>
    <w:rPr>
      <w:rFonts w:ascii="Tahoma" w:hAnsi="Tahoma" w:cs="Tahoma"/>
      <w:color w:val="000000"/>
      <w:sz w:val="16"/>
      <w:szCs w:val="16"/>
      <w:lang w:val="en-GB" w:eastAsia="ja-JP"/>
    </w:rPr>
  </w:style>
  <w:style w:type="character" w:customStyle="1" w:styleId="Heading2Char">
    <w:name w:val="Heading 2 Char"/>
    <w:aliases w:val="H2 Char,h2 Char"/>
    <w:basedOn w:val="DefaultParagraphFont"/>
    <w:link w:val="Heading2"/>
    <w:rsid w:val="00AA2001"/>
    <w:rPr>
      <w:rFonts w:ascii="Arial" w:hAnsi="Arial"/>
      <w:sz w:val="32"/>
      <w:lang w:val="en-GB" w:eastAsia="ja-JP"/>
    </w:rPr>
  </w:style>
  <w:style w:type="character" w:customStyle="1" w:styleId="B1Char">
    <w:name w:val="B1 Char"/>
    <w:basedOn w:val="DefaultParagraphFont"/>
    <w:link w:val="B1"/>
    <w:rsid w:val="00AA2001"/>
    <w:rPr>
      <w:color w:val="000000"/>
      <w:lang w:val="en-GB" w:eastAsia="ja-JP"/>
    </w:rPr>
  </w:style>
  <w:style w:type="paragraph" w:styleId="BalloonText">
    <w:name w:val="Balloon Text"/>
    <w:basedOn w:val="Normal"/>
    <w:link w:val="BalloonTextChar"/>
    <w:rsid w:val="006B4376"/>
    <w:pPr>
      <w:spacing w:after="0"/>
    </w:pPr>
    <w:rPr>
      <w:rFonts w:ascii="Tahoma" w:hAnsi="Tahoma" w:cs="Tahoma"/>
      <w:sz w:val="16"/>
      <w:szCs w:val="16"/>
    </w:rPr>
  </w:style>
  <w:style w:type="character" w:customStyle="1" w:styleId="BalloonTextChar">
    <w:name w:val="Balloon Text Char"/>
    <w:basedOn w:val="DefaultParagraphFont"/>
    <w:link w:val="BalloonText"/>
    <w:rsid w:val="006B4376"/>
    <w:rPr>
      <w:rFonts w:ascii="Tahoma" w:hAnsi="Tahoma" w:cs="Tahoma"/>
      <w:color w:val="000000"/>
      <w:sz w:val="16"/>
      <w:szCs w:val="16"/>
      <w:lang w:val="en-GB" w:eastAsia="ja-JP"/>
    </w:rPr>
  </w:style>
  <w:style w:type="paragraph" w:styleId="PlainText">
    <w:name w:val="Plain Text"/>
    <w:basedOn w:val="Normal"/>
    <w:link w:val="PlainTextChar"/>
    <w:rsid w:val="000A45C3"/>
    <w:pPr>
      <w:overflowPunct/>
      <w:autoSpaceDE/>
      <w:autoSpaceDN/>
      <w:adjustRightInd/>
      <w:textAlignment w:val="auto"/>
    </w:pPr>
    <w:rPr>
      <w:rFonts w:ascii="Courier New" w:hAnsi="Courier New"/>
      <w:color w:val="auto"/>
      <w:lang w:val="nb-NO" w:eastAsia="en-US"/>
    </w:rPr>
  </w:style>
  <w:style w:type="character" w:customStyle="1" w:styleId="PlainTextChar">
    <w:name w:val="Plain Text Char"/>
    <w:basedOn w:val="DefaultParagraphFont"/>
    <w:link w:val="PlainText"/>
    <w:rsid w:val="000A45C3"/>
    <w:rPr>
      <w:rFonts w:ascii="Courier New" w:hAnsi="Courier New"/>
      <w:lang w:val="nb-NO"/>
    </w:rPr>
  </w:style>
  <w:style w:type="character" w:customStyle="1" w:styleId="NOZchn">
    <w:name w:val="NO Zchn"/>
    <w:basedOn w:val="DefaultParagraphFont"/>
    <w:link w:val="NO"/>
    <w:rsid w:val="000A45C3"/>
    <w:rPr>
      <w:color w:val="000000"/>
      <w:lang w:val="en-GB" w:eastAsia="ja-JP"/>
    </w:rPr>
  </w:style>
  <w:style w:type="character" w:customStyle="1" w:styleId="EditorsNoteChar">
    <w:name w:val="Editor's Note Char"/>
    <w:basedOn w:val="DefaultParagraphFont"/>
    <w:link w:val="EditorsNote"/>
    <w:rsid w:val="00037621"/>
    <w:rPr>
      <w:color w:val="FF0000"/>
      <w:lang w:val="en-GB" w:eastAsia="ja-JP"/>
    </w:rPr>
  </w:style>
  <w:style w:type="paragraph" w:customStyle="1" w:styleId="Clearformatting">
    <w:name w:val="Clear formatting"/>
    <w:basedOn w:val="Normal"/>
    <w:rsid w:val="00037621"/>
    <w:rPr>
      <w:b/>
      <w:lang w:val="en-US"/>
    </w:rPr>
  </w:style>
  <w:style w:type="paragraph" w:styleId="Index1">
    <w:name w:val="index 1"/>
    <w:basedOn w:val="Normal"/>
    <w:next w:val="Normal"/>
    <w:autoRedefine/>
    <w:rsid w:val="001F1262"/>
    <w:pPr>
      <w:ind w:left="200" w:hanging="200"/>
    </w:pPr>
  </w:style>
  <w:style w:type="paragraph" w:styleId="IndexHeading">
    <w:name w:val="index heading"/>
    <w:basedOn w:val="Normal"/>
    <w:next w:val="Normal"/>
    <w:rsid w:val="001F1262"/>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rsid w:val="00930620"/>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rsid w:val="0023765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har">
    <w:name w:val="TAL Char"/>
    <w:basedOn w:val="DefaultParagraphFont"/>
    <w:link w:val="TAL"/>
    <w:rsid w:val="0050330E"/>
    <w:rPr>
      <w:rFonts w:ascii="Arial" w:hAnsi="Arial"/>
      <w:color w:val="000000"/>
      <w:sz w:val="18"/>
      <w:lang w:val="en-GB" w:eastAsia="ja-JP"/>
    </w:rPr>
  </w:style>
  <w:style w:type="character" w:customStyle="1" w:styleId="TACChar">
    <w:name w:val="TAC Char"/>
    <w:basedOn w:val="TALChar"/>
    <w:link w:val="TAC"/>
    <w:rsid w:val="0050330E"/>
  </w:style>
  <w:style w:type="character" w:customStyle="1" w:styleId="TAHChar">
    <w:name w:val="TAH Char"/>
    <w:basedOn w:val="TACChar"/>
    <w:link w:val="TAH"/>
    <w:rsid w:val="0050330E"/>
    <w:rPr>
      <w:b/>
    </w:rPr>
  </w:style>
  <w:style w:type="character" w:customStyle="1" w:styleId="TFChar">
    <w:name w:val="TF Char"/>
    <w:basedOn w:val="DefaultParagraphFont"/>
    <w:link w:val="TF"/>
    <w:rsid w:val="006D06E4"/>
    <w:rPr>
      <w:rFonts w:ascii="Arial" w:hAnsi="Arial"/>
      <w:b/>
      <w:color w:val="000000"/>
      <w:lang w:val="en-GB" w:eastAsia="ja-JP"/>
    </w:rPr>
  </w:style>
  <w:style w:type="character" w:customStyle="1" w:styleId="THChar">
    <w:name w:val="TH Char"/>
    <w:basedOn w:val="DefaultParagraphFont"/>
    <w:link w:val="TH"/>
    <w:rsid w:val="006D06E4"/>
    <w:rPr>
      <w:rFonts w:ascii="Arial" w:hAnsi="Arial"/>
      <w:b/>
      <w:color w:val="000000"/>
      <w:lang w:val="en-GB" w:eastAsia="ja-JP"/>
    </w:rPr>
  </w:style>
  <w:style w:type="character" w:styleId="CommentReference">
    <w:name w:val="annotation reference"/>
    <w:basedOn w:val="DefaultParagraphFont"/>
    <w:rsid w:val="004263E5"/>
    <w:rPr>
      <w:sz w:val="16"/>
      <w:szCs w:val="16"/>
    </w:rPr>
  </w:style>
  <w:style w:type="paragraph" w:styleId="CommentText">
    <w:name w:val="annotation text"/>
    <w:basedOn w:val="Normal"/>
    <w:link w:val="CommentTextChar"/>
    <w:rsid w:val="004263E5"/>
  </w:style>
  <w:style w:type="character" w:customStyle="1" w:styleId="CommentTextChar">
    <w:name w:val="Comment Text Char"/>
    <w:basedOn w:val="DefaultParagraphFont"/>
    <w:link w:val="CommentText"/>
    <w:rsid w:val="004263E5"/>
    <w:rPr>
      <w:color w:val="000000"/>
      <w:lang w:val="en-GB" w:eastAsia="ja-JP"/>
    </w:rPr>
  </w:style>
  <w:style w:type="paragraph" w:styleId="CommentSubject">
    <w:name w:val="annotation subject"/>
    <w:basedOn w:val="CommentText"/>
    <w:next w:val="CommentText"/>
    <w:link w:val="CommentSubjectChar"/>
    <w:rsid w:val="004263E5"/>
    <w:rPr>
      <w:b/>
      <w:bCs/>
    </w:rPr>
  </w:style>
  <w:style w:type="character" w:customStyle="1" w:styleId="CommentSubjectChar">
    <w:name w:val="Comment Subject Char"/>
    <w:basedOn w:val="CommentTextChar"/>
    <w:link w:val="CommentSubject"/>
    <w:rsid w:val="004263E5"/>
    <w:rPr>
      <w:b/>
      <w:bCs/>
    </w:rPr>
  </w:style>
  <w:style w:type="character" w:styleId="Hyperlink">
    <w:name w:val="Hyperlink"/>
    <w:basedOn w:val="DefaultParagraphFont"/>
    <w:rsid w:val="005641B1"/>
    <w:rPr>
      <w:color w:val="0000FF"/>
      <w:u w:val="single"/>
    </w:rPr>
  </w:style>
  <w:style w:type="character" w:customStyle="1" w:styleId="NOChar">
    <w:name w:val="NO Char"/>
    <w:basedOn w:val="DefaultParagraphFont"/>
    <w:rsid w:val="00A21E36"/>
    <w:rPr>
      <w:lang w:val="en-GB" w:eastAsia="en-US" w:bidi="ar-SA"/>
    </w:rPr>
  </w:style>
</w:styles>
</file>

<file path=word/webSettings.xml><?xml version="1.0" encoding="utf-8"?>
<w:webSettings xmlns:r="http://schemas.openxmlformats.org/officeDocument/2006/relationships" xmlns:w="http://schemas.openxmlformats.org/wordprocessingml/2006/main">
  <w:divs>
    <w:div w:id="3211369">
      <w:bodyDiv w:val="1"/>
      <w:marLeft w:val="0"/>
      <w:marRight w:val="0"/>
      <w:marTop w:val="0"/>
      <w:marBottom w:val="0"/>
      <w:divBdr>
        <w:top w:val="none" w:sz="0" w:space="0" w:color="auto"/>
        <w:left w:val="none" w:sz="0" w:space="0" w:color="auto"/>
        <w:bottom w:val="none" w:sz="0" w:space="0" w:color="auto"/>
        <w:right w:val="none" w:sz="0" w:space="0" w:color="auto"/>
      </w:divBdr>
      <w:divsChild>
        <w:div w:id="225336977">
          <w:marLeft w:val="907"/>
          <w:marRight w:val="0"/>
          <w:marTop w:val="96"/>
          <w:marBottom w:val="0"/>
          <w:divBdr>
            <w:top w:val="none" w:sz="0" w:space="0" w:color="auto"/>
            <w:left w:val="none" w:sz="0" w:space="0" w:color="auto"/>
            <w:bottom w:val="none" w:sz="0" w:space="0" w:color="auto"/>
            <w:right w:val="none" w:sz="0" w:space="0" w:color="auto"/>
          </w:divBdr>
        </w:div>
        <w:div w:id="505708006">
          <w:marLeft w:val="907"/>
          <w:marRight w:val="0"/>
          <w:marTop w:val="96"/>
          <w:marBottom w:val="0"/>
          <w:divBdr>
            <w:top w:val="none" w:sz="0" w:space="0" w:color="auto"/>
            <w:left w:val="none" w:sz="0" w:space="0" w:color="auto"/>
            <w:bottom w:val="none" w:sz="0" w:space="0" w:color="auto"/>
            <w:right w:val="none" w:sz="0" w:space="0" w:color="auto"/>
          </w:divBdr>
        </w:div>
        <w:div w:id="735393250">
          <w:marLeft w:val="907"/>
          <w:marRight w:val="0"/>
          <w:marTop w:val="96"/>
          <w:marBottom w:val="0"/>
          <w:divBdr>
            <w:top w:val="none" w:sz="0" w:space="0" w:color="auto"/>
            <w:left w:val="none" w:sz="0" w:space="0" w:color="auto"/>
            <w:bottom w:val="none" w:sz="0" w:space="0" w:color="auto"/>
            <w:right w:val="none" w:sz="0" w:space="0" w:color="auto"/>
          </w:divBdr>
        </w:div>
        <w:div w:id="1147747198">
          <w:marLeft w:val="374"/>
          <w:marRight w:val="0"/>
          <w:marTop w:val="115"/>
          <w:marBottom w:val="0"/>
          <w:divBdr>
            <w:top w:val="none" w:sz="0" w:space="0" w:color="auto"/>
            <w:left w:val="none" w:sz="0" w:space="0" w:color="auto"/>
            <w:bottom w:val="none" w:sz="0" w:space="0" w:color="auto"/>
            <w:right w:val="none" w:sz="0" w:space="0" w:color="auto"/>
          </w:divBdr>
        </w:div>
        <w:div w:id="1338385615">
          <w:marLeft w:val="907"/>
          <w:marRight w:val="0"/>
          <w:marTop w:val="96"/>
          <w:marBottom w:val="0"/>
          <w:divBdr>
            <w:top w:val="none" w:sz="0" w:space="0" w:color="auto"/>
            <w:left w:val="none" w:sz="0" w:space="0" w:color="auto"/>
            <w:bottom w:val="none" w:sz="0" w:space="0" w:color="auto"/>
            <w:right w:val="none" w:sz="0" w:space="0" w:color="auto"/>
          </w:divBdr>
        </w:div>
        <w:div w:id="1466119294">
          <w:marLeft w:val="374"/>
          <w:marRight w:val="0"/>
          <w:marTop w:val="115"/>
          <w:marBottom w:val="0"/>
          <w:divBdr>
            <w:top w:val="none" w:sz="0" w:space="0" w:color="auto"/>
            <w:left w:val="none" w:sz="0" w:space="0" w:color="auto"/>
            <w:bottom w:val="none" w:sz="0" w:space="0" w:color="auto"/>
            <w:right w:val="none" w:sz="0" w:space="0" w:color="auto"/>
          </w:divBdr>
        </w:div>
        <w:div w:id="1552376449">
          <w:marLeft w:val="907"/>
          <w:marRight w:val="0"/>
          <w:marTop w:val="96"/>
          <w:marBottom w:val="0"/>
          <w:divBdr>
            <w:top w:val="none" w:sz="0" w:space="0" w:color="auto"/>
            <w:left w:val="none" w:sz="0" w:space="0" w:color="auto"/>
            <w:bottom w:val="none" w:sz="0" w:space="0" w:color="auto"/>
            <w:right w:val="none" w:sz="0" w:space="0" w:color="auto"/>
          </w:divBdr>
        </w:div>
      </w:divsChild>
    </w:div>
    <w:div w:id="7368933">
      <w:bodyDiv w:val="1"/>
      <w:marLeft w:val="0"/>
      <w:marRight w:val="0"/>
      <w:marTop w:val="0"/>
      <w:marBottom w:val="0"/>
      <w:divBdr>
        <w:top w:val="none" w:sz="0" w:space="0" w:color="auto"/>
        <w:left w:val="none" w:sz="0" w:space="0" w:color="auto"/>
        <w:bottom w:val="none" w:sz="0" w:space="0" w:color="auto"/>
        <w:right w:val="none" w:sz="0" w:space="0" w:color="auto"/>
      </w:divBdr>
      <w:divsChild>
        <w:div w:id="1156340047">
          <w:marLeft w:val="374"/>
          <w:marRight w:val="0"/>
          <w:marTop w:val="72"/>
          <w:marBottom w:val="0"/>
          <w:divBdr>
            <w:top w:val="none" w:sz="0" w:space="0" w:color="auto"/>
            <w:left w:val="none" w:sz="0" w:space="0" w:color="auto"/>
            <w:bottom w:val="none" w:sz="0" w:space="0" w:color="auto"/>
            <w:right w:val="none" w:sz="0" w:space="0" w:color="auto"/>
          </w:divBdr>
        </w:div>
        <w:div w:id="1609238699">
          <w:marLeft w:val="374"/>
          <w:marRight w:val="0"/>
          <w:marTop w:val="72"/>
          <w:marBottom w:val="0"/>
          <w:divBdr>
            <w:top w:val="none" w:sz="0" w:space="0" w:color="auto"/>
            <w:left w:val="none" w:sz="0" w:space="0" w:color="auto"/>
            <w:bottom w:val="none" w:sz="0" w:space="0" w:color="auto"/>
            <w:right w:val="none" w:sz="0" w:space="0" w:color="auto"/>
          </w:divBdr>
        </w:div>
      </w:divsChild>
    </w:div>
    <w:div w:id="38938757">
      <w:bodyDiv w:val="1"/>
      <w:marLeft w:val="0"/>
      <w:marRight w:val="0"/>
      <w:marTop w:val="0"/>
      <w:marBottom w:val="0"/>
      <w:divBdr>
        <w:top w:val="none" w:sz="0" w:space="0" w:color="auto"/>
        <w:left w:val="none" w:sz="0" w:space="0" w:color="auto"/>
        <w:bottom w:val="none" w:sz="0" w:space="0" w:color="auto"/>
        <w:right w:val="none" w:sz="0" w:space="0" w:color="auto"/>
      </w:divBdr>
      <w:divsChild>
        <w:div w:id="1187208558">
          <w:marLeft w:val="374"/>
          <w:marRight w:val="0"/>
          <w:marTop w:val="115"/>
          <w:marBottom w:val="0"/>
          <w:divBdr>
            <w:top w:val="none" w:sz="0" w:space="0" w:color="auto"/>
            <w:left w:val="none" w:sz="0" w:space="0" w:color="auto"/>
            <w:bottom w:val="none" w:sz="0" w:space="0" w:color="auto"/>
            <w:right w:val="none" w:sz="0" w:space="0" w:color="auto"/>
          </w:divBdr>
        </w:div>
        <w:div w:id="1634866818">
          <w:marLeft w:val="907"/>
          <w:marRight w:val="0"/>
          <w:marTop w:val="96"/>
          <w:marBottom w:val="0"/>
          <w:divBdr>
            <w:top w:val="none" w:sz="0" w:space="0" w:color="auto"/>
            <w:left w:val="none" w:sz="0" w:space="0" w:color="auto"/>
            <w:bottom w:val="none" w:sz="0" w:space="0" w:color="auto"/>
            <w:right w:val="none" w:sz="0" w:space="0" w:color="auto"/>
          </w:divBdr>
        </w:div>
        <w:div w:id="1845318000">
          <w:marLeft w:val="907"/>
          <w:marRight w:val="0"/>
          <w:marTop w:val="96"/>
          <w:marBottom w:val="0"/>
          <w:divBdr>
            <w:top w:val="none" w:sz="0" w:space="0" w:color="auto"/>
            <w:left w:val="none" w:sz="0" w:space="0" w:color="auto"/>
            <w:bottom w:val="none" w:sz="0" w:space="0" w:color="auto"/>
            <w:right w:val="none" w:sz="0" w:space="0" w:color="auto"/>
          </w:divBdr>
        </w:div>
        <w:div w:id="1962759077">
          <w:marLeft w:val="907"/>
          <w:marRight w:val="0"/>
          <w:marTop w:val="96"/>
          <w:marBottom w:val="0"/>
          <w:divBdr>
            <w:top w:val="none" w:sz="0" w:space="0" w:color="auto"/>
            <w:left w:val="none" w:sz="0" w:space="0" w:color="auto"/>
            <w:bottom w:val="none" w:sz="0" w:space="0" w:color="auto"/>
            <w:right w:val="none" w:sz="0" w:space="0" w:color="auto"/>
          </w:divBdr>
        </w:div>
      </w:divsChild>
    </w:div>
    <w:div w:id="62728905">
      <w:bodyDiv w:val="1"/>
      <w:marLeft w:val="0"/>
      <w:marRight w:val="0"/>
      <w:marTop w:val="0"/>
      <w:marBottom w:val="0"/>
      <w:divBdr>
        <w:top w:val="none" w:sz="0" w:space="0" w:color="auto"/>
        <w:left w:val="none" w:sz="0" w:space="0" w:color="auto"/>
        <w:bottom w:val="none" w:sz="0" w:space="0" w:color="auto"/>
        <w:right w:val="none" w:sz="0" w:space="0" w:color="auto"/>
      </w:divBdr>
      <w:divsChild>
        <w:div w:id="378163137">
          <w:marLeft w:val="907"/>
          <w:marRight w:val="0"/>
          <w:marTop w:val="91"/>
          <w:marBottom w:val="0"/>
          <w:divBdr>
            <w:top w:val="none" w:sz="0" w:space="0" w:color="auto"/>
            <w:left w:val="none" w:sz="0" w:space="0" w:color="auto"/>
            <w:bottom w:val="none" w:sz="0" w:space="0" w:color="auto"/>
            <w:right w:val="none" w:sz="0" w:space="0" w:color="auto"/>
          </w:divBdr>
        </w:div>
        <w:div w:id="957830083">
          <w:marLeft w:val="374"/>
          <w:marRight w:val="0"/>
          <w:marTop w:val="106"/>
          <w:marBottom w:val="0"/>
          <w:divBdr>
            <w:top w:val="none" w:sz="0" w:space="0" w:color="auto"/>
            <w:left w:val="none" w:sz="0" w:space="0" w:color="auto"/>
            <w:bottom w:val="none" w:sz="0" w:space="0" w:color="auto"/>
            <w:right w:val="none" w:sz="0" w:space="0" w:color="auto"/>
          </w:divBdr>
        </w:div>
        <w:div w:id="1406494687">
          <w:marLeft w:val="907"/>
          <w:marRight w:val="0"/>
          <w:marTop w:val="91"/>
          <w:marBottom w:val="0"/>
          <w:divBdr>
            <w:top w:val="none" w:sz="0" w:space="0" w:color="auto"/>
            <w:left w:val="none" w:sz="0" w:space="0" w:color="auto"/>
            <w:bottom w:val="none" w:sz="0" w:space="0" w:color="auto"/>
            <w:right w:val="none" w:sz="0" w:space="0" w:color="auto"/>
          </w:divBdr>
        </w:div>
        <w:div w:id="1817137854">
          <w:marLeft w:val="907"/>
          <w:marRight w:val="0"/>
          <w:marTop w:val="91"/>
          <w:marBottom w:val="0"/>
          <w:divBdr>
            <w:top w:val="none" w:sz="0" w:space="0" w:color="auto"/>
            <w:left w:val="none" w:sz="0" w:space="0" w:color="auto"/>
            <w:bottom w:val="none" w:sz="0" w:space="0" w:color="auto"/>
            <w:right w:val="none" w:sz="0" w:space="0" w:color="auto"/>
          </w:divBdr>
        </w:div>
        <w:div w:id="1924677650">
          <w:marLeft w:val="374"/>
          <w:marRight w:val="0"/>
          <w:marTop w:val="106"/>
          <w:marBottom w:val="0"/>
          <w:divBdr>
            <w:top w:val="none" w:sz="0" w:space="0" w:color="auto"/>
            <w:left w:val="none" w:sz="0" w:space="0" w:color="auto"/>
            <w:bottom w:val="none" w:sz="0" w:space="0" w:color="auto"/>
            <w:right w:val="none" w:sz="0" w:space="0" w:color="auto"/>
          </w:divBdr>
        </w:div>
        <w:div w:id="2033453506">
          <w:marLeft w:val="374"/>
          <w:marRight w:val="0"/>
          <w:marTop w:val="106"/>
          <w:marBottom w:val="0"/>
          <w:divBdr>
            <w:top w:val="none" w:sz="0" w:space="0" w:color="auto"/>
            <w:left w:val="none" w:sz="0" w:space="0" w:color="auto"/>
            <w:bottom w:val="none" w:sz="0" w:space="0" w:color="auto"/>
            <w:right w:val="none" w:sz="0" w:space="0" w:color="auto"/>
          </w:divBdr>
        </w:div>
      </w:divsChild>
    </w:div>
    <w:div w:id="116686623">
      <w:bodyDiv w:val="1"/>
      <w:marLeft w:val="0"/>
      <w:marRight w:val="0"/>
      <w:marTop w:val="0"/>
      <w:marBottom w:val="0"/>
      <w:divBdr>
        <w:top w:val="none" w:sz="0" w:space="0" w:color="auto"/>
        <w:left w:val="none" w:sz="0" w:space="0" w:color="auto"/>
        <w:bottom w:val="none" w:sz="0" w:space="0" w:color="auto"/>
        <w:right w:val="none" w:sz="0" w:space="0" w:color="auto"/>
      </w:divBdr>
      <w:divsChild>
        <w:div w:id="71313386">
          <w:marLeft w:val="907"/>
          <w:marRight w:val="0"/>
          <w:marTop w:val="96"/>
          <w:marBottom w:val="0"/>
          <w:divBdr>
            <w:top w:val="none" w:sz="0" w:space="0" w:color="auto"/>
            <w:left w:val="none" w:sz="0" w:space="0" w:color="auto"/>
            <w:bottom w:val="none" w:sz="0" w:space="0" w:color="auto"/>
            <w:right w:val="none" w:sz="0" w:space="0" w:color="auto"/>
          </w:divBdr>
        </w:div>
        <w:div w:id="1082288622">
          <w:marLeft w:val="907"/>
          <w:marRight w:val="0"/>
          <w:marTop w:val="96"/>
          <w:marBottom w:val="0"/>
          <w:divBdr>
            <w:top w:val="none" w:sz="0" w:space="0" w:color="auto"/>
            <w:left w:val="none" w:sz="0" w:space="0" w:color="auto"/>
            <w:bottom w:val="none" w:sz="0" w:space="0" w:color="auto"/>
            <w:right w:val="none" w:sz="0" w:space="0" w:color="auto"/>
          </w:divBdr>
        </w:div>
        <w:div w:id="1241598299">
          <w:marLeft w:val="1440"/>
          <w:marRight w:val="0"/>
          <w:marTop w:val="86"/>
          <w:marBottom w:val="0"/>
          <w:divBdr>
            <w:top w:val="none" w:sz="0" w:space="0" w:color="auto"/>
            <w:left w:val="none" w:sz="0" w:space="0" w:color="auto"/>
            <w:bottom w:val="none" w:sz="0" w:space="0" w:color="auto"/>
            <w:right w:val="none" w:sz="0" w:space="0" w:color="auto"/>
          </w:divBdr>
        </w:div>
        <w:div w:id="1928809160">
          <w:marLeft w:val="907"/>
          <w:marRight w:val="0"/>
          <w:marTop w:val="96"/>
          <w:marBottom w:val="0"/>
          <w:divBdr>
            <w:top w:val="none" w:sz="0" w:space="0" w:color="auto"/>
            <w:left w:val="none" w:sz="0" w:space="0" w:color="auto"/>
            <w:bottom w:val="none" w:sz="0" w:space="0" w:color="auto"/>
            <w:right w:val="none" w:sz="0" w:space="0" w:color="auto"/>
          </w:divBdr>
        </w:div>
      </w:divsChild>
    </w:div>
    <w:div w:id="164706868">
      <w:bodyDiv w:val="1"/>
      <w:marLeft w:val="0"/>
      <w:marRight w:val="0"/>
      <w:marTop w:val="0"/>
      <w:marBottom w:val="0"/>
      <w:divBdr>
        <w:top w:val="none" w:sz="0" w:space="0" w:color="auto"/>
        <w:left w:val="none" w:sz="0" w:space="0" w:color="auto"/>
        <w:bottom w:val="none" w:sz="0" w:space="0" w:color="auto"/>
        <w:right w:val="none" w:sz="0" w:space="0" w:color="auto"/>
      </w:divBdr>
      <w:divsChild>
        <w:div w:id="1502238146">
          <w:marLeft w:val="907"/>
          <w:marRight w:val="0"/>
          <w:marTop w:val="77"/>
          <w:marBottom w:val="0"/>
          <w:divBdr>
            <w:top w:val="none" w:sz="0" w:space="0" w:color="auto"/>
            <w:left w:val="none" w:sz="0" w:space="0" w:color="auto"/>
            <w:bottom w:val="none" w:sz="0" w:space="0" w:color="auto"/>
            <w:right w:val="none" w:sz="0" w:space="0" w:color="auto"/>
          </w:divBdr>
        </w:div>
      </w:divsChild>
    </w:div>
    <w:div w:id="355932136">
      <w:bodyDiv w:val="1"/>
      <w:marLeft w:val="0"/>
      <w:marRight w:val="0"/>
      <w:marTop w:val="0"/>
      <w:marBottom w:val="0"/>
      <w:divBdr>
        <w:top w:val="none" w:sz="0" w:space="0" w:color="auto"/>
        <w:left w:val="none" w:sz="0" w:space="0" w:color="auto"/>
        <w:bottom w:val="none" w:sz="0" w:space="0" w:color="auto"/>
        <w:right w:val="none" w:sz="0" w:space="0" w:color="auto"/>
      </w:divBdr>
      <w:divsChild>
        <w:div w:id="342245494">
          <w:marLeft w:val="907"/>
          <w:marRight w:val="0"/>
          <w:marTop w:val="62"/>
          <w:marBottom w:val="0"/>
          <w:divBdr>
            <w:top w:val="none" w:sz="0" w:space="0" w:color="auto"/>
            <w:left w:val="none" w:sz="0" w:space="0" w:color="auto"/>
            <w:bottom w:val="none" w:sz="0" w:space="0" w:color="auto"/>
            <w:right w:val="none" w:sz="0" w:space="0" w:color="auto"/>
          </w:divBdr>
        </w:div>
        <w:div w:id="377246509">
          <w:marLeft w:val="907"/>
          <w:marRight w:val="0"/>
          <w:marTop w:val="62"/>
          <w:marBottom w:val="0"/>
          <w:divBdr>
            <w:top w:val="none" w:sz="0" w:space="0" w:color="auto"/>
            <w:left w:val="none" w:sz="0" w:space="0" w:color="auto"/>
            <w:bottom w:val="none" w:sz="0" w:space="0" w:color="auto"/>
            <w:right w:val="none" w:sz="0" w:space="0" w:color="auto"/>
          </w:divBdr>
        </w:div>
      </w:divsChild>
    </w:div>
    <w:div w:id="414479304">
      <w:bodyDiv w:val="1"/>
      <w:marLeft w:val="0"/>
      <w:marRight w:val="0"/>
      <w:marTop w:val="0"/>
      <w:marBottom w:val="0"/>
      <w:divBdr>
        <w:top w:val="none" w:sz="0" w:space="0" w:color="auto"/>
        <w:left w:val="none" w:sz="0" w:space="0" w:color="auto"/>
        <w:bottom w:val="none" w:sz="0" w:space="0" w:color="auto"/>
        <w:right w:val="none" w:sz="0" w:space="0" w:color="auto"/>
      </w:divBdr>
      <w:divsChild>
        <w:div w:id="217403822">
          <w:marLeft w:val="374"/>
          <w:marRight w:val="0"/>
          <w:marTop w:val="106"/>
          <w:marBottom w:val="0"/>
          <w:divBdr>
            <w:top w:val="none" w:sz="0" w:space="0" w:color="auto"/>
            <w:left w:val="none" w:sz="0" w:space="0" w:color="auto"/>
            <w:bottom w:val="none" w:sz="0" w:space="0" w:color="auto"/>
            <w:right w:val="none" w:sz="0" w:space="0" w:color="auto"/>
          </w:divBdr>
        </w:div>
      </w:divsChild>
    </w:div>
    <w:div w:id="582300886">
      <w:bodyDiv w:val="1"/>
      <w:marLeft w:val="0"/>
      <w:marRight w:val="0"/>
      <w:marTop w:val="0"/>
      <w:marBottom w:val="0"/>
      <w:divBdr>
        <w:top w:val="none" w:sz="0" w:space="0" w:color="auto"/>
        <w:left w:val="none" w:sz="0" w:space="0" w:color="auto"/>
        <w:bottom w:val="none" w:sz="0" w:space="0" w:color="auto"/>
        <w:right w:val="none" w:sz="0" w:space="0" w:color="auto"/>
      </w:divBdr>
    </w:div>
    <w:div w:id="734087021">
      <w:bodyDiv w:val="1"/>
      <w:marLeft w:val="0"/>
      <w:marRight w:val="0"/>
      <w:marTop w:val="0"/>
      <w:marBottom w:val="0"/>
      <w:divBdr>
        <w:top w:val="none" w:sz="0" w:space="0" w:color="auto"/>
        <w:left w:val="none" w:sz="0" w:space="0" w:color="auto"/>
        <w:bottom w:val="none" w:sz="0" w:space="0" w:color="auto"/>
        <w:right w:val="none" w:sz="0" w:space="0" w:color="auto"/>
      </w:divBdr>
      <w:divsChild>
        <w:div w:id="1604191008">
          <w:marLeft w:val="1166"/>
          <w:marRight w:val="0"/>
          <w:marTop w:val="86"/>
          <w:marBottom w:val="0"/>
          <w:divBdr>
            <w:top w:val="none" w:sz="0" w:space="0" w:color="auto"/>
            <w:left w:val="none" w:sz="0" w:space="0" w:color="auto"/>
            <w:bottom w:val="none" w:sz="0" w:space="0" w:color="auto"/>
            <w:right w:val="none" w:sz="0" w:space="0" w:color="auto"/>
          </w:divBdr>
        </w:div>
        <w:div w:id="1810829345">
          <w:marLeft w:val="1166"/>
          <w:marRight w:val="0"/>
          <w:marTop w:val="86"/>
          <w:marBottom w:val="0"/>
          <w:divBdr>
            <w:top w:val="none" w:sz="0" w:space="0" w:color="auto"/>
            <w:left w:val="none" w:sz="0" w:space="0" w:color="auto"/>
            <w:bottom w:val="none" w:sz="0" w:space="0" w:color="auto"/>
            <w:right w:val="none" w:sz="0" w:space="0" w:color="auto"/>
          </w:divBdr>
        </w:div>
        <w:div w:id="2076931952">
          <w:marLeft w:val="1166"/>
          <w:marRight w:val="0"/>
          <w:marTop w:val="86"/>
          <w:marBottom w:val="0"/>
          <w:divBdr>
            <w:top w:val="none" w:sz="0" w:space="0" w:color="auto"/>
            <w:left w:val="none" w:sz="0" w:space="0" w:color="auto"/>
            <w:bottom w:val="none" w:sz="0" w:space="0" w:color="auto"/>
            <w:right w:val="none" w:sz="0" w:space="0" w:color="auto"/>
          </w:divBdr>
        </w:div>
      </w:divsChild>
    </w:div>
    <w:div w:id="938414808">
      <w:bodyDiv w:val="1"/>
      <w:marLeft w:val="0"/>
      <w:marRight w:val="0"/>
      <w:marTop w:val="0"/>
      <w:marBottom w:val="0"/>
      <w:divBdr>
        <w:top w:val="none" w:sz="0" w:space="0" w:color="auto"/>
        <w:left w:val="none" w:sz="0" w:space="0" w:color="auto"/>
        <w:bottom w:val="none" w:sz="0" w:space="0" w:color="auto"/>
        <w:right w:val="none" w:sz="0" w:space="0" w:color="auto"/>
      </w:divBdr>
      <w:divsChild>
        <w:div w:id="439569268">
          <w:marLeft w:val="374"/>
          <w:marRight w:val="0"/>
          <w:marTop w:val="96"/>
          <w:marBottom w:val="0"/>
          <w:divBdr>
            <w:top w:val="none" w:sz="0" w:space="0" w:color="auto"/>
            <w:left w:val="none" w:sz="0" w:space="0" w:color="auto"/>
            <w:bottom w:val="none" w:sz="0" w:space="0" w:color="auto"/>
            <w:right w:val="none" w:sz="0" w:space="0" w:color="auto"/>
          </w:divBdr>
        </w:div>
        <w:div w:id="573440486">
          <w:marLeft w:val="1440"/>
          <w:marRight w:val="0"/>
          <w:marTop w:val="72"/>
          <w:marBottom w:val="0"/>
          <w:divBdr>
            <w:top w:val="none" w:sz="0" w:space="0" w:color="auto"/>
            <w:left w:val="none" w:sz="0" w:space="0" w:color="auto"/>
            <w:bottom w:val="none" w:sz="0" w:space="0" w:color="auto"/>
            <w:right w:val="none" w:sz="0" w:space="0" w:color="auto"/>
          </w:divBdr>
        </w:div>
        <w:div w:id="587618090">
          <w:marLeft w:val="374"/>
          <w:marRight w:val="0"/>
          <w:marTop w:val="96"/>
          <w:marBottom w:val="0"/>
          <w:divBdr>
            <w:top w:val="none" w:sz="0" w:space="0" w:color="auto"/>
            <w:left w:val="none" w:sz="0" w:space="0" w:color="auto"/>
            <w:bottom w:val="none" w:sz="0" w:space="0" w:color="auto"/>
            <w:right w:val="none" w:sz="0" w:space="0" w:color="auto"/>
          </w:divBdr>
        </w:div>
        <w:div w:id="764420013">
          <w:marLeft w:val="907"/>
          <w:marRight w:val="0"/>
          <w:marTop w:val="82"/>
          <w:marBottom w:val="0"/>
          <w:divBdr>
            <w:top w:val="none" w:sz="0" w:space="0" w:color="auto"/>
            <w:left w:val="none" w:sz="0" w:space="0" w:color="auto"/>
            <w:bottom w:val="none" w:sz="0" w:space="0" w:color="auto"/>
            <w:right w:val="none" w:sz="0" w:space="0" w:color="auto"/>
          </w:divBdr>
        </w:div>
        <w:div w:id="823281039">
          <w:marLeft w:val="907"/>
          <w:marRight w:val="0"/>
          <w:marTop w:val="82"/>
          <w:marBottom w:val="0"/>
          <w:divBdr>
            <w:top w:val="none" w:sz="0" w:space="0" w:color="auto"/>
            <w:left w:val="none" w:sz="0" w:space="0" w:color="auto"/>
            <w:bottom w:val="none" w:sz="0" w:space="0" w:color="auto"/>
            <w:right w:val="none" w:sz="0" w:space="0" w:color="auto"/>
          </w:divBdr>
        </w:div>
        <w:div w:id="1095246107">
          <w:marLeft w:val="907"/>
          <w:marRight w:val="0"/>
          <w:marTop w:val="82"/>
          <w:marBottom w:val="0"/>
          <w:divBdr>
            <w:top w:val="none" w:sz="0" w:space="0" w:color="auto"/>
            <w:left w:val="none" w:sz="0" w:space="0" w:color="auto"/>
            <w:bottom w:val="none" w:sz="0" w:space="0" w:color="auto"/>
            <w:right w:val="none" w:sz="0" w:space="0" w:color="auto"/>
          </w:divBdr>
        </w:div>
        <w:div w:id="1838810474">
          <w:marLeft w:val="907"/>
          <w:marRight w:val="0"/>
          <w:marTop w:val="82"/>
          <w:marBottom w:val="0"/>
          <w:divBdr>
            <w:top w:val="none" w:sz="0" w:space="0" w:color="auto"/>
            <w:left w:val="none" w:sz="0" w:space="0" w:color="auto"/>
            <w:bottom w:val="none" w:sz="0" w:space="0" w:color="auto"/>
            <w:right w:val="none" w:sz="0" w:space="0" w:color="auto"/>
          </w:divBdr>
        </w:div>
        <w:div w:id="1994095749">
          <w:marLeft w:val="907"/>
          <w:marRight w:val="0"/>
          <w:marTop w:val="82"/>
          <w:marBottom w:val="0"/>
          <w:divBdr>
            <w:top w:val="none" w:sz="0" w:space="0" w:color="auto"/>
            <w:left w:val="none" w:sz="0" w:space="0" w:color="auto"/>
            <w:bottom w:val="none" w:sz="0" w:space="0" w:color="auto"/>
            <w:right w:val="none" w:sz="0" w:space="0" w:color="auto"/>
          </w:divBdr>
        </w:div>
      </w:divsChild>
    </w:div>
    <w:div w:id="1023943632">
      <w:bodyDiv w:val="1"/>
      <w:marLeft w:val="0"/>
      <w:marRight w:val="0"/>
      <w:marTop w:val="0"/>
      <w:marBottom w:val="0"/>
      <w:divBdr>
        <w:top w:val="none" w:sz="0" w:space="0" w:color="auto"/>
        <w:left w:val="none" w:sz="0" w:space="0" w:color="auto"/>
        <w:bottom w:val="none" w:sz="0" w:space="0" w:color="auto"/>
        <w:right w:val="none" w:sz="0" w:space="0" w:color="auto"/>
      </w:divBdr>
      <w:divsChild>
        <w:div w:id="68429784">
          <w:marLeft w:val="374"/>
          <w:marRight w:val="0"/>
          <w:marTop w:val="106"/>
          <w:marBottom w:val="0"/>
          <w:divBdr>
            <w:top w:val="none" w:sz="0" w:space="0" w:color="auto"/>
            <w:left w:val="none" w:sz="0" w:space="0" w:color="auto"/>
            <w:bottom w:val="none" w:sz="0" w:space="0" w:color="auto"/>
            <w:right w:val="none" w:sz="0" w:space="0" w:color="auto"/>
          </w:divBdr>
        </w:div>
        <w:div w:id="91556975">
          <w:marLeft w:val="907"/>
          <w:marRight w:val="0"/>
          <w:marTop w:val="91"/>
          <w:marBottom w:val="0"/>
          <w:divBdr>
            <w:top w:val="none" w:sz="0" w:space="0" w:color="auto"/>
            <w:left w:val="none" w:sz="0" w:space="0" w:color="auto"/>
            <w:bottom w:val="none" w:sz="0" w:space="0" w:color="auto"/>
            <w:right w:val="none" w:sz="0" w:space="0" w:color="auto"/>
          </w:divBdr>
        </w:div>
        <w:div w:id="261379453">
          <w:marLeft w:val="907"/>
          <w:marRight w:val="0"/>
          <w:marTop w:val="91"/>
          <w:marBottom w:val="0"/>
          <w:divBdr>
            <w:top w:val="none" w:sz="0" w:space="0" w:color="auto"/>
            <w:left w:val="none" w:sz="0" w:space="0" w:color="auto"/>
            <w:bottom w:val="none" w:sz="0" w:space="0" w:color="auto"/>
            <w:right w:val="none" w:sz="0" w:space="0" w:color="auto"/>
          </w:divBdr>
        </w:div>
        <w:div w:id="518354965">
          <w:marLeft w:val="907"/>
          <w:marRight w:val="0"/>
          <w:marTop w:val="91"/>
          <w:marBottom w:val="0"/>
          <w:divBdr>
            <w:top w:val="none" w:sz="0" w:space="0" w:color="auto"/>
            <w:left w:val="none" w:sz="0" w:space="0" w:color="auto"/>
            <w:bottom w:val="none" w:sz="0" w:space="0" w:color="auto"/>
            <w:right w:val="none" w:sz="0" w:space="0" w:color="auto"/>
          </w:divBdr>
        </w:div>
        <w:div w:id="1036810220">
          <w:marLeft w:val="907"/>
          <w:marRight w:val="0"/>
          <w:marTop w:val="91"/>
          <w:marBottom w:val="0"/>
          <w:divBdr>
            <w:top w:val="none" w:sz="0" w:space="0" w:color="auto"/>
            <w:left w:val="none" w:sz="0" w:space="0" w:color="auto"/>
            <w:bottom w:val="none" w:sz="0" w:space="0" w:color="auto"/>
            <w:right w:val="none" w:sz="0" w:space="0" w:color="auto"/>
          </w:divBdr>
        </w:div>
        <w:div w:id="1789351687">
          <w:marLeft w:val="907"/>
          <w:marRight w:val="0"/>
          <w:marTop w:val="91"/>
          <w:marBottom w:val="0"/>
          <w:divBdr>
            <w:top w:val="none" w:sz="0" w:space="0" w:color="auto"/>
            <w:left w:val="none" w:sz="0" w:space="0" w:color="auto"/>
            <w:bottom w:val="none" w:sz="0" w:space="0" w:color="auto"/>
            <w:right w:val="none" w:sz="0" w:space="0" w:color="auto"/>
          </w:divBdr>
        </w:div>
        <w:div w:id="1797141771">
          <w:marLeft w:val="907"/>
          <w:marRight w:val="0"/>
          <w:marTop w:val="91"/>
          <w:marBottom w:val="0"/>
          <w:divBdr>
            <w:top w:val="none" w:sz="0" w:space="0" w:color="auto"/>
            <w:left w:val="none" w:sz="0" w:space="0" w:color="auto"/>
            <w:bottom w:val="none" w:sz="0" w:space="0" w:color="auto"/>
            <w:right w:val="none" w:sz="0" w:space="0" w:color="auto"/>
          </w:divBdr>
        </w:div>
      </w:divsChild>
    </w:div>
    <w:div w:id="1064258858">
      <w:bodyDiv w:val="1"/>
      <w:marLeft w:val="0"/>
      <w:marRight w:val="0"/>
      <w:marTop w:val="0"/>
      <w:marBottom w:val="0"/>
      <w:divBdr>
        <w:top w:val="none" w:sz="0" w:space="0" w:color="auto"/>
        <w:left w:val="none" w:sz="0" w:space="0" w:color="auto"/>
        <w:bottom w:val="none" w:sz="0" w:space="0" w:color="auto"/>
        <w:right w:val="none" w:sz="0" w:space="0" w:color="auto"/>
      </w:divBdr>
    </w:div>
    <w:div w:id="1115514168">
      <w:bodyDiv w:val="1"/>
      <w:marLeft w:val="0"/>
      <w:marRight w:val="0"/>
      <w:marTop w:val="0"/>
      <w:marBottom w:val="0"/>
      <w:divBdr>
        <w:top w:val="none" w:sz="0" w:space="0" w:color="auto"/>
        <w:left w:val="none" w:sz="0" w:space="0" w:color="auto"/>
        <w:bottom w:val="none" w:sz="0" w:space="0" w:color="auto"/>
        <w:right w:val="none" w:sz="0" w:space="0" w:color="auto"/>
      </w:divBdr>
      <w:divsChild>
        <w:div w:id="598567559">
          <w:marLeft w:val="907"/>
          <w:marRight w:val="0"/>
          <w:marTop w:val="96"/>
          <w:marBottom w:val="0"/>
          <w:divBdr>
            <w:top w:val="none" w:sz="0" w:space="0" w:color="auto"/>
            <w:left w:val="none" w:sz="0" w:space="0" w:color="auto"/>
            <w:bottom w:val="none" w:sz="0" w:space="0" w:color="auto"/>
            <w:right w:val="none" w:sz="0" w:space="0" w:color="auto"/>
          </w:divBdr>
        </w:div>
        <w:div w:id="972558914">
          <w:marLeft w:val="374"/>
          <w:marRight w:val="0"/>
          <w:marTop w:val="115"/>
          <w:marBottom w:val="0"/>
          <w:divBdr>
            <w:top w:val="none" w:sz="0" w:space="0" w:color="auto"/>
            <w:left w:val="none" w:sz="0" w:space="0" w:color="auto"/>
            <w:bottom w:val="none" w:sz="0" w:space="0" w:color="auto"/>
            <w:right w:val="none" w:sz="0" w:space="0" w:color="auto"/>
          </w:divBdr>
        </w:div>
        <w:div w:id="1049763823">
          <w:marLeft w:val="907"/>
          <w:marRight w:val="0"/>
          <w:marTop w:val="96"/>
          <w:marBottom w:val="0"/>
          <w:divBdr>
            <w:top w:val="none" w:sz="0" w:space="0" w:color="auto"/>
            <w:left w:val="none" w:sz="0" w:space="0" w:color="auto"/>
            <w:bottom w:val="none" w:sz="0" w:space="0" w:color="auto"/>
            <w:right w:val="none" w:sz="0" w:space="0" w:color="auto"/>
          </w:divBdr>
        </w:div>
        <w:div w:id="1537083627">
          <w:marLeft w:val="374"/>
          <w:marRight w:val="0"/>
          <w:marTop w:val="115"/>
          <w:marBottom w:val="0"/>
          <w:divBdr>
            <w:top w:val="none" w:sz="0" w:space="0" w:color="auto"/>
            <w:left w:val="none" w:sz="0" w:space="0" w:color="auto"/>
            <w:bottom w:val="none" w:sz="0" w:space="0" w:color="auto"/>
            <w:right w:val="none" w:sz="0" w:space="0" w:color="auto"/>
          </w:divBdr>
        </w:div>
        <w:div w:id="1892492652">
          <w:marLeft w:val="374"/>
          <w:marRight w:val="0"/>
          <w:marTop w:val="115"/>
          <w:marBottom w:val="0"/>
          <w:divBdr>
            <w:top w:val="none" w:sz="0" w:space="0" w:color="auto"/>
            <w:left w:val="none" w:sz="0" w:space="0" w:color="auto"/>
            <w:bottom w:val="none" w:sz="0" w:space="0" w:color="auto"/>
            <w:right w:val="none" w:sz="0" w:space="0" w:color="auto"/>
          </w:divBdr>
        </w:div>
        <w:div w:id="2011063351">
          <w:marLeft w:val="907"/>
          <w:marRight w:val="0"/>
          <w:marTop w:val="96"/>
          <w:marBottom w:val="0"/>
          <w:divBdr>
            <w:top w:val="none" w:sz="0" w:space="0" w:color="auto"/>
            <w:left w:val="none" w:sz="0" w:space="0" w:color="auto"/>
            <w:bottom w:val="none" w:sz="0" w:space="0" w:color="auto"/>
            <w:right w:val="none" w:sz="0" w:space="0" w:color="auto"/>
          </w:divBdr>
        </w:div>
      </w:divsChild>
    </w:div>
    <w:div w:id="1190337950">
      <w:bodyDiv w:val="1"/>
      <w:marLeft w:val="0"/>
      <w:marRight w:val="0"/>
      <w:marTop w:val="0"/>
      <w:marBottom w:val="0"/>
      <w:divBdr>
        <w:top w:val="none" w:sz="0" w:space="0" w:color="auto"/>
        <w:left w:val="none" w:sz="0" w:space="0" w:color="auto"/>
        <w:bottom w:val="none" w:sz="0" w:space="0" w:color="auto"/>
        <w:right w:val="none" w:sz="0" w:space="0" w:color="auto"/>
      </w:divBdr>
    </w:div>
    <w:div w:id="1243024337">
      <w:bodyDiv w:val="1"/>
      <w:marLeft w:val="0"/>
      <w:marRight w:val="0"/>
      <w:marTop w:val="0"/>
      <w:marBottom w:val="0"/>
      <w:divBdr>
        <w:top w:val="none" w:sz="0" w:space="0" w:color="auto"/>
        <w:left w:val="none" w:sz="0" w:space="0" w:color="auto"/>
        <w:bottom w:val="none" w:sz="0" w:space="0" w:color="auto"/>
        <w:right w:val="none" w:sz="0" w:space="0" w:color="auto"/>
      </w:divBdr>
      <w:divsChild>
        <w:div w:id="802045238">
          <w:marLeft w:val="374"/>
          <w:marRight w:val="0"/>
          <w:marTop w:val="72"/>
          <w:marBottom w:val="0"/>
          <w:divBdr>
            <w:top w:val="none" w:sz="0" w:space="0" w:color="auto"/>
            <w:left w:val="none" w:sz="0" w:space="0" w:color="auto"/>
            <w:bottom w:val="none" w:sz="0" w:space="0" w:color="auto"/>
            <w:right w:val="none" w:sz="0" w:space="0" w:color="auto"/>
          </w:divBdr>
        </w:div>
      </w:divsChild>
    </w:div>
    <w:div w:id="1347445858">
      <w:bodyDiv w:val="1"/>
      <w:marLeft w:val="0"/>
      <w:marRight w:val="0"/>
      <w:marTop w:val="0"/>
      <w:marBottom w:val="0"/>
      <w:divBdr>
        <w:top w:val="none" w:sz="0" w:space="0" w:color="auto"/>
        <w:left w:val="none" w:sz="0" w:space="0" w:color="auto"/>
        <w:bottom w:val="none" w:sz="0" w:space="0" w:color="auto"/>
        <w:right w:val="none" w:sz="0" w:space="0" w:color="auto"/>
      </w:divBdr>
      <w:divsChild>
        <w:div w:id="29956003">
          <w:marLeft w:val="374"/>
          <w:marRight w:val="0"/>
          <w:marTop w:val="115"/>
          <w:marBottom w:val="0"/>
          <w:divBdr>
            <w:top w:val="none" w:sz="0" w:space="0" w:color="auto"/>
            <w:left w:val="none" w:sz="0" w:space="0" w:color="auto"/>
            <w:bottom w:val="none" w:sz="0" w:space="0" w:color="auto"/>
            <w:right w:val="none" w:sz="0" w:space="0" w:color="auto"/>
          </w:divBdr>
        </w:div>
      </w:divsChild>
    </w:div>
    <w:div w:id="1606959009">
      <w:bodyDiv w:val="1"/>
      <w:marLeft w:val="0"/>
      <w:marRight w:val="0"/>
      <w:marTop w:val="0"/>
      <w:marBottom w:val="0"/>
      <w:divBdr>
        <w:top w:val="none" w:sz="0" w:space="0" w:color="auto"/>
        <w:left w:val="none" w:sz="0" w:space="0" w:color="auto"/>
        <w:bottom w:val="none" w:sz="0" w:space="0" w:color="auto"/>
        <w:right w:val="none" w:sz="0" w:space="0" w:color="auto"/>
      </w:divBdr>
      <w:divsChild>
        <w:div w:id="107773262">
          <w:marLeft w:val="374"/>
          <w:marRight w:val="0"/>
          <w:marTop w:val="115"/>
          <w:marBottom w:val="0"/>
          <w:divBdr>
            <w:top w:val="none" w:sz="0" w:space="0" w:color="auto"/>
            <w:left w:val="none" w:sz="0" w:space="0" w:color="auto"/>
            <w:bottom w:val="none" w:sz="0" w:space="0" w:color="auto"/>
            <w:right w:val="none" w:sz="0" w:space="0" w:color="auto"/>
          </w:divBdr>
        </w:div>
        <w:div w:id="174616135">
          <w:marLeft w:val="907"/>
          <w:marRight w:val="0"/>
          <w:marTop w:val="96"/>
          <w:marBottom w:val="0"/>
          <w:divBdr>
            <w:top w:val="none" w:sz="0" w:space="0" w:color="auto"/>
            <w:left w:val="none" w:sz="0" w:space="0" w:color="auto"/>
            <w:bottom w:val="none" w:sz="0" w:space="0" w:color="auto"/>
            <w:right w:val="none" w:sz="0" w:space="0" w:color="auto"/>
          </w:divBdr>
        </w:div>
        <w:div w:id="455102632">
          <w:marLeft w:val="374"/>
          <w:marRight w:val="0"/>
          <w:marTop w:val="115"/>
          <w:marBottom w:val="0"/>
          <w:divBdr>
            <w:top w:val="none" w:sz="0" w:space="0" w:color="auto"/>
            <w:left w:val="none" w:sz="0" w:space="0" w:color="auto"/>
            <w:bottom w:val="none" w:sz="0" w:space="0" w:color="auto"/>
            <w:right w:val="none" w:sz="0" w:space="0" w:color="auto"/>
          </w:divBdr>
        </w:div>
        <w:div w:id="636110309">
          <w:marLeft w:val="907"/>
          <w:marRight w:val="0"/>
          <w:marTop w:val="96"/>
          <w:marBottom w:val="0"/>
          <w:divBdr>
            <w:top w:val="none" w:sz="0" w:space="0" w:color="auto"/>
            <w:left w:val="none" w:sz="0" w:space="0" w:color="auto"/>
            <w:bottom w:val="none" w:sz="0" w:space="0" w:color="auto"/>
            <w:right w:val="none" w:sz="0" w:space="0" w:color="auto"/>
          </w:divBdr>
        </w:div>
        <w:div w:id="1147163414">
          <w:marLeft w:val="374"/>
          <w:marRight w:val="0"/>
          <w:marTop w:val="115"/>
          <w:marBottom w:val="0"/>
          <w:divBdr>
            <w:top w:val="none" w:sz="0" w:space="0" w:color="auto"/>
            <w:left w:val="none" w:sz="0" w:space="0" w:color="auto"/>
            <w:bottom w:val="none" w:sz="0" w:space="0" w:color="auto"/>
            <w:right w:val="none" w:sz="0" w:space="0" w:color="auto"/>
          </w:divBdr>
        </w:div>
        <w:div w:id="1304113900">
          <w:marLeft w:val="374"/>
          <w:marRight w:val="0"/>
          <w:marTop w:val="115"/>
          <w:marBottom w:val="0"/>
          <w:divBdr>
            <w:top w:val="none" w:sz="0" w:space="0" w:color="auto"/>
            <w:left w:val="none" w:sz="0" w:space="0" w:color="auto"/>
            <w:bottom w:val="none" w:sz="0" w:space="0" w:color="auto"/>
            <w:right w:val="none" w:sz="0" w:space="0" w:color="auto"/>
          </w:divBdr>
        </w:div>
      </w:divsChild>
    </w:div>
    <w:div w:id="1648393821">
      <w:bodyDiv w:val="1"/>
      <w:marLeft w:val="0"/>
      <w:marRight w:val="0"/>
      <w:marTop w:val="0"/>
      <w:marBottom w:val="0"/>
      <w:divBdr>
        <w:top w:val="none" w:sz="0" w:space="0" w:color="auto"/>
        <w:left w:val="none" w:sz="0" w:space="0" w:color="auto"/>
        <w:bottom w:val="none" w:sz="0" w:space="0" w:color="auto"/>
        <w:right w:val="none" w:sz="0" w:space="0" w:color="auto"/>
      </w:divBdr>
    </w:div>
    <w:div w:id="1690326918">
      <w:bodyDiv w:val="1"/>
      <w:marLeft w:val="0"/>
      <w:marRight w:val="0"/>
      <w:marTop w:val="0"/>
      <w:marBottom w:val="0"/>
      <w:divBdr>
        <w:top w:val="none" w:sz="0" w:space="0" w:color="auto"/>
        <w:left w:val="none" w:sz="0" w:space="0" w:color="auto"/>
        <w:bottom w:val="none" w:sz="0" w:space="0" w:color="auto"/>
        <w:right w:val="none" w:sz="0" w:space="0" w:color="auto"/>
      </w:divBdr>
      <w:divsChild>
        <w:div w:id="1501694279">
          <w:marLeft w:val="907"/>
          <w:marRight w:val="0"/>
          <w:marTop w:val="82"/>
          <w:marBottom w:val="0"/>
          <w:divBdr>
            <w:top w:val="none" w:sz="0" w:space="0" w:color="auto"/>
            <w:left w:val="none" w:sz="0" w:space="0" w:color="auto"/>
            <w:bottom w:val="none" w:sz="0" w:space="0" w:color="auto"/>
            <w:right w:val="none" w:sz="0" w:space="0" w:color="auto"/>
          </w:divBdr>
        </w:div>
        <w:div w:id="1541547123">
          <w:marLeft w:val="374"/>
          <w:marRight w:val="0"/>
          <w:marTop w:val="96"/>
          <w:marBottom w:val="0"/>
          <w:divBdr>
            <w:top w:val="none" w:sz="0" w:space="0" w:color="auto"/>
            <w:left w:val="none" w:sz="0" w:space="0" w:color="auto"/>
            <w:bottom w:val="none" w:sz="0" w:space="0" w:color="auto"/>
            <w:right w:val="none" w:sz="0" w:space="0" w:color="auto"/>
          </w:divBdr>
        </w:div>
        <w:div w:id="1858883552">
          <w:marLeft w:val="907"/>
          <w:marRight w:val="0"/>
          <w:marTop w:val="82"/>
          <w:marBottom w:val="0"/>
          <w:divBdr>
            <w:top w:val="none" w:sz="0" w:space="0" w:color="auto"/>
            <w:left w:val="none" w:sz="0" w:space="0" w:color="auto"/>
            <w:bottom w:val="none" w:sz="0" w:space="0" w:color="auto"/>
            <w:right w:val="none" w:sz="0" w:space="0" w:color="auto"/>
          </w:divBdr>
        </w:div>
      </w:divsChild>
    </w:div>
    <w:div w:id="1708601523">
      <w:bodyDiv w:val="1"/>
      <w:marLeft w:val="0"/>
      <w:marRight w:val="0"/>
      <w:marTop w:val="0"/>
      <w:marBottom w:val="0"/>
      <w:divBdr>
        <w:top w:val="none" w:sz="0" w:space="0" w:color="auto"/>
        <w:left w:val="none" w:sz="0" w:space="0" w:color="auto"/>
        <w:bottom w:val="none" w:sz="0" w:space="0" w:color="auto"/>
        <w:right w:val="none" w:sz="0" w:space="0" w:color="auto"/>
      </w:divBdr>
      <w:divsChild>
        <w:div w:id="408580457">
          <w:marLeft w:val="907"/>
          <w:marRight w:val="0"/>
          <w:marTop w:val="91"/>
          <w:marBottom w:val="0"/>
          <w:divBdr>
            <w:top w:val="none" w:sz="0" w:space="0" w:color="auto"/>
            <w:left w:val="none" w:sz="0" w:space="0" w:color="auto"/>
            <w:bottom w:val="none" w:sz="0" w:space="0" w:color="auto"/>
            <w:right w:val="none" w:sz="0" w:space="0" w:color="auto"/>
          </w:divBdr>
        </w:div>
        <w:div w:id="539588373">
          <w:marLeft w:val="374"/>
          <w:marRight w:val="0"/>
          <w:marTop w:val="106"/>
          <w:marBottom w:val="0"/>
          <w:divBdr>
            <w:top w:val="none" w:sz="0" w:space="0" w:color="auto"/>
            <w:left w:val="none" w:sz="0" w:space="0" w:color="auto"/>
            <w:bottom w:val="none" w:sz="0" w:space="0" w:color="auto"/>
            <w:right w:val="none" w:sz="0" w:space="0" w:color="auto"/>
          </w:divBdr>
        </w:div>
        <w:div w:id="802117411">
          <w:marLeft w:val="374"/>
          <w:marRight w:val="0"/>
          <w:marTop w:val="106"/>
          <w:marBottom w:val="0"/>
          <w:divBdr>
            <w:top w:val="none" w:sz="0" w:space="0" w:color="auto"/>
            <w:left w:val="none" w:sz="0" w:space="0" w:color="auto"/>
            <w:bottom w:val="none" w:sz="0" w:space="0" w:color="auto"/>
            <w:right w:val="none" w:sz="0" w:space="0" w:color="auto"/>
          </w:divBdr>
        </w:div>
        <w:div w:id="1334526546">
          <w:marLeft w:val="374"/>
          <w:marRight w:val="0"/>
          <w:marTop w:val="106"/>
          <w:marBottom w:val="0"/>
          <w:divBdr>
            <w:top w:val="none" w:sz="0" w:space="0" w:color="auto"/>
            <w:left w:val="none" w:sz="0" w:space="0" w:color="auto"/>
            <w:bottom w:val="none" w:sz="0" w:space="0" w:color="auto"/>
            <w:right w:val="none" w:sz="0" w:space="0" w:color="auto"/>
          </w:divBdr>
        </w:div>
        <w:div w:id="1343436058">
          <w:marLeft w:val="374"/>
          <w:marRight w:val="0"/>
          <w:marTop w:val="106"/>
          <w:marBottom w:val="0"/>
          <w:divBdr>
            <w:top w:val="none" w:sz="0" w:space="0" w:color="auto"/>
            <w:left w:val="none" w:sz="0" w:space="0" w:color="auto"/>
            <w:bottom w:val="none" w:sz="0" w:space="0" w:color="auto"/>
            <w:right w:val="none" w:sz="0" w:space="0" w:color="auto"/>
          </w:divBdr>
        </w:div>
        <w:div w:id="1913931778">
          <w:marLeft w:val="907"/>
          <w:marRight w:val="0"/>
          <w:marTop w:val="91"/>
          <w:marBottom w:val="0"/>
          <w:divBdr>
            <w:top w:val="none" w:sz="0" w:space="0" w:color="auto"/>
            <w:left w:val="none" w:sz="0" w:space="0" w:color="auto"/>
            <w:bottom w:val="none" w:sz="0" w:space="0" w:color="auto"/>
            <w:right w:val="none" w:sz="0" w:space="0" w:color="auto"/>
          </w:divBdr>
        </w:div>
      </w:divsChild>
    </w:div>
    <w:div w:id="1762290205">
      <w:bodyDiv w:val="1"/>
      <w:marLeft w:val="0"/>
      <w:marRight w:val="0"/>
      <w:marTop w:val="0"/>
      <w:marBottom w:val="0"/>
      <w:divBdr>
        <w:top w:val="none" w:sz="0" w:space="0" w:color="auto"/>
        <w:left w:val="none" w:sz="0" w:space="0" w:color="auto"/>
        <w:bottom w:val="none" w:sz="0" w:space="0" w:color="auto"/>
        <w:right w:val="none" w:sz="0" w:space="0" w:color="auto"/>
      </w:divBdr>
      <w:divsChild>
        <w:div w:id="20591842">
          <w:marLeft w:val="1440"/>
          <w:marRight w:val="0"/>
          <w:marTop w:val="82"/>
          <w:marBottom w:val="0"/>
          <w:divBdr>
            <w:top w:val="none" w:sz="0" w:space="0" w:color="auto"/>
            <w:left w:val="none" w:sz="0" w:space="0" w:color="auto"/>
            <w:bottom w:val="none" w:sz="0" w:space="0" w:color="auto"/>
            <w:right w:val="none" w:sz="0" w:space="0" w:color="auto"/>
          </w:divBdr>
        </w:div>
      </w:divsChild>
    </w:div>
    <w:div w:id="1819572479">
      <w:bodyDiv w:val="1"/>
      <w:marLeft w:val="0"/>
      <w:marRight w:val="0"/>
      <w:marTop w:val="0"/>
      <w:marBottom w:val="0"/>
      <w:divBdr>
        <w:top w:val="none" w:sz="0" w:space="0" w:color="auto"/>
        <w:left w:val="none" w:sz="0" w:space="0" w:color="auto"/>
        <w:bottom w:val="none" w:sz="0" w:space="0" w:color="auto"/>
        <w:right w:val="none" w:sz="0" w:space="0" w:color="auto"/>
      </w:divBdr>
    </w:div>
    <w:div w:id="1858931253">
      <w:bodyDiv w:val="1"/>
      <w:marLeft w:val="0"/>
      <w:marRight w:val="0"/>
      <w:marTop w:val="0"/>
      <w:marBottom w:val="0"/>
      <w:divBdr>
        <w:top w:val="none" w:sz="0" w:space="0" w:color="auto"/>
        <w:left w:val="none" w:sz="0" w:space="0" w:color="auto"/>
        <w:bottom w:val="none" w:sz="0" w:space="0" w:color="auto"/>
        <w:right w:val="none" w:sz="0" w:space="0" w:color="auto"/>
      </w:divBdr>
      <w:divsChild>
        <w:div w:id="129135995">
          <w:marLeft w:val="907"/>
          <w:marRight w:val="0"/>
          <w:marTop w:val="77"/>
          <w:marBottom w:val="0"/>
          <w:divBdr>
            <w:top w:val="none" w:sz="0" w:space="0" w:color="auto"/>
            <w:left w:val="none" w:sz="0" w:space="0" w:color="auto"/>
            <w:bottom w:val="none" w:sz="0" w:space="0" w:color="auto"/>
            <w:right w:val="none" w:sz="0" w:space="0" w:color="auto"/>
          </w:divBdr>
        </w:div>
        <w:div w:id="131797297">
          <w:marLeft w:val="374"/>
          <w:marRight w:val="0"/>
          <w:marTop w:val="91"/>
          <w:marBottom w:val="0"/>
          <w:divBdr>
            <w:top w:val="none" w:sz="0" w:space="0" w:color="auto"/>
            <w:left w:val="none" w:sz="0" w:space="0" w:color="auto"/>
            <w:bottom w:val="none" w:sz="0" w:space="0" w:color="auto"/>
            <w:right w:val="none" w:sz="0" w:space="0" w:color="auto"/>
          </w:divBdr>
        </w:div>
        <w:div w:id="166409670">
          <w:marLeft w:val="907"/>
          <w:marRight w:val="0"/>
          <w:marTop w:val="77"/>
          <w:marBottom w:val="0"/>
          <w:divBdr>
            <w:top w:val="none" w:sz="0" w:space="0" w:color="auto"/>
            <w:left w:val="none" w:sz="0" w:space="0" w:color="auto"/>
            <w:bottom w:val="none" w:sz="0" w:space="0" w:color="auto"/>
            <w:right w:val="none" w:sz="0" w:space="0" w:color="auto"/>
          </w:divBdr>
        </w:div>
        <w:div w:id="202059309">
          <w:marLeft w:val="1440"/>
          <w:marRight w:val="0"/>
          <w:marTop w:val="67"/>
          <w:marBottom w:val="0"/>
          <w:divBdr>
            <w:top w:val="none" w:sz="0" w:space="0" w:color="auto"/>
            <w:left w:val="none" w:sz="0" w:space="0" w:color="auto"/>
            <w:bottom w:val="none" w:sz="0" w:space="0" w:color="auto"/>
            <w:right w:val="none" w:sz="0" w:space="0" w:color="auto"/>
          </w:divBdr>
        </w:div>
        <w:div w:id="576136548">
          <w:marLeft w:val="907"/>
          <w:marRight w:val="0"/>
          <w:marTop w:val="77"/>
          <w:marBottom w:val="0"/>
          <w:divBdr>
            <w:top w:val="none" w:sz="0" w:space="0" w:color="auto"/>
            <w:left w:val="none" w:sz="0" w:space="0" w:color="auto"/>
            <w:bottom w:val="none" w:sz="0" w:space="0" w:color="auto"/>
            <w:right w:val="none" w:sz="0" w:space="0" w:color="auto"/>
          </w:divBdr>
        </w:div>
        <w:div w:id="1034843795">
          <w:marLeft w:val="907"/>
          <w:marRight w:val="0"/>
          <w:marTop w:val="77"/>
          <w:marBottom w:val="0"/>
          <w:divBdr>
            <w:top w:val="none" w:sz="0" w:space="0" w:color="auto"/>
            <w:left w:val="none" w:sz="0" w:space="0" w:color="auto"/>
            <w:bottom w:val="none" w:sz="0" w:space="0" w:color="auto"/>
            <w:right w:val="none" w:sz="0" w:space="0" w:color="auto"/>
          </w:divBdr>
        </w:div>
        <w:div w:id="1135679950">
          <w:marLeft w:val="1440"/>
          <w:marRight w:val="0"/>
          <w:marTop w:val="67"/>
          <w:marBottom w:val="0"/>
          <w:divBdr>
            <w:top w:val="none" w:sz="0" w:space="0" w:color="auto"/>
            <w:left w:val="none" w:sz="0" w:space="0" w:color="auto"/>
            <w:bottom w:val="none" w:sz="0" w:space="0" w:color="auto"/>
            <w:right w:val="none" w:sz="0" w:space="0" w:color="auto"/>
          </w:divBdr>
        </w:div>
        <w:div w:id="1442606778">
          <w:marLeft w:val="1440"/>
          <w:marRight w:val="0"/>
          <w:marTop w:val="67"/>
          <w:marBottom w:val="0"/>
          <w:divBdr>
            <w:top w:val="none" w:sz="0" w:space="0" w:color="auto"/>
            <w:left w:val="none" w:sz="0" w:space="0" w:color="auto"/>
            <w:bottom w:val="none" w:sz="0" w:space="0" w:color="auto"/>
            <w:right w:val="none" w:sz="0" w:space="0" w:color="auto"/>
          </w:divBdr>
        </w:div>
        <w:div w:id="1759213548">
          <w:marLeft w:val="374"/>
          <w:marRight w:val="0"/>
          <w:marTop w:val="91"/>
          <w:marBottom w:val="0"/>
          <w:divBdr>
            <w:top w:val="none" w:sz="0" w:space="0" w:color="auto"/>
            <w:left w:val="none" w:sz="0" w:space="0" w:color="auto"/>
            <w:bottom w:val="none" w:sz="0" w:space="0" w:color="auto"/>
            <w:right w:val="none" w:sz="0" w:space="0" w:color="auto"/>
          </w:divBdr>
        </w:div>
        <w:div w:id="2040281043">
          <w:marLeft w:val="1440"/>
          <w:marRight w:val="0"/>
          <w:marTop w:val="67"/>
          <w:marBottom w:val="0"/>
          <w:divBdr>
            <w:top w:val="none" w:sz="0" w:space="0" w:color="auto"/>
            <w:left w:val="none" w:sz="0" w:space="0" w:color="auto"/>
            <w:bottom w:val="none" w:sz="0" w:space="0" w:color="auto"/>
            <w:right w:val="none" w:sz="0" w:space="0" w:color="auto"/>
          </w:divBdr>
        </w:div>
        <w:div w:id="2052074711">
          <w:marLeft w:val="907"/>
          <w:marRight w:val="0"/>
          <w:marTop w:val="77"/>
          <w:marBottom w:val="0"/>
          <w:divBdr>
            <w:top w:val="none" w:sz="0" w:space="0" w:color="auto"/>
            <w:left w:val="none" w:sz="0" w:space="0" w:color="auto"/>
            <w:bottom w:val="none" w:sz="0" w:space="0" w:color="auto"/>
            <w:right w:val="none" w:sz="0" w:space="0" w:color="auto"/>
          </w:divBdr>
        </w:div>
      </w:divsChild>
    </w:div>
    <w:div w:id="2053194031">
      <w:bodyDiv w:val="1"/>
      <w:marLeft w:val="0"/>
      <w:marRight w:val="0"/>
      <w:marTop w:val="0"/>
      <w:marBottom w:val="0"/>
      <w:divBdr>
        <w:top w:val="none" w:sz="0" w:space="0" w:color="auto"/>
        <w:left w:val="none" w:sz="0" w:space="0" w:color="auto"/>
        <w:bottom w:val="none" w:sz="0" w:space="0" w:color="auto"/>
        <w:right w:val="none" w:sz="0" w:space="0" w:color="auto"/>
      </w:divBdr>
      <w:divsChild>
        <w:div w:id="363991003">
          <w:marLeft w:val="907"/>
          <w:marRight w:val="0"/>
          <w:marTop w:val="96"/>
          <w:marBottom w:val="0"/>
          <w:divBdr>
            <w:top w:val="none" w:sz="0" w:space="0" w:color="auto"/>
            <w:left w:val="none" w:sz="0" w:space="0" w:color="auto"/>
            <w:bottom w:val="none" w:sz="0" w:space="0" w:color="auto"/>
            <w:right w:val="none" w:sz="0" w:space="0" w:color="auto"/>
          </w:divBdr>
        </w:div>
        <w:div w:id="1323510506">
          <w:marLeft w:val="907"/>
          <w:marRight w:val="0"/>
          <w:marTop w:val="96"/>
          <w:marBottom w:val="0"/>
          <w:divBdr>
            <w:top w:val="none" w:sz="0" w:space="0" w:color="auto"/>
            <w:left w:val="none" w:sz="0" w:space="0" w:color="auto"/>
            <w:bottom w:val="none" w:sz="0" w:space="0" w:color="auto"/>
            <w:right w:val="none" w:sz="0" w:space="0" w:color="auto"/>
          </w:divBdr>
        </w:div>
        <w:div w:id="1495562599">
          <w:marLeft w:val="90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http://www.ietf.org/id/draft-ietf-mif-current-practices-03.txt"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etf.org/dyn/wg/charter/mif-char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989-7A33-4C90-91D3-1403CA5D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5</Pages>
  <Words>1798</Words>
  <Characters>10253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lge saso</cp:lastModifiedBy>
  <cp:revision>140</cp:revision>
  <cp:lastPrinted>2003-09-26T09:29:00Z</cp:lastPrinted>
  <dcterms:created xsi:type="dcterms:W3CDTF">2010-08-18T14:02:00Z</dcterms:created>
  <dcterms:modified xsi:type="dcterms:W3CDTF">2010-10-06T13:02:00Z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