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30E52" w14:textId="77777777" w:rsidR="00FE77F0" w:rsidRDefault="00FE77F0" w:rsidP="00FE77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S2-2504522</w:t>
      </w:r>
    </w:p>
    <w:p w14:paraId="31C37CD1" w14:textId="77777777" w:rsidR="00FE77F0" w:rsidRDefault="00FE77F0" w:rsidP="00FE77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1A982CF7" w14:textId="23A95235" w:rsidR="00FE77F0" w:rsidRPr="00FE77F0" w:rsidRDefault="00FE77F0" w:rsidP="00FE77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B4AB2B8" w14:textId="3FA0E5AE" w:rsidR="006C59AE" w:rsidRPr="006C59AE" w:rsidRDefault="006C59AE" w:rsidP="006C59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E36101" w:rsidRPr="00E36101">
        <w:rPr>
          <w:rFonts w:cs="Arial"/>
          <w:bCs/>
          <w:sz w:val="24"/>
          <w:szCs w:val="24"/>
        </w:rPr>
        <w:t>R3-252404</w:t>
      </w:r>
    </w:p>
    <w:p w14:paraId="38D94E0E" w14:textId="7F4AB51D" w:rsidR="004E3939" w:rsidRPr="004C6888" w:rsidRDefault="006C59AE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CE5AB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794F56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901A5">
        <w:rPr>
          <w:sz w:val="22"/>
          <w:szCs w:val="22"/>
        </w:rPr>
        <w:t>RAN3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bookmarkStart w:id="8" w:name="_Hlk195029368"/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bookmarkStart w:id="9" w:name="_Hlk195029356"/>
      <w:bookmarkStart w:id="10" w:name="_Hlk195029324"/>
      <w:bookmarkEnd w:id="8"/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4DB719D5" w14:textId="2BE57ADF" w:rsidR="00940DA1" w:rsidRDefault="00A31C70" w:rsidP="00850342">
      <w:pPr>
        <w:pStyle w:val="NormalinLS"/>
        <w:rPr>
          <w:rFonts w:ascii="Arial" w:hAnsi="Arial" w:cs="Arial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</w:t>
      </w:r>
      <w:r w:rsidR="002C15AF" w:rsidRPr="008135F9">
        <w:rPr>
          <w:rFonts w:ascii="Arial" w:hAnsi="Arial" w:cs="Arial"/>
        </w:rPr>
        <w:t>23.501</w:t>
      </w:r>
      <w:r w:rsidR="00402F15">
        <w:rPr>
          <w:rFonts w:ascii="Arial" w:hAnsi="Arial" w:cs="Arial"/>
        </w:rPr>
        <w:t>CR</w:t>
      </w:r>
      <w:r w:rsidR="002C15AF" w:rsidRPr="008135F9">
        <w:rPr>
          <w:rFonts w:ascii="Arial" w:hAnsi="Arial" w:cs="Arial"/>
        </w:rPr>
        <w:t>5739</w:t>
      </w:r>
      <w:r w:rsidR="00110263">
        <w:rPr>
          <w:rFonts w:ascii="Arial" w:hAnsi="Arial" w:cs="Arial"/>
        </w:rPr>
        <w:t xml:space="preserve">. </w:t>
      </w:r>
      <w:r w:rsidR="00124F68">
        <w:rPr>
          <w:rFonts w:ascii="Arial" w:hAnsi="Arial" w:cs="Arial"/>
        </w:rPr>
        <w:t>T</w:t>
      </w:r>
      <w:r w:rsidR="00940DA1">
        <w:rPr>
          <w:rFonts w:ascii="Arial" w:hAnsi="Arial" w:cs="Arial"/>
        </w:rPr>
        <w:t>here were different opinions</w:t>
      </w:r>
      <w:r w:rsidR="00956256">
        <w:rPr>
          <w:rFonts w:ascii="Arial" w:hAnsi="Arial" w:cs="Arial"/>
        </w:rPr>
        <w:t xml:space="preserve"> below</w:t>
      </w:r>
      <w:r w:rsidR="00BB3483">
        <w:rPr>
          <w:rFonts w:ascii="Arial" w:hAnsi="Arial" w:cs="Arial"/>
        </w:rPr>
        <w:t xml:space="preserve">: </w:t>
      </w:r>
    </w:p>
    <w:p w14:paraId="5FBCDC91" w14:textId="40FF9E9E" w:rsidR="00124F68" w:rsidRDefault="003403F6" w:rsidP="00106A20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06A20">
        <w:rPr>
          <w:rFonts w:ascii="Arial" w:hAnsi="Arial" w:cs="Arial"/>
        </w:rPr>
        <w:t xml:space="preserve">ajority </w:t>
      </w:r>
      <w:r w:rsidR="00AB035F">
        <w:rPr>
          <w:rFonts w:ascii="Arial" w:hAnsi="Arial" w:cs="Arial"/>
        </w:rPr>
        <w:t xml:space="preserve">of </w:t>
      </w:r>
      <w:r w:rsidR="00B30857" w:rsidRPr="00B30857">
        <w:rPr>
          <w:rFonts w:ascii="Arial" w:hAnsi="Arial" w:cs="Arial"/>
        </w:rPr>
        <w:t>companies</w:t>
      </w:r>
      <w:r w:rsidR="00960CB0">
        <w:rPr>
          <w:rFonts w:ascii="Arial" w:hAnsi="Arial" w:cs="Arial"/>
        </w:rPr>
        <w:t xml:space="preserve"> </w:t>
      </w:r>
      <w:r w:rsidR="00940DA1">
        <w:rPr>
          <w:rFonts w:ascii="Arial" w:hAnsi="Arial" w:cs="Arial"/>
        </w:rPr>
        <w:t xml:space="preserve">think that </w:t>
      </w:r>
      <w:r w:rsidR="00AB77F2">
        <w:rPr>
          <w:rFonts w:ascii="Arial" w:hAnsi="Arial" w:cs="Arial" w:hint="eastAsia"/>
        </w:rPr>
        <w:t xml:space="preserve">legacy </w:t>
      </w:r>
      <w:r w:rsidR="0004630E">
        <w:rPr>
          <w:rFonts w:ascii="Arial" w:hAnsi="Arial" w:cs="Arial"/>
        </w:rPr>
        <w:t xml:space="preserve">mechanisms e.g., </w:t>
      </w:r>
      <w:r w:rsidR="00940DA1">
        <w:rPr>
          <w:rFonts w:ascii="Arial" w:hAnsi="Arial" w:cs="Arial"/>
        </w:rPr>
        <w:t xml:space="preserve">QoS </w:t>
      </w:r>
      <w:r w:rsidR="00402F15">
        <w:rPr>
          <w:rFonts w:ascii="Arial" w:hAnsi="Arial" w:cs="Arial"/>
        </w:rPr>
        <w:t xml:space="preserve">and/or slicing </w:t>
      </w:r>
      <w:r w:rsidR="006950D3">
        <w:rPr>
          <w:rFonts w:ascii="Arial" w:hAnsi="Arial" w:cs="Arial"/>
        </w:rPr>
        <w:t>can</w:t>
      </w:r>
      <w:r w:rsidR="00940DA1">
        <w:rPr>
          <w:rFonts w:ascii="Arial" w:hAnsi="Arial" w:cs="Arial"/>
        </w:rPr>
        <w:t xml:space="preserve"> serve the same purpose</w:t>
      </w:r>
      <w:r w:rsidR="00AB77F2">
        <w:rPr>
          <w:rFonts w:ascii="Arial" w:hAnsi="Arial" w:cs="Arial" w:hint="eastAsia"/>
        </w:rPr>
        <w:t xml:space="preserve">. </w:t>
      </w:r>
    </w:p>
    <w:p w14:paraId="6A278D9F" w14:textId="56763C85" w:rsidR="00850342" w:rsidRPr="00106A20" w:rsidRDefault="00124F68">
      <w:pPr>
        <w:pStyle w:val="NormalinLS"/>
        <w:numPr>
          <w:ilvl w:val="0"/>
          <w:numId w:val="10"/>
        </w:numPr>
        <w:rPr>
          <w:rFonts w:eastAsiaTheme="minorEastAsia"/>
        </w:rPr>
      </w:pPr>
      <w:r>
        <w:rPr>
          <w:rFonts w:ascii="Arial" w:hAnsi="Arial" w:cs="Arial"/>
        </w:rPr>
        <w:t>s</w:t>
      </w:r>
      <w:r w:rsidR="00AA3406">
        <w:rPr>
          <w:rFonts w:ascii="Arial" w:hAnsi="Arial" w:cs="Arial"/>
        </w:rPr>
        <w:t xml:space="preserve">ome </w:t>
      </w:r>
      <w:r w:rsidR="00940DA1">
        <w:rPr>
          <w:rFonts w:ascii="Arial" w:hAnsi="Arial" w:cs="Arial"/>
        </w:rPr>
        <w:t xml:space="preserve">other </w:t>
      </w:r>
      <w:r w:rsidR="00D45EEE">
        <w:rPr>
          <w:rFonts w:ascii="Arial" w:hAnsi="Arial" w:cs="Arial"/>
        </w:rPr>
        <w:t xml:space="preserve">companies </w:t>
      </w:r>
      <w:r w:rsidR="00940DA1">
        <w:rPr>
          <w:rFonts w:ascii="Arial" w:hAnsi="Arial" w:cs="Arial"/>
        </w:rPr>
        <w:t xml:space="preserve">think </w:t>
      </w:r>
      <w:r>
        <w:rPr>
          <w:rFonts w:ascii="Arial" w:hAnsi="Arial" w:cs="Arial"/>
        </w:rPr>
        <w:t>that</w:t>
      </w:r>
      <w:r w:rsidR="006E7EF1">
        <w:rPr>
          <w:rFonts w:ascii="Arial" w:hAnsi="Arial" w:cs="Arial"/>
        </w:rPr>
        <w:t xml:space="preserve"> the indicator </w:t>
      </w:r>
      <w:r w:rsidR="00A378B9">
        <w:rPr>
          <w:rFonts w:ascii="Arial" w:hAnsi="Arial" w:cs="Arial"/>
        </w:rPr>
        <w:t>is needed</w:t>
      </w:r>
      <w:r w:rsidR="00B37AAA">
        <w:rPr>
          <w:rFonts w:ascii="Arial" w:hAnsi="Arial" w:cs="Arial"/>
        </w:rPr>
        <w:t xml:space="preserve"> </w:t>
      </w:r>
      <w:r w:rsidR="00B37AAA">
        <w:rPr>
          <w:rFonts w:ascii="Arial" w:hAnsi="Arial" w:cs="Arial" w:hint="eastAsia"/>
        </w:rPr>
        <w:t xml:space="preserve">to </w:t>
      </w:r>
      <w:r w:rsidR="00B37AAA" w:rsidRPr="00AB5D5E">
        <w:rPr>
          <w:rFonts w:ascii="Arial" w:hAnsi="Arial" w:cs="Arial"/>
        </w:rPr>
        <w:t>apply differentiated strategy</w:t>
      </w:r>
      <w:r w:rsidR="00A378B9">
        <w:rPr>
          <w:rFonts w:ascii="Arial" w:hAnsi="Arial" w:cs="Arial"/>
        </w:rPr>
        <w:t xml:space="preserve"> </w:t>
      </w:r>
      <w:r w:rsidR="00464580">
        <w:rPr>
          <w:rFonts w:ascii="Arial" w:hAnsi="Arial" w:cs="Arial"/>
        </w:rPr>
        <w:t xml:space="preserve">and that this </w:t>
      </w:r>
      <w:r w:rsidR="00A378B9">
        <w:rPr>
          <w:rFonts w:ascii="Arial" w:hAnsi="Arial" w:cs="Arial"/>
        </w:rPr>
        <w:t>cannot be achieved with the legacy mechanism</w:t>
      </w:r>
      <w:r w:rsidR="00464580">
        <w:rPr>
          <w:rFonts w:ascii="Arial" w:hAnsi="Arial" w:cs="Arial"/>
        </w:rPr>
        <w:t>s</w:t>
      </w:r>
      <w:r w:rsidR="00321A3D">
        <w:rPr>
          <w:rFonts w:ascii="Arial" w:hAnsi="Arial" w:cs="Arial"/>
        </w:rPr>
        <w:t xml:space="preserve">. For example, </w:t>
      </w:r>
      <w:r w:rsidR="001448AF">
        <w:rPr>
          <w:rFonts w:ascii="Arial" w:hAnsi="Arial" w:cs="Arial"/>
        </w:rPr>
        <w:t>it</w:t>
      </w:r>
      <w:r w:rsidR="00991C3F">
        <w:rPr>
          <w:rFonts w:ascii="Arial" w:hAnsi="Arial" w:cs="Arial"/>
        </w:rPr>
        <w:t xml:space="preserve"> can</w:t>
      </w:r>
      <w:r w:rsidR="001448AF">
        <w:rPr>
          <w:rFonts w:ascii="Arial" w:hAnsi="Arial" w:cs="Arial"/>
        </w:rPr>
        <w:t xml:space="preserve"> enable the RAN </w:t>
      </w:r>
      <w:r w:rsidR="00402F15">
        <w:rPr>
          <w:rFonts w:ascii="Arial" w:hAnsi="Arial" w:cs="Arial" w:hint="eastAsia"/>
        </w:rPr>
        <w:t>to</w:t>
      </w:r>
      <w:r w:rsidR="00A378B9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react to excessive </w:t>
      </w:r>
      <w:r w:rsidR="00707B01">
        <w:rPr>
          <w:rFonts w:ascii="Arial" w:hAnsi="Arial" w:cs="Arial"/>
        </w:rPr>
        <w:t xml:space="preserve">network </w:t>
      </w:r>
      <w:r w:rsidR="001448AF">
        <w:rPr>
          <w:rFonts w:ascii="Arial" w:hAnsi="Arial" w:cs="Arial"/>
        </w:rPr>
        <w:t xml:space="preserve">energy consumption </w:t>
      </w:r>
      <w:r w:rsidR="00321A3D">
        <w:rPr>
          <w:rFonts w:ascii="Arial" w:hAnsi="Arial" w:cs="Arial"/>
        </w:rPr>
        <w:t>and serve</w:t>
      </w:r>
      <w:r w:rsidR="00384B7B">
        <w:rPr>
          <w:rFonts w:ascii="Arial" w:hAnsi="Arial" w:cs="Arial"/>
        </w:rPr>
        <w:t xml:space="preserve"> UEs</w:t>
      </w:r>
      <w:r w:rsidR="00321A3D">
        <w:rPr>
          <w:rFonts w:ascii="Arial" w:hAnsi="Arial" w:cs="Arial"/>
        </w:rPr>
        <w:t xml:space="preserve"> </w:t>
      </w:r>
      <w:r w:rsidR="006743F5">
        <w:rPr>
          <w:rFonts w:ascii="Arial" w:hAnsi="Arial" w:cs="Arial"/>
        </w:rPr>
        <w:t>in a more energy efficient way</w:t>
      </w:r>
      <w:r w:rsidR="00321A3D">
        <w:rPr>
          <w:rFonts w:ascii="Arial" w:hAnsi="Arial" w:cs="Arial"/>
        </w:rPr>
        <w:t xml:space="preserve"> </w:t>
      </w:r>
      <w:r w:rsidR="00A378B9">
        <w:rPr>
          <w:rFonts w:ascii="Arial" w:hAnsi="Arial" w:cs="Arial"/>
        </w:rPr>
        <w:t xml:space="preserve">e.g., </w:t>
      </w:r>
      <w:r w:rsidR="00321A3D">
        <w:rPr>
          <w:rFonts w:ascii="Arial" w:hAnsi="Arial" w:cs="Arial"/>
        </w:rPr>
        <w:t>at</w:t>
      </w:r>
      <w:r w:rsidR="00D4106E">
        <w:rPr>
          <w:rFonts w:ascii="Arial" w:hAnsi="Arial" w:cs="Arial"/>
        </w:rPr>
        <w:t xml:space="preserve"> the</w:t>
      </w:r>
      <w:r w:rsidR="00321A3D">
        <w:rPr>
          <w:rFonts w:ascii="Arial" w:hAnsi="Arial" w:cs="Arial"/>
        </w:rPr>
        <w:t xml:space="preserve"> cell edge</w:t>
      </w:r>
      <w:r w:rsidR="00184876">
        <w:rPr>
          <w:rFonts w:ascii="Arial" w:hAnsi="Arial" w:cs="Arial"/>
        </w:rPr>
        <w:t>.</w:t>
      </w:r>
      <w:r w:rsidR="00402F15" w:rsidRPr="00AB5D5E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If provided, it will </w:t>
      </w:r>
      <w:r w:rsidR="00464580">
        <w:rPr>
          <w:rFonts w:ascii="Arial" w:hAnsi="Arial" w:cs="Arial"/>
        </w:rPr>
        <w:t xml:space="preserve">be </w:t>
      </w:r>
      <w:r w:rsidR="00D45EEE" w:rsidRPr="00B3017A">
        <w:rPr>
          <w:rFonts w:ascii="Arial" w:hAnsi="Arial" w:cs="Arial"/>
        </w:rPr>
        <w:t xml:space="preserve">up to </w:t>
      </w:r>
      <w:r w:rsidR="00CC5290" w:rsidRPr="00B3017A">
        <w:rPr>
          <w:rFonts w:ascii="Arial" w:hAnsi="Arial" w:cs="Arial"/>
        </w:rPr>
        <w:t xml:space="preserve">RAN </w:t>
      </w:r>
      <w:r w:rsidR="00D45EEE" w:rsidRPr="00B3017A">
        <w:rPr>
          <w:rFonts w:ascii="Arial" w:hAnsi="Arial" w:cs="Arial"/>
        </w:rPr>
        <w:t>implementation</w:t>
      </w:r>
      <w:r w:rsidR="001448AF">
        <w:rPr>
          <w:rFonts w:ascii="Arial" w:hAnsi="Arial" w:cs="Arial"/>
        </w:rPr>
        <w:t xml:space="preserve"> </w:t>
      </w:r>
      <w:r w:rsidR="001448AF" w:rsidRPr="00B3017A">
        <w:rPr>
          <w:rFonts w:ascii="Arial" w:hAnsi="Arial" w:cs="Arial"/>
        </w:rPr>
        <w:t>whether, when and how to use</w:t>
      </w:r>
      <w:r w:rsidR="00A521EF">
        <w:rPr>
          <w:rFonts w:ascii="Arial" w:hAnsi="Arial" w:cs="Arial"/>
        </w:rPr>
        <w:t xml:space="preserve"> the indicator</w:t>
      </w:r>
      <w:r w:rsidR="00CC5290" w:rsidRPr="00B3017A">
        <w:rPr>
          <w:rFonts w:ascii="Arial" w:hAnsi="Arial" w:cs="Arial"/>
        </w:rPr>
        <w:t xml:space="preserve">. </w:t>
      </w:r>
      <w:bookmarkEnd w:id="9"/>
    </w:p>
    <w:p w14:paraId="428EB4BA" w14:textId="5974F2AB" w:rsidR="00956256" w:rsidRPr="00B3017A" w:rsidRDefault="008D5D42" w:rsidP="00956256">
      <w:pPr>
        <w:pStyle w:val="NormalinLS"/>
        <w:rPr>
          <w:rFonts w:eastAsiaTheme="minorEastAsia"/>
        </w:rPr>
      </w:pPr>
      <w:r>
        <w:rPr>
          <w:rFonts w:ascii="Arial" w:hAnsi="Arial" w:cs="Arial"/>
        </w:rPr>
        <w:t xml:space="preserve">There is no consensus in </w:t>
      </w:r>
      <w:r>
        <w:rPr>
          <w:rFonts w:ascii="Arial" w:hAnsi="Arial" w:cs="Arial" w:hint="eastAsia"/>
        </w:rPr>
        <w:t>RAN3</w:t>
      </w:r>
      <w:r w:rsidRPr="00A31C7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in signalling from AMF to NG-RAN</w:t>
      </w:r>
      <w:r w:rsidRPr="002D7EA3">
        <w:rPr>
          <w:rFonts w:ascii="Arial" w:hAnsi="Arial" w:cs="Arial"/>
        </w:rPr>
        <w:t>.</w:t>
      </w:r>
    </w:p>
    <w:p w14:paraId="6C62650E" w14:textId="77777777" w:rsidR="00B97703" w:rsidRDefault="002F1940" w:rsidP="000F6242">
      <w:pPr>
        <w:pStyle w:val="Heading1"/>
      </w:pPr>
      <w:bookmarkStart w:id="11" w:name="_Hlk195029379"/>
      <w:bookmarkEnd w:id="10"/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2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6A159B92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  <w:r w:rsidR="00471AF2">
        <w:rPr>
          <w:rFonts w:ascii="Arial" w:hAnsi="Arial" w:cs="Arial"/>
        </w:rPr>
        <w:t>, and provide</w:t>
      </w:r>
      <w:r w:rsidR="007223EA">
        <w:rPr>
          <w:rFonts w:ascii="Arial" w:hAnsi="Arial" w:cs="Arial"/>
        </w:rPr>
        <w:t>s</w:t>
      </w:r>
      <w:r w:rsidR="00471AF2">
        <w:rPr>
          <w:rFonts w:ascii="Arial" w:hAnsi="Arial" w:cs="Arial"/>
        </w:rPr>
        <w:t xml:space="preserve"> feedback if needed</w:t>
      </w:r>
      <w:r w:rsidR="00367A66">
        <w:rPr>
          <w:rFonts w:ascii="Arial" w:hAnsi="Arial" w:cs="Arial"/>
        </w:rPr>
        <w:t xml:space="preserve">. </w:t>
      </w:r>
    </w:p>
    <w:bookmarkEnd w:id="11"/>
    <w:bookmarkEnd w:id="12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RAN3#128</w:t>
      </w:r>
      <w:r w:rsidRPr="00106A20">
        <w:rPr>
          <w:lang w:val="it-IT"/>
        </w:rPr>
        <w:tab/>
        <w:t>2025-05-19 - 2025-05-23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Malta, MT</w:t>
      </w:r>
    </w:p>
    <w:p w14:paraId="4BD93E6E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RAN3#129</w:t>
      </w:r>
      <w:r w:rsidRPr="00106A20">
        <w:rPr>
          <w:lang w:val="it-IT"/>
        </w:rPr>
        <w:tab/>
        <w:t>2025-08-25 - 2025-08-29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Bangalore, IN</w:t>
      </w:r>
    </w:p>
    <w:p w14:paraId="683CDC8C" w14:textId="77777777" w:rsidR="00036CF4" w:rsidRDefault="00036CF4" w:rsidP="00036CF4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01E5D7DB" w14:textId="77777777" w:rsidR="00036CF4" w:rsidRDefault="00036CF4" w:rsidP="00036CF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5286" w14:textId="77777777" w:rsidR="00A9001E" w:rsidRDefault="00A9001E">
      <w:pPr>
        <w:spacing w:after="0"/>
      </w:pPr>
      <w:r>
        <w:separator/>
      </w:r>
    </w:p>
  </w:endnote>
  <w:endnote w:type="continuationSeparator" w:id="0">
    <w:p w14:paraId="0382B61C" w14:textId="77777777" w:rsidR="00A9001E" w:rsidRDefault="00A90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308A" w14:textId="77777777" w:rsidR="00A9001E" w:rsidRDefault="00A9001E">
      <w:pPr>
        <w:spacing w:after="0"/>
      </w:pPr>
      <w:r>
        <w:separator/>
      </w:r>
    </w:p>
  </w:footnote>
  <w:footnote w:type="continuationSeparator" w:id="0">
    <w:p w14:paraId="4986E10E" w14:textId="77777777" w:rsidR="00A9001E" w:rsidRDefault="00A90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84876"/>
    <w:rsid w:val="0019126D"/>
    <w:rsid w:val="00196ED9"/>
    <w:rsid w:val="00197894"/>
    <w:rsid w:val="00197A43"/>
    <w:rsid w:val="001C77BD"/>
    <w:rsid w:val="001D2A72"/>
    <w:rsid w:val="001E27A0"/>
    <w:rsid w:val="001F2D89"/>
    <w:rsid w:val="00201AD6"/>
    <w:rsid w:val="00205C17"/>
    <w:rsid w:val="0021456B"/>
    <w:rsid w:val="00233A52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52B7"/>
    <w:rsid w:val="004C6888"/>
    <w:rsid w:val="004C6B86"/>
    <w:rsid w:val="004C70E5"/>
    <w:rsid w:val="004E3939"/>
    <w:rsid w:val="0050327B"/>
    <w:rsid w:val="005037A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6195E"/>
    <w:rsid w:val="006743F5"/>
    <w:rsid w:val="00675B15"/>
    <w:rsid w:val="00683EAF"/>
    <w:rsid w:val="006950D3"/>
    <w:rsid w:val="006A2903"/>
    <w:rsid w:val="006A3E31"/>
    <w:rsid w:val="006A48B3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D39A2"/>
    <w:rsid w:val="00AD75A4"/>
    <w:rsid w:val="00AE4914"/>
    <w:rsid w:val="00AF3AF4"/>
    <w:rsid w:val="00B01093"/>
    <w:rsid w:val="00B01C38"/>
    <w:rsid w:val="00B1324B"/>
    <w:rsid w:val="00B13D93"/>
    <w:rsid w:val="00B202AE"/>
    <w:rsid w:val="00B237C5"/>
    <w:rsid w:val="00B2486D"/>
    <w:rsid w:val="00B3017A"/>
    <w:rsid w:val="00B30857"/>
    <w:rsid w:val="00B37AAA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7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7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7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77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77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77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77F0"/>
    <w:pPr>
      <w:outlineLvl w:val="5"/>
    </w:pPr>
  </w:style>
  <w:style w:type="paragraph" w:styleId="Heading7">
    <w:name w:val="heading 7"/>
    <w:basedOn w:val="H6"/>
    <w:next w:val="Normal"/>
    <w:qFormat/>
    <w:rsid w:val="00FE77F0"/>
    <w:pPr>
      <w:outlineLvl w:val="6"/>
    </w:pPr>
  </w:style>
  <w:style w:type="paragraph" w:styleId="Heading8">
    <w:name w:val="heading 8"/>
    <w:basedOn w:val="Heading1"/>
    <w:next w:val="Normal"/>
    <w:qFormat/>
    <w:rsid w:val="00FE77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77F0"/>
    <w:pPr>
      <w:outlineLvl w:val="8"/>
    </w:pPr>
  </w:style>
  <w:style w:type="character" w:default="1" w:styleId="DefaultParagraphFont">
    <w:name w:val="Default Paragraph Font"/>
    <w:semiHidden/>
    <w:rsid w:val="00FE77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77F0"/>
  </w:style>
  <w:style w:type="paragraph" w:styleId="Header">
    <w:name w:val="header"/>
    <w:link w:val="HeaderChar"/>
    <w:rsid w:val="00FE7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77F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77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77F0"/>
    <w:pPr>
      <w:spacing w:before="180"/>
      <w:ind w:left="2693" w:hanging="2693"/>
    </w:pPr>
    <w:rPr>
      <w:b/>
    </w:rPr>
  </w:style>
  <w:style w:type="paragraph" w:styleId="TOC1">
    <w:name w:val="toc 1"/>
    <w:semiHidden/>
    <w:rsid w:val="00FE7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7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77F0"/>
    <w:pPr>
      <w:ind w:left="1701" w:hanging="1701"/>
    </w:pPr>
  </w:style>
  <w:style w:type="paragraph" w:styleId="TOC4">
    <w:name w:val="toc 4"/>
    <w:basedOn w:val="TOC3"/>
    <w:semiHidden/>
    <w:rsid w:val="00FE77F0"/>
    <w:pPr>
      <w:ind w:left="1418" w:hanging="1418"/>
    </w:pPr>
  </w:style>
  <w:style w:type="paragraph" w:styleId="TOC3">
    <w:name w:val="toc 3"/>
    <w:basedOn w:val="TOC2"/>
    <w:semiHidden/>
    <w:rsid w:val="00FE77F0"/>
    <w:pPr>
      <w:ind w:left="1134" w:hanging="1134"/>
    </w:pPr>
  </w:style>
  <w:style w:type="paragraph" w:styleId="TOC2">
    <w:name w:val="toc 2"/>
    <w:basedOn w:val="TOC1"/>
    <w:semiHidden/>
    <w:rsid w:val="00FE77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77F0"/>
    <w:pPr>
      <w:ind w:left="284"/>
    </w:pPr>
  </w:style>
  <w:style w:type="paragraph" w:styleId="Index1">
    <w:name w:val="index 1"/>
    <w:basedOn w:val="Normal"/>
    <w:semiHidden/>
    <w:rsid w:val="00FE77F0"/>
    <w:pPr>
      <w:keepLines/>
      <w:spacing w:after="0"/>
    </w:pPr>
  </w:style>
  <w:style w:type="paragraph" w:customStyle="1" w:styleId="ZH">
    <w:name w:val="ZH"/>
    <w:rsid w:val="00FE7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77F0"/>
    <w:pPr>
      <w:outlineLvl w:val="9"/>
    </w:pPr>
  </w:style>
  <w:style w:type="paragraph" w:styleId="ListNumber2">
    <w:name w:val="List Number 2"/>
    <w:basedOn w:val="ListNumber"/>
    <w:semiHidden/>
    <w:rsid w:val="00FE77F0"/>
    <w:pPr>
      <w:ind w:left="851"/>
    </w:pPr>
  </w:style>
  <w:style w:type="character" w:styleId="FootnoteReference">
    <w:name w:val="footnote reference"/>
    <w:semiHidden/>
    <w:rsid w:val="00FE77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77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77F0"/>
    <w:rPr>
      <w:b/>
    </w:rPr>
  </w:style>
  <w:style w:type="paragraph" w:customStyle="1" w:styleId="TAC">
    <w:name w:val="TAC"/>
    <w:basedOn w:val="TAL"/>
    <w:rsid w:val="00FE77F0"/>
    <w:pPr>
      <w:jc w:val="center"/>
    </w:pPr>
  </w:style>
  <w:style w:type="paragraph" w:customStyle="1" w:styleId="TF">
    <w:name w:val="TF"/>
    <w:basedOn w:val="TH"/>
    <w:rsid w:val="00FE77F0"/>
    <w:pPr>
      <w:keepNext w:val="0"/>
      <w:spacing w:before="0" w:after="240"/>
    </w:pPr>
  </w:style>
  <w:style w:type="paragraph" w:customStyle="1" w:styleId="NO">
    <w:name w:val="NO"/>
    <w:basedOn w:val="Normal"/>
    <w:rsid w:val="00FE77F0"/>
    <w:pPr>
      <w:keepLines/>
      <w:ind w:left="1135" w:hanging="851"/>
    </w:pPr>
  </w:style>
  <w:style w:type="paragraph" w:styleId="TOC9">
    <w:name w:val="toc 9"/>
    <w:basedOn w:val="TOC8"/>
    <w:semiHidden/>
    <w:rsid w:val="00FE77F0"/>
    <w:pPr>
      <w:ind w:left="1418" w:hanging="1418"/>
    </w:pPr>
  </w:style>
  <w:style w:type="paragraph" w:customStyle="1" w:styleId="EX">
    <w:name w:val="EX"/>
    <w:basedOn w:val="Normal"/>
    <w:rsid w:val="00FE77F0"/>
    <w:pPr>
      <w:keepLines/>
      <w:ind w:left="1702" w:hanging="1418"/>
    </w:pPr>
  </w:style>
  <w:style w:type="paragraph" w:customStyle="1" w:styleId="FP">
    <w:name w:val="FP"/>
    <w:basedOn w:val="Normal"/>
    <w:rsid w:val="00FE77F0"/>
    <w:pPr>
      <w:spacing w:after="0"/>
    </w:pPr>
  </w:style>
  <w:style w:type="paragraph" w:customStyle="1" w:styleId="LD">
    <w:name w:val="LD"/>
    <w:rsid w:val="00FE7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77F0"/>
    <w:pPr>
      <w:spacing w:after="0"/>
    </w:pPr>
  </w:style>
  <w:style w:type="paragraph" w:customStyle="1" w:styleId="EW">
    <w:name w:val="EW"/>
    <w:basedOn w:val="EX"/>
    <w:rsid w:val="00FE77F0"/>
    <w:pPr>
      <w:spacing w:after="0"/>
    </w:pPr>
  </w:style>
  <w:style w:type="paragraph" w:styleId="TOC6">
    <w:name w:val="toc 6"/>
    <w:basedOn w:val="TOC5"/>
    <w:next w:val="Normal"/>
    <w:semiHidden/>
    <w:rsid w:val="00FE77F0"/>
    <w:pPr>
      <w:ind w:left="1985" w:hanging="1985"/>
    </w:pPr>
  </w:style>
  <w:style w:type="paragraph" w:styleId="TOC7">
    <w:name w:val="toc 7"/>
    <w:basedOn w:val="TOC6"/>
    <w:next w:val="Normal"/>
    <w:semiHidden/>
    <w:rsid w:val="00FE77F0"/>
    <w:pPr>
      <w:ind w:left="2268" w:hanging="2268"/>
    </w:pPr>
  </w:style>
  <w:style w:type="paragraph" w:styleId="ListBullet2">
    <w:name w:val="List Bullet 2"/>
    <w:basedOn w:val="ListBullet"/>
    <w:semiHidden/>
    <w:rsid w:val="00FE77F0"/>
    <w:pPr>
      <w:ind w:left="851"/>
    </w:pPr>
  </w:style>
  <w:style w:type="paragraph" w:styleId="ListBullet3">
    <w:name w:val="List Bullet 3"/>
    <w:basedOn w:val="ListBullet2"/>
    <w:semiHidden/>
    <w:rsid w:val="00FE77F0"/>
    <w:pPr>
      <w:ind w:left="1135"/>
    </w:pPr>
  </w:style>
  <w:style w:type="paragraph" w:styleId="ListNumber">
    <w:name w:val="List Number"/>
    <w:basedOn w:val="List"/>
    <w:semiHidden/>
    <w:rsid w:val="00FE77F0"/>
  </w:style>
  <w:style w:type="paragraph" w:customStyle="1" w:styleId="EQ">
    <w:name w:val="EQ"/>
    <w:basedOn w:val="Normal"/>
    <w:next w:val="Normal"/>
    <w:rsid w:val="00FE7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7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77F0"/>
    <w:pPr>
      <w:jc w:val="right"/>
    </w:pPr>
  </w:style>
  <w:style w:type="paragraph" w:customStyle="1" w:styleId="H6">
    <w:name w:val="H6"/>
    <w:basedOn w:val="Heading5"/>
    <w:next w:val="Normal"/>
    <w:rsid w:val="00FE7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7F0"/>
    <w:pPr>
      <w:ind w:left="851" w:hanging="851"/>
    </w:pPr>
  </w:style>
  <w:style w:type="paragraph" w:customStyle="1" w:styleId="TAL">
    <w:name w:val="TAL"/>
    <w:basedOn w:val="Normal"/>
    <w:rsid w:val="00FE7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7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7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7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77F0"/>
    <w:pPr>
      <w:framePr w:wrap="notBeside" w:y="16161"/>
    </w:pPr>
  </w:style>
  <w:style w:type="character" w:customStyle="1" w:styleId="ZGSM">
    <w:name w:val="ZGSM"/>
    <w:rsid w:val="00FE77F0"/>
  </w:style>
  <w:style w:type="paragraph" w:styleId="List2">
    <w:name w:val="List 2"/>
    <w:basedOn w:val="List"/>
    <w:semiHidden/>
    <w:rsid w:val="00FE77F0"/>
    <w:pPr>
      <w:ind w:left="851"/>
    </w:pPr>
  </w:style>
  <w:style w:type="paragraph" w:customStyle="1" w:styleId="ZG">
    <w:name w:val="ZG"/>
    <w:rsid w:val="00FE7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77F0"/>
    <w:pPr>
      <w:ind w:left="1135"/>
    </w:pPr>
  </w:style>
  <w:style w:type="paragraph" w:styleId="List4">
    <w:name w:val="List 4"/>
    <w:basedOn w:val="List3"/>
    <w:semiHidden/>
    <w:rsid w:val="00FE77F0"/>
    <w:pPr>
      <w:ind w:left="1418"/>
    </w:pPr>
  </w:style>
  <w:style w:type="paragraph" w:styleId="List5">
    <w:name w:val="List 5"/>
    <w:basedOn w:val="List4"/>
    <w:semiHidden/>
    <w:rsid w:val="00FE77F0"/>
    <w:pPr>
      <w:ind w:left="1702"/>
    </w:pPr>
  </w:style>
  <w:style w:type="paragraph" w:customStyle="1" w:styleId="EditorsNote">
    <w:name w:val="Editor's Note"/>
    <w:basedOn w:val="NO"/>
    <w:rsid w:val="00FE77F0"/>
    <w:rPr>
      <w:color w:val="FF0000"/>
    </w:rPr>
  </w:style>
  <w:style w:type="paragraph" w:styleId="List">
    <w:name w:val="List"/>
    <w:basedOn w:val="Normal"/>
    <w:semiHidden/>
    <w:rsid w:val="00FE77F0"/>
    <w:pPr>
      <w:ind w:left="568" w:hanging="284"/>
    </w:pPr>
  </w:style>
  <w:style w:type="paragraph" w:styleId="ListBullet">
    <w:name w:val="List Bullet"/>
    <w:basedOn w:val="List"/>
    <w:semiHidden/>
    <w:rsid w:val="00FE77F0"/>
  </w:style>
  <w:style w:type="paragraph" w:styleId="ListBullet4">
    <w:name w:val="List Bullet 4"/>
    <w:basedOn w:val="ListBullet3"/>
    <w:semiHidden/>
    <w:rsid w:val="00FE77F0"/>
    <w:pPr>
      <w:ind w:left="1418"/>
    </w:pPr>
  </w:style>
  <w:style w:type="paragraph" w:styleId="ListBullet5">
    <w:name w:val="List Bullet 5"/>
    <w:basedOn w:val="ListBullet4"/>
    <w:semiHidden/>
    <w:rsid w:val="00FE77F0"/>
    <w:pPr>
      <w:ind w:left="1702"/>
    </w:pPr>
  </w:style>
  <w:style w:type="paragraph" w:customStyle="1" w:styleId="B2">
    <w:name w:val="B2"/>
    <w:basedOn w:val="List2"/>
    <w:rsid w:val="00FE77F0"/>
  </w:style>
  <w:style w:type="paragraph" w:customStyle="1" w:styleId="B3">
    <w:name w:val="B3"/>
    <w:basedOn w:val="List3"/>
    <w:rsid w:val="00FE77F0"/>
  </w:style>
  <w:style w:type="paragraph" w:customStyle="1" w:styleId="B4">
    <w:name w:val="B4"/>
    <w:basedOn w:val="List4"/>
    <w:rsid w:val="00FE77F0"/>
  </w:style>
  <w:style w:type="paragraph" w:customStyle="1" w:styleId="B5">
    <w:name w:val="B5"/>
    <w:basedOn w:val="List5"/>
    <w:rsid w:val="00FE77F0"/>
  </w:style>
  <w:style w:type="paragraph" w:customStyle="1" w:styleId="ZTD">
    <w:name w:val="ZTD"/>
    <w:basedOn w:val="ZB"/>
    <w:rsid w:val="00FE77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