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33BBDD25" w:rsidR="001E489F" w:rsidRPr="006C2E80" w:rsidRDefault="001E489F" w:rsidP="007861B8">
      <w:pPr>
        <w:pStyle w:val="Header"/>
        <w:tabs>
          <w:tab w:val="right" w:pos="9638"/>
        </w:tabs>
        <w:rPr>
          <w:sz w:val="24"/>
          <w:szCs w:val="24"/>
        </w:rPr>
      </w:pPr>
      <w:r w:rsidRPr="007861B8">
        <w:rPr>
          <w:sz w:val="24"/>
          <w:szCs w:val="24"/>
          <w:lang w:eastAsia="ja-JP"/>
        </w:rPr>
        <w:t xml:space="preserve">3GPP </w:t>
      </w:r>
      <w:r w:rsidR="00B15591">
        <w:rPr>
          <w:sz w:val="24"/>
          <w:szCs w:val="24"/>
          <w:lang w:eastAsia="ja-JP"/>
        </w:rPr>
        <w:t>SA WG2</w:t>
      </w:r>
      <w:r w:rsidR="00B97B16">
        <w:rPr>
          <w:sz w:val="24"/>
          <w:szCs w:val="24"/>
          <w:lang w:eastAsia="ja-JP"/>
        </w:rPr>
        <w:t>#167</w:t>
      </w:r>
      <w:r w:rsidRPr="007861B8">
        <w:rPr>
          <w:sz w:val="24"/>
          <w:szCs w:val="24"/>
          <w:lang w:eastAsia="ja-JP"/>
        </w:rPr>
        <w:tab/>
      </w:r>
      <w:r w:rsidR="00B15591">
        <w:rPr>
          <w:sz w:val="24"/>
          <w:szCs w:val="24"/>
          <w:lang w:eastAsia="ja-JP"/>
        </w:rPr>
        <w:t>S2</w:t>
      </w:r>
      <w:r w:rsidRPr="007861B8">
        <w:rPr>
          <w:sz w:val="24"/>
          <w:szCs w:val="24"/>
          <w:lang w:eastAsia="ja-JP"/>
        </w:rPr>
        <w:t>-</w:t>
      </w:r>
      <w:r w:rsidR="00B15591">
        <w:rPr>
          <w:sz w:val="24"/>
          <w:szCs w:val="24"/>
          <w:lang w:eastAsia="ja-JP"/>
        </w:rPr>
        <w:t>250</w:t>
      </w:r>
      <w:r w:rsidR="002A0F38">
        <w:rPr>
          <w:sz w:val="24"/>
          <w:szCs w:val="24"/>
          <w:lang w:eastAsia="ja-JP"/>
        </w:rPr>
        <w:t>2122</w:t>
      </w:r>
    </w:p>
    <w:p w14:paraId="11C88A41" w14:textId="5CB1134C" w:rsidR="001E489F" w:rsidRPr="007861B8" w:rsidRDefault="00B15591" w:rsidP="007861B8">
      <w:pPr>
        <w:pStyle w:val="Header"/>
        <w:pBdr>
          <w:bottom w:val="single" w:sz="4" w:space="1" w:color="auto"/>
        </w:pBdr>
        <w:tabs>
          <w:tab w:val="right" w:pos="9638"/>
        </w:tabs>
        <w:rPr>
          <w:rFonts w:eastAsia="Batang" w:cs="Arial"/>
          <w:b w:val="0"/>
          <w:lang w:eastAsia="zh-CN"/>
        </w:rPr>
      </w:pPr>
      <w:r>
        <w:rPr>
          <w:sz w:val="24"/>
          <w:szCs w:val="24"/>
          <w:lang w:eastAsia="ja-JP"/>
        </w:rPr>
        <w:t>Athens</w:t>
      </w:r>
      <w:r w:rsidR="001E489F" w:rsidRPr="007861B8">
        <w:rPr>
          <w:sz w:val="24"/>
          <w:szCs w:val="24"/>
          <w:lang w:eastAsia="ja-JP"/>
        </w:rPr>
        <w:t xml:space="preserve">, </w:t>
      </w:r>
      <w:r>
        <w:rPr>
          <w:sz w:val="24"/>
          <w:szCs w:val="24"/>
          <w:lang w:eastAsia="ja-JP"/>
        </w:rPr>
        <w:t>Greece</w:t>
      </w:r>
      <w:r w:rsidR="001E489F" w:rsidRPr="007861B8">
        <w:rPr>
          <w:sz w:val="24"/>
          <w:szCs w:val="24"/>
          <w:lang w:eastAsia="ja-JP"/>
        </w:rPr>
        <w:t xml:space="preserve">, </w:t>
      </w:r>
      <w:r>
        <w:rPr>
          <w:sz w:val="24"/>
          <w:szCs w:val="24"/>
          <w:lang w:eastAsia="ja-JP"/>
        </w:rPr>
        <w:t>February 17 – 21, 2025</w:t>
      </w:r>
      <w:r w:rsidR="001E489F" w:rsidRPr="006C2E80">
        <w:tab/>
      </w:r>
      <w:r w:rsidR="001E489F" w:rsidRPr="007861B8">
        <w:rPr>
          <w:rFonts w:eastAsia="Batang" w:cs="Arial"/>
          <w:lang w:eastAsia="zh-CN"/>
        </w:rPr>
        <w:t>(revision of xx-yyxxxx)</w:t>
      </w:r>
    </w:p>
    <w:p w14:paraId="42F75825" w14:textId="77777777" w:rsidR="001E489F" w:rsidRPr="006C2E80" w:rsidRDefault="001E489F" w:rsidP="001E489F">
      <w:pPr>
        <w:pStyle w:val="Guidance"/>
      </w:pPr>
      <w:r w:rsidRPr="006C2E80">
        <w:t>{Guidance text shown in curly brackets, in italics. All guidance text is to be deleted before WID submission.</w:t>
      </w:r>
    </w:p>
    <w:p w14:paraId="25FD68F9" w14:textId="77777777" w:rsidR="001E489F" w:rsidRPr="00251D80" w:rsidRDefault="001E489F" w:rsidP="001E489F">
      <w:pPr>
        <w:pStyle w:val="Guidance"/>
        <w:rPr>
          <w:rFonts w:cs="Arial"/>
          <w:noProof/>
        </w:rPr>
      </w:pPr>
      <w:r>
        <w:t>Note that this form is to be used for all types of Work Item, covering both normative work and/or studies. A Work Item covering only studies is also known as "Study Item", as stated in TR 21.900.</w:t>
      </w:r>
      <w:r w:rsidRPr="00251D80">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ED50F8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B0193">
        <w:rPr>
          <w:rFonts w:ascii="Arial" w:eastAsia="Batang" w:hAnsi="Arial"/>
          <w:b/>
          <w:sz w:val="24"/>
          <w:szCs w:val="24"/>
          <w:lang w:val="en-US" w:eastAsia="zh-CN"/>
        </w:rPr>
        <w:t>Ericsson (Moderator)</w:t>
      </w:r>
    </w:p>
    <w:p w14:paraId="49D92DA3" w14:textId="030DDAE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E613B" w:rsidRPr="00CE613B">
        <w:rPr>
          <w:rFonts w:ascii="Arial" w:eastAsia="Batang" w:hAnsi="Arial" w:cs="Arial"/>
          <w:b/>
          <w:sz w:val="24"/>
          <w:szCs w:val="24"/>
          <w:lang w:eastAsia="zh-CN"/>
        </w:rPr>
        <w:t>Study of Industrial Networks enhancements- New WTs</w:t>
      </w:r>
    </w:p>
    <w:p w14:paraId="2BB8AC0B" w14:textId="77777777" w:rsidR="001E489F" w:rsidRPr="006C2E80" w:rsidRDefault="001E489F" w:rsidP="001E489F">
      <w:pPr>
        <w:pStyle w:val="Guidance"/>
      </w:pPr>
      <w:r w:rsidRPr="006C2E80">
        <w:t xml:space="preserve">{"Revised" to be used only for WID already approved at plenary. For Revised WIDs, two versions </w:t>
      </w:r>
      <w:proofErr w:type="gramStart"/>
      <w:r w:rsidRPr="006C2E80">
        <w:t>have to</w:t>
      </w:r>
      <w:proofErr w:type="gramEnd"/>
      <w:r w:rsidRPr="006C2E80">
        <w:t xml:space="preserve"> be provided in a zip file: a clean one and one with revision marks showing the differences with the previously plenary-approved WID.} </w:t>
      </w:r>
    </w:p>
    <w:p w14:paraId="66ACF610" w14:textId="7A503C1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660A08">
        <w:rPr>
          <w:rFonts w:ascii="Arial" w:eastAsia="Batang" w:hAnsi="Arial"/>
          <w:b/>
          <w:sz w:val="24"/>
          <w:szCs w:val="24"/>
          <w:lang w:val="en-US" w:eastAsia="zh-CN"/>
        </w:rPr>
        <w:t>Discussion</w:t>
      </w:r>
    </w:p>
    <w:p w14:paraId="1468BC60" w14:textId="64618CDF"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60A08">
        <w:rPr>
          <w:rFonts w:ascii="Arial" w:eastAsia="Batang" w:hAnsi="Arial"/>
          <w:b/>
          <w:sz w:val="24"/>
          <w:szCs w:val="24"/>
          <w:lang w:val="en-US" w:eastAsia="zh-CN"/>
        </w:rPr>
        <w:t>30.8</w:t>
      </w:r>
    </w:p>
    <w:p w14:paraId="110F6C52" w14:textId="1EA58A0C" w:rsidR="001E489F" w:rsidRPr="006C2E80" w:rsidRDefault="00826730" w:rsidP="001E489F">
      <w:pPr>
        <w:rPr>
          <w:rFonts w:eastAsia="Batang"/>
          <w:lang w:val="en-US" w:eastAsia="zh-CN"/>
        </w:rPr>
      </w:pPr>
      <w:r>
        <w:rPr>
          <w:rFonts w:eastAsia="Batang"/>
          <w:lang w:val="en-US" w:eastAsia="zh-CN"/>
        </w:rPr>
        <w:t>Abstract: This document discusses the additional new WTs proposed during NWM discussion of this feature. This is designated as SI-2 in the moderator report and is for further discussion and decision on the way forward based on feedback from participating companies.</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A69422F"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B427CE">
        <w:rPr>
          <w:lang w:eastAsia="ja-JP"/>
        </w:rPr>
        <w:t>TBD</w:t>
      </w:r>
    </w:p>
    <w:p w14:paraId="1845B441" w14:textId="77777777" w:rsidR="001E489F" w:rsidRPr="00BA3A53" w:rsidRDefault="001E489F" w:rsidP="001E489F">
      <w:pPr>
        <w:pStyle w:val="Guidance"/>
      </w:pPr>
      <w:r w:rsidRPr="00251D80">
        <w:t xml:space="preserve">{Free text. It </w:t>
      </w:r>
      <w:proofErr w:type="gramStart"/>
      <w:r w:rsidRPr="00251D80">
        <w:t>has to</w:t>
      </w:r>
      <w:proofErr w:type="gramEnd"/>
      <w:r w:rsidRPr="00251D80">
        <w:t xml:space="preserve"> be the same as in the "Title:" section above. Studies </w:t>
      </w:r>
      <w:proofErr w:type="gramStart"/>
      <w:r w:rsidRPr="00251D80">
        <w:t>have to</w:t>
      </w:r>
      <w:proofErr w:type="gramEnd"/>
      <w:r w:rsidRPr="00251D80">
        <w:t xml:space="preserve"> start by "Study on"}</w:t>
      </w:r>
    </w:p>
    <w:p w14:paraId="4520DCE2" w14:textId="0EE72535"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B427CE">
        <w:rPr>
          <w:lang w:eastAsia="ja-JP"/>
        </w:rPr>
        <w:t>TBD</w:t>
      </w:r>
    </w:p>
    <w:p w14:paraId="18C69795" w14:textId="77777777" w:rsidR="001E489F" w:rsidRDefault="001E489F" w:rsidP="001E489F">
      <w:pPr>
        <w:pStyle w:val="Guidance"/>
      </w:pPr>
      <w:r w:rsidRPr="006C2E80">
        <w:t>{Propose an acronym. Final acronym to be confirmed at the plenary. The sign "-" is a level separator between (Feature)</w:t>
      </w:r>
      <w:proofErr w:type="gramStart"/>
      <w:r w:rsidRPr="006C2E80">
        <w:t>-(</w:t>
      </w:r>
      <w:proofErr w:type="gramEnd"/>
      <w:r w:rsidRPr="006C2E80">
        <w:t xml:space="preserve">Building Block)-(Work Task). The sign "_" can be freely used. Studies </w:t>
      </w:r>
      <w:proofErr w:type="gramStart"/>
      <w:r w:rsidRPr="006C2E80">
        <w:t>have to</w:t>
      </w:r>
      <w:proofErr w:type="gramEnd"/>
      <w:r w:rsidRPr="006C2E80">
        <w:t xml:space="preserve"> start by "FS_". Each acronym level </w:t>
      </w:r>
      <w:proofErr w:type="gramStart"/>
      <w:r w:rsidRPr="006C2E80">
        <w:t>has to</w:t>
      </w:r>
      <w:proofErr w:type="gramEnd"/>
      <w:r w:rsidRPr="006C2E80">
        <w:t xml:space="preserve"> be simple and short, 7 characters max recommended}</w:t>
      </w:r>
    </w:p>
    <w:p w14:paraId="15B1DB90" w14:textId="777777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3635F12"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r>
      <w:proofErr w:type="spellStart"/>
      <w:r w:rsidRPr="001E489F">
        <w:rPr>
          <w:lang w:eastAsia="ja-JP"/>
        </w:rPr>
        <w:t>Rel</w:t>
      </w:r>
      <w:proofErr w:type="spellEnd"/>
      <w:r w:rsidRPr="001E489F">
        <w:rPr>
          <w:lang w:eastAsia="ja-JP"/>
        </w:rPr>
        <w:t>-XX</w:t>
      </w:r>
    </w:p>
    <w:p w14:paraId="0F6B4D92" w14:textId="3174992C" w:rsidR="001E489F" w:rsidRPr="006C2E80" w:rsidRDefault="001E489F" w:rsidP="001E489F">
      <w:pPr>
        <w:pStyle w:val="Guidance"/>
      </w:pPr>
      <w:proofErr w:type="gramStart"/>
      <w:r>
        <w:t>{</w:t>
      </w:r>
      <w:r w:rsidR="005E32BB" w:rsidRPr="005E32BB">
        <w:t xml:space="preserve"> </w:t>
      </w:r>
      <w:r w:rsidR="005E32BB">
        <w:t>Replace</w:t>
      </w:r>
      <w:proofErr w:type="gramEnd"/>
      <w:r w:rsidR="005E32BB">
        <w:t xml:space="preserve"> XX by the intended Release, e.g. Rel-19.  </w:t>
      </w:r>
      <w:r w:rsidRPr="006C2E80">
        <w:t>Note that this field indicates the proposed Release at the time of submission of the WID to TSG approval. It can later be changed without a need to revise the WID. The updated target Release is indicated in the Work Plan</w:t>
      </w:r>
      <w:r>
        <w:t>}</w:t>
      </w: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lastRenderedPageBreak/>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3CC6E77" w:rsidR="001E489F" w:rsidRDefault="00776439"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4E0713CA" w:rsidR="001E489F" w:rsidRDefault="00776439" w:rsidP="005875D6">
            <w:pPr>
              <w:pStyle w:val="TAC"/>
            </w:pPr>
            <w:r>
              <w:t>X</w:t>
            </w:r>
          </w:p>
        </w:tc>
        <w:tc>
          <w:tcPr>
            <w:tcW w:w="1037" w:type="dxa"/>
          </w:tcPr>
          <w:p w14:paraId="6F19776F" w14:textId="64B6A5E4" w:rsidR="001E489F" w:rsidRDefault="00776439" w:rsidP="005875D6">
            <w:pPr>
              <w:pStyle w:val="TAC"/>
            </w:pPr>
            <w:r>
              <w:t>X</w:t>
            </w: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4307EAEA" w:rsidR="007861B8" w:rsidRPr="00C278EB" w:rsidRDefault="001E489F" w:rsidP="00C278EB">
      <w:pPr>
        <w:pStyle w:val="Guidance"/>
      </w:pPr>
      <w:r w:rsidRPr="006C2E80">
        <w:t xml:space="preserve">{Tick one </w:t>
      </w:r>
      <w:r w:rsidR="007861B8">
        <w:t xml:space="preserve">or more </w:t>
      </w:r>
      <w:r w:rsidRPr="006C2E80">
        <w:t>box</w:t>
      </w:r>
      <w:r w:rsidR="007861B8">
        <w:t>(es)</w:t>
      </w:r>
      <w:r w:rsidRPr="006C2E80">
        <w:t xml:space="preserve">. The full structure of all existing Work Items is shown in the 3GPP Work Plan in </w:t>
      </w:r>
      <w:hyperlink r:id="rId11" w:history="1">
        <w:r w:rsidR="00C278EB">
          <w:t>https</w:t>
        </w:r>
        <w:r w:rsidRPr="006C2E80">
          <w:t>://ftp.3gpp.org/Information/WORK_PLAN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08EFECF" w:rsidR="007861B8" w:rsidRDefault="00776439"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1D55ED17" w14:textId="77777777" w:rsidR="001E489F" w:rsidRPr="006C2E80" w:rsidRDefault="001E489F" w:rsidP="001E489F">
      <w:pPr>
        <w:pStyle w:val="Guidance"/>
      </w:pPr>
      <w:r w:rsidRPr="006C2E80">
        <w:t>{"Parent" Work Item refers to the related, earlier-Stage, Work Item, e.g. the related Stage 1 Work Item shall be indicated here when a Stage 2 normative Work Item or Study Item is presented. "Parent" Work Item can also refer to the related preceding Study Item e.g. the related Study Item and the earlier-stage Work Item shall be indicated here when a normative-work Work Items is started. List here all parent Work Items of which requirements are either fully or partially covered by the proposed Item</w:t>
      </w:r>
      <w:proofErr w:type="gramStart"/>
      <w:r w:rsidRPr="006C2E80">
        <w:t>. }</w:t>
      </w:r>
      <w:proofErr w:type="gramEnd"/>
    </w:p>
    <w:p w14:paraId="0475473A" w14:textId="77777777" w:rsidR="001E489F" w:rsidRPr="006C2E80" w:rsidRDefault="001E489F" w:rsidP="001E489F">
      <w:pPr>
        <w:pStyle w:val="Guidance"/>
      </w:pPr>
      <w:r w:rsidRPr="006C2E80">
        <w:t xml:space="preserve">{This section is mandatory to be filled out by the rapporteur. This section is to be filled with care: it indicates to the companies monitoring the parent Work Item that it will be addressed in this study/work item.}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776439" w14:paraId="0B66CC3F" w14:textId="77777777" w:rsidTr="005875D6">
        <w:trPr>
          <w:cantSplit/>
          <w:jc w:val="center"/>
        </w:trPr>
        <w:tc>
          <w:tcPr>
            <w:tcW w:w="1101" w:type="dxa"/>
          </w:tcPr>
          <w:p w14:paraId="2A3B29D4" w14:textId="4A777D12" w:rsidR="00776439" w:rsidRDefault="00776439" w:rsidP="00776439">
            <w:pPr>
              <w:pStyle w:val="TAL"/>
            </w:pPr>
            <w:r w:rsidRPr="00F616F1">
              <w:t>820017</w:t>
            </w:r>
          </w:p>
        </w:tc>
        <w:tc>
          <w:tcPr>
            <w:tcW w:w="3326" w:type="dxa"/>
          </w:tcPr>
          <w:p w14:paraId="3AC061FD" w14:textId="6505F719" w:rsidR="00776439" w:rsidRDefault="00776439" w:rsidP="00776439">
            <w:pPr>
              <w:pStyle w:val="TAL"/>
            </w:pPr>
            <w:r w:rsidRPr="00FD45E3">
              <w:t>Stage 2 of Vertical_LAN</w:t>
            </w:r>
          </w:p>
        </w:tc>
        <w:tc>
          <w:tcPr>
            <w:tcW w:w="5099" w:type="dxa"/>
          </w:tcPr>
          <w:p w14:paraId="017BF4B1" w14:textId="6E5D5684" w:rsidR="00776439" w:rsidRPr="00251D80" w:rsidRDefault="00776439" w:rsidP="00776439">
            <w:pPr>
              <w:pStyle w:val="Guidance"/>
            </w:pPr>
            <w:r w:rsidRPr="00FD45E3">
              <w:t>Vertical_LAN</w:t>
            </w:r>
          </w:p>
        </w:tc>
      </w:tr>
      <w:tr w:rsidR="00776439" w14:paraId="39C95EF5" w14:textId="77777777" w:rsidTr="005875D6">
        <w:trPr>
          <w:cantSplit/>
          <w:jc w:val="center"/>
        </w:trPr>
        <w:tc>
          <w:tcPr>
            <w:tcW w:w="1101" w:type="dxa"/>
          </w:tcPr>
          <w:p w14:paraId="254F7C2A" w14:textId="7D4CA1C9" w:rsidR="00776439" w:rsidRPr="00F616F1" w:rsidRDefault="00776439" w:rsidP="00776439">
            <w:pPr>
              <w:pStyle w:val="TAL"/>
            </w:pPr>
            <w:r w:rsidRPr="00C333A1">
              <w:t>910059</w:t>
            </w:r>
          </w:p>
        </w:tc>
        <w:tc>
          <w:tcPr>
            <w:tcW w:w="3326" w:type="dxa"/>
          </w:tcPr>
          <w:p w14:paraId="755B16CB" w14:textId="7FE7927A" w:rsidR="00776439" w:rsidRPr="00FD45E3" w:rsidRDefault="00776439" w:rsidP="00776439">
            <w:pPr>
              <w:pStyle w:val="TAL"/>
            </w:pPr>
            <w:r w:rsidRPr="00C333A1">
              <w:t xml:space="preserve">Support of Enhanced Industrial IIoT </w:t>
            </w:r>
          </w:p>
        </w:tc>
        <w:tc>
          <w:tcPr>
            <w:tcW w:w="5099" w:type="dxa"/>
          </w:tcPr>
          <w:p w14:paraId="42866B26" w14:textId="71EB5943" w:rsidR="00776439" w:rsidRPr="00FD45E3" w:rsidRDefault="00776439" w:rsidP="00776439">
            <w:pPr>
              <w:pStyle w:val="Guidance"/>
            </w:pPr>
            <w:r w:rsidRPr="00C333A1">
              <w:t>IIoT</w:t>
            </w:r>
          </w:p>
        </w:tc>
      </w:tr>
      <w:tr w:rsidR="00776439" w14:paraId="3AA0421C" w14:textId="77777777" w:rsidTr="005875D6">
        <w:trPr>
          <w:cantSplit/>
          <w:jc w:val="center"/>
        </w:trPr>
        <w:tc>
          <w:tcPr>
            <w:tcW w:w="1101" w:type="dxa"/>
          </w:tcPr>
          <w:p w14:paraId="3987E958" w14:textId="31150BDB" w:rsidR="00776439" w:rsidRPr="00C333A1" w:rsidRDefault="00776439" w:rsidP="00776439">
            <w:pPr>
              <w:pStyle w:val="TAL"/>
            </w:pPr>
            <w:r w:rsidRPr="002C6B42">
              <w:t>970011</w:t>
            </w:r>
          </w:p>
        </w:tc>
        <w:tc>
          <w:tcPr>
            <w:tcW w:w="3326" w:type="dxa"/>
          </w:tcPr>
          <w:p w14:paraId="2E0FB9F9" w14:textId="0F74A8AD" w:rsidR="00776439" w:rsidRPr="00C333A1" w:rsidRDefault="00776439" w:rsidP="00776439">
            <w:pPr>
              <w:pStyle w:val="TAL"/>
            </w:pPr>
            <w:r w:rsidRPr="002C6B42">
              <w:t xml:space="preserve">   Stage 2 of Extensions to the TSC Framework to support DetNet </w:t>
            </w:r>
          </w:p>
        </w:tc>
        <w:tc>
          <w:tcPr>
            <w:tcW w:w="5099" w:type="dxa"/>
          </w:tcPr>
          <w:p w14:paraId="2C5E599A" w14:textId="022F019C" w:rsidR="00776439" w:rsidRPr="00C333A1" w:rsidRDefault="00776439" w:rsidP="00776439">
            <w:pPr>
              <w:pStyle w:val="Guidance"/>
            </w:pPr>
            <w:r w:rsidRPr="002C6B42">
              <w:t>DetNet</w:t>
            </w:r>
            <w:r>
              <w:t>?</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7777777" w:rsidR="001E489F" w:rsidRPr="006C2E80" w:rsidRDefault="001E489F" w:rsidP="001E489F">
      <w:pPr>
        <w:pStyle w:val="Guidance"/>
      </w:pPr>
      <w:r w:rsidRPr="006C2E80">
        <w:t>{This section is to be typically used to identify the IETF dependencies. Delete the header "Dependency on non-3GPP (draft) specification:" if no such dependency}</w:t>
      </w:r>
    </w:p>
    <w:p w14:paraId="271E2800" w14:textId="77777777" w:rsidR="001E489F" w:rsidRPr="007861B8" w:rsidRDefault="001E489F" w:rsidP="007861B8">
      <w:pPr>
        <w:pStyle w:val="Heading1"/>
        <w:rPr>
          <w:b/>
          <w:lang w:eastAsia="ja-JP"/>
        </w:rPr>
      </w:pPr>
      <w:r w:rsidRPr="007861B8">
        <w:rPr>
          <w:lang w:eastAsia="ja-JP"/>
        </w:rPr>
        <w:lastRenderedPageBreak/>
        <w:t>3</w:t>
      </w:r>
      <w:r w:rsidRPr="007861B8">
        <w:rPr>
          <w:lang w:eastAsia="ja-JP"/>
        </w:rPr>
        <w:tab/>
        <w:t>Justification</w:t>
      </w:r>
    </w:p>
    <w:p w14:paraId="4AF1619D" w14:textId="4D5BC4C5" w:rsidR="001E489F" w:rsidRDefault="00192C00" w:rsidP="001E489F">
      <w:pPr>
        <w:pStyle w:val="Guidance"/>
        <w:rPr>
          <w:i w:val="0"/>
          <w:iCs/>
        </w:rPr>
      </w:pPr>
      <w:r w:rsidRPr="00192C00">
        <w:rPr>
          <w:i w:val="0"/>
          <w:iCs/>
        </w:rPr>
        <w:t>There are 3 new WTs proposed in this feature via the NWM, the following justifications were provided for them</w:t>
      </w:r>
      <w:r w:rsidR="00DF7DA0">
        <w:rPr>
          <w:i w:val="0"/>
          <w:iCs/>
        </w:rPr>
        <w:t>.</w:t>
      </w:r>
    </w:p>
    <w:p w14:paraId="7CAC4AD4" w14:textId="7FBE33E0" w:rsidR="00DF7DA0" w:rsidRPr="00192C00" w:rsidRDefault="00DF7DA0" w:rsidP="001E489F">
      <w:pPr>
        <w:pStyle w:val="Guidance"/>
        <w:rPr>
          <w:i w:val="0"/>
          <w:iCs/>
        </w:rPr>
      </w:pPr>
      <w:r>
        <w:rPr>
          <w:i w:val="0"/>
          <w:iCs/>
        </w:rPr>
        <w:t xml:space="preserve">For </w:t>
      </w:r>
      <w:bookmarkStart w:id="0" w:name="_Hlk190026866"/>
      <w:r>
        <w:rPr>
          <w:i w:val="0"/>
          <w:iCs/>
        </w:rPr>
        <w:t>WT# SI</w:t>
      </w:r>
      <w:r w:rsidR="000C3240">
        <w:rPr>
          <w:i w:val="0"/>
          <w:iCs/>
        </w:rPr>
        <w:t>2-1 and WT# SI2-2</w:t>
      </w:r>
      <w:bookmarkEnd w:id="0"/>
      <w:r w:rsidR="000C3240">
        <w:rPr>
          <w:i w:val="0"/>
          <w:iCs/>
        </w:rPr>
        <w:t>:</w:t>
      </w:r>
    </w:p>
    <w:p w14:paraId="39BF3F4B" w14:textId="77777777" w:rsidR="00FE19F1" w:rsidRPr="00FE19F1" w:rsidRDefault="00FE19F1" w:rsidP="00FE19F1">
      <w:pPr>
        <w:pStyle w:val="Guidance"/>
        <w:rPr>
          <w:iCs/>
          <w:lang w:val="en-US"/>
        </w:rPr>
      </w:pPr>
      <w:r w:rsidRPr="00FE19F1">
        <w:rPr>
          <w:iCs/>
          <w:lang w:val="en-US"/>
        </w:rPr>
        <w:t>The following 5G-ACIA’s identified gaps (as in SP-241819) regarding 5G System as Logical Bridge in</w:t>
      </w:r>
    </w:p>
    <w:p w14:paraId="78EBF9DB" w14:textId="77777777" w:rsidR="00FE19F1" w:rsidRPr="00FE19F1" w:rsidRDefault="00FE19F1" w:rsidP="00FE19F1">
      <w:pPr>
        <w:pStyle w:val="Guidance"/>
        <w:rPr>
          <w:iCs/>
          <w:lang w:val="en-US"/>
        </w:rPr>
      </w:pPr>
      <w:r w:rsidRPr="00FE19F1">
        <w:rPr>
          <w:iCs/>
          <w:lang w:val="en-US"/>
        </w:rPr>
        <w:t>integrated IEEE/3GPP networks should be addressed to enable the deployment of 5GS Bridge with IEEE</w:t>
      </w:r>
    </w:p>
    <w:p w14:paraId="0FDD500E" w14:textId="77777777" w:rsidR="00FE19F1" w:rsidRPr="00FE19F1" w:rsidRDefault="00FE19F1" w:rsidP="00FE19F1">
      <w:pPr>
        <w:pStyle w:val="Guidance"/>
        <w:rPr>
          <w:iCs/>
          <w:lang w:val="en-US"/>
        </w:rPr>
      </w:pPr>
      <w:r w:rsidRPr="00FE19F1">
        <w:rPr>
          <w:iCs/>
          <w:lang w:val="en-US"/>
        </w:rPr>
        <w:t>802.1 and TSN based industrial communication networks:</w:t>
      </w:r>
    </w:p>
    <w:p w14:paraId="3854E88D" w14:textId="77777777" w:rsidR="00FE19F1" w:rsidRPr="00FE19F1" w:rsidRDefault="00FE19F1" w:rsidP="00FE19F1">
      <w:pPr>
        <w:pStyle w:val="Guidance"/>
        <w:rPr>
          <w:iCs/>
          <w:lang w:val="en-US"/>
        </w:rPr>
      </w:pPr>
      <w:r w:rsidRPr="00FE19F1">
        <w:rPr>
          <w:iCs/>
          <w:lang w:val="en-US"/>
        </w:rPr>
        <w:t>IEEE 802.1 integration gaps and features</w:t>
      </w:r>
    </w:p>
    <w:p w14:paraId="2C6A3D4B" w14:textId="77777777" w:rsidR="00FE19F1" w:rsidRPr="00FE19F1" w:rsidRDefault="00FE19F1" w:rsidP="00FE19F1">
      <w:pPr>
        <w:pStyle w:val="Guidance"/>
        <w:rPr>
          <w:iCs/>
          <w:lang w:val="en-US"/>
        </w:rPr>
      </w:pPr>
      <w:r w:rsidRPr="00FE19F1">
        <w:rPr>
          <w:iCs/>
          <w:lang w:val="en-US"/>
        </w:rPr>
        <w:t>• support of available configuration functionalities for multiple configuration domains (MSTP as in IEC/IEEE</w:t>
      </w:r>
    </w:p>
    <w:p w14:paraId="02BE3872" w14:textId="77777777" w:rsidR="00FE19F1" w:rsidRPr="00FE19F1" w:rsidRDefault="00FE19F1" w:rsidP="00FE19F1">
      <w:pPr>
        <w:pStyle w:val="Guidance"/>
        <w:rPr>
          <w:iCs/>
          <w:lang w:val="en-US"/>
        </w:rPr>
      </w:pPr>
      <w:r w:rsidRPr="00FE19F1">
        <w:rPr>
          <w:iCs/>
          <w:lang w:val="en-US"/>
        </w:rPr>
        <w:t>60802 (CIST, TE-MSTID), Priority Regeneration Table),</w:t>
      </w:r>
    </w:p>
    <w:p w14:paraId="56882ADB" w14:textId="77777777" w:rsidR="00FE19F1" w:rsidRPr="00FE19F1" w:rsidRDefault="00FE19F1" w:rsidP="00FE19F1">
      <w:pPr>
        <w:pStyle w:val="Guidance"/>
        <w:rPr>
          <w:iCs/>
          <w:lang w:val="en-US"/>
        </w:rPr>
      </w:pPr>
      <w:r w:rsidRPr="00FE19F1">
        <w:rPr>
          <w:iCs/>
          <w:lang w:val="en-US"/>
        </w:rPr>
        <w:t>• support of industrial automation (IA) traffic types specified in IEC/IEEE 60802, for setup of QoS flows</w:t>
      </w:r>
    </w:p>
    <w:p w14:paraId="40E0EB4D" w14:textId="77777777" w:rsidR="00FE19F1" w:rsidRPr="00FE19F1" w:rsidRDefault="00FE19F1" w:rsidP="00FE19F1">
      <w:pPr>
        <w:pStyle w:val="Guidance"/>
        <w:rPr>
          <w:iCs/>
          <w:lang w:val="en-US"/>
        </w:rPr>
      </w:pPr>
      <w:r w:rsidRPr="00FE19F1">
        <w:rPr>
          <w:iCs/>
          <w:lang w:val="en-US"/>
        </w:rPr>
        <w:t>for streams without PSFP configuration,</w:t>
      </w:r>
    </w:p>
    <w:p w14:paraId="0FAFCE5B" w14:textId="77777777" w:rsidR="00FE19F1" w:rsidRPr="00FE19F1" w:rsidRDefault="00FE19F1" w:rsidP="00FE19F1">
      <w:pPr>
        <w:pStyle w:val="Guidance"/>
        <w:rPr>
          <w:iCs/>
          <w:lang w:val="en-US"/>
        </w:rPr>
      </w:pPr>
      <w:r w:rsidRPr="00FE19F1">
        <w:rPr>
          <w:iCs/>
          <w:lang w:val="en-US"/>
        </w:rPr>
        <w:t>• reduced mobility functions when a TSN-enabled transport network (TN) is used in the 5G System,</w:t>
      </w:r>
    </w:p>
    <w:p w14:paraId="668C2351" w14:textId="77777777" w:rsidR="00FE19F1" w:rsidRPr="00FE19F1" w:rsidRDefault="00FE19F1" w:rsidP="00FE19F1">
      <w:pPr>
        <w:pStyle w:val="Guidance"/>
        <w:rPr>
          <w:iCs/>
          <w:lang w:val="en-US"/>
        </w:rPr>
      </w:pPr>
      <w:r w:rsidRPr="00FE19F1">
        <w:rPr>
          <w:iCs/>
          <w:lang w:val="en-US"/>
        </w:rPr>
        <w:t>• extensions for LLDP required by IEC/IEEE 60802,</w:t>
      </w:r>
    </w:p>
    <w:p w14:paraId="2933C55A" w14:textId="77777777" w:rsidR="00FE19F1" w:rsidRPr="00FE19F1" w:rsidRDefault="00FE19F1" w:rsidP="00FE19F1">
      <w:pPr>
        <w:pStyle w:val="Guidance"/>
        <w:rPr>
          <w:iCs/>
          <w:lang w:val="en-US"/>
        </w:rPr>
      </w:pPr>
      <w:r w:rsidRPr="00FE19F1">
        <w:rPr>
          <w:iCs/>
          <w:lang w:val="en-US"/>
        </w:rPr>
        <w:t>• support of required IEEE 802.1ASdm functionality as required by IEC/IEEE 60802, and</w:t>
      </w:r>
    </w:p>
    <w:p w14:paraId="4226C8E4" w14:textId="77777777" w:rsidR="00FE19F1" w:rsidRPr="00FE19F1" w:rsidRDefault="00FE19F1" w:rsidP="00FE19F1">
      <w:pPr>
        <w:pStyle w:val="Guidance"/>
        <w:rPr>
          <w:iCs/>
          <w:lang w:val="en-US"/>
        </w:rPr>
      </w:pPr>
      <w:r w:rsidRPr="00FE19F1">
        <w:rPr>
          <w:iCs/>
          <w:lang w:val="en-US"/>
        </w:rPr>
        <w:t>• investigations on required scalability of number of QoS flows.</w:t>
      </w:r>
    </w:p>
    <w:p w14:paraId="64F59955" w14:textId="77777777" w:rsidR="00FE19F1" w:rsidRPr="00FE19F1" w:rsidRDefault="00FE19F1" w:rsidP="00FE19F1">
      <w:pPr>
        <w:pStyle w:val="Guidance"/>
        <w:rPr>
          <w:iCs/>
          <w:lang w:val="en-US"/>
        </w:rPr>
      </w:pPr>
      <w:r w:rsidRPr="00FE19F1">
        <w:rPr>
          <w:iCs/>
          <w:lang w:val="en-US"/>
        </w:rPr>
        <w:t>Netconf/YANG configuration gaps and features</w:t>
      </w:r>
    </w:p>
    <w:p w14:paraId="3D084F29" w14:textId="77777777" w:rsidR="00FE19F1" w:rsidRPr="00FE19F1" w:rsidRDefault="00FE19F1" w:rsidP="00FE19F1">
      <w:pPr>
        <w:pStyle w:val="Guidance"/>
        <w:rPr>
          <w:iCs/>
          <w:lang w:val="en-US"/>
        </w:rPr>
      </w:pPr>
      <w:r w:rsidRPr="00FE19F1">
        <w:rPr>
          <w:iCs/>
          <w:lang w:val="en-US"/>
        </w:rPr>
        <w:t>• Support for VLAN configuration via TSN AF,</w:t>
      </w:r>
    </w:p>
    <w:p w14:paraId="02D1A659" w14:textId="77777777" w:rsidR="00FE19F1" w:rsidRPr="00FE19F1" w:rsidRDefault="00FE19F1" w:rsidP="00FE19F1">
      <w:pPr>
        <w:pStyle w:val="Guidance"/>
        <w:rPr>
          <w:iCs/>
          <w:lang w:val="en-US"/>
        </w:rPr>
      </w:pPr>
      <w:r w:rsidRPr="00FE19F1">
        <w:rPr>
          <w:iCs/>
          <w:lang w:val="en-US"/>
        </w:rPr>
        <w:t>• Support for required functionalities of Multiple Spanning Tree Algorithm and Protocol (CIST, TE-MSTID)</w:t>
      </w:r>
    </w:p>
    <w:p w14:paraId="3FE75EA0" w14:textId="77777777" w:rsidR="00FE19F1" w:rsidRPr="00FE19F1" w:rsidRDefault="00FE19F1" w:rsidP="00FE19F1">
      <w:pPr>
        <w:pStyle w:val="Guidance"/>
        <w:rPr>
          <w:iCs/>
          <w:lang w:val="en-US"/>
        </w:rPr>
      </w:pPr>
      <w:r w:rsidRPr="00FE19F1">
        <w:rPr>
          <w:iCs/>
          <w:lang w:val="en-US"/>
        </w:rPr>
        <w:t>as required by IEC/IEEE 60802,</w:t>
      </w:r>
    </w:p>
    <w:p w14:paraId="2A26061B" w14:textId="77777777" w:rsidR="00FE19F1" w:rsidRPr="00FE19F1" w:rsidRDefault="00FE19F1" w:rsidP="00FE19F1">
      <w:pPr>
        <w:pStyle w:val="Guidance"/>
        <w:rPr>
          <w:iCs/>
          <w:lang w:val="en-US"/>
        </w:rPr>
      </w:pPr>
      <w:r w:rsidRPr="00FE19F1">
        <w:rPr>
          <w:iCs/>
          <w:lang w:val="en-US"/>
        </w:rPr>
        <w:t>• Support for Priority Regeneration functionality,</w:t>
      </w:r>
    </w:p>
    <w:p w14:paraId="0FC50C75" w14:textId="77777777" w:rsidR="00FE19F1" w:rsidRPr="00FE19F1" w:rsidRDefault="00FE19F1" w:rsidP="00FE19F1">
      <w:pPr>
        <w:pStyle w:val="Guidance"/>
        <w:rPr>
          <w:iCs/>
          <w:lang w:val="en-US"/>
        </w:rPr>
      </w:pPr>
      <w:r w:rsidRPr="00FE19F1">
        <w:rPr>
          <w:iCs/>
          <w:lang w:val="en-US"/>
        </w:rPr>
        <w:t>• Enhanced support of LLDP, i.e., handling of TLVs required by IEC/IEEE 60802,</w:t>
      </w:r>
    </w:p>
    <w:p w14:paraId="4CDABB8C" w14:textId="157BA565" w:rsidR="00192C00" w:rsidRDefault="00FE19F1" w:rsidP="00FE19F1">
      <w:pPr>
        <w:pStyle w:val="Guidance"/>
        <w:rPr>
          <w:i w:val="0"/>
          <w:iCs/>
          <w:lang w:val="en-US"/>
        </w:rPr>
      </w:pPr>
      <w:r w:rsidRPr="00FE19F1">
        <w:rPr>
          <w:i w:val="0"/>
          <w:iCs/>
          <w:lang w:val="en-US"/>
        </w:rPr>
        <w:t>• Enhancements to Netconf/YANG information and data model for 5GS exposure functionality if required.</w:t>
      </w:r>
    </w:p>
    <w:p w14:paraId="5C00E9FD" w14:textId="2FB4A2D4" w:rsidR="00B90406" w:rsidRDefault="00B90406" w:rsidP="00FE19F1">
      <w:pPr>
        <w:pStyle w:val="Guidance"/>
        <w:rPr>
          <w:i w:val="0"/>
          <w:iCs/>
        </w:rPr>
      </w:pPr>
      <w:r>
        <w:rPr>
          <w:i w:val="0"/>
          <w:iCs/>
          <w:lang w:val="en-US"/>
        </w:rPr>
        <w:t xml:space="preserve">For </w:t>
      </w:r>
      <w:r>
        <w:rPr>
          <w:i w:val="0"/>
          <w:iCs/>
        </w:rPr>
        <w:t>WT# SI2-3:</w:t>
      </w:r>
    </w:p>
    <w:p w14:paraId="48ABB693" w14:textId="602EE568" w:rsidR="00B90406" w:rsidRPr="00DD2A7E" w:rsidRDefault="00DD2A7E" w:rsidP="00FE19F1">
      <w:pPr>
        <w:pStyle w:val="Guidance"/>
        <w:rPr>
          <w:iCs/>
          <w:lang w:val="en-US"/>
        </w:rPr>
      </w:pPr>
      <w:r w:rsidRPr="00DD2A7E">
        <w:rPr>
          <w:iCs/>
          <w:lang w:val="en-US"/>
        </w:rPr>
        <w:t>Frames that are received from a different configuration domain may use priority values that</w:t>
      </w:r>
      <w:r>
        <w:rPr>
          <w:iCs/>
          <w:lang w:val="en-US"/>
        </w:rPr>
        <w:t xml:space="preserve"> </w:t>
      </w:r>
      <w:r w:rsidRPr="00DD2A7E">
        <w:rPr>
          <w:iCs/>
          <w:lang w:val="en-US"/>
        </w:rPr>
        <w:t>are reserved for TSN streams. To avoid interference with the traffic (especially TSN streams) in the configuration</w:t>
      </w:r>
      <w:r>
        <w:rPr>
          <w:iCs/>
          <w:lang w:val="en-US"/>
        </w:rPr>
        <w:t xml:space="preserve"> </w:t>
      </w:r>
      <w:r w:rsidRPr="00DD2A7E">
        <w:rPr>
          <w:iCs/>
          <w:lang w:val="en-US"/>
        </w:rPr>
        <w:t>domain such priorities need to be downgraded as described in IEEE Std 802.1Q-2022, Annex</w:t>
      </w:r>
      <w:r>
        <w:rPr>
          <w:iCs/>
          <w:lang w:val="en-US"/>
        </w:rPr>
        <w:t xml:space="preserve"> </w:t>
      </w:r>
      <w:r w:rsidRPr="00DD2A7E">
        <w:rPr>
          <w:iCs/>
          <w:lang w:val="en-US"/>
        </w:rPr>
        <w:t>U.2.</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0FA42C32" w14:textId="77777777" w:rsidR="001E489F" w:rsidRDefault="001E489F" w:rsidP="001E489F">
      <w:pPr>
        <w:pStyle w:val="Guidance"/>
      </w:pPr>
      <w:r w:rsidRPr="006C2E80">
        <w:t>{Summary of what is intended to be achieved. Free text}</w:t>
      </w:r>
    </w:p>
    <w:p w14:paraId="2EFF6570" w14:textId="77777777" w:rsidR="008A1CE0" w:rsidRPr="00FE19F1" w:rsidRDefault="008A1CE0" w:rsidP="008A1CE0">
      <w:pPr>
        <w:pStyle w:val="Guidance"/>
        <w:rPr>
          <w:i w:val="0"/>
          <w:iCs/>
        </w:rPr>
      </w:pPr>
      <w:r>
        <w:rPr>
          <w:i w:val="0"/>
          <w:iCs/>
        </w:rPr>
        <w:t>The new WTs require feedback on whether to continue discussion on their inclusion (one or more) or to focus only on the original WTs assigned at the SA plenary for 5G-A Rel-20 for further consideration. These WTs as proposed by the company are as follows:</w:t>
      </w:r>
    </w:p>
    <w:p w14:paraId="16E3551A" w14:textId="77777777" w:rsidR="008A1CE0" w:rsidRPr="00D31594" w:rsidRDefault="008A1CE0" w:rsidP="008A1CE0">
      <w:pPr>
        <w:rPr>
          <w:b/>
          <w:bCs/>
          <w:lang w:val="en-US"/>
        </w:rPr>
      </w:pPr>
      <w:r w:rsidRPr="00D31594">
        <w:rPr>
          <w:b/>
          <w:bCs/>
          <w:i/>
          <w:iCs/>
        </w:rPr>
        <w:t>WT# SI2-1</w:t>
      </w:r>
      <w:r w:rsidRPr="00D31594">
        <w:rPr>
          <w:b/>
          <w:bCs/>
          <w:lang w:val="en-US"/>
        </w:rPr>
        <w:t>: Support of interoperable bridged time-sensitive networks profiled by IEC/IEEE 60802, including:</w:t>
      </w:r>
    </w:p>
    <w:p w14:paraId="2A449100" w14:textId="77777777" w:rsidR="008A1CE0" w:rsidRPr="00D31594" w:rsidRDefault="008A1CE0" w:rsidP="008A1CE0">
      <w:pPr>
        <w:rPr>
          <w:lang w:val="en-US"/>
        </w:rPr>
      </w:pPr>
      <w:r w:rsidRPr="00D31594">
        <w:rPr>
          <w:lang w:val="en-US"/>
        </w:rPr>
        <w:t>- Architectural enhancements of 5GS that supports Netconf/YANG configuration</w:t>
      </w:r>
    </w:p>
    <w:p w14:paraId="237B7C93" w14:textId="77777777" w:rsidR="008A1CE0" w:rsidRPr="00D31594" w:rsidRDefault="008A1CE0" w:rsidP="008A1CE0">
      <w:pPr>
        <w:rPr>
          <w:lang w:val="en-US"/>
        </w:rPr>
      </w:pPr>
      <w:r w:rsidRPr="00D31594">
        <w:rPr>
          <w:lang w:val="en-US"/>
        </w:rPr>
        <w:t>- How to translate IEC/IEEE 60802 TSN configurations (information and data model) to the TSN-related</w:t>
      </w:r>
      <w:r>
        <w:rPr>
          <w:lang w:val="en-US"/>
        </w:rPr>
        <w:t xml:space="preserve"> </w:t>
      </w:r>
      <w:r w:rsidRPr="00D31594">
        <w:rPr>
          <w:lang w:val="en-US"/>
        </w:rPr>
        <w:t>configurations within 5GS</w:t>
      </w:r>
    </w:p>
    <w:p w14:paraId="5366E97E" w14:textId="77777777" w:rsidR="008A1CE0" w:rsidRPr="00D31594" w:rsidRDefault="008A1CE0" w:rsidP="008A1CE0">
      <w:pPr>
        <w:rPr>
          <w:lang w:val="en-US"/>
        </w:rPr>
      </w:pPr>
      <w:r w:rsidRPr="00D31594">
        <w:rPr>
          <w:lang w:val="en-US"/>
        </w:rPr>
        <w:t>- Enhancements of 5GS exposure to support Netconf/YANG configuration profiled by IEC/IEEE 60802</w:t>
      </w:r>
    </w:p>
    <w:p w14:paraId="2E187BAA" w14:textId="77777777" w:rsidR="008A1CE0" w:rsidRPr="00D31594" w:rsidRDefault="008A1CE0" w:rsidP="008A1CE0">
      <w:pPr>
        <w:rPr>
          <w:b/>
          <w:bCs/>
          <w:lang w:val="en-US"/>
        </w:rPr>
      </w:pPr>
      <w:r w:rsidRPr="00D31594">
        <w:rPr>
          <w:b/>
          <w:bCs/>
          <w:i/>
          <w:iCs/>
        </w:rPr>
        <w:t>WT# SI2-2</w:t>
      </w:r>
      <w:r w:rsidRPr="00D31594">
        <w:rPr>
          <w:b/>
          <w:bCs/>
          <w:lang w:val="en-US"/>
        </w:rPr>
        <w:t>: Enhancements for 5GS bridge in integrated IEEE 802.1 industrial communication networks,</w:t>
      </w:r>
      <w:r>
        <w:rPr>
          <w:b/>
          <w:bCs/>
          <w:lang w:val="en-US"/>
        </w:rPr>
        <w:t xml:space="preserve"> </w:t>
      </w:r>
      <w:r w:rsidRPr="00D31594">
        <w:rPr>
          <w:b/>
          <w:bCs/>
          <w:lang w:val="en-US"/>
        </w:rPr>
        <w:t>including:</w:t>
      </w:r>
    </w:p>
    <w:p w14:paraId="7C4CEA04" w14:textId="77777777" w:rsidR="008A1CE0" w:rsidRPr="00D31594" w:rsidRDefault="008A1CE0" w:rsidP="008A1CE0">
      <w:pPr>
        <w:rPr>
          <w:lang w:val="en-US"/>
        </w:rPr>
      </w:pPr>
      <w:r w:rsidRPr="00D31594">
        <w:rPr>
          <w:lang w:val="en-US"/>
        </w:rPr>
        <w:t>- Support of industrial automation (IA) traffic types specified in IEC/IEEE 60802, for setup of QoS flows</w:t>
      </w:r>
    </w:p>
    <w:p w14:paraId="2DBAA3AD" w14:textId="77777777" w:rsidR="008A1CE0" w:rsidRPr="00D31594" w:rsidRDefault="008A1CE0" w:rsidP="008A1CE0">
      <w:pPr>
        <w:rPr>
          <w:lang w:val="en-US"/>
        </w:rPr>
      </w:pPr>
      <w:r w:rsidRPr="00D31594">
        <w:rPr>
          <w:lang w:val="en-US"/>
        </w:rPr>
        <w:lastRenderedPageBreak/>
        <w:t>for streams without PSFP configuration</w:t>
      </w:r>
    </w:p>
    <w:p w14:paraId="6C25E003" w14:textId="77777777" w:rsidR="008A1CE0" w:rsidRDefault="008A1CE0" w:rsidP="008A1CE0">
      <w:pPr>
        <w:rPr>
          <w:lang w:val="en-US"/>
        </w:rPr>
      </w:pPr>
      <w:r w:rsidRPr="00D31594">
        <w:rPr>
          <w:lang w:val="en-US"/>
        </w:rPr>
        <w:t>- Support for extensions for LLDP required by IEC/IEEE 60802</w:t>
      </w:r>
      <w:r>
        <w:rPr>
          <w:lang w:val="en-US"/>
        </w:rPr>
        <w:t>.</w:t>
      </w:r>
    </w:p>
    <w:p w14:paraId="040FCDD4" w14:textId="77777777" w:rsidR="008A1CE0" w:rsidRDefault="008A1CE0" w:rsidP="008A1CE0">
      <w:pPr>
        <w:rPr>
          <w:b/>
          <w:bCs/>
          <w:i/>
          <w:iCs/>
        </w:rPr>
      </w:pPr>
      <w:r w:rsidRPr="00D31594">
        <w:rPr>
          <w:b/>
          <w:bCs/>
          <w:i/>
          <w:iCs/>
        </w:rPr>
        <w:t>WT# SI2-</w:t>
      </w:r>
      <w:r>
        <w:rPr>
          <w:b/>
          <w:bCs/>
          <w:i/>
          <w:iCs/>
        </w:rPr>
        <w:t xml:space="preserve">3: </w:t>
      </w:r>
    </w:p>
    <w:p w14:paraId="45B6F36F" w14:textId="4ECD4C20" w:rsidR="008A1CE0" w:rsidRPr="008A1CE0" w:rsidRDefault="008A1CE0" w:rsidP="008A1CE0">
      <w:pPr>
        <w:rPr>
          <w:lang w:val="en-US"/>
        </w:rPr>
      </w:pPr>
      <w:r w:rsidRPr="00537CE6">
        <w:rPr>
          <w:lang w:val="en-US"/>
        </w:rPr>
        <w:t>Study whether and how to implement different configuration domains to perform the priority</w:t>
      </w:r>
      <w:r>
        <w:rPr>
          <w:lang w:val="en-US"/>
        </w:rPr>
        <w:t xml:space="preserve"> </w:t>
      </w:r>
      <w:r w:rsidRPr="00537CE6">
        <w:rPr>
          <w:lang w:val="en-US"/>
        </w:rPr>
        <w:t>regeneration according to IEEE Std 802.1Q-2022.</w:t>
      </w:r>
    </w:p>
    <w:p w14:paraId="28402A1F" w14:textId="77777777" w:rsidR="001E489F" w:rsidRPr="006C2E80" w:rsidRDefault="001E489F" w:rsidP="001E489F"/>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610AED0C" w14:textId="77777777" w:rsidR="001E489F" w:rsidRPr="006C2E80" w:rsidRDefault="001E489F" w:rsidP="005875D6">
            <w:pPr>
              <w:pStyle w:val="Guidance"/>
              <w:spacing w:after="0"/>
            </w:pPr>
            <w:r w:rsidRPr="006C2E80">
              <w:t>{Possible values:</w:t>
            </w:r>
          </w:p>
          <w:p w14:paraId="7B34D094" w14:textId="77777777" w:rsidR="001E489F" w:rsidRPr="006C2E80" w:rsidRDefault="001E489F" w:rsidP="005875D6">
            <w:pPr>
              <w:pStyle w:val="Guidance"/>
              <w:spacing w:after="0"/>
            </w:pPr>
            <w:r w:rsidRPr="006C2E80">
              <w:t xml:space="preserve">"TS" or </w:t>
            </w:r>
          </w:p>
          <w:p w14:paraId="3432BB32" w14:textId="77777777" w:rsidR="001E489F" w:rsidRPr="006C2E80" w:rsidRDefault="001E489F" w:rsidP="005875D6">
            <w:pPr>
              <w:pStyle w:val="Guidance"/>
              <w:spacing w:after="0"/>
            </w:pPr>
            <w:r w:rsidRPr="006C2E80">
              <w:t xml:space="preserve">"Internal TR" or </w:t>
            </w:r>
          </w:p>
          <w:p w14:paraId="194449B4" w14:textId="77777777" w:rsidR="001E489F" w:rsidRPr="006C2E80" w:rsidRDefault="001E489F" w:rsidP="005875D6">
            <w:pPr>
              <w:pStyle w:val="Guidance"/>
              <w:spacing w:after="0"/>
            </w:pPr>
            <w:r w:rsidRPr="006C2E80">
              <w:t>"External TR". See Note 1}</w:t>
            </w:r>
          </w:p>
        </w:tc>
        <w:tc>
          <w:tcPr>
            <w:tcW w:w="1134" w:type="dxa"/>
          </w:tcPr>
          <w:p w14:paraId="6BCC3E61" w14:textId="77777777" w:rsidR="001E489F" w:rsidRPr="006C2E80" w:rsidRDefault="001E489F" w:rsidP="005875D6">
            <w:pPr>
              <w:pStyle w:val="Guidance"/>
              <w:spacing w:after="0"/>
            </w:pPr>
            <w:r w:rsidRPr="006C2E80">
              <w:t>{</w:t>
            </w:r>
            <w:r>
              <w:t>e</w:t>
            </w:r>
            <w:r w:rsidRPr="006C2E80">
              <w:t xml:space="preserve">.g. </w:t>
            </w:r>
          </w:p>
          <w:p w14:paraId="1581EDBA" w14:textId="77777777" w:rsidR="001E489F" w:rsidRPr="006C2E80" w:rsidRDefault="001E489F" w:rsidP="005875D6">
            <w:pPr>
              <w:pStyle w:val="Guidance"/>
              <w:spacing w:after="0"/>
            </w:pPr>
            <w:r w:rsidRPr="006C2E80">
              <w:t>"22.XXX" or actual number if known}</w:t>
            </w:r>
          </w:p>
        </w:tc>
        <w:tc>
          <w:tcPr>
            <w:tcW w:w="2409" w:type="dxa"/>
          </w:tcPr>
          <w:p w14:paraId="3489ADFF" w14:textId="77777777" w:rsidR="001E489F" w:rsidRPr="006C2E80" w:rsidRDefault="001E489F" w:rsidP="005875D6">
            <w:pPr>
              <w:pStyle w:val="Guidance"/>
              <w:spacing w:after="0"/>
            </w:pPr>
            <w:r w:rsidRPr="006C2E80">
              <w:t>{Title of the specification (as per TR 21.801 §6.1.1), to be aligned as much as possible with the WI/SI title}</w:t>
            </w:r>
          </w:p>
        </w:tc>
        <w:tc>
          <w:tcPr>
            <w:tcW w:w="993" w:type="dxa"/>
          </w:tcPr>
          <w:p w14:paraId="20E4D6AC" w14:textId="77777777" w:rsidR="001E489F" w:rsidRPr="006C2E80" w:rsidRDefault="001E489F" w:rsidP="005875D6">
            <w:pPr>
              <w:pStyle w:val="Guidance"/>
              <w:spacing w:after="0"/>
            </w:pPr>
            <w:r w:rsidRPr="006C2E80">
              <w:t>{</w:t>
            </w:r>
            <w:r>
              <w:t>e</w:t>
            </w:r>
            <w:r w:rsidRPr="006C2E80">
              <w:t xml:space="preserve">.g. </w:t>
            </w:r>
          </w:p>
          <w:p w14:paraId="060C3F75" w14:textId="77777777" w:rsidR="001E489F" w:rsidRPr="006C2E80" w:rsidRDefault="001E489F" w:rsidP="005875D6">
            <w:pPr>
              <w:pStyle w:val="Guidance"/>
              <w:spacing w:after="0"/>
            </w:pPr>
            <w:r w:rsidRPr="006C2E80">
              <w:t>"TSG#87"}</w:t>
            </w:r>
          </w:p>
        </w:tc>
        <w:tc>
          <w:tcPr>
            <w:tcW w:w="1074" w:type="dxa"/>
          </w:tcPr>
          <w:p w14:paraId="1EEB1D1C" w14:textId="77777777" w:rsidR="001E489F" w:rsidRPr="006C2E80" w:rsidRDefault="001E489F" w:rsidP="005875D6">
            <w:pPr>
              <w:pStyle w:val="Guidance"/>
              <w:spacing w:after="0"/>
            </w:pPr>
            <w:r w:rsidRPr="006C2E80">
              <w:t>{</w:t>
            </w:r>
            <w:r>
              <w:t>e</w:t>
            </w:r>
            <w:r w:rsidRPr="006C2E80">
              <w:t xml:space="preserve">.g. </w:t>
            </w:r>
          </w:p>
          <w:p w14:paraId="3CC87817" w14:textId="77777777" w:rsidR="001E489F" w:rsidRPr="006C2E80" w:rsidRDefault="001E489F" w:rsidP="005875D6">
            <w:pPr>
              <w:pStyle w:val="Guidance"/>
              <w:spacing w:after="0"/>
            </w:pPr>
            <w:r w:rsidRPr="006C2E80">
              <w:t>"TSG#89"}</w:t>
            </w:r>
          </w:p>
        </w:tc>
        <w:tc>
          <w:tcPr>
            <w:tcW w:w="2186" w:type="dxa"/>
          </w:tcPr>
          <w:p w14:paraId="71B3D7AE" w14:textId="77777777" w:rsidR="001E489F" w:rsidRPr="006C2E80" w:rsidRDefault="001E489F" w:rsidP="005875D6">
            <w:pPr>
              <w:pStyle w:val="Guidance"/>
              <w:spacing w:after="0"/>
            </w:pPr>
            <w:r w:rsidRPr="006C2E80">
              <w:t>{&lt;</w:t>
            </w:r>
            <w:proofErr w:type="spellStart"/>
            <w:r w:rsidRPr="006C2E80">
              <w:t>FamilyName</w:t>
            </w:r>
            <w:proofErr w:type="spellEnd"/>
            <w:r w:rsidRPr="006C2E80">
              <w:t>&gt;, &lt;</w:t>
            </w:r>
            <w:proofErr w:type="spellStart"/>
            <w:r w:rsidRPr="006C2E80">
              <w:t>GivenName</w:t>
            </w:r>
            <w:proofErr w:type="spellEnd"/>
            <w:r w:rsidRPr="006C2E80">
              <w:t>&gt;, &lt;Company&gt;, &lt;email address&gt;. See Note 2}</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 xml:space="preserve">The first listed Rapporteur is the specification primary Rapporteur. Secondary Rapporteur(s) are possible for </w:t>
      </w:r>
      <w:proofErr w:type="gramStart"/>
      <w:r w:rsidRPr="006C2E80">
        <w:t>particular aspect(s)</w:t>
      </w:r>
      <w:proofErr w:type="gramEnd"/>
      <w:r w:rsidRPr="006C2E80">
        <w:t xml:space="preserve"> of the TS/TR. In this case, their responsibility </w:t>
      </w:r>
      <w:proofErr w:type="gramStart"/>
      <w:r w:rsidRPr="006C2E80">
        <w:t>has to</w:t>
      </w:r>
      <w:proofErr w:type="gramEnd"/>
      <w:r w:rsidRPr="006C2E80">
        <w:t xml:space="preserve">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777777" w:rsidR="001E489F" w:rsidRPr="006C2E80" w:rsidRDefault="001E489F" w:rsidP="005875D6">
            <w:pPr>
              <w:pStyle w:val="Guidance"/>
              <w:spacing w:after="0"/>
            </w:pPr>
            <w:r w:rsidRPr="006C2E80">
              <w:t>{</w:t>
            </w:r>
            <w:r>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78735EB" w14:textId="77777777" w:rsidR="001E489F" w:rsidRPr="006C2E80" w:rsidRDefault="001E489F" w:rsidP="005875D6">
            <w:pPr>
              <w:pStyle w:val="Guidance"/>
              <w:spacing w:after="0"/>
            </w:pPr>
            <w:r w:rsidRPr="006C2E80">
              <w:t xml:space="preserve">{Possible values: </w:t>
            </w:r>
          </w:p>
          <w:p w14:paraId="292C4506" w14:textId="77777777" w:rsidR="001E489F" w:rsidRPr="006C2E80" w:rsidRDefault="001E489F" w:rsidP="005875D6">
            <w:pPr>
              <w:pStyle w:val="Guidance"/>
              <w:spacing w:after="0"/>
            </w:pPr>
            <w:r w:rsidRPr="006C2E80">
              <w:t xml:space="preserve">- either free text (e.g. “CS 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2260CA0D" w14:textId="77777777" w:rsidR="001E489F" w:rsidRPr="006C2E80" w:rsidRDefault="001E489F" w:rsidP="005875D6">
            <w:pPr>
              <w:pStyle w:val="Guidance"/>
              <w:spacing w:after="0"/>
            </w:pPr>
            <w:r w:rsidRPr="006C2E80">
              <w:t>{</w:t>
            </w:r>
            <w:r>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76342A83" w14:textId="7C0C1AA3" w:rsidR="001E489F" w:rsidRPr="006C2E80" w:rsidRDefault="001E489F" w:rsidP="005875D6">
            <w:pPr>
              <w:pStyle w:val="Guidance"/>
              <w:spacing w:after="0"/>
            </w:pPr>
            <w:r w:rsidRPr="006C2E80">
              <w:t>{Free text</w:t>
            </w:r>
            <w:r w:rsidR="00B63284">
              <w:t>, e.g. "This TS covers Stage 2" or "This TS covers Stage 3" or "This TS covers both stages 2 and 3"</w:t>
            </w:r>
            <w:r w:rsidRPr="006C2E80">
              <w:t>}</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711CDE1" w14:textId="77777777" w:rsidR="001E489F" w:rsidRPr="006C2E80"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7113F0E0" w14:textId="77777777" w:rsidR="001E489F" w:rsidRDefault="001E489F" w:rsidP="001E489F">
      <w:pPr>
        <w:pStyle w:val="Guidance"/>
      </w:pPr>
      <w:r w:rsidRPr="006C2E80">
        <w:t xml:space="preserve">{The first listed Rapporteur is the work item primary Rapporteur. The role of a Rapporteur is further described in </w:t>
      </w:r>
      <w:hyperlink r:id="rId12" w:history="1">
        <w:r w:rsidRPr="006C2E80">
          <w:t>www.3gpp.org/specifications-groups/delegates-corner/writing-a-new-spec</w:t>
        </w:r>
      </w:hyperlink>
      <w:r w:rsidRPr="006C2E80">
        <w:t xml:space="preserve">. By default, the primary Rapporteur shall ensure the production of the post-completion summary. </w:t>
      </w:r>
      <w:r w:rsidRPr="006C2E80">
        <w:br/>
        <w:t>Secondary Rapporteur(s) are possible for specific secondary task(s), such as: "Write the post-completion summary"; "In charge of a specific aspect of the work item (specify which)"; "Rapporteur for a secondary responsible WG (specify which)"}</w:t>
      </w:r>
    </w:p>
    <w:p w14:paraId="250CADCC" w14:textId="77777777" w:rsidR="001E489F" w:rsidRPr="006C2E80" w:rsidRDefault="001E489F" w:rsidP="001E489F"/>
    <w:p w14:paraId="72743EA7" w14:textId="77777777" w:rsidR="001E489F" w:rsidRPr="007861B8" w:rsidRDefault="001E489F" w:rsidP="007861B8">
      <w:pPr>
        <w:pStyle w:val="Heading1"/>
        <w:rPr>
          <w:b/>
          <w:lang w:eastAsia="ja-JP"/>
        </w:rPr>
      </w:pPr>
      <w:r w:rsidRPr="007861B8">
        <w:rPr>
          <w:lang w:eastAsia="ja-JP"/>
        </w:rPr>
        <w:lastRenderedPageBreak/>
        <w:t>7</w:t>
      </w:r>
      <w:r w:rsidRPr="007861B8">
        <w:rPr>
          <w:lang w:eastAsia="ja-JP"/>
        </w:rPr>
        <w:tab/>
        <w:t>Work item leadership</w:t>
      </w:r>
    </w:p>
    <w:p w14:paraId="70947ACF" w14:textId="77777777" w:rsidR="001E489F" w:rsidRPr="006C2E80" w:rsidRDefault="001E489F" w:rsidP="001E489F">
      <w:pPr>
        <w:pStyle w:val="Guidance"/>
      </w:pPr>
      <w:r w:rsidRPr="006C2E80">
        <w:t>{One Working Group, e.g.: "SA4". Exceptionally a TSG}</w:t>
      </w:r>
    </w:p>
    <w:p w14:paraId="0B385801" w14:textId="77777777" w:rsidR="001E489F" w:rsidRPr="006C2E80" w:rsidRDefault="001E489F" w:rsidP="001E489F">
      <w:pPr>
        <w:pStyle w:val="Guidance"/>
      </w:pPr>
      <w:r w:rsidRPr="006C2E80">
        <w:t>{Secondary responsible Working Group(s) are possible. In this case, list them here}</w:t>
      </w:r>
    </w:p>
    <w:p w14:paraId="0B94DB22" w14:textId="77777777" w:rsidR="001E489F" w:rsidRPr="00557B2E" w:rsidRDefault="001E489F" w:rsidP="001E489F"/>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1D541F" w14:textId="77777777" w:rsidR="001E489F" w:rsidRPr="006C2E80" w:rsidRDefault="001E489F" w:rsidP="001E489F">
      <w:pPr>
        <w:pStyle w:val="Guidance"/>
      </w:pPr>
      <w:r w:rsidRPr="006C2E80">
        <w:t>{This information is provided as best effort assumption, at the time of submission of the WID to TSG approval. It can be later changed without a need to revise the WID.</w:t>
      </w:r>
    </w:p>
    <w:p w14:paraId="753125F1" w14:textId="415F1E69" w:rsidR="001E489F" w:rsidRDefault="001E489F" w:rsidP="001E489F">
      <w:pPr>
        <w:pStyle w:val="Guidance"/>
      </w:pPr>
      <w:r w:rsidRPr="006C2E80">
        <w:t>The “aspects” can be provided by topic (e.g. “security”, “multimedia”) and/or by specifying the WG(s) e.g.: "SA2, SA3, SA5, SA6. CT6 for storage, and potentially SA4". If not applicable, indicate "None" or "None identified yet"}</w:t>
      </w:r>
    </w:p>
    <w:p w14:paraId="791E7B3B" w14:textId="4F815613" w:rsidR="007861B8" w:rsidRPr="0072294E" w:rsidRDefault="007861B8" w:rsidP="001E489F">
      <w:pPr>
        <w:pStyle w:val="Guidance"/>
      </w:pPr>
      <w:r w:rsidRPr="006A32D1">
        <w:rPr>
          <w:i w:val="0"/>
          <w:iCs/>
        </w:rPr>
        <w:t xml:space="preserve">For a Stage 2 WID requiring Stage 3 to be done by another group: on a best-effort basis, indicate which </w:t>
      </w:r>
      <w:r w:rsidR="00B63284">
        <w:rPr>
          <w:i w:val="0"/>
          <w:iCs/>
        </w:rPr>
        <w:t xml:space="preserve">potential </w:t>
      </w:r>
      <w:r w:rsidRPr="006A32D1">
        <w:rPr>
          <w:i w:val="0"/>
          <w:iCs/>
        </w:rPr>
        <w:t>WG is expected to specify the Stage 3:</w:t>
      </w:r>
      <w:r w:rsidRPr="007861B8">
        <w:t xml:space="preserve"> {possible values: "Not applicable", " unknown", "CT WGs", etc}</w:t>
      </w:r>
    </w:p>
    <w:p w14:paraId="798971FA" w14:textId="77777777" w:rsidR="001E489F" w:rsidRPr="00557B2E" w:rsidRDefault="001E489F" w:rsidP="001E489F"/>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7777777" w:rsidR="001E489F" w:rsidRDefault="001E489F" w:rsidP="005875D6">
            <w:pPr>
              <w:pStyle w:val="TAL"/>
            </w:pP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0BB09" w14:textId="77777777" w:rsidR="00091BFB" w:rsidRDefault="00091BFB">
      <w:r>
        <w:separator/>
      </w:r>
    </w:p>
  </w:endnote>
  <w:endnote w:type="continuationSeparator" w:id="0">
    <w:p w14:paraId="27B902C3" w14:textId="77777777" w:rsidR="00091BFB" w:rsidRDefault="00091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AE6AD" w14:textId="77777777" w:rsidR="00091BFB" w:rsidRDefault="00091BFB">
      <w:r>
        <w:separator/>
      </w:r>
    </w:p>
  </w:footnote>
  <w:footnote w:type="continuationSeparator" w:id="0">
    <w:p w14:paraId="067A4EF6" w14:textId="77777777" w:rsidR="00091BFB" w:rsidRDefault="00091B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1BFB"/>
    <w:rsid w:val="00094F23"/>
    <w:rsid w:val="000967F4"/>
    <w:rsid w:val="000A6432"/>
    <w:rsid w:val="000C3240"/>
    <w:rsid w:val="000D6D78"/>
    <w:rsid w:val="000E0429"/>
    <w:rsid w:val="000E0437"/>
    <w:rsid w:val="000F6E51"/>
    <w:rsid w:val="00102A24"/>
    <w:rsid w:val="001207CB"/>
    <w:rsid w:val="001244C2"/>
    <w:rsid w:val="0013259C"/>
    <w:rsid w:val="00135831"/>
    <w:rsid w:val="001376A6"/>
    <w:rsid w:val="001424CD"/>
    <w:rsid w:val="0014389B"/>
    <w:rsid w:val="0014413C"/>
    <w:rsid w:val="00146378"/>
    <w:rsid w:val="00150C36"/>
    <w:rsid w:val="00157F50"/>
    <w:rsid w:val="00157FFB"/>
    <w:rsid w:val="001607AE"/>
    <w:rsid w:val="00166A1B"/>
    <w:rsid w:val="00167F4A"/>
    <w:rsid w:val="00170EDB"/>
    <w:rsid w:val="00180FBE"/>
    <w:rsid w:val="00192528"/>
    <w:rsid w:val="00192B41"/>
    <w:rsid w:val="00192C00"/>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A0F38"/>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0675"/>
    <w:rsid w:val="00392C87"/>
    <w:rsid w:val="003A5FFA"/>
    <w:rsid w:val="003A67E1"/>
    <w:rsid w:val="003A7108"/>
    <w:rsid w:val="003B2166"/>
    <w:rsid w:val="003D4593"/>
    <w:rsid w:val="003D797A"/>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1106B"/>
    <w:rsid w:val="0052032E"/>
    <w:rsid w:val="00521896"/>
    <w:rsid w:val="00522A80"/>
    <w:rsid w:val="00535A39"/>
    <w:rsid w:val="00537CE6"/>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0193"/>
    <w:rsid w:val="005B1577"/>
    <w:rsid w:val="005B2109"/>
    <w:rsid w:val="005B35A2"/>
    <w:rsid w:val="005C0CC6"/>
    <w:rsid w:val="005C0FFC"/>
    <w:rsid w:val="005C3F71"/>
    <w:rsid w:val="005C5A03"/>
    <w:rsid w:val="005C7352"/>
    <w:rsid w:val="005D1F7E"/>
    <w:rsid w:val="005D2738"/>
    <w:rsid w:val="005D37AC"/>
    <w:rsid w:val="005D4F53"/>
    <w:rsid w:val="005D60FD"/>
    <w:rsid w:val="005E07CB"/>
    <w:rsid w:val="005E0BF8"/>
    <w:rsid w:val="005E32BB"/>
    <w:rsid w:val="005E7235"/>
    <w:rsid w:val="005F041C"/>
    <w:rsid w:val="005F2E94"/>
    <w:rsid w:val="005F4B34"/>
    <w:rsid w:val="00616E18"/>
    <w:rsid w:val="00620287"/>
    <w:rsid w:val="00623781"/>
    <w:rsid w:val="00623AED"/>
    <w:rsid w:val="0062580F"/>
    <w:rsid w:val="00632157"/>
    <w:rsid w:val="00633971"/>
    <w:rsid w:val="006341C6"/>
    <w:rsid w:val="0064121E"/>
    <w:rsid w:val="00642894"/>
    <w:rsid w:val="00660354"/>
    <w:rsid w:val="006606DB"/>
    <w:rsid w:val="00660A08"/>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1B44"/>
    <w:rsid w:val="006E3A55"/>
    <w:rsid w:val="006E3F13"/>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1508"/>
    <w:rsid w:val="00776439"/>
    <w:rsid w:val="007814A8"/>
    <w:rsid w:val="00781A62"/>
    <w:rsid w:val="00781F2F"/>
    <w:rsid w:val="00783C0E"/>
    <w:rsid w:val="007861B8"/>
    <w:rsid w:val="00787383"/>
    <w:rsid w:val="00791B51"/>
    <w:rsid w:val="00795AD1"/>
    <w:rsid w:val="007B47A3"/>
    <w:rsid w:val="007B5456"/>
    <w:rsid w:val="007B5F65"/>
    <w:rsid w:val="007C767B"/>
    <w:rsid w:val="007D3C7C"/>
    <w:rsid w:val="007D687A"/>
    <w:rsid w:val="007E1BA0"/>
    <w:rsid w:val="007F2297"/>
    <w:rsid w:val="007F55EC"/>
    <w:rsid w:val="007F6574"/>
    <w:rsid w:val="007F7100"/>
    <w:rsid w:val="00826730"/>
    <w:rsid w:val="00831057"/>
    <w:rsid w:val="00837EF8"/>
    <w:rsid w:val="0084119C"/>
    <w:rsid w:val="00850CD4"/>
    <w:rsid w:val="00854A49"/>
    <w:rsid w:val="008578D0"/>
    <w:rsid w:val="008624DE"/>
    <w:rsid w:val="008634EB"/>
    <w:rsid w:val="00866945"/>
    <w:rsid w:val="00876BD5"/>
    <w:rsid w:val="00897C84"/>
    <w:rsid w:val="008A06BE"/>
    <w:rsid w:val="008A1CE0"/>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2BBD"/>
    <w:rsid w:val="009D5E48"/>
    <w:rsid w:val="009D6D9F"/>
    <w:rsid w:val="009E0B41"/>
    <w:rsid w:val="009E1910"/>
    <w:rsid w:val="009E5DBA"/>
    <w:rsid w:val="009F6047"/>
    <w:rsid w:val="00A03D2A"/>
    <w:rsid w:val="00A10ADB"/>
    <w:rsid w:val="00A13CC0"/>
    <w:rsid w:val="00A144AB"/>
    <w:rsid w:val="00A151A1"/>
    <w:rsid w:val="00A17F01"/>
    <w:rsid w:val="00A24557"/>
    <w:rsid w:val="00A248B2"/>
    <w:rsid w:val="00A267D7"/>
    <w:rsid w:val="00A27A64"/>
    <w:rsid w:val="00A37F80"/>
    <w:rsid w:val="00A46B3F"/>
    <w:rsid w:val="00A46F30"/>
    <w:rsid w:val="00A61169"/>
    <w:rsid w:val="00A63024"/>
    <w:rsid w:val="00A65602"/>
    <w:rsid w:val="00A67096"/>
    <w:rsid w:val="00A82FCC"/>
    <w:rsid w:val="00A8479D"/>
    <w:rsid w:val="00A906A4"/>
    <w:rsid w:val="00A97953"/>
    <w:rsid w:val="00AA574E"/>
    <w:rsid w:val="00AD324E"/>
    <w:rsid w:val="00AD5B51"/>
    <w:rsid w:val="00AD7B78"/>
    <w:rsid w:val="00AF4118"/>
    <w:rsid w:val="00B00077"/>
    <w:rsid w:val="00B03107"/>
    <w:rsid w:val="00B10820"/>
    <w:rsid w:val="00B15591"/>
    <w:rsid w:val="00B16E03"/>
    <w:rsid w:val="00B1749C"/>
    <w:rsid w:val="00B30214"/>
    <w:rsid w:val="00B3526C"/>
    <w:rsid w:val="00B376E0"/>
    <w:rsid w:val="00B427CE"/>
    <w:rsid w:val="00B43DA4"/>
    <w:rsid w:val="00B45C31"/>
    <w:rsid w:val="00B47534"/>
    <w:rsid w:val="00B50B89"/>
    <w:rsid w:val="00B52AFB"/>
    <w:rsid w:val="00B5557E"/>
    <w:rsid w:val="00B63284"/>
    <w:rsid w:val="00B75CE0"/>
    <w:rsid w:val="00B84B54"/>
    <w:rsid w:val="00B90406"/>
    <w:rsid w:val="00B92B0A"/>
    <w:rsid w:val="00B92C7D"/>
    <w:rsid w:val="00B93BB2"/>
    <w:rsid w:val="00B9697B"/>
    <w:rsid w:val="00B97B16"/>
    <w:rsid w:val="00BA455C"/>
    <w:rsid w:val="00BA46C7"/>
    <w:rsid w:val="00BA4DA4"/>
    <w:rsid w:val="00BA7A4C"/>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E613B"/>
    <w:rsid w:val="00D0135E"/>
    <w:rsid w:val="00D145EC"/>
    <w:rsid w:val="00D31594"/>
    <w:rsid w:val="00D355FB"/>
    <w:rsid w:val="00D43C0B"/>
    <w:rsid w:val="00D44A74"/>
    <w:rsid w:val="00D57CD2"/>
    <w:rsid w:val="00D57E66"/>
    <w:rsid w:val="00D73350"/>
    <w:rsid w:val="00D82231"/>
    <w:rsid w:val="00D8756E"/>
    <w:rsid w:val="00D938DD"/>
    <w:rsid w:val="00D95EAB"/>
    <w:rsid w:val="00D974EA"/>
    <w:rsid w:val="00DA1577"/>
    <w:rsid w:val="00DA29AC"/>
    <w:rsid w:val="00DA329A"/>
    <w:rsid w:val="00DB521B"/>
    <w:rsid w:val="00DC0F52"/>
    <w:rsid w:val="00DC4726"/>
    <w:rsid w:val="00DD0AAB"/>
    <w:rsid w:val="00DD2A7E"/>
    <w:rsid w:val="00DD3C66"/>
    <w:rsid w:val="00DD40D2"/>
    <w:rsid w:val="00DE2784"/>
    <w:rsid w:val="00DE5BBF"/>
    <w:rsid w:val="00DF01BE"/>
    <w:rsid w:val="00DF7DA0"/>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57D3"/>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19F1"/>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5</Pages>
  <Words>1630</Words>
  <Characters>9300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Ericsson_0210</cp:lastModifiedBy>
  <cp:revision>7</cp:revision>
  <cp:lastPrinted>2001-04-23T09:30:00Z</cp:lastPrinted>
  <dcterms:created xsi:type="dcterms:W3CDTF">2025-02-10T15:40:00Z</dcterms:created>
  <dcterms:modified xsi:type="dcterms:W3CDTF">2025-02-10T21:48:00Z</dcterms:modified>
</cp:coreProperties>
</file>