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66F2FA" w14:textId="14697081" w:rsidR="00AF7F06" w:rsidRPr="0042079B" w:rsidRDefault="00AF7F06" w:rsidP="00AF7F06">
      <w:pP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bookmarkStart w:id="0" w:name="Title"/>
      <w:bookmarkStart w:id="1" w:name="DocumentFor"/>
      <w:bookmarkEnd w:id="0"/>
      <w:bookmarkEnd w:id="1"/>
      <w:r w:rsidRPr="0042079B">
        <w:rPr>
          <w:rFonts w:ascii="Arial" w:hAnsi="Arial" w:cs="Arial"/>
          <w:b/>
          <w:bCs/>
          <w:noProof/>
          <w:szCs w:val="24"/>
        </w:rPr>
        <w:t>SA WG2 Meeting #S2-15</w:t>
      </w:r>
      <w:r>
        <w:rPr>
          <w:rFonts w:ascii="Arial" w:hAnsi="Arial" w:cs="Arial"/>
          <w:b/>
          <w:bCs/>
          <w:noProof/>
          <w:szCs w:val="24"/>
        </w:rPr>
        <w:t>9</w:t>
      </w:r>
      <w:r w:rsidRPr="0042079B">
        <w:rPr>
          <w:rFonts w:ascii="Arial" w:hAnsi="Arial" w:cs="Arial"/>
          <w:b/>
          <w:bCs/>
          <w:noProof/>
          <w:szCs w:val="24"/>
        </w:rPr>
        <w:tab/>
      </w:r>
      <w:r>
        <w:rPr>
          <w:rFonts w:ascii="Arial" w:hAnsi="Arial" w:cs="Arial"/>
          <w:b/>
          <w:bCs/>
          <w:noProof/>
          <w:szCs w:val="24"/>
        </w:rPr>
        <w:t>S2-231008</w:t>
      </w:r>
      <w:r>
        <w:rPr>
          <w:rFonts w:ascii="Arial" w:hAnsi="Arial" w:cs="Arial"/>
          <w:b/>
          <w:bCs/>
          <w:noProof/>
          <w:szCs w:val="24"/>
        </w:rPr>
        <w:t>2</w:t>
      </w:r>
    </w:p>
    <w:p w14:paraId="36840E4D" w14:textId="77777777" w:rsidR="00AF7F06" w:rsidRPr="0042079B" w:rsidRDefault="00AF7F06" w:rsidP="00AF7F06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r>
        <w:rPr>
          <w:rFonts w:ascii="Arial" w:hAnsi="Arial" w:cs="Arial"/>
          <w:b/>
          <w:bCs/>
          <w:noProof/>
          <w:szCs w:val="24"/>
        </w:rPr>
        <w:t>09 - 13 October</w:t>
      </w:r>
      <w:r w:rsidRPr="0042079B">
        <w:rPr>
          <w:rFonts w:ascii="Arial" w:hAnsi="Arial" w:cs="Arial"/>
          <w:b/>
          <w:bCs/>
          <w:noProof/>
          <w:szCs w:val="24"/>
        </w:rPr>
        <w:t xml:space="preserve">, 2023, </w:t>
      </w:r>
      <w:r>
        <w:rPr>
          <w:rFonts w:ascii="Arial" w:hAnsi="Arial" w:cs="Arial"/>
          <w:b/>
          <w:bCs/>
          <w:noProof/>
          <w:szCs w:val="24"/>
        </w:rPr>
        <w:t>Xiamen, P.R. China</w:t>
      </w:r>
    </w:p>
    <w:p w14:paraId="1B1D751C" w14:textId="77777777" w:rsidR="000045BF" w:rsidRDefault="000045BF" w:rsidP="000045B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#S2-158</w:t>
      </w:r>
      <w:r>
        <w:rPr>
          <w:rFonts w:cs="Arial"/>
          <w:b/>
          <w:noProof/>
          <w:sz w:val="24"/>
        </w:rPr>
        <w:tab/>
        <w:t>S2-2308346</w:t>
      </w:r>
    </w:p>
    <w:p w14:paraId="46E57EAF" w14:textId="77777777" w:rsidR="000045BF" w:rsidRDefault="000045BF" w:rsidP="000045BF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21 - 25 August, 2023, Goteborg, Sweden</w:t>
      </w:r>
    </w:p>
    <w:p w14:paraId="26C20554" w14:textId="54226765" w:rsidR="000045BF" w:rsidRPr="000045BF" w:rsidRDefault="000045BF" w:rsidP="000045B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20B45518" w14:textId="77777777" w:rsidR="000045BF" w:rsidRDefault="000045BF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BB99557" w14:textId="7C533F67" w:rsidR="00B5011D" w:rsidRDefault="00B5011D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A90373">
        <w:rPr>
          <w:b/>
          <w:noProof/>
          <w:sz w:val="24"/>
        </w:rPr>
        <w:t>5</w:t>
      </w:r>
      <w:r>
        <w:rPr>
          <w:b/>
          <w:noProof/>
          <w:sz w:val="24"/>
        </w:rPr>
        <w:tab/>
        <w:t>S6-</w:t>
      </w:r>
      <w:r w:rsidR="004532BE">
        <w:rPr>
          <w:b/>
          <w:noProof/>
          <w:sz w:val="24"/>
        </w:rPr>
        <w:t>23</w:t>
      </w:r>
      <w:r w:rsidR="00F03599">
        <w:rPr>
          <w:b/>
          <w:noProof/>
          <w:sz w:val="24"/>
        </w:rPr>
        <w:t>2076</w:t>
      </w:r>
    </w:p>
    <w:p w14:paraId="29A30439" w14:textId="5447ED07" w:rsidR="00B5011D" w:rsidRDefault="00A90373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90373">
        <w:rPr>
          <w:b/>
          <w:noProof/>
          <w:sz w:val="22"/>
          <w:szCs w:val="22"/>
        </w:rPr>
        <w:t>Berlin, Germany 22</w:t>
      </w:r>
      <w:r w:rsidRPr="00A90373">
        <w:rPr>
          <w:b/>
          <w:noProof/>
          <w:sz w:val="22"/>
          <w:szCs w:val="22"/>
          <w:vertAlign w:val="superscript"/>
        </w:rPr>
        <w:t>nd</w:t>
      </w:r>
      <w:r>
        <w:rPr>
          <w:b/>
          <w:noProof/>
          <w:sz w:val="22"/>
          <w:szCs w:val="22"/>
        </w:rPr>
        <w:t xml:space="preserve"> </w:t>
      </w:r>
      <w:r w:rsidRPr="00A90373">
        <w:rPr>
          <w:b/>
          <w:noProof/>
          <w:sz w:val="22"/>
          <w:szCs w:val="22"/>
        </w:rPr>
        <w:t>– 26</w:t>
      </w:r>
      <w:r w:rsidRPr="00A90373">
        <w:rPr>
          <w:b/>
          <w:noProof/>
          <w:sz w:val="22"/>
          <w:szCs w:val="22"/>
          <w:vertAlign w:val="superscript"/>
        </w:rPr>
        <w:t>th</w:t>
      </w:r>
      <w:r w:rsidRPr="00A90373">
        <w:rPr>
          <w:b/>
          <w:noProof/>
          <w:sz w:val="22"/>
          <w:szCs w:val="22"/>
        </w:rPr>
        <w:t xml:space="preserve"> May 2023</w:t>
      </w:r>
      <w:r w:rsidR="00B5011D">
        <w:rPr>
          <w:rFonts w:cs="Arial"/>
          <w:b/>
          <w:bCs/>
          <w:sz w:val="22"/>
        </w:rPr>
        <w:tab/>
      </w:r>
      <w:r w:rsidR="00B5011D">
        <w:rPr>
          <w:b/>
          <w:noProof/>
          <w:sz w:val="24"/>
        </w:rPr>
        <w:t xml:space="preserve">(revision of </w:t>
      </w:r>
      <w:r w:rsidR="00F03599">
        <w:rPr>
          <w:b/>
          <w:noProof/>
          <w:sz w:val="24"/>
        </w:rPr>
        <w:t>S6-</w:t>
      </w:r>
      <w:r w:rsidR="00E14C48">
        <w:rPr>
          <w:b/>
          <w:noProof/>
          <w:sz w:val="24"/>
        </w:rPr>
        <w:t>23</w:t>
      </w:r>
      <w:r w:rsidR="00F03599">
        <w:rPr>
          <w:b/>
          <w:noProof/>
          <w:sz w:val="24"/>
        </w:rPr>
        <w:t>1942,</w:t>
      </w:r>
      <w:r w:rsidR="00B5011D">
        <w:rPr>
          <w:b/>
          <w:noProof/>
          <w:sz w:val="24"/>
        </w:rPr>
        <w:t>S6-</w:t>
      </w:r>
      <w:r w:rsidR="00702D0D">
        <w:rPr>
          <w:b/>
          <w:noProof/>
          <w:sz w:val="24"/>
        </w:rPr>
        <w:t>231754</w:t>
      </w:r>
      <w:r w:rsidR="00B5011D"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2D2538A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6A687C">
        <w:rPr>
          <w:rFonts w:ascii="Arial" w:hAnsi="Arial" w:cs="Arial"/>
          <w:b/>
          <w:sz w:val="22"/>
          <w:szCs w:val="22"/>
        </w:rPr>
        <w:t xml:space="preserve">Reply </w:t>
      </w:r>
      <w:r w:rsidR="006A687C" w:rsidRPr="00AD5DC7">
        <w:rPr>
          <w:rFonts w:ascii="Arial" w:hAnsi="Arial" w:cs="Arial"/>
          <w:b/>
          <w:sz w:val="22"/>
          <w:szCs w:val="22"/>
        </w:rPr>
        <w:t>LS on Alignment of SA3 security aspects for Personal IoT Networks</w:t>
      </w:r>
    </w:p>
    <w:p w14:paraId="611B4358" w14:textId="398D002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010339">
        <w:rPr>
          <w:rFonts w:ascii="Arial" w:hAnsi="Arial" w:cs="Arial"/>
          <w:b/>
          <w:bCs/>
          <w:sz w:val="22"/>
          <w:szCs w:val="22"/>
        </w:rPr>
        <w:t>[</w:t>
      </w:r>
      <w:r w:rsidR="006A687C" w:rsidRPr="006A687C">
        <w:rPr>
          <w:rFonts w:ascii="Arial" w:hAnsi="Arial" w:cs="Arial"/>
          <w:b/>
          <w:bCs/>
          <w:sz w:val="22"/>
          <w:szCs w:val="22"/>
        </w:rPr>
        <w:t>S6-231665</w:t>
      </w:r>
      <w:r w:rsidR="00010339">
        <w:rPr>
          <w:rFonts w:ascii="Arial" w:hAnsi="Arial" w:cs="Arial"/>
          <w:b/>
          <w:bCs/>
          <w:sz w:val="22"/>
          <w:szCs w:val="22"/>
        </w:rPr>
        <w:t>/</w:t>
      </w:r>
      <w:r w:rsidR="00010339" w:rsidRPr="00010339">
        <w:t xml:space="preserve"> </w:t>
      </w:r>
      <w:r w:rsidR="00010339" w:rsidRPr="00010339">
        <w:rPr>
          <w:rFonts w:ascii="Arial" w:hAnsi="Arial" w:cs="Arial"/>
          <w:b/>
          <w:bCs/>
          <w:sz w:val="22"/>
          <w:szCs w:val="22"/>
        </w:rPr>
        <w:t>S3-232118</w:t>
      </w:r>
      <w:r w:rsidR="00010339">
        <w:rPr>
          <w:rFonts w:ascii="Arial" w:hAnsi="Arial" w:cs="Arial"/>
          <w:b/>
          <w:bCs/>
          <w:sz w:val="22"/>
          <w:szCs w:val="22"/>
        </w:rPr>
        <w:t>]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010339">
        <w:rPr>
          <w:rFonts w:ascii="Arial" w:hAnsi="Arial" w:cs="Arial"/>
          <w:b/>
          <w:bCs/>
          <w:sz w:val="22"/>
          <w:szCs w:val="22"/>
        </w:rPr>
        <w:t>“</w:t>
      </w:r>
      <w:r w:rsidR="006A687C">
        <w:rPr>
          <w:rFonts w:ascii="Arial" w:hAnsi="Arial" w:cs="Arial"/>
          <w:b/>
          <w:sz w:val="22"/>
          <w:szCs w:val="22"/>
        </w:rPr>
        <w:t xml:space="preserve">Reply </w:t>
      </w:r>
      <w:r w:rsidR="006A687C" w:rsidRPr="00AD5DC7">
        <w:rPr>
          <w:rFonts w:ascii="Arial" w:hAnsi="Arial" w:cs="Arial"/>
          <w:b/>
          <w:sz w:val="22"/>
          <w:szCs w:val="22"/>
        </w:rPr>
        <w:t>LS on Alignment of SA3 security aspects for Personal IoT Networks</w:t>
      </w:r>
      <w:r w:rsidR="00010339">
        <w:rPr>
          <w:rFonts w:ascii="Arial" w:hAnsi="Arial" w:cs="Arial"/>
          <w:b/>
          <w:sz w:val="22"/>
          <w:szCs w:val="22"/>
        </w:rPr>
        <w:t>”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6A687C">
        <w:rPr>
          <w:rFonts w:ascii="Arial" w:hAnsi="Arial" w:cs="Arial"/>
          <w:b/>
          <w:bCs/>
          <w:sz w:val="22"/>
          <w:szCs w:val="22"/>
        </w:rPr>
        <w:t>SA3</w:t>
      </w:r>
    </w:p>
    <w:p w14:paraId="6DF36BBF" w14:textId="4CC72F5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="006A687C">
        <w:rPr>
          <w:rFonts w:ascii="Arial" w:hAnsi="Arial" w:cs="Arial"/>
          <w:b/>
          <w:sz w:val="22"/>
          <w:szCs w:val="22"/>
        </w:rPr>
        <w:tab/>
      </w:r>
      <w:r w:rsidR="006A687C">
        <w:rPr>
          <w:rFonts w:ascii="Arial" w:hAnsi="Arial" w:cs="Arial"/>
          <w:b/>
          <w:bCs/>
          <w:sz w:val="22"/>
          <w:szCs w:val="22"/>
        </w:rPr>
        <w:t>Rel-18</w:t>
      </w:r>
    </w:p>
    <w:bookmarkEnd w:id="4"/>
    <w:bookmarkEnd w:id="5"/>
    <w:bookmarkEnd w:id="6"/>
    <w:p w14:paraId="2E7963FE" w14:textId="6E97F29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A687C">
        <w:rPr>
          <w:rFonts w:ascii="Arial" w:hAnsi="Arial" w:cs="Arial"/>
          <w:b/>
          <w:bCs/>
          <w:sz w:val="22"/>
          <w:szCs w:val="22"/>
        </w:rPr>
        <w:t>PINAPP / FS_PIN_Sec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1B9F0116" w:rsidR="00B97703" w:rsidRPr="006A687C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CA"/>
        </w:rPr>
      </w:pPr>
      <w:r w:rsidRPr="006A687C">
        <w:rPr>
          <w:rFonts w:ascii="Arial" w:hAnsi="Arial" w:cs="Arial"/>
          <w:b/>
          <w:sz w:val="22"/>
          <w:szCs w:val="22"/>
          <w:lang w:val="fr-CA"/>
        </w:rPr>
        <w:t>Source:</w:t>
      </w:r>
      <w:r w:rsidRPr="006A687C">
        <w:rPr>
          <w:rFonts w:ascii="Arial" w:hAnsi="Arial" w:cs="Arial"/>
          <w:b/>
          <w:sz w:val="22"/>
          <w:szCs w:val="22"/>
          <w:lang w:val="fr-CA"/>
        </w:rPr>
        <w:tab/>
      </w:r>
      <w:r w:rsidR="006A687C" w:rsidRPr="00E14C48">
        <w:rPr>
          <w:rFonts w:ascii="Arial" w:hAnsi="Arial" w:cs="Arial"/>
          <w:b/>
          <w:color w:val="000000"/>
          <w:sz w:val="22"/>
          <w:szCs w:val="22"/>
          <w:lang w:val="fr-CA"/>
        </w:rPr>
        <w:t>SA6</w:t>
      </w:r>
    </w:p>
    <w:p w14:paraId="01147493" w14:textId="364D830F" w:rsidR="00B97703" w:rsidRPr="006A687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6A687C">
        <w:rPr>
          <w:rFonts w:ascii="Arial" w:hAnsi="Arial" w:cs="Arial"/>
          <w:b/>
          <w:sz w:val="22"/>
          <w:szCs w:val="22"/>
          <w:lang w:val="fr-CA"/>
        </w:rPr>
        <w:t>To:</w:t>
      </w:r>
      <w:r w:rsidRPr="006A687C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6A687C" w:rsidRPr="006A687C">
        <w:rPr>
          <w:rFonts w:ascii="Arial" w:hAnsi="Arial" w:cs="Arial"/>
          <w:b/>
          <w:bCs/>
          <w:sz w:val="22"/>
          <w:szCs w:val="22"/>
          <w:lang w:val="fr-CA"/>
        </w:rPr>
        <w:t>SA3</w:t>
      </w:r>
    </w:p>
    <w:p w14:paraId="08C8D7FD" w14:textId="05A59F04" w:rsidR="00B97703" w:rsidRPr="006A687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bookmarkStart w:id="7" w:name="OLE_LINK45"/>
      <w:bookmarkStart w:id="8" w:name="OLE_LINK46"/>
      <w:r w:rsidRPr="006A687C">
        <w:rPr>
          <w:rFonts w:ascii="Arial" w:hAnsi="Arial" w:cs="Arial"/>
          <w:b/>
          <w:sz w:val="22"/>
          <w:szCs w:val="22"/>
          <w:lang w:val="fr-CA"/>
        </w:rPr>
        <w:t>Cc:</w:t>
      </w:r>
      <w:r w:rsidRPr="006A687C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6A687C" w:rsidRPr="006A687C">
        <w:rPr>
          <w:rFonts w:ascii="Arial" w:hAnsi="Arial" w:cs="Arial"/>
          <w:b/>
          <w:bCs/>
          <w:sz w:val="22"/>
          <w:szCs w:val="22"/>
          <w:lang w:val="fr-CA"/>
        </w:rPr>
        <w:t>SA</w:t>
      </w:r>
      <w:r w:rsidR="006A687C">
        <w:rPr>
          <w:rFonts w:ascii="Arial" w:hAnsi="Arial" w:cs="Arial"/>
          <w:b/>
          <w:bCs/>
          <w:sz w:val="22"/>
          <w:szCs w:val="22"/>
          <w:lang w:val="fr-CA"/>
        </w:rPr>
        <w:t>2</w:t>
      </w:r>
    </w:p>
    <w:bookmarkEnd w:id="7"/>
    <w:bookmarkEnd w:id="8"/>
    <w:p w14:paraId="1C12BB50" w14:textId="77777777" w:rsidR="00B97703" w:rsidRPr="006A687C" w:rsidRDefault="00B97703">
      <w:pPr>
        <w:spacing w:after="60"/>
        <w:ind w:left="1985" w:hanging="1985"/>
        <w:rPr>
          <w:rFonts w:ascii="Arial" w:hAnsi="Arial" w:cs="Arial"/>
          <w:bCs/>
          <w:lang w:val="fr-CA"/>
        </w:rPr>
      </w:pPr>
    </w:p>
    <w:p w14:paraId="15A8A619" w14:textId="7C4C5422" w:rsidR="00B97703" w:rsidRPr="006A687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6A687C">
        <w:rPr>
          <w:rFonts w:ascii="Arial" w:hAnsi="Arial" w:cs="Arial"/>
          <w:b/>
          <w:sz w:val="22"/>
          <w:szCs w:val="22"/>
          <w:lang w:val="fr-CA"/>
        </w:rPr>
        <w:t>Contact person:</w:t>
      </w:r>
      <w:r w:rsidRPr="006A687C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6A687C" w:rsidRPr="006A687C">
        <w:rPr>
          <w:rFonts w:ascii="Arial" w:hAnsi="Arial" w:cs="Arial"/>
          <w:b/>
          <w:bCs/>
          <w:sz w:val="22"/>
          <w:szCs w:val="22"/>
          <w:lang w:val="fr-CA"/>
        </w:rPr>
        <w:t>Mi</w:t>
      </w:r>
      <w:r w:rsidR="006A687C">
        <w:rPr>
          <w:rFonts w:ascii="Arial" w:hAnsi="Arial" w:cs="Arial"/>
          <w:b/>
          <w:bCs/>
          <w:sz w:val="22"/>
          <w:szCs w:val="22"/>
          <w:lang w:val="fr-CA"/>
        </w:rPr>
        <w:t>chel Roy</w:t>
      </w:r>
    </w:p>
    <w:p w14:paraId="01F8C77E" w14:textId="468B9935" w:rsidR="00B97703" w:rsidRPr="006A687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6A687C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6A687C" w:rsidRPr="006A687C">
        <w:rPr>
          <w:rFonts w:ascii="Arial" w:hAnsi="Arial" w:cs="Arial"/>
          <w:b/>
          <w:bCs/>
          <w:sz w:val="22"/>
          <w:szCs w:val="22"/>
          <w:lang w:val="fr-CA"/>
        </w:rPr>
        <w:t>mi</w:t>
      </w:r>
      <w:r w:rsidR="006A687C">
        <w:rPr>
          <w:rFonts w:ascii="Arial" w:hAnsi="Arial" w:cs="Arial"/>
          <w:b/>
          <w:bCs/>
          <w:sz w:val="22"/>
          <w:szCs w:val="22"/>
          <w:lang w:val="fr-CA"/>
        </w:rPr>
        <w:t>chel.roy@interdigital.com</w:t>
      </w:r>
    </w:p>
    <w:p w14:paraId="4009E3A9" w14:textId="74815A2C" w:rsidR="00B97703" w:rsidRPr="00700A7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6A687C">
        <w:rPr>
          <w:rFonts w:ascii="Arial" w:hAnsi="Arial" w:cs="Arial"/>
          <w:b/>
          <w:bCs/>
          <w:sz w:val="22"/>
          <w:szCs w:val="22"/>
          <w:lang w:val="fr-CA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3F6A7BA5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A687C">
        <w:rPr>
          <w:rFonts w:ascii="Arial" w:hAnsi="Arial" w:cs="Arial"/>
          <w:bCs/>
        </w:rPr>
        <w:t>N/A</w:t>
      </w: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3DE0404" w14:textId="5C8BC4B2" w:rsidR="00B97703" w:rsidRDefault="006A687C" w:rsidP="006A687C">
      <w:pPr>
        <w:rPr>
          <w:noProof/>
        </w:rPr>
      </w:pPr>
      <w:r>
        <w:t>SA6 thank</w:t>
      </w:r>
      <w:r w:rsidR="00010339">
        <w:t>s</w:t>
      </w:r>
      <w:r>
        <w:t xml:space="preserve"> SA3 for </w:t>
      </w:r>
      <w:r w:rsidR="00F10096">
        <w:t xml:space="preserve">kindly </w:t>
      </w:r>
      <w:r>
        <w:t xml:space="preserve">discussing </w:t>
      </w:r>
      <w:r>
        <w:rPr>
          <w:lang w:eastAsia="zh-CN"/>
        </w:rPr>
        <w:t xml:space="preserve">LS </w:t>
      </w:r>
      <w:r w:rsidRPr="00FB692A">
        <w:rPr>
          <w:noProof/>
        </w:rPr>
        <w:t>S6-230792</w:t>
      </w:r>
      <w:r>
        <w:rPr>
          <w:noProof/>
        </w:rPr>
        <w:t>/</w:t>
      </w:r>
      <w:r w:rsidRPr="001A7B48">
        <w:rPr>
          <w:noProof/>
        </w:rPr>
        <w:t>S3-231714</w:t>
      </w:r>
      <w:r>
        <w:rPr>
          <w:noProof/>
        </w:rPr>
        <w:t xml:space="preserve"> and providing th</w:t>
      </w:r>
      <w:r w:rsidR="00F10096">
        <w:rPr>
          <w:noProof/>
        </w:rPr>
        <w:t>e</w:t>
      </w:r>
      <w:r>
        <w:rPr>
          <w:noProof/>
        </w:rPr>
        <w:t xml:space="preserve"> LS response.</w:t>
      </w:r>
    </w:p>
    <w:p w14:paraId="35F9B707" w14:textId="3FA7C03B" w:rsidR="00740C3C" w:rsidRDefault="00740C3C" w:rsidP="00915BC1">
      <w:pPr>
        <w:spacing w:after="360"/>
      </w:pPr>
      <w:r>
        <w:t xml:space="preserve">SA6 provides the following guidance to SA3 to </w:t>
      </w:r>
      <w:r w:rsidRPr="00740C3C">
        <w:t>consider and develop appropriate security solutions addressing PINAPP</w:t>
      </w:r>
      <w:r>
        <w:t>.</w:t>
      </w:r>
    </w:p>
    <w:p w14:paraId="3ECAE98D" w14:textId="76653CC5" w:rsidR="00740C3C" w:rsidRDefault="00740C3C" w:rsidP="00740C3C">
      <w:r>
        <w:t xml:space="preserve">Q1: </w:t>
      </w:r>
      <w:r w:rsidR="00382907">
        <w:tab/>
      </w:r>
      <w:r w:rsidR="00010339">
        <w:t>“</w:t>
      </w:r>
      <w:r w:rsidRPr="00740C3C">
        <w:rPr>
          <w:i/>
          <w:iCs/>
        </w:rPr>
        <w:t>SA3 would like to request information regarding which interfaces in the PINAPP are in the scope of 3GPP</w:t>
      </w:r>
      <w:r w:rsidR="00010339">
        <w:rPr>
          <w:i/>
          <w:iCs/>
        </w:rPr>
        <w:t xml:space="preserve"> </w:t>
      </w:r>
      <w:r>
        <w:t>”</w:t>
      </w:r>
    </w:p>
    <w:p w14:paraId="66A990F4" w14:textId="77777777" w:rsidR="00F42BFF" w:rsidRDefault="00740C3C" w:rsidP="00600F42">
      <w:r>
        <w:t xml:space="preserve">A1: </w:t>
      </w:r>
      <w:r w:rsidR="00600F42">
        <w:tab/>
        <w:t>PINAPP architecture and reference-point details are available in TS 23.542 clause 6.2 and 6.4.</w:t>
      </w:r>
      <w:r w:rsidR="00F42BFF">
        <w:t xml:space="preserve"> </w:t>
      </w:r>
    </w:p>
    <w:p w14:paraId="5707644C" w14:textId="06C3CAC5" w:rsidR="00740C3C" w:rsidRDefault="00F42BFF" w:rsidP="00F42BFF">
      <w:pPr>
        <w:ind w:left="720"/>
      </w:pPr>
      <w:r>
        <w:t>SA6 considers that the following reference points are in scope:</w:t>
      </w:r>
    </w:p>
    <w:p w14:paraId="12455508" w14:textId="19FFB2A0" w:rsidR="00600F42" w:rsidRDefault="00600F42" w:rsidP="00F10096">
      <w:pPr>
        <w:numPr>
          <w:ilvl w:val="0"/>
          <w:numId w:val="5"/>
        </w:numPr>
      </w:pPr>
      <w:r>
        <w:t>PIN-2, PIN-3 and PIN-4</w:t>
      </w:r>
      <w:r w:rsidR="00010339">
        <w:t xml:space="preserve"> (communications between </w:t>
      </w:r>
      <w:r w:rsidR="00F10096">
        <w:t>PINEs,</w:t>
      </w:r>
      <w:r w:rsidR="00010339">
        <w:t xml:space="preserve"> in a PIN).</w:t>
      </w:r>
    </w:p>
    <w:p w14:paraId="64AEF40C" w14:textId="3B87E4BF" w:rsidR="00600F42" w:rsidRDefault="00600F42" w:rsidP="00F10096">
      <w:pPr>
        <w:numPr>
          <w:ilvl w:val="0"/>
          <w:numId w:val="5"/>
        </w:numPr>
      </w:pPr>
      <w:r>
        <w:t>PIN-6, PIN-7 and PIN-10</w:t>
      </w:r>
      <w:r w:rsidR="00010339">
        <w:t xml:space="preserve"> (communications between </w:t>
      </w:r>
      <w:r w:rsidR="00700A74">
        <w:t>PINEs</w:t>
      </w:r>
      <w:r w:rsidR="00010339">
        <w:t xml:space="preserve"> and the PIN server).</w:t>
      </w:r>
    </w:p>
    <w:p w14:paraId="4087BAE2" w14:textId="45338387" w:rsidR="00F42BFF" w:rsidRDefault="00F42BFF" w:rsidP="00F10096">
      <w:pPr>
        <w:numPr>
          <w:ilvl w:val="0"/>
          <w:numId w:val="5"/>
        </w:numPr>
      </w:pPr>
      <w:r>
        <w:t xml:space="preserve">PIN-9 (communication between </w:t>
      </w:r>
      <w:r w:rsidR="007D54D0">
        <w:t xml:space="preserve">application server and </w:t>
      </w:r>
      <w:r>
        <w:t>PIN server)</w:t>
      </w:r>
    </w:p>
    <w:p w14:paraId="7044604D" w14:textId="5D695C8B" w:rsidR="00F42BFF" w:rsidRDefault="00382907" w:rsidP="00915BC1">
      <w:pPr>
        <w:spacing w:after="360"/>
        <w:ind w:left="720"/>
      </w:pPr>
      <w:r>
        <w:t xml:space="preserve">Further, </w:t>
      </w:r>
      <w:r w:rsidR="00444DEF">
        <w:t>SA6 indicate</w:t>
      </w:r>
      <w:r w:rsidR="00010339">
        <w:t>s</w:t>
      </w:r>
      <w:r w:rsidR="00444DEF">
        <w:t xml:space="preserve"> that</w:t>
      </w:r>
      <w:r>
        <w:t xml:space="preserve"> CT</w:t>
      </w:r>
      <w:r w:rsidR="00F42BFF">
        <w:t>1</w:t>
      </w:r>
      <w:r>
        <w:t xml:space="preserve"> is specifying protocol(s) for </w:t>
      </w:r>
      <w:r w:rsidR="00F42BFF">
        <w:t xml:space="preserve">PIN-2, PIN-3, PIN-4, PIN-6, PIN-7 and PIN-10 </w:t>
      </w:r>
      <w:r>
        <w:t>reference points in TS 24.583</w:t>
      </w:r>
      <w:r w:rsidR="007D54D0">
        <w:t>, and that</w:t>
      </w:r>
      <w:r w:rsidR="00F42BFF">
        <w:t xml:space="preserve"> CT3 is specifying protocol(s) for PIN-9 reference point in TS </w:t>
      </w:r>
      <w:r w:rsidR="00F42BFF" w:rsidRPr="00F42BFF">
        <w:t>29.583</w:t>
      </w:r>
      <w:r w:rsidR="007D54D0">
        <w:t>.</w:t>
      </w:r>
    </w:p>
    <w:p w14:paraId="4AB48D7F" w14:textId="3E7F1732" w:rsidR="00382907" w:rsidRDefault="00382907" w:rsidP="00382907">
      <w:pPr>
        <w:ind w:left="720" w:hanging="720"/>
      </w:pPr>
      <w:r>
        <w:t>Q2:</w:t>
      </w:r>
      <w:r>
        <w:tab/>
        <w:t>“</w:t>
      </w:r>
      <w:r w:rsidR="00010339">
        <w:rPr>
          <w:i/>
          <w:iCs/>
        </w:rPr>
        <w:t>W</w:t>
      </w:r>
      <w:r w:rsidRPr="00382907">
        <w:rPr>
          <w:i/>
          <w:iCs/>
        </w:rPr>
        <w:t>hat application layer protocol(s) (for both security and non-security purposes) will be used in the PINAPP architecture</w:t>
      </w:r>
      <w:r>
        <w:t>”</w:t>
      </w:r>
    </w:p>
    <w:p w14:paraId="6DD9CC2E" w14:textId="705BC22F" w:rsidR="00382907" w:rsidRDefault="00382907" w:rsidP="00382907">
      <w:pPr>
        <w:ind w:left="720" w:hanging="720"/>
      </w:pPr>
      <w:r>
        <w:t>A</w:t>
      </w:r>
      <w:r w:rsidR="004532BE">
        <w:t>2</w:t>
      </w:r>
      <w:r>
        <w:t>:</w:t>
      </w:r>
      <w:r>
        <w:tab/>
        <w:t xml:space="preserve">SA6 </w:t>
      </w:r>
      <w:r w:rsidR="001E4788">
        <w:t xml:space="preserve">does </w:t>
      </w:r>
      <w:r>
        <w:t>not specify application layer protocol(s)</w:t>
      </w:r>
      <w:r w:rsidR="00700A74">
        <w:t xml:space="preserve"> in stage 2.</w:t>
      </w:r>
    </w:p>
    <w:p w14:paraId="3C73F00A" w14:textId="58153B49" w:rsidR="001E4788" w:rsidRDefault="001E4788" w:rsidP="007D54D0">
      <w:pPr>
        <w:ind w:left="720"/>
      </w:pPr>
      <w:r>
        <w:t>For non-security</w:t>
      </w:r>
      <w:r w:rsidR="00F10096">
        <w:t xml:space="preserve"> purposes</w:t>
      </w:r>
      <w:r>
        <w:t>, CT</w:t>
      </w:r>
      <w:r w:rsidR="007D54D0">
        <w:t>1</w:t>
      </w:r>
      <w:r>
        <w:t xml:space="preserve"> </w:t>
      </w:r>
      <w:r w:rsidR="007D54D0">
        <w:t xml:space="preserve">and CT3 have </w:t>
      </w:r>
      <w:r>
        <w:t>indicated in TS 2</w:t>
      </w:r>
      <w:r w:rsidR="004532BE">
        <w:t>4</w:t>
      </w:r>
      <w:r>
        <w:t xml:space="preserve">.583 </w:t>
      </w:r>
      <w:r w:rsidR="007D54D0">
        <w:t xml:space="preserve">and TS 29.583 respectively, </w:t>
      </w:r>
      <w:r>
        <w:t>that protocols are HTTP based.</w:t>
      </w:r>
    </w:p>
    <w:p w14:paraId="6E37DA66" w14:textId="77777777" w:rsidR="007D54D0" w:rsidRDefault="001E4788" w:rsidP="007D6D9D">
      <w:pPr>
        <w:ind w:left="720"/>
      </w:pPr>
      <w:r>
        <w:lastRenderedPageBreak/>
        <w:t>For security</w:t>
      </w:r>
      <w:r w:rsidR="00F10096">
        <w:t xml:space="preserve"> purposes</w:t>
      </w:r>
      <w:r>
        <w:t xml:space="preserve">, </w:t>
      </w:r>
      <w:r w:rsidR="00700A74">
        <w:t xml:space="preserve">SA6 </w:t>
      </w:r>
      <w:r>
        <w:t>expect</w:t>
      </w:r>
      <w:r w:rsidR="00700A74">
        <w:t>s</w:t>
      </w:r>
      <w:r>
        <w:t xml:space="preserve"> that SA3 defines the security mechanisms needed to meet the requirements </w:t>
      </w:r>
      <w:r w:rsidR="007D6D9D">
        <w:t xml:space="preserve">agreed </w:t>
      </w:r>
      <w:r w:rsidR="00F10096">
        <w:t xml:space="preserve">upon </w:t>
      </w:r>
      <w:r w:rsidR="007D6D9D">
        <w:t>by</w:t>
      </w:r>
      <w:r>
        <w:t xml:space="preserve"> SA6</w:t>
      </w:r>
      <w:r w:rsidR="007D6D9D">
        <w:t xml:space="preserve"> in clause 5.2.7 of TS 23.542. </w:t>
      </w:r>
    </w:p>
    <w:p w14:paraId="1566E0E2" w14:textId="77777777" w:rsidR="00915BC1" w:rsidRDefault="00915BC1" w:rsidP="007D6D9D">
      <w:pPr>
        <w:ind w:left="720"/>
      </w:pPr>
    </w:p>
    <w:p w14:paraId="2A60C741" w14:textId="1997C9CF" w:rsidR="007D6D9D" w:rsidRPr="00534353" w:rsidRDefault="007D54D0" w:rsidP="006A0BB8">
      <w:r>
        <w:br w:type="page"/>
      </w:r>
      <w:r w:rsidR="006A0BB8">
        <w:lastRenderedPageBreak/>
        <w:t>The</w:t>
      </w:r>
      <w:r w:rsidR="00702D0D">
        <w:t xml:space="preserve"> security</w:t>
      </w:r>
      <w:r w:rsidR="006A0BB8">
        <w:t xml:space="preserve"> </w:t>
      </w:r>
      <w:r w:rsidR="001E4788">
        <w:t xml:space="preserve">requirements </w:t>
      </w:r>
      <w:r w:rsidR="006A0BB8">
        <w:t xml:space="preserve">defined in TS 23.542 </w:t>
      </w:r>
      <w:r w:rsidR="001E4788">
        <w:t>are provided</w:t>
      </w:r>
      <w:r w:rsidR="00700A74">
        <w:t xml:space="preserve"> below</w:t>
      </w:r>
      <w:r>
        <w:t xml:space="preserve"> for convenience</w:t>
      </w:r>
      <w:r w:rsidR="00010339">
        <w:t>:</w:t>
      </w:r>
    </w:p>
    <w:p w14:paraId="5DC8C035" w14:textId="77777777" w:rsidR="007D6D9D" w:rsidRPr="006A0BB8" w:rsidRDefault="007D6D9D" w:rsidP="006A0BB8">
      <w:pPr>
        <w:rPr>
          <w:i/>
          <w:iCs/>
        </w:rPr>
      </w:pPr>
      <w:r w:rsidRPr="006A0BB8">
        <w:rPr>
          <w:i/>
          <w:iCs/>
        </w:rPr>
        <w:t>[AR-5.2.7.2-a]</w:t>
      </w:r>
      <w:r w:rsidRPr="006A0BB8">
        <w:rPr>
          <w:i/>
          <w:iCs/>
        </w:rPr>
        <w:tab/>
        <w:t>Communication between the functional entities of the application layer architecture shall be protected.</w:t>
      </w:r>
    </w:p>
    <w:p w14:paraId="7982A8E9" w14:textId="77777777" w:rsidR="007D6D9D" w:rsidRPr="006A0BB8" w:rsidRDefault="007D6D9D" w:rsidP="006A0BB8">
      <w:pPr>
        <w:rPr>
          <w:i/>
          <w:iCs/>
        </w:rPr>
      </w:pPr>
      <w:r w:rsidRPr="006A0BB8">
        <w:rPr>
          <w:i/>
          <w:iCs/>
        </w:rPr>
        <w:t>[AR-5.2.7.2-b]</w:t>
      </w:r>
      <w:r w:rsidRPr="006A0BB8">
        <w:rPr>
          <w:i/>
          <w:iCs/>
        </w:rPr>
        <w:tab/>
        <w:t xml:space="preserve">Access control mechanisms for </w:t>
      </w:r>
      <w:r w:rsidRPr="006A0BB8">
        <w:rPr>
          <w:i/>
          <w:iCs/>
          <w:lang w:eastAsia="ko-KR"/>
        </w:rPr>
        <w:t xml:space="preserve">authenticating </w:t>
      </w:r>
      <w:r w:rsidRPr="006A0BB8">
        <w:rPr>
          <w:i/>
          <w:iCs/>
        </w:rPr>
        <w:t>functional entities</w:t>
      </w:r>
      <w:r w:rsidRPr="006A0BB8">
        <w:rPr>
          <w:i/>
          <w:iCs/>
          <w:lang w:eastAsia="ko-KR"/>
        </w:rPr>
        <w:t xml:space="preserve"> of </w:t>
      </w:r>
      <w:r w:rsidRPr="006A0BB8">
        <w:rPr>
          <w:i/>
          <w:iCs/>
        </w:rPr>
        <w:t>the application layer architecture shall be provided</w:t>
      </w:r>
      <w:r w:rsidRPr="006A0BB8">
        <w:rPr>
          <w:i/>
          <w:iCs/>
          <w:lang w:eastAsia="ko-KR"/>
        </w:rPr>
        <w:t>.</w:t>
      </w:r>
    </w:p>
    <w:p w14:paraId="2496F5EC" w14:textId="77777777" w:rsidR="007D6D9D" w:rsidRPr="006A0BB8" w:rsidRDefault="007D6D9D" w:rsidP="006A0BB8">
      <w:pPr>
        <w:rPr>
          <w:i/>
          <w:iCs/>
          <w:lang w:eastAsia="ko-KR"/>
        </w:rPr>
      </w:pPr>
      <w:r w:rsidRPr="006A0BB8">
        <w:rPr>
          <w:i/>
          <w:iCs/>
        </w:rPr>
        <w:t>[AR-5.2.7.2-c]</w:t>
      </w:r>
      <w:r w:rsidRPr="006A0BB8">
        <w:rPr>
          <w:i/>
          <w:iCs/>
        </w:rPr>
        <w:tab/>
        <w:t xml:space="preserve">Access control mechanisms for </w:t>
      </w:r>
      <w:r w:rsidRPr="006A0BB8">
        <w:rPr>
          <w:i/>
          <w:iCs/>
          <w:lang w:eastAsia="ko-KR"/>
        </w:rPr>
        <w:t xml:space="preserve">authorizing interactions between functional entities of the </w:t>
      </w:r>
      <w:r w:rsidRPr="006A0BB8">
        <w:rPr>
          <w:i/>
          <w:iCs/>
        </w:rPr>
        <w:t>application layer architecture shall be provided</w:t>
      </w:r>
      <w:r w:rsidRPr="006A0BB8">
        <w:rPr>
          <w:i/>
          <w:iCs/>
          <w:lang w:eastAsia="ko-KR"/>
        </w:rPr>
        <w:t>.</w:t>
      </w:r>
    </w:p>
    <w:p w14:paraId="4E651B33" w14:textId="77777777" w:rsidR="007D6D9D" w:rsidRPr="006A0BB8" w:rsidRDefault="007D6D9D" w:rsidP="006A0BB8">
      <w:pPr>
        <w:rPr>
          <w:i/>
          <w:iCs/>
          <w:lang w:eastAsia="zh-CN"/>
        </w:rPr>
      </w:pPr>
      <w:r w:rsidRPr="006A0BB8">
        <w:rPr>
          <w:i/>
          <w:iCs/>
          <w:lang w:eastAsia="zh-CN"/>
        </w:rPr>
        <w:t>[AR-5.2.7.2-d]</w:t>
      </w:r>
      <w:r w:rsidRPr="006A0BB8">
        <w:rPr>
          <w:i/>
          <w:iCs/>
          <w:lang w:eastAsia="zh-CN"/>
        </w:rPr>
        <w:tab/>
        <w:t>M</w:t>
      </w:r>
      <w:r w:rsidRPr="006A0BB8">
        <w:rPr>
          <w:i/>
          <w:iCs/>
        </w:rPr>
        <w:t xml:space="preserve">utual authentication and authorization between </w:t>
      </w:r>
      <w:r w:rsidRPr="006A0BB8">
        <w:rPr>
          <w:i/>
          <w:iCs/>
          <w:lang w:eastAsia="ko-KR"/>
        </w:rPr>
        <w:t>functional entities of</w:t>
      </w:r>
      <w:r w:rsidRPr="006A0BB8">
        <w:rPr>
          <w:i/>
          <w:iCs/>
          <w:lang w:eastAsia="zh-CN"/>
        </w:rPr>
        <w:t xml:space="preserve"> the </w:t>
      </w:r>
      <w:r w:rsidRPr="006A0BB8">
        <w:rPr>
          <w:i/>
          <w:iCs/>
        </w:rPr>
        <w:t>application layer architecture shall be provided</w:t>
      </w:r>
      <w:r w:rsidRPr="006A0BB8">
        <w:rPr>
          <w:i/>
          <w:iCs/>
          <w:lang w:eastAsia="zh-CN"/>
        </w:rPr>
        <w:t>.</w:t>
      </w:r>
    </w:p>
    <w:p w14:paraId="17D163C6" w14:textId="721249D8" w:rsidR="007D6D9D" w:rsidRPr="006A0BB8" w:rsidRDefault="007D6D9D" w:rsidP="006A0BB8">
      <w:pPr>
        <w:rPr>
          <w:i/>
          <w:iCs/>
          <w:lang w:eastAsia="ko-KR"/>
        </w:rPr>
      </w:pPr>
      <w:r w:rsidRPr="006A0BB8">
        <w:rPr>
          <w:i/>
          <w:iCs/>
          <w:lang w:eastAsia="zh-CN"/>
        </w:rPr>
        <w:t>[AR-5.2.7.2-e]</w:t>
      </w:r>
      <w:r w:rsidRPr="006A0BB8">
        <w:rPr>
          <w:i/>
          <w:iCs/>
          <w:lang w:eastAsia="zh-CN"/>
        </w:rPr>
        <w:tab/>
        <w:t>M</w:t>
      </w:r>
      <w:r w:rsidRPr="006A0BB8">
        <w:rPr>
          <w:i/>
          <w:iCs/>
        </w:rPr>
        <w:t xml:space="preserve">echanisms for </w:t>
      </w:r>
      <w:r w:rsidRPr="006A0BB8">
        <w:rPr>
          <w:i/>
          <w:iCs/>
          <w:lang w:eastAsia="ko-KR"/>
        </w:rPr>
        <w:t xml:space="preserve">replay protection of messages exchanged between functional entities of the </w:t>
      </w:r>
      <w:r w:rsidRPr="006A0BB8">
        <w:rPr>
          <w:i/>
          <w:iCs/>
        </w:rPr>
        <w:t>application layer architecture shall be provided</w:t>
      </w:r>
      <w:r w:rsidRPr="006A0BB8">
        <w:rPr>
          <w:i/>
          <w:iCs/>
          <w:lang w:eastAsia="ko-KR"/>
        </w:rPr>
        <w:t>.</w:t>
      </w:r>
    </w:p>
    <w:p w14:paraId="56ED5A27" w14:textId="4017DC43" w:rsidR="007D6D9D" w:rsidRPr="006A0BB8" w:rsidRDefault="007D6D9D" w:rsidP="006A0BB8">
      <w:pPr>
        <w:rPr>
          <w:i/>
          <w:iCs/>
          <w:lang w:eastAsia="ko-KR"/>
        </w:rPr>
      </w:pPr>
      <w:r w:rsidRPr="006A0BB8">
        <w:rPr>
          <w:i/>
          <w:iCs/>
          <w:lang w:eastAsia="zh-CN"/>
        </w:rPr>
        <w:t>[AR-5.2.7.2-f]</w:t>
      </w:r>
      <w:r w:rsidRPr="006A0BB8">
        <w:rPr>
          <w:i/>
          <w:iCs/>
          <w:lang w:eastAsia="zh-CN"/>
        </w:rPr>
        <w:tab/>
        <w:t>M</w:t>
      </w:r>
      <w:r w:rsidRPr="006A0BB8">
        <w:rPr>
          <w:i/>
          <w:iCs/>
        </w:rPr>
        <w:t xml:space="preserve">echanisms for integrity protection </w:t>
      </w:r>
      <w:r w:rsidRPr="006A0BB8">
        <w:rPr>
          <w:i/>
          <w:iCs/>
          <w:lang w:eastAsia="ko-KR"/>
        </w:rPr>
        <w:t xml:space="preserve">of messages exchanged between functional entities of the </w:t>
      </w:r>
      <w:r w:rsidRPr="006A0BB8">
        <w:rPr>
          <w:i/>
          <w:iCs/>
        </w:rPr>
        <w:t>application layer architecture shall be provided</w:t>
      </w:r>
      <w:r w:rsidRPr="006A0BB8">
        <w:rPr>
          <w:i/>
          <w:iCs/>
          <w:lang w:eastAsia="ko-KR"/>
        </w:rPr>
        <w:t>.</w:t>
      </w:r>
    </w:p>
    <w:p w14:paraId="6AA85EFC" w14:textId="77777777" w:rsidR="007D6D9D" w:rsidRPr="006A0BB8" w:rsidRDefault="007D6D9D" w:rsidP="006A0BB8">
      <w:pPr>
        <w:rPr>
          <w:i/>
          <w:iCs/>
          <w:lang w:eastAsia="zh-CN"/>
        </w:rPr>
      </w:pPr>
      <w:r w:rsidRPr="006A0BB8">
        <w:rPr>
          <w:i/>
          <w:iCs/>
          <w:lang w:eastAsia="zh-CN"/>
        </w:rPr>
        <w:t>[AR-5.2.7.2-g]</w:t>
      </w:r>
      <w:r w:rsidRPr="006A0BB8">
        <w:rPr>
          <w:i/>
          <w:iCs/>
          <w:lang w:eastAsia="zh-CN"/>
        </w:rPr>
        <w:tab/>
        <w:t>Mechanisms for privacy protection of the user shall be provided.</w:t>
      </w:r>
    </w:p>
    <w:p w14:paraId="7A5D37CE" w14:textId="3AD154CB" w:rsidR="00600F42" w:rsidRPr="006A0BB8" w:rsidRDefault="007D6D9D" w:rsidP="006A0BB8">
      <w:pPr>
        <w:rPr>
          <w:i/>
          <w:iCs/>
          <w:lang w:eastAsia="zh-CN"/>
        </w:rPr>
      </w:pPr>
      <w:r w:rsidRPr="006A0BB8">
        <w:rPr>
          <w:i/>
          <w:iCs/>
          <w:lang w:eastAsia="zh-CN"/>
        </w:rPr>
        <w:t>[AR-5.2.7.2-h]</w:t>
      </w:r>
      <w:r w:rsidRPr="006A0BB8">
        <w:rPr>
          <w:i/>
          <w:iCs/>
          <w:lang w:eastAsia="zh-CN"/>
        </w:rPr>
        <w:tab/>
        <w:t>Mechanisms for confidentiality protection of the user’s sensitive information (e.g., identity, location) shall be provided.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415799D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7D6D9D">
        <w:rPr>
          <w:rFonts w:ascii="Arial" w:hAnsi="Arial" w:cs="Arial"/>
          <w:b/>
        </w:rPr>
        <w:t>SA3</w:t>
      </w:r>
    </w:p>
    <w:p w14:paraId="0694195B" w14:textId="1C4118DB" w:rsidR="007D6D9D" w:rsidRDefault="00B97703">
      <w:pPr>
        <w:spacing w:after="120"/>
        <w:ind w:left="993" w:hanging="993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D6D9D">
        <w:t xml:space="preserve">SA6 asks SA3 to </w:t>
      </w:r>
      <w:r w:rsidR="007D6D9D" w:rsidRPr="00740C3C">
        <w:t xml:space="preserve">consider </w:t>
      </w:r>
      <w:r w:rsidR="007D6D9D">
        <w:t xml:space="preserve">the provided information </w:t>
      </w:r>
      <w:r w:rsidR="00F10096">
        <w:t>and</w:t>
      </w:r>
      <w:r w:rsidR="00872965">
        <w:t xml:space="preserve"> </w:t>
      </w:r>
      <w:r w:rsidR="00700A74">
        <w:t xml:space="preserve">consider </w:t>
      </w:r>
      <w:r w:rsidR="007D6D9D" w:rsidRPr="00740C3C">
        <w:t>develop</w:t>
      </w:r>
      <w:r w:rsidR="00700A74">
        <w:t>ing</w:t>
      </w:r>
      <w:r w:rsidR="007D6D9D" w:rsidRPr="00740C3C">
        <w:t xml:space="preserve"> </w:t>
      </w:r>
      <w:r w:rsidR="00700A74">
        <w:t xml:space="preserve">the </w:t>
      </w:r>
      <w:r w:rsidR="007D6D9D" w:rsidRPr="00740C3C">
        <w:t xml:space="preserve">appropriate security </w:t>
      </w:r>
      <w:r w:rsidR="005F6C54">
        <w:t>mechanisms</w:t>
      </w:r>
      <w:r w:rsidR="007D6D9D" w:rsidRPr="00740C3C">
        <w:t xml:space="preserve"> addressing PINAPP</w:t>
      </w:r>
      <w:r w:rsidR="005F6C54">
        <w:t xml:space="preserve"> requirements.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4772EC0" w14:textId="49CCDAF2" w:rsidR="00A90373" w:rsidRDefault="00A90373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SA6#56                 21</w:t>
      </w:r>
      <w:r w:rsidRPr="00A90373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August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25</w:t>
      </w:r>
      <w:r w:rsidRPr="00ED48C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Pr="00A90373">
        <w:rPr>
          <w:rFonts w:ascii="Arial" w:hAnsi="Arial" w:cs="Arial"/>
          <w:bCs/>
        </w:rPr>
        <w:t>Gothenburg</w:t>
      </w:r>
      <w:r>
        <w:rPr>
          <w:rFonts w:ascii="Arial" w:hAnsi="Arial" w:cs="Arial"/>
          <w:bCs/>
        </w:rPr>
        <w:t>, Sweden</w:t>
      </w:r>
    </w:p>
    <w:p w14:paraId="6FBC07C3" w14:textId="393E9E5F" w:rsidR="00A90373" w:rsidRDefault="00A90373" w:rsidP="00A9037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SA6#57                 9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13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Pr="00A90373">
        <w:rPr>
          <w:rFonts w:ascii="Arial" w:hAnsi="Arial" w:cs="Arial"/>
          <w:bCs/>
        </w:rPr>
        <w:t>Xiamen</w:t>
      </w:r>
      <w:r>
        <w:rPr>
          <w:rFonts w:ascii="Arial" w:hAnsi="Arial" w:cs="Arial"/>
          <w:bCs/>
        </w:rPr>
        <w:t>, China</w:t>
      </w:r>
    </w:p>
    <w:p w14:paraId="52F86362" w14:textId="77777777" w:rsidR="00A90373" w:rsidRPr="00095BC2" w:rsidRDefault="00A90373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A90373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19F272" w14:textId="77777777" w:rsidR="00A13F64" w:rsidRDefault="00A13F64">
      <w:pPr>
        <w:spacing w:after="0"/>
      </w:pPr>
      <w:r>
        <w:separator/>
      </w:r>
    </w:p>
  </w:endnote>
  <w:endnote w:type="continuationSeparator" w:id="0">
    <w:p w14:paraId="6A36FEA0" w14:textId="77777777" w:rsidR="00A13F64" w:rsidRDefault="00A13F6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8CFA7A" w14:textId="77777777" w:rsidR="00A13F64" w:rsidRDefault="00A13F64">
      <w:pPr>
        <w:spacing w:after="0"/>
      </w:pPr>
      <w:r>
        <w:separator/>
      </w:r>
    </w:p>
  </w:footnote>
  <w:footnote w:type="continuationSeparator" w:id="0">
    <w:p w14:paraId="03D0E730" w14:textId="77777777" w:rsidR="00A13F64" w:rsidRDefault="00A13F6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5B63E57"/>
    <w:multiLevelType w:val="hybridMultilevel"/>
    <w:tmpl w:val="BA2E009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064451235">
    <w:abstractNumId w:val="3"/>
  </w:num>
  <w:num w:numId="2" w16cid:durableId="559707054">
    <w:abstractNumId w:val="2"/>
  </w:num>
  <w:num w:numId="3" w16cid:durableId="1220171162">
    <w:abstractNumId w:val="1"/>
  </w:num>
  <w:num w:numId="4" w16cid:durableId="1402748457">
    <w:abstractNumId w:val="0"/>
  </w:num>
  <w:num w:numId="5" w16cid:durableId="128909333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45BF"/>
    <w:rsid w:val="00010339"/>
    <w:rsid w:val="00017F23"/>
    <w:rsid w:val="00046F08"/>
    <w:rsid w:val="00095BC2"/>
    <w:rsid w:val="000F6242"/>
    <w:rsid w:val="00174844"/>
    <w:rsid w:val="001E4788"/>
    <w:rsid w:val="002201E4"/>
    <w:rsid w:val="00250BEE"/>
    <w:rsid w:val="00270389"/>
    <w:rsid w:val="002A6824"/>
    <w:rsid w:val="002F1940"/>
    <w:rsid w:val="00320F57"/>
    <w:rsid w:val="0034030B"/>
    <w:rsid w:val="00382907"/>
    <w:rsid w:val="00383545"/>
    <w:rsid w:val="003B654D"/>
    <w:rsid w:val="003C489E"/>
    <w:rsid w:val="003D3743"/>
    <w:rsid w:val="00433500"/>
    <w:rsid w:val="00433F71"/>
    <w:rsid w:val="00440D43"/>
    <w:rsid w:val="00444DEF"/>
    <w:rsid w:val="004532BE"/>
    <w:rsid w:val="0045595F"/>
    <w:rsid w:val="004B46AC"/>
    <w:rsid w:val="004D063A"/>
    <w:rsid w:val="004E3939"/>
    <w:rsid w:val="00520EC6"/>
    <w:rsid w:val="00524687"/>
    <w:rsid w:val="005B5087"/>
    <w:rsid w:val="005C73CA"/>
    <w:rsid w:val="005F6C54"/>
    <w:rsid w:val="00600F42"/>
    <w:rsid w:val="006A0BB8"/>
    <w:rsid w:val="006A3A35"/>
    <w:rsid w:val="006A687C"/>
    <w:rsid w:val="006E0D4F"/>
    <w:rsid w:val="006F2D99"/>
    <w:rsid w:val="00700A74"/>
    <w:rsid w:val="00702D0D"/>
    <w:rsid w:val="00726022"/>
    <w:rsid w:val="0073133D"/>
    <w:rsid w:val="00740C3C"/>
    <w:rsid w:val="007D54D0"/>
    <w:rsid w:val="007D6D9D"/>
    <w:rsid w:val="007F4F92"/>
    <w:rsid w:val="007F6F25"/>
    <w:rsid w:val="00832356"/>
    <w:rsid w:val="00832B2B"/>
    <w:rsid w:val="00862F0C"/>
    <w:rsid w:val="00872965"/>
    <w:rsid w:val="008858CD"/>
    <w:rsid w:val="008D772F"/>
    <w:rsid w:val="008E197E"/>
    <w:rsid w:val="00915BC1"/>
    <w:rsid w:val="00953874"/>
    <w:rsid w:val="0099764C"/>
    <w:rsid w:val="00A13F64"/>
    <w:rsid w:val="00A46CCB"/>
    <w:rsid w:val="00A71544"/>
    <w:rsid w:val="00A90373"/>
    <w:rsid w:val="00AC6106"/>
    <w:rsid w:val="00AE1828"/>
    <w:rsid w:val="00AF7F06"/>
    <w:rsid w:val="00B33F3C"/>
    <w:rsid w:val="00B5011D"/>
    <w:rsid w:val="00B97703"/>
    <w:rsid w:val="00BB6A1F"/>
    <w:rsid w:val="00C04BAC"/>
    <w:rsid w:val="00C17B7B"/>
    <w:rsid w:val="00C23C20"/>
    <w:rsid w:val="00C362C0"/>
    <w:rsid w:val="00CD5002"/>
    <w:rsid w:val="00CF6087"/>
    <w:rsid w:val="00D02856"/>
    <w:rsid w:val="00D144DE"/>
    <w:rsid w:val="00D209D8"/>
    <w:rsid w:val="00D25CD3"/>
    <w:rsid w:val="00D62A0E"/>
    <w:rsid w:val="00D84FCE"/>
    <w:rsid w:val="00D856BD"/>
    <w:rsid w:val="00DF7E9B"/>
    <w:rsid w:val="00E14C48"/>
    <w:rsid w:val="00E92981"/>
    <w:rsid w:val="00EB71EB"/>
    <w:rsid w:val="00EC00AB"/>
    <w:rsid w:val="00EC0AE9"/>
    <w:rsid w:val="00ED48C3"/>
    <w:rsid w:val="00F03599"/>
    <w:rsid w:val="00F10096"/>
    <w:rsid w:val="00F33593"/>
    <w:rsid w:val="00F34B3C"/>
    <w:rsid w:val="00F42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7F0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AF7F0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AF7F0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F7F0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F7F0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F7F0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F7F06"/>
    <w:pPr>
      <w:outlineLvl w:val="5"/>
    </w:pPr>
  </w:style>
  <w:style w:type="paragraph" w:styleId="Heading7">
    <w:name w:val="heading 7"/>
    <w:basedOn w:val="H6"/>
    <w:next w:val="Normal"/>
    <w:qFormat/>
    <w:rsid w:val="00AF7F06"/>
    <w:pPr>
      <w:outlineLvl w:val="6"/>
    </w:pPr>
  </w:style>
  <w:style w:type="paragraph" w:styleId="Heading8">
    <w:name w:val="heading 8"/>
    <w:basedOn w:val="Heading1"/>
    <w:next w:val="Normal"/>
    <w:qFormat/>
    <w:rsid w:val="00AF7F0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F7F06"/>
    <w:pPr>
      <w:outlineLvl w:val="8"/>
    </w:pPr>
  </w:style>
  <w:style w:type="character" w:default="1" w:styleId="DefaultParagraphFont">
    <w:name w:val="Default Paragraph Font"/>
    <w:semiHidden/>
    <w:rsid w:val="00AF7F0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F7F06"/>
  </w:style>
  <w:style w:type="paragraph" w:styleId="Header">
    <w:name w:val="header"/>
    <w:link w:val="HeaderChar"/>
    <w:rsid w:val="00AF7F0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AF7F06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AF7F0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AF7F06"/>
    <w:pPr>
      <w:spacing w:before="180"/>
      <w:ind w:left="2693" w:hanging="2693"/>
    </w:pPr>
    <w:rPr>
      <w:b/>
    </w:rPr>
  </w:style>
  <w:style w:type="paragraph" w:styleId="TOC1">
    <w:name w:val="toc 1"/>
    <w:semiHidden/>
    <w:rsid w:val="00AF7F0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AF7F0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AF7F06"/>
    <w:pPr>
      <w:ind w:left="1701" w:hanging="1701"/>
    </w:pPr>
  </w:style>
  <w:style w:type="paragraph" w:styleId="TOC4">
    <w:name w:val="toc 4"/>
    <w:basedOn w:val="TOC3"/>
    <w:semiHidden/>
    <w:rsid w:val="00AF7F06"/>
    <w:pPr>
      <w:ind w:left="1418" w:hanging="1418"/>
    </w:pPr>
  </w:style>
  <w:style w:type="paragraph" w:styleId="TOC3">
    <w:name w:val="toc 3"/>
    <w:basedOn w:val="TOC2"/>
    <w:semiHidden/>
    <w:rsid w:val="00AF7F06"/>
    <w:pPr>
      <w:ind w:left="1134" w:hanging="1134"/>
    </w:pPr>
  </w:style>
  <w:style w:type="paragraph" w:styleId="TOC2">
    <w:name w:val="toc 2"/>
    <w:basedOn w:val="TOC1"/>
    <w:semiHidden/>
    <w:rsid w:val="00AF7F0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F7F06"/>
    <w:pPr>
      <w:ind w:left="284"/>
    </w:pPr>
  </w:style>
  <w:style w:type="paragraph" w:styleId="Index1">
    <w:name w:val="index 1"/>
    <w:basedOn w:val="Normal"/>
    <w:semiHidden/>
    <w:rsid w:val="00AF7F06"/>
    <w:pPr>
      <w:keepLines/>
      <w:spacing w:after="0"/>
    </w:pPr>
  </w:style>
  <w:style w:type="paragraph" w:customStyle="1" w:styleId="ZH">
    <w:name w:val="ZH"/>
    <w:rsid w:val="00AF7F0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AF7F06"/>
    <w:pPr>
      <w:outlineLvl w:val="9"/>
    </w:pPr>
  </w:style>
  <w:style w:type="paragraph" w:styleId="ListNumber2">
    <w:name w:val="List Number 2"/>
    <w:basedOn w:val="ListNumber"/>
    <w:semiHidden/>
    <w:rsid w:val="00AF7F06"/>
    <w:pPr>
      <w:ind w:left="851"/>
    </w:pPr>
  </w:style>
  <w:style w:type="character" w:styleId="FootnoteReference">
    <w:name w:val="footnote reference"/>
    <w:semiHidden/>
    <w:rsid w:val="00AF7F0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F7F0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AF7F06"/>
    <w:rPr>
      <w:b/>
    </w:rPr>
  </w:style>
  <w:style w:type="paragraph" w:customStyle="1" w:styleId="TAC">
    <w:name w:val="TAC"/>
    <w:basedOn w:val="TAL"/>
    <w:rsid w:val="00AF7F06"/>
    <w:pPr>
      <w:jc w:val="center"/>
    </w:pPr>
  </w:style>
  <w:style w:type="paragraph" w:customStyle="1" w:styleId="TF">
    <w:name w:val="TF"/>
    <w:basedOn w:val="TH"/>
    <w:rsid w:val="00AF7F06"/>
    <w:pPr>
      <w:keepNext w:val="0"/>
      <w:spacing w:before="0" w:after="240"/>
    </w:pPr>
  </w:style>
  <w:style w:type="paragraph" w:customStyle="1" w:styleId="NO">
    <w:name w:val="NO"/>
    <w:basedOn w:val="Normal"/>
    <w:rsid w:val="00AF7F06"/>
    <w:pPr>
      <w:keepLines/>
      <w:ind w:left="1135" w:hanging="851"/>
    </w:pPr>
  </w:style>
  <w:style w:type="paragraph" w:styleId="TOC9">
    <w:name w:val="toc 9"/>
    <w:basedOn w:val="TOC8"/>
    <w:semiHidden/>
    <w:rsid w:val="00AF7F06"/>
    <w:pPr>
      <w:ind w:left="1418" w:hanging="1418"/>
    </w:pPr>
  </w:style>
  <w:style w:type="paragraph" w:customStyle="1" w:styleId="EX">
    <w:name w:val="EX"/>
    <w:basedOn w:val="Normal"/>
    <w:rsid w:val="00AF7F06"/>
    <w:pPr>
      <w:keepLines/>
      <w:ind w:left="1702" w:hanging="1418"/>
    </w:pPr>
  </w:style>
  <w:style w:type="paragraph" w:customStyle="1" w:styleId="FP">
    <w:name w:val="FP"/>
    <w:basedOn w:val="Normal"/>
    <w:rsid w:val="00AF7F06"/>
    <w:pPr>
      <w:spacing w:after="0"/>
    </w:pPr>
  </w:style>
  <w:style w:type="paragraph" w:customStyle="1" w:styleId="LD">
    <w:name w:val="LD"/>
    <w:rsid w:val="00AF7F0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AF7F06"/>
    <w:pPr>
      <w:spacing w:after="0"/>
    </w:pPr>
  </w:style>
  <w:style w:type="paragraph" w:customStyle="1" w:styleId="EW">
    <w:name w:val="EW"/>
    <w:basedOn w:val="EX"/>
    <w:rsid w:val="00AF7F06"/>
    <w:pPr>
      <w:spacing w:after="0"/>
    </w:pPr>
  </w:style>
  <w:style w:type="paragraph" w:styleId="TOC6">
    <w:name w:val="toc 6"/>
    <w:basedOn w:val="TOC5"/>
    <w:next w:val="Normal"/>
    <w:semiHidden/>
    <w:rsid w:val="00AF7F06"/>
    <w:pPr>
      <w:ind w:left="1985" w:hanging="1985"/>
    </w:pPr>
  </w:style>
  <w:style w:type="paragraph" w:styleId="TOC7">
    <w:name w:val="toc 7"/>
    <w:basedOn w:val="TOC6"/>
    <w:next w:val="Normal"/>
    <w:semiHidden/>
    <w:rsid w:val="00AF7F06"/>
    <w:pPr>
      <w:ind w:left="2268" w:hanging="2268"/>
    </w:pPr>
  </w:style>
  <w:style w:type="paragraph" w:styleId="ListBullet2">
    <w:name w:val="List Bullet 2"/>
    <w:basedOn w:val="ListBullet"/>
    <w:semiHidden/>
    <w:rsid w:val="00AF7F06"/>
    <w:pPr>
      <w:ind w:left="851"/>
    </w:pPr>
  </w:style>
  <w:style w:type="paragraph" w:styleId="ListBullet3">
    <w:name w:val="List Bullet 3"/>
    <w:basedOn w:val="ListBullet2"/>
    <w:semiHidden/>
    <w:rsid w:val="00AF7F06"/>
    <w:pPr>
      <w:ind w:left="1135"/>
    </w:pPr>
  </w:style>
  <w:style w:type="paragraph" w:styleId="ListNumber">
    <w:name w:val="List Number"/>
    <w:basedOn w:val="List"/>
    <w:semiHidden/>
    <w:rsid w:val="00AF7F06"/>
  </w:style>
  <w:style w:type="paragraph" w:customStyle="1" w:styleId="EQ">
    <w:name w:val="EQ"/>
    <w:basedOn w:val="Normal"/>
    <w:next w:val="Normal"/>
    <w:rsid w:val="00AF7F0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F7F0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F7F0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F7F0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AF7F06"/>
    <w:pPr>
      <w:jc w:val="right"/>
    </w:pPr>
  </w:style>
  <w:style w:type="paragraph" w:customStyle="1" w:styleId="H6">
    <w:name w:val="H6"/>
    <w:basedOn w:val="Heading5"/>
    <w:next w:val="Normal"/>
    <w:rsid w:val="00AF7F0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F7F06"/>
    <w:pPr>
      <w:ind w:left="851" w:hanging="851"/>
    </w:pPr>
  </w:style>
  <w:style w:type="paragraph" w:customStyle="1" w:styleId="TAL">
    <w:name w:val="TAL"/>
    <w:basedOn w:val="Normal"/>
    <w:rsid w:val="00AF7F0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F7F0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AF7F0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AF7F0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AF7F0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AF7F06"/>
    <w:pPr>
      <w:framePr w:wrap="notBeside" w:y="16161"/>
    </w:pPr>
  </w:style>
  <w:style w:type="character" w:customStyle="1" w:styleId="ZGSM">
    <w:name w:val="ZGSM"/>
    <w:rsid w:val="00AF7F06"/>
  </w:style>
  <w:style w:type="paragraph" w:styleId="List2">
    <w:name w:val="List 2"/>
    <w:basedOn w:val="List"/>
    <w:semiHidden/>
    <w:rsid w:val="00AF7F06"/>
    <w:pPr>
      <w:ind w:left="851"/>
    </w:pPr>
  </w:style>
  <w:style w:type="paragraph" w:customStyle="1" w:styleId="ZG">
    <w:name w:val="ZG"/>
    <w:rsid w:val="00AF7F0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AF7F06"/>
    <w:pPr>
      <w:ind w:left="1135"/>
    </w:pPr>
  </w:style>
  <w:style w:type="paragraph" w:styleId="List4">
    <w:name w:val="List 4"/>
    <w:basedOn w:val="List3"/>
    <w:semiHidden/>
    <w:rsid w:val="00AF7F06"/>
    <w:pPr>
      <w:ind w:left="1418"/>
    </w:pPr>
  </w:style>
  <w:style w:type="paragraph" w:styleId="List5">
    <w:name w:val="List 5"/>
    <w:basedOn w:val="List4"/>
    <w:semiHidden/>
    <w:rsid w:val="00AF7F06"/>
    <w:pPr>
      <w:ind w:left="1702"/>
    </w:pPr>
  </w:style>
  <w:style w:type="paragraph" w:customStyle="1" w:styleId="EditorsNote">
    <w:name w:val="Editor's Note"/>
    <w:basedOn w:val="NO"/>
    <w:rsid w:val="00AF7F06"/>
    <w:rPr>
      <w:color w:val="FF0000"/>
    </w:rPr>
  </w:style>
  <w:style w:type="paragraph" w:styleId="List">
    <w:name w:val="List"/>
    <w:basedOn w:val="Normal"/>
    <w:semiHidden/>
    <w:rsid w:val="00AF7F06"/>
    <w:pPr>
      <w:ind w:left="568" w:hanging="284"/>
    </w:pPr>
  </w:style>
  <w:style w:type="paragraph" w:styleId="ListBullet">
    <w:name w:val="List Bullet"/>
    <w:basedOn w:val="List"/>
    <w:semiHidden/>
    <w:rsid w:val="00AF7F06"/>
  </w:style>
  <w:style w:type="paragraph" w:styleId="ListBullet4">
    <w:name w:val="List Bullet 4"/>
    <w:basedOn w:val="ListBullet3"/>
    <w:semiHidden/>
    <w:rsid w:val="00AF7F06"/>
    <w:pPr>
      <w:ind w:left="1418"/>
    </w:pPr>
  </w:style>
  <w:style w:type="paragraph" w:styleId="ListBullet5">
    <w:name w:val="List Bullet 5"/>
    <w:basedOn w:val="ListBullet4"/>
    <w:semiHidden/>
    <w:rsid w:val="00AF7F06"/>
    <w:pPr>
      <w:ind w:left="1702"/>
    </w:pPr>
  </w:style>
  <w:style w:type="paragraph" w:customStyle="1" w:styleId="B2">
    <w:name w:val="B2"/>
    <w:basedOn w:val="List2"/>
    <w:rsid w:val="00AF7F06"/>
  </w:style>
  <w:style w:type="paragraph" w:customStyle="1" w:styleId="B3">
    <w:name w:val="B3"/>
    <w:basedOn w:val="List3"/>
    <w:rsid w:val="00AF7F06"/>
  </w:style>
  <w:style w:type="paragraph" w:customStyle="1" w:styleId="B4">
    <w:name w:val="B4"/>
    <w:basedOn w:val="List4"/>
    <w:rsid w:val="00AF7F06"/>
  </w:style>
  <w:style w:type="paragraph" w:customStyle="1" w:styleId="B5">
    <w:name w:val="B5"/>
    <w:basedOn w:val="List5"/>
    <w:rsid w:val="00AF7F06"/>
  </w:style>
  <w:style w:type="paragraph" w:customStyle="1" w:styleId="ZTD">
    <w:name w:val="ZTD"/>
    <w:basedOn w:val="ZB"/>
    <w:rsid w:val="00AF7F0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F10096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DC063AAE-BD44-409A-9E15-5B31849E86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0A8FC4-669D-4CE1-9F1A-EB86CF9190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EEBF36-8D87-4996-A377-05B004CB2565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546</Words>
  <Characters>3116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3655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Atle Monrad Changes</cp:lastModifiedBy>
  <cp:revision>3</cp:revision>
  <cp:lastPrinted>2002-04-23T07:10:00Z</cp:lastPrinted>
  <dcterms:created xsi:type="dcterms:W3CDTF">2023-06-28T15:13:00Z</dcterms:created>
  <dcterms:modified xsi:type="dcterms:W3CDTF">2023-09-20T15:01:00Z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GrammarlyDocumentId">
    <vt:lpwstr>29a7ce1c545d2ccee3233acc76214b3cde94e6416267b01160332b4c015650b3</vt:lpwstr>
  </property>
</Properties>
</file>