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338C7E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030D3A">
        <w:rPr>
          <w:rFonts w:cs="Arial"/>
          <w:b/>
          <w:bCs/>
          <w:noProof/>
          <w:sz w:val="24"/>
          <w:szCs w:val="24"/>
        </w:rPr>
        <w:t>8</w:t>
      </w:r>
      <w:r w:rsidR="00387363">
        <w:rPr>
          <w:rFonts w:cs="Arial"/>
          <w:b/>
          <w:bCs/>
          <w:noProof/>
          <w:sz w:val="24"/>
          <w:szCs w:val="24"/>
        </w:rPr>
        <w:t>E</w:t>
      </w:r>
      <w:r>
        <w:rPr>
          <w:rFonts w:cs="Arial"/>
          <w:b/>
          <w:noProof/>
          <w:sz w:val="24"/>
        </w:rPr>
        <w:tab/>
      </w:r>
      <w:r w:rsidRPr="25C6ED09">
        <w:rPr>
          <w:rFonts w:cs="Arial"/>
          <w:b/>
          <w:bCs/>
          <w:noProof/>
          <w:sz w:val="24"/>
          <w:szCs w:val="24"/>
        </w:rPr>
        <w:t>S2-</w:t>
      </w:r>
      <w:r w:rsidR="009C0C0B">
        <w:rPr>
          <w:rFonts w:cs="Arial"/>
          <w:b/>
          <w:bCs/>
          <w:noProof/>
          <w:sz w:val="24"/>
          <w:szCs w:val="24"/>
        </w:rPr>
        <w:t>20</w:t>
      </w:r>
      <w:r w:rsidR="00494F07">
        <w:rPr>
          <w:rFonts w:cs="Arial"/>
          <w:b/>
          <w:bCs/>
          <w:noProof/>
          <w:sz w:val="24"/>
          <w:szCs w:val="24"/>
        </w:rPr>
        <w:t>03177</w:t>
      </w:r>
    </w:p>
    <w:p w14:paraId="1472839F" w14:textId="65BDC210" w:rsidR="00602CFF" w:rsidRPr="002F1C4D" w:rsidRDefault="00F875C0" w:rsidP="002F1C4D">
      <w:pPr>
        <w:rPr>
          <w:rFonts w:ascii="Arial" w:hAnsi="Arial" w:cs="Arial"/>
        </w:rPr>
      </w:pPr>
      <w:r>
        <w:rPr>
          <w:rFonts w:ascii="Arial" w:hAnsi="Arial" w:cs="Arial"/>
          <w:b/>
          <w:noProof/>
          <w:sz w:val="24"/>
        </w:rPr>
        <w:t>2</w:t>
      </w:r>
      <w:r w:rsidR="00030D3A">
        <w:rPr>
          <w:rFonts w:ascii="Arial" w:hAnsi="Arial" w:cs="Arial"/>
          <w:b/>
          <w:noProof/>
          <w:sz w:val="24"/>
        </w:rPr>
        <w:t>0</w:t>
      </w:r>
      <w:r w:rsidR="002F1C4D" w:rsidRPr="002F1C4D">
        <w:rPr>
          <w:rFonts w:ascii="Arial" w:hAnsi="Arial" w:cs="Arial"/>
          <w:b/>
          <w:noProof/>
          <w:sz w:val="24"/>
        </w:rPr>
        <w:t xml:space="preserve"> - </w:t>
      </w:r>
      <w:r>
        <w:rPr>
          <w:rFonts w:ascii="Arial" w:hAnsi="Arial" w:cs="Arial"/>
          <w:b/>
          <w:noProof/>
          <w:sz w:val="24"/>
        </w:rPr>
        <w:t>2</w:t>
      </w:r>
      <w:r w:rsidR="00030D3A">
        <w:rPr>
          <w:rFonts w:ascii="Arial" w:hAnsi="Arial" w:cs="Arial"/>
          <w:b/>
          <w:noProof/>
          <w:sz w:val="24"/>
        </w:rPr>
        <w:t>3</w:t>
      </w:r>
      <w:r w:rsidR="002F1C4D" w:rsidRPr="002F1C4D">
        <w:rPr>
          <w:rFonts w:ascii="Arial" w:hAnsi="Arial" w:cs="Arial"/>
          <w:b/>
          <w:noProof/>
          <w:sz w:val="24"/>
        </w:rPr>
        <w:t xml:space="preserve"> </w:t>
      </w:r>
      <w:r w:rsidR="00030D3A">
        <w:rPr>
          <w:rFonts w:ascii="Arial" w:hAnsi="Arial" w:cs="Arial"/>
          <w:b/>
          <w:noProof/>
          <w:sz w:val="24"/>
        </w:rPr>
        <w:t>April</w:t>
      </w:r>
      <w:bookmarkStart w:id="1" w:name="_GoBack"/>
      <w:bookmarkEnd w:id="1"/>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387363">
        <w:rPr>
          <w:rFonts w:ascii="Arial" w:hAnsi="Arial" w:cs="Arial"/>
          <w:b/>
          <w:noProof/>
          <w:sz w:val="24"/>
        </w:rPr>
        <w:t>Elbonia</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824BDB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875C0" w:rsidRPr="00F875C0">
        <w:rPr>
          <w:rFonts w:ascii="Arial" w:hAnsi="Arial" w:cs="Arial"/>
          <w:b/>
        </w:rPr>
        <w:t>Redundant user plane paths based on dual connectivity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3F22F56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87363">
        <w:rPr>
          <w:rFonts w:ascii="Arial" w:hAnsi="Arial" w:cs="Arial"/>
          <w:b/>
        </w:rPr>
        <w:t>9</w:t>
      </w:r>
      <w:r w:rsidR="00F875C0">
        <w:rPr>
          <w:rFonts w:ascii="Arial" w:hAnsi="Arial" w:cs="Arial"/>
          <w:b/>
        </w:rPr>
        <w:t>.1</w:t>
      </w:r>
    </w:p>
    <w:p w14:paraId="54A868D8" w14:textId="776DB8A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875C0">
        <w:rPr>
          <w:rFonts w:ascii="Arial" w:hAnsi="Arial" w:cs="Arial"/>
          <w:b/>
          <w:bCs/>
        </w:rPr>
        <w:t>TEI17/Rel-17</w:t>
      </w:r>
    </w:p>
    <w:p w14:paraId="5BCB13F0" w14:textId="26CE5D7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w:t>
      </w:r>
      <w:r w:rsidR="00F875C0">
        <w:rPr>
          <w:rFonts w:ascii="Arial" w:hAnsi="Arial" w:cs="Arial"/>
          <w:i/>
          <w:iCs/>
        </w:rPr>
        <w:t>to specify enhancements for Redundant user plane paths based on dual connectivity</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21849E7A"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F875C0">
        <w:rPr>
          <w:lang w:eastAsia="ko-KR"/>
        </w:rPr>
        <w:t>Background and Problem statement</w:t>
      </w:r>
    </w:p>
    <w:p w14:paraId="611548C9" w14:textId="34E35DF7" w:rsidR="00AC48F7" w:rsidRPr="00F875C0" w:rsidRDefault="00F875C0" w:rsidP="00F875C0">
      <w:pPr>
        <w:spacing w:after="60"/>
        <w:ind w:left="1985" w:hanging="1985"/>
        <w:rPr>
          <w:rFonts w:ascii="Calibri" w:eastAsia="Yu Mincho" w:hAnsi="Calibri" w:cs="Arial"/>
          <w:bCs/>
          <w:sz w:val="22"/>
          <w:szCs w:val="22"/>
        </w:rPr>
      </w:pPr>
      <w:r>
        <w:t>In Rel-16, RAN3 had sent an LS (</w:t>
      </w:r>
      <w:r w:rsidRPr="00F875C0">
        <w:t>R3-194794/S2-1908698</w:t>
      </w:r>
      <w:bookmarkStart w:id="3" w:name="S2-1908698"/>
      <w:bookmarkEnd w:id="3"/>
      <w:r w:rsidRPr="00F875C0">
        <w:t>)</w:t>
      </w:r>
      <w:r>
        <w:t xml:space="preserve"> to SA2 stating the following:</w:t>
      </w:r>
    </w:p>
    <w:p w14:paraId="7DE27AC2" w14:textId="748C6AE5" w:rsidR="00F875C0" w:rsidRDefault="00F875C0" w:rsidP="00F875C0">
      <w:pPr>
        <w:rPr>
          <w:rFonts w:ascii="Arial" w:hAnsi="Arial" w:cs="Arial"/>
          <w:b/>
          <w:bCs/>
        </w:rPr>
      </w:pPr>
      <w:r>
        <w:rPr>
          <w:rFonts w:ascii="Arial" w:hAnsi="Arial" w:cs="Arial"/>
          <w:b/>
          <w:bCs/>
        </w:rPr>
        <w:t>“</w:t>
      </w:r>
    </w:p>
    <w:p w14:paraId="4310243C" w14:textId="77777777" w:rsidR="00F875C0" w:rsidRPr="00F875C0" w:rsidRDefault="00F875C0" w:rsidP="00F875C0">
      <w:pPr>
        <w:rPr>
          <w:rFonts w:ascii="Arial" w:hAnsi="Arial" w:cs="Arial"/>
          <w:b/>
          <w:bCs/>
        </w:rPr>
      </w:pPr>
      <w:r w:rsidRPr="00F875C0">
        <w:rPr>
          <w:rFonts w:ascii="Arial" w:hAnsi="Arial" w:cs="Arial"/>
          <w:b/>
          <w:bCs/>
        </w:rPr>
        <w:t xml:space="preserve">RAN3 has discussed Solution #1 of KI 1, especially about how the RSN is to be used by NG-RAN node, and if PDU Session pair information (i.e. the two PDU sessions are indicated as the redundant pair) is needed. </w:t>
      </w:r>
    </w:p>
    <w:p w14:paraId="5D4AD77B" w14:textId="77777777" w:rsidR="00F875C0" w:rsidRPr="00F875C0" w:rsidRDefault="00F875C0" w:rsidP="00F875C0">
      <w:pPr>
        <w:rPr>
          <w:rFonts w:ascii="Arial" w:hAnsi="Arial" w:cs="Arial"/>
          <w:b/>
          <w:bCs/>
        </w:rPr>
      </w:pPr>
    </w:p>
    <w:p w14:paraId="1B3960AE" w14:textId="77777777" w:rsidR="00F875C0" w:rsidRPr="00F875C0" w:rsidRDefault="00F875C0" w:rsidP="00F875C0">
      <w:pPr>
        <w:rPr>
          <w:rFonts w:ascii="Arial" w:hAnsi="Arial" w:cs="Arial"/>
          <w:b/>
          <w:bCs/>
        </w:rPr>
      </w:pPr>
      <w:r w:rsidRPr="00F875C0">
        <w:rPr>
          <w:rFonts w:ascii="Arial" w:hAnsi="Arial" w:cs="Arial"/>
          <w:b/>
          <w:bCs/>
        </w:rPr>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F875C0">
        <w:rPr>
          <w:rFonts w:ascii="Arial" w:hAnsi="Arial" w:cs="Arial"/>
          <w:b/>
          <w:bCs/>
        </w:rPr>
        <w:t>gNB</w:t>
      </w:r>
      <w:proofErr w:type="spellEnd"/>
      <w:r w:rsidRPr="00F875C0">
        <w:rPr>
          <w:rFonts w:ascii="Arial" w:hAnsi="Arial" w:cs="Arial"/>
          <w:b/>
          <w:bCs/>
        </w:rPr>
        <w:t xml:space="preserve">-CU and two </w:t>
      </w:r>
      <w:proofErr w:type="spellStart"/>
      <w:r w:rsidRPr="00F875C0">
        <w:rPr>
          <w:rFonts w:ascii="Arial" w:hAnsi="Arial" w:cs="Arial"/>
          <w:b/>
          <w:bCs/>
        </w:rPr>
        <w:t>gNB</w:t>
      </w:r>
      <w:proofErr w:type="spellEnd"/>
      <w:r w:rsidRPr="00F875C0">
        <w:rPr>
          <w:rFonts w:ascii="Arial" w:hAnsi="Arial" w:cs="Arial"/>
          <w:b/>
          <w:bCs/>
        </w:rPr>
        <w:t>-DUs are used.</w:t>
      </w:r>
    </w:p>
    <w:p w14:paraId="155785BF" w14:textId="553F7118" w:rsidR="00F875C0" w:rsidRPr="00E56317" w:rsidRDefault="00F875C0" w:rsidP="00F875C0">
      <w:pPr>
        <w:rPr>
          <w:rFonts w:ascii="Arial" w:hAnsi="Arial" w:cs="Arial"/>
          <w:b/>
          <w:bCs/>
        </w:rPr>
      </w:pPr>
      <w:r w:rsidRPr="00E56317">
        <w:rPr>
          <w:rFonts w:ascii="Arial" w:hAnsi="Arial" w:cs="Arial"/>
          <w:b/>
          <w:bCs/>
        </w:rPr>
        <w:t>RAN3 sees benefit if 5GC can provide the PDU session pair information to gain more flexibility in NG-RAN node, but RAN3 is not sure if the 5GC would be able to provide this information to NG-RAN node without adding too much complexity.</w:t>
      </w:r>
      <w:r>
        <w:rPr>
          <w:rFonts w:ascii="Arial" w:hAnsi="Arial" w:cs="Arial"/>
          <w:b/>
          <w:bCs/>
        </w:rPr>
        <w:t>”</w:t>
      </w:r>
    </w:p>
    <w:p w14:paraId="05EAA20D" w14:textId="70F13311" w:rsidR="00F875C0" w:rsidRDefault="00F875C0" w:rsidP="00AC48F7">
      <w:pPr>
        <w:rPr>
          <w:lang w:eastAsia="ko-KR"/>
        </w:rPr>
      </w:pPr>
      <w:r>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5ED1CFD3" w14:textId="77777777" w:rsidR="00F875C0" w:rsidRPr="00F875C0" w:rsidRDefault="00F875C0" w:rsidP="00D870FA">
      <w:pPr>
        <w:pStyle w:val="ListParagraph"/>
        <w:numPr>
          <w:ilvl w:val="0"/>
          <w:numId w:val="4"/>
        </w:numPr>
        <w:rPr>
          <w:rFonts w:ascii="Arial" w:hAnsi="Arial" w:cs="Arial"/>
        </w:rPr>
      </w:pPr>
      <w:r w:rsidRPr="00F875C0">
        <w:rPr>
          <w:rFonts w:ascii="Arial" w:hAnsi="Arial" w:cs="Arial"/>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25923660" w14:textId="56FB2D53" w:rsidR="00F875C0" w:rsidRDefault="00F875C0" w:rsidP="00F875C0">
      <w:pPr>
        <w:pStyle w:val="ListParagraph"/>
        <w:rPr>
          <w:lang w:eastAsia="ko-KR"/>
        </w:rPr>
      </w:pPr>
    </w:p>
    <w:p w14:paraId="065F58DB" w14:textId="65DA4686" w:rsidR="00D870FA" w:rsidRPr="004D317F" w:rsidRDefault="00D870FA" w:rsidP="00D870FA">
      <w:pPr>
        <w:pStyle w:val="Heading1"/>
        <w:rPr>
          <w:lang w:eastAsia="ko-KR"/>
        </w:rPr>
      </w:pPr>
      <w:r>
        <w:rPr>
          <w:lang w:eastAsia="ko-KR"/>
        </w:rPr>
        <w:t>2</w:t>
      </w:r>
      <w:r w:rsidRPr="004D317F">
        <w:rPr>
          <w:lang w:eastAsia="ko-KR"/>
        </w:rPr>
        <w:tab/>
      </w:r>
      <w:r>
        <w:rPr>
          <w:lang w:eastAsia="ko-KR"/>
        </w:rPr>
        <w:t>Proposal</w:t>
      </w:r>
    </w:p>
    <w:p w14:paraId="7AA01587" w14:textId="4472F31A" w:rsidR="00E0345D" w:rsidRDefault="00F875C0" w:rsidP="00AC48F7">
      <w:bookmarkStart w:id="4" w:name="_Hlk32595550"/>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w:t>
      </w:r>
      <w:r w:rsidR="00776281">
        <w:t xml:space="preserve">an </w:t>
      </w:r>
      <w:r>
        <w:t xml:space="preserve">indication  to the SMF </w:t>
      </w:r>
      <w:r w:rsidR="00776281">
        <w:t xml:space="preserve">that the PDU Sessions are linked so that </w:t>
      </w:r>
      <w:r>
        <w:t xml:space="preserve">the SMF </w:t>
      </w:r>
      <w:r w:rsidR="00776281">
        <w:t xml:space="preserve">can </w:t>
      </w:r>
      <w:r>
        <w:t xml:space="preserve">provide this to the RAN that the RAN can eventually use for </w:t>
      </w:r>
      <w:r w:rsidR="00D870FA">
        <w:t xml:space="preserve">SN selection, also </w:t>
      </w:r>
      <w:proofErr w:type="spellStart"/>
      <w:r w:rsidR="00D870FA">
        <w:t>gNB</w:t>
      </w:r>
      <w:proofErr w:type="spellEnd"/>
      <w:r w:rsidR="00D870FA">
        <w:t xml:space="preserve"> CU/DU Selection.</w:t>
      </w:r>
      <w:r w:rsidR="00E0345D">
        <w:t xml:space="preserve"> </w:t>
      </w:r>
      <w:r w:rsidR="00776281">
        <w:t>This would allow the two PDU Sessions to be independently established without any constraints on the selected SMF.</w:t>
      </w:r>
    </w:p>
    <w:p w14:paraId="7B48BF5A" w14:textId="4A07C572" w:rsidR="00F875C0" w:rsidRDefault="00E0345D" w:rsidP="00AC48F7">
      <w:r>
        <w:t xml:space="preserve">The redundancy indication from the UE could also be valuable to address scenarios specified in the TS 23.501 </w:t>
      </w:r>
      <w:r w:rsidR="00776281">
        <w:t xml:space="preserve">annex </w:t>
      </w:r>
      <w:r>
        <w:t xml:space="preserve">(i.e. </w:t>
      </w:r>
      <w:r w:rsidR="00776281">
        <w:t xml:space="preserve">for </w:t>
      </w:r>
      <w:r>
        <w:t>two UEs scenario</w:t>
      </w:r>
      <w:r w:rsidR="00776281">
        <w:t xml:space="preserve"> with two different PDU Sessions</w:t>
      </w:r>
      <w:r>
        <w:t>).</w:t>
      </w:r>
    </w:p>
    <w:p w14:paraId="272E8427" w14:textId="74829B06" w:rsidR="0000388B" w:rsidRPr="00406010" w:rsidRDefault="0000388B" w:rsidP="00AC48F7">
      <w:pPr>
        <w:rPr>
          <w:lang w:eastAsia="ko-KR"/>
        </w:rPr>
      </w:pPr>
      <w:r>
        <w:lastRenderedPageBreak/>
        <w:t>It is proposed to handle this as a TEI17 proposal. This will require 0.5 TU(s) to discuss and agree on the corresponding CR.</w:t>
      </w:r>
    </w:p>
    <w:bookmarkEnd w:id="4"/>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88B"/>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3A"/>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137"/>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94E"/>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363"/>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55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F07"/>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450"/>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5E0"/>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28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45"/>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56F"/>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0F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45D"/>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839"/>
    <w:rsid w:val="00E32B0A"/>
    <w:rsid w:val="00E3412D"/>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5C0"/>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90F9C76B-7529-41E6-BFE2-AFBA57AAB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17E814-DFC0-4EBD-A325-EF6439B4A8EB}">
  <ds:schemaRefs>
    <ds:schemaRef ds:uri="http://schemas.microsoft.com/sharepoint/events"/>
  </ds:schemaRefs>
</ds:datastoreItem>
</file>

<file path=customXml/itemProps7.xml><?xml version="1.0" encoding="utf-8"?>
<ds:datastoreItem xmlns:ds="http://schemas.openxmlformats.org/officeDocument/2006/customXml" ds:itemID="{9609A1B3-44B3-4626-90D2-DB791538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514</Words>
  <Characters>2527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Nokia-r2</cp:lastModifiedBy>
  <cp:revision>17</cp:revision>
  <cp:lastPrinted>2019-01-14T16:23:00Z</cp:lastPrinted>
  <dcterms:created xsi:type="dcterms:W3CDTF">2020-01-05T09:26:00Z</dcterms:created>
  <dcterms:modified xsi:type="dcterms:W3CDTF">2020-04-10T17:55:00Z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