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845106">
        <w:rPr>
          <w:rFonts w:cs="Arial"/>
          <w:b/>
          <w:noProof/>
          <w:sz w:val="24"/>
        </w:rPr>
        <w:t>6</w:t>
      </w:r>
      <w:r w:rsidR="004678FD">
        <w:rPr>
          <w:rFonts w:cs="Arial"/>
          <w:b/>
          <w:noProof/>
          <w:sz w:val="24"/>
        </w:rPr>
        <w:t>AH</w:t>
      </w:r>
      <w:r>
        <w:rPr>
          <w:rFonts w:cs="Arial"/>
          <w:b/>
          <w:noProof/>
          <w:sz w:val="24"/>
        </w:rPr>
        <w:t xml:space="preserve"> </w:t>
      </w:r>
      <w:r>
        <w:rPr>
          <w:rFonts w:cs="Arial"/>
          <w:b/>
          <w:noProof/>
          <w:sz w:val="24"/>
        </w:rPr>
        <w:tab/>
        <w:t>S2-</w:t>
      </w:r>
      <w:r w:rsidR="00521BA6">
        <w:rPr>
          <w:rFonts w:cs="Arial"/>
          <w:b/>
          <w:noProof/>
          <w:sz w:val="24"/>
        </w:rPr>
        <w:t>20</w:t>
      </w:r>
      <w:r w:rsidR="002018E8">
        <w:rPr>
          <w:rFonts w:cs="Arial"/>
          <w:b/>
          <w:noProof/>
          <w:sz w:val="24"/>
        </w:rPr>
        <w:t>00925</w:t>
      </w:r>
    </w:p>
    <w:p w:rsidR="001F6635" w:rsidRDefault="004678FD" w:rsidP="00185F79">
      <w:pPr>
        <w:pStyle w:val="CRCoverPage"/>
        <w:outlineLvl w:val="0"/>
        <w:rPr>
          <w:rFonts w:cs="Arial"/>
          <w:b/>
          <w:noProof/>
          <w:color w:val="0070C0"/>
          <w:sz w:val="24"/>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r w:rsidR="00185F79">
        <w:rPr>
          <w:rFonts w:cs="Arial"/>
          <w:b/>
          <w:noProof/>
          <w:color w:val="3333FF"/>
          <w:sz w:val="24"/>
        </w:rPr>
        <w:tab/>
      </w:r>
      <w:r w:rsidR="00185F79">
        <w:rPr>
          <w:rFonts w:cs="Arial"/>
          <w:b/>
          <w:noProof/>
          <w:color w:val="3333FF"/>
          <w:sz w:val="24"/>
        </w:rPr>
        <w:tab/>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0B0BC9">
        <w:rPr>
          <w:rFonts w:ascii="Arial" w:hAnsi="Arial" w:cs="Arial"/>
          <w:b/>
        </w:rPr>
        <w:t>OAM based s</w:t>
      </w:r>
      <w:r w:rsidR="00A1691B">
        <w:rPr>
          <w:rFonts w:ascii="Arial" w:hAnsi="Arial" w:cs="Arial"/>
          <w:b/>
        </w:rPr>
        <w:t>olution for minimizing the load of real-time data collection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1691B">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A1691B">
        <w:rPr>
          <w:rFonts w:ascii="Arial" w:hAnsi="Arial" w:cs="Arial"/>
          <w:b/>
        </w:rPr>
        <w:t>FS_eNA_Ph2 / Rel-17</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p>
    <w:p w:rsidR="00440983" w:rsidRDefault="00FD7189" w:rsidP="00FD7189">
      <w:pPr>
        <w:pStyle w:val="Heading1"/>
      </w:pPr>
      <w:r>
        <w:t>Discussion</w:t>
      </w:r>
    </w:p>
    <w:p w:rsidR="00610636" w:rsidRDefault="00610636" w:rsidP="00610636">
      <w:pPr>
        <w:rPr>
          <w:lang w:val="en-US"/>
        </w:rPr>
      </w:pPr>
      <w:r>
        <w:rPr>
          <w:lang w:val="en-US"/>
        </w:rPr>
        <w:t>SA#136 agreed a new key issue to be introduced in TR 23.700-91 related to increasing efficiency for data collection:</w:t>
      </w:r>
    </w:p>
    <w:p w:rsidR="00610636" w:rsidRPr="00610636" w:rsidRDefault="00610636" w:rsidP="00610636">
      <w:pPr>
        <w:keepNext/>
        <w:keepLines/>
        <w:spacing w:before="120"/>
        <w:ind w:left="1134" w:hanging="1134"/>
        <w:outlineLvl w:val="2"/>
        <w:rPr>
          <w:rFonts w:ascii="Arial" w:eastAsia="Malgun Gothic" w:hAnsi="Arial"/>
          <w:i/>
          <w:color w:val="0070C0"/>
          <w:sz w:val="28"/>
          <w:lang w:val="en-US" w:eastAsia="ko-KR"/>
        </w:rPr>
      </w:pPr>
      <w:bookmarkStart w:id="0" w:name="_Toc25416981"/>
      <w:bookmarkStart w:id="1" w:name="_Toc25417336"/>
      <w:bookmarkStart w:id="2" w:name="_Toc25417804"/>
      <w:bookmarkStart w:id="3" w:name="_Toc25740471"/>
      <w:bookmarkStart w:id="4" w:name="_Toc26861896"/>
      <w:r w:rsidRPr="00610636">
        <w:rPr>
          <w:rFonts w:ascii="Arial" w:eastAsia="Malgun Gothic" w:hAnsi="Arial"/>
          <w:i/>
          <w:color w:val="0070C0"/>
          <w:sz w:val="28"/>
          <w:lang w:val="en-US" w:eastAsia="ko-KR"/>
        </w:rPr>
        <w:t>5.2.11</w:t>
      </w:r>
      <w:r w:rsidRPr="00610636">
        <w:rPr>
          <w:rFonts w:ascii="Arial" w:eastAsia="Malgun Gothic" w:hAnsi="Arial"/>
          <w:i/>
          <w:color w:val="0070C0"/>
          <w:sz w:val="28"/>
          <w:lang w:val="en-US" w:eastAsia="ko-KR"/>
        </w:rPr>
        <w:tab/>
        <w:t xml:space="preserve">Key Issue #11: </w:t>
      </w:r>
      <w:r w:rsidRPr="00610636">
        <w:rPr>
          <w:rFonts w:ascii="Arial" w:eastAsia="Malgun Gothic" w:hAnsi="Arial"/>
          <w:i/>
          <w:color w:val="0070C0"/>
          <w:sz w:val="28"/>
        </w:rPr>
        <w:t>Increasing efficiency of data collection</w:t>
      </w:r>
      <w:bookmarkEnd w:id="0"/>
      <w:bookmarkEnd w:id="1"/>
      <w:bookmarkEnd w:id="2"/>
      <w:bookmarkEnd w:id="3"/>
      <w:bookmarkEnd w:id="4"/>
    </w:p>
    <w:p w:rsidR="00610636" w:rsidRPr="00610636" w:rsidRDefault="00610636" w:rsidP="00610636">
      <w:pPr>
        <w:keepNext/>
        <w:keepLines/>
        <w:spacing w:before="120"/>
        <w:ind w:left="1418" w:hanging="1418"/>
        <w:outlineLvl w:val="3"/>
        <w:rPr>
          <w:rFonts w:ascii="Arial" w:eastAsia="Malgun Gothic" w:hAnsi="Arial"/>
          <w:i/>
          <w:color w:val="0070C0"/>
          <w:sz w:val="24"/>
          <w:lang w:val="en-US" w:eastAsia="ko-KR"/>
        </w:rPr>
      </w:pPr>
      <w:bookmarkStart w:id="5" w:name="_Toc25416982"/>
      <w:bookmarkStart w:id="6" w:name="_Toc25417337"/>
      <w:bookmarkStart w:id="7" w:name="_Toc25417805"/>
      <w:bookmarkStart w:id="8" w:name="_Toc25740472"/>
      <w:bookmarkStart w:id="9" w:name="_Toc26861897"/>
      <w:r w:rsidRPr="00610636">
        <w:rPr>
          <w:rFonts w:ascii="Arial" w:eastAsia="Malgun Gothic" w:hAnsi="Arial"/>
          <w:i/>
          <w:color w:val="0070C0"/>
          <w:sz w:val="24"/>
          <w:lang w:val="en-US" w:eastAsia="ko-KR"/>
        </w:rPr>
        <w:t>5.2.11.1</w:t>
      </w:r>
      <w:r w:rsidRPr="00610636">
        <w:rPr>
          <w:rFonts w:ascii="Arial" w:eastAsia="Malgun Gothic" w:hAnsi="Arial"/>
          <w:i/>
          <w:color w:val="0070C0"/>
          <w:sz w:val="24"/>
          <w:lang w:val="en-US" w:eastAsia="ko-KR"/>
        </w:rPr>
        <w:tab/>
        <w:t>General Description</w:t>
      </w:r>
      <w:bookmarkEnd w:id="5"/>
      <w:bookmarkEnd w:id="6"/>
      <w:bookmarkEnd w:id="7"/>
      <w:bookmarkEnd w:id="8"/>
      <w:bookmarkEnd w:id="9"/>
    </w:p>
    <w:p w:rsidR="00610636" w:rsidRPr="00610636" w:rsidRDefault="00610636" w:rsidP="00610636">
      <w:pPr>
        <w:rPr>
          <w:rFonts w:eastAsia="Malgun Gothic"/>
          <w:i/>
          <w:color w:val="0070C0"/>
          <w:lang w:eastAsia="zh-CN"/>
        </w:rPr>
      </w:pPr>
      <w:r w:rsidRPr="00610636">
        <w:rPr>
          <w:rFonts w:eastAsia="Malgun Gothic"/>
          <w:i/>
          <w:color w:val="0070C0"/>
          <w:lang w:eastAsia="zh-CN"/>
        </w:rPr>
        <w:t>Currently following mechanisms are supported for NWDAF data collection:</w:t>
      </w:r>
    </w:p>
    <w:p w:rsidR="00610636" w:rsidRPr="00610636" w:rsidRDefault="00610636" w:rsidP="00610636">
      <w:pPr>
        <w:ind w:leftChars="213" w:left="850" w:hangingChars="212" w:hanging="424"/>
        <w:rPr>
          <w:rFonts w:eastAsia="Malgun Gothic"/>
          <w:i/>
          <w:color w:val="0070C0"/>
          <w:lang w:eastAsia="zh-CN"/>
        </w:rPr>
      </w:pPr>
      <w:r w:rsidRPr="00610636">
        <w:rPr>
          <w:rFonts w:eastAsia="Malgun Gothic"/>
          <w:i/>
          <w:color w:val="0070C0"/>
          <w:lang w:eastAsia="zh-CN"/>
        </w:rPr>
        <w:t>-</w:t>
      </w:r>
      <w:r w:rsidRPr="00610636">
        <w:rPr>
          <w:rFonts w:eastAsia="Malgun Gothic"/>
          <w:i/>
          <w:color w:val="0070C0"/>
          <w:lang w:eastAsia="zh-CN"/>
        </w:rPr>
        <w:tab/>
        <w:t>Subscription and Notification.</w:t>
      </w:r>
    </w:p>
    <w:p w:rsidR="00610636" w:rsidRPr="00610636" w:rsidRDefault="00610636" w:rsidP="00610636">
      <w:pPr>
        <w:ind w:leftChars="213" w:left="850" w:hangingChars="212" w:hanging="424"/>
        <w:rPr>
          <w:rFonts w:eastAsia="Malgun Gothic"/>
          <w:i/>
          <w:color w:val="0070C0"/>
          <w:lang w:eastAsia="zh-CN"/>
        </w:rPr>
      </w:pPr>
      <w:r w:rsidRPr="00610636">
        <w:rPr>
          <w:rFonts w:eastAsia="Malgun Gothic"/>
          <w:i/>
          <w:color w:val="0070C0"/>
          <w:lang w:eastAsia="zh-CN"/>
        </w:rPr>
        <w:t>-</w:t>
      </w:r>
      <w:r w:rsidRPr="00610636">
        <w:rPr>
          <w:rFonts w:eastAsia="Malgun Gothic"/>
          <w:i/>
          <w:color w:val="0070C0"/>
          <w:lang w:eastAsia="zh-CN"/>
        </w:rPr>
        <w:tab/>
        <w:t>Request and Response.</w:t>
      </w:r>
    </w:p>
    <w:p w:rsidR="00610636" w:rsidRPr="00610636" w:rsidRDefault="00610636" w:rsidP="00610636">
      <w:pPr>
        <w:rPr>
          <w:rFonts w:eastAsia="Malgun Gothic"/>
          <w:i/>
          <w:color w:val="0070C0"/>
        </w:rPr>
      </w:pPr>
      <w:r w:rsidRPr="00610636">
        <w:rPr>
          <w:rFonts w:eastAsia="Malgun Gothic"/>
          <w:i/>
          <w:color w:val="0070C0"/>
        </w:rPr>
        <w:t xml:space="preserve">For NWDAF to utilize subscription mechanism, it </w:t>
      </w:r>
      <w:proofErr w:type="gramStart"/>
      <w:r w:rsidRPr="00610636">
        <w:rPr>
          <w:rFonts w:eastAsia="Malgun Gothic"/>
          <w:i/>
          <w:color w:val="0070C0"/>
        </w:rPr>
        <w:t>has to</w:t>
      </w:r>
      <w:proofErr w:type="gramEnd"/>
      <w:r w:rsidRPr="00610636">
        <w:rPr>
          <w:rFonts w:eastAsia="Malgun Gothic"/>
          <w:i/>
          <w:color w:val="0070C0"/>
        </w:rPr>
        <w:t xml:space="preserve"> become aware of the serving entity. In 5GC such serving entities could keep changing even for a single UE. Tracking serving entities and managing subscriptions/de-subscriptions in a </w:t>
      </w:r>
      <w:proofErr w:type="gramStart"/>
      <w:r w:rsidRPr="00610636">
        <w:rPr>
          <w:rFonts w:eastAsia="Malgun Gothic"/>
          <w:i/>
          <w:color w:val="0070C0"/>
        </w:rPr>
        <w:t>large scale</w:t>
      </w:r>
      <w:proofErr w:type="gramEnd"/>
      <w:r w:rsidRPr="00610636">
        <w:rPr>
          <w:rFonts w:eastAsia="Malgun Gothic"/>
          <w:i/>
          <w:color w:val="0070C0"/>
        </w:rPr>
        <w:t xml:space="preserve"> network could be quite complex for NWDAF. Thus, it is important to study ways to reduce the load on tracking serving entities (i.e., of collecting data on 5G entities association information), to avoid forcing NWDAF to subscribe to all events from all NFs (i.e., UDM, NRF, BSF), so that NWDAF is able to determine the serving entities at any period in time. </w:t>
      </w:r>
      <w:proofErr w:type="gramStart"/>
      <w:r w:rsidRPr="00610636">
        <w:rPr>
          <w:rFonts w:eastAsia="Malgun Gothic"/>
          <w:i/>
          <w:color w:val="0070C0"/>
        </w:rPr>
        <w:t>Similarly</w:t>
      </w:r>
      <w:proofErr w:type="gramEnd"/>
      <w:r w:rsidRPr="00610636">
        <w:rPr>
          <w:rFonts w:eastAsia="Malgun Gothic"/>
          <w:i/>
          <w:color w:val="0070C0"/>
        </w:rPr>
        <w:t xml:space="preserve"> for subscriptions made by NFs towards NWDAF, if Notification addresses change because of lifecycle events undergone by the NF, subscriptions may need to be renewed. Hence, both NFs and NWDAFs need to store contexts related to subscriptions, manage and restore them when lifecycle events occur.</w:t>
      </w:r>
    </w:p>
    <w:p w:rsidR="00610636" w:rsidRPr="00610636" w:rsidRDefault="00610636" w:rsidP="00610636">
      <w:pPr>
        <w:rPr>
          <w:rFonts w:eastAsia="Malgun Gothic"/>
          <w:i/>
          <w:color w:val="0070C0"/>
        </w:rPr>
      </w:pPr>
      <w:r w:rsidRPr="00610636">
        <w:rPr>
          <w:rFonts w:eastAsia="Malgun Gothic"/>
          <w:i/>
          <w:color w:val="0070C0"/>
        </w:rPr>
        <w:t xml:space="preserve">Similarly, an event that a NF may raise may be of interest to multiple NWDAFs that are supporting different Analytics IDs. In subscription/notification model, </w:t>
      </w:r>
      <w:proofErr w:type="gramStart"/>
      <w:r w:rsidRPr="00610636">
        <w:rPr>
          <w:rFonts w:eastAsia="Malgun Gothic"/>
          <w:i/>
          <w:color w:val="0070C0"/>
        </w:rPr>
        <w:t>all of</w:t>
      </w:r>
      <w:proofErr w:type="gramEnd"/>
      <w:r w:rsidRPr="00610636">
        <w:rPr>
          <w:rFonts w:eastAsia="Malgun Gothic"/>
          <w:i/>
          <w:color w:val="0070C0"/>
        </w:rPr>
        <w:t xml:space="preserve"> these NWDAFs need to make explicit subscription with the NF. NF </w:t>
      </w:r>
      <w:proofErr w:type="gramStart"/>
      <w:r w:rsidRPr="00610636">
        <w:rPr>
          <w:rFonts w:eastAsia="Malgun Gothic"/>
          <w:i/>
          <w:color w:val="0070C0"/>
        </w:rPr>
        <w:t>has to</w:t>
      </w:r>
      <w:proofErr w:type="gramEnd"/>
      <w:r w:rsidRPr="00610636">
        <w:rPr>
          <w:rFonts w:eastAsia="Malgun Gothic"/>
          <w:i/>
          <w:color w:val="0070C0"/>
        </w:rPr>
        <w:t xml:space="preserve"> send multiple notifications to NWDAFs i.e. one for each subscriber.</w:t>
      </w:r>
    </w:p>
    <w:p w:rsidR="00610636" w:rsidRPr="00610636" w:rsidRDefault="00610636" w:rsidP="00610636">
      <w:pPr>
        <w:rPr>
          <w:rFonts w:eastAsia="Malgun Gothic"/>
          <w:i/>
          <w:color w:val="0070C0"/>
        </w:rPr>
      </w:pPr>
      <w:r w:rsidRPr="00610636">
        <w:rPr>
          <w:rFonts w:eastAsia="Malgun Gothic"/>
          <w:i/>
          <w:color w:val="0070C0"/>
        </w:rPr>
        <w:t xml:space="preserve">As the networks scale the </w:t>
      </w:r>
      <w:proofErr w:type="gramStart"/>
      <w:r w:rsidRPr="00610636">
        <w:rPr>
          <w:rFonts w:eastAsia="Malgun Gothic"/>
          <w:i/>
          <w:color w:val="0070C0"/>
        </w:rPr>
        <w:t>above mentioned</w:t>
      </w:r>
      <w:proofErr w:type="gramEnd"/>
      <w:r w:rsidRPr="00610636">
        <w:rPr>
          <w:rFonts w:eastAsia="Malgun Gothic"/>
          <w:i/>
          <w:color w:val="0070C0"/>
        </w:rPr>
        <w:t xml:space="preserve"> issues in the context of Network Analytics become manifold leading to inefficiencies and complexity.</w:t>
      </w:r>
    </w:p>
    <w:p w:rsidR="00610636" w:rsidRPr="00610636" w:rsidRDefault="00610636" w:rsidP="00610636">
      <w:pPr>
        <w:rPr>
          <w:rFonts w:eastAsia="Malgun Gothic"/>
          <w:i/>
          <w:color w:val="0070C0"/>
        </w:rPr>
      </w:pPr>
      <w:r w:rsidRPr="00610636">
        <w:rPr>
          <w:rFonts w:eastAsia="Malgun Gothic"/>
          <w:i/>
          <w:color w:val="0070C0"/>
        </w:rPr>
        <w:t>Based on this discussion, the proposal as per this Key Issue is to investigate whether mechanisms are needed to:</w:t>
      </w:r>
    </w:p>
    <w:p w:rsidR="00610636" w:rsidRPr="00610636" w:rsidRDefault="00610636" w:rsidP="00610636">
      <w:pPr>
        <w:ind w:left="568" w:hanging="284"/>
        <w:rPr>
          <w:rFonts w:eastAsia="Malgun Gothic"/>
          <w:i/>
          <w:color w:val="0070C0"/>
        </w:rPr>
      </w:pPr>
      <w:r w:rsidRPr="00610636">
        <w:rPr>
          <w:rFonts w:eastAsia="Malgun Gothic"/>
          <w:i/>
          <w:color w:val="0070C0"/>
        </w:rPr>
        <w:t>-</w:t>
      </w:r>
      <w:r w:rsidRPr="00610636">
        <w:rPr>
          <w:rFonts w:eastAsia="Malgun Gothic"/>
          <w:i/>
          <w:color w:val="0070C0"/>
        </w:rPr>
        <w:tab/>
        <w:t>Achieve communication efficiencies in large networks consisting of many NF instances and NWDAF instances.</w:t>
      </w:r>
    </w:p>
    <w:p w:rsidR="00610636" w:rsidRPr="00610636" w:rsidRDefault="00610636" w:rsidP="00610636">
      <w:pPr>
        <w:ind w:left="568" w:hanging="284"/>
        <w:rPr>
          <w:rFonts w:eastAsia="Malgun Gothic"/>
          <w:i/>
          <w:color w:val="0070C0"/>
        </w:rPr>
      </w:pPr>
      <w:r w:rsidRPr="00610636">
        <w:rPr>
          <w:rFonts w:eastAsia="Malgun Gothic"/>
          <w:i/>
          <w:color w:val="0070C0"/>
        </w:rPr>
        <w:t>-</w:t>
      </w:r>
      <w:r w:rsidRPr="00610636">
        <w:rPr>
          <w:rFonts w:eastAsia="Malgun Gothic"/>
          <w:i/>
          <w:color w:val="0070C0"/>
        </w:rPr>
        <w:tab/>
        <w:t>Reduce dependency on managing subscriptions because of lifecycle events on NF/NWDAF.</w:t>
      </w:r>
    </w:p>
    <w:p w:rsidR="00610636" w:rsidRPr="00610636" w:rsidRDefault="00610636" w:rsidP="00610636">
      <w:pPr>
        <w:ind w:left="568" w:hanging="284"/>
        <w:rPr>
          <w:rFonts w:eastAsia="Malgun Gothic"/>
          <w:i/>
          <w:color w:val="0070C0"/>
          <w:highlight w:val="yellow"/>
        </w:rPr>
      </w:pPr>
      <w:r w:rsidRPr="00610636">
        <w:rPr>
          <w:rFonts w:eastAsia="Malgun Gothic"/>
          <w:i/>
          <w:color w:val="0070C0"/>
          <w:highlight w:val="yellow"/>
        </w:rPr>
        <w:t>-</w:t>
      </w:r>
      <w:r w:rsidRPr="00610636">
        <w:rPr>
          <w:rFonts w:eastAsia="Malgun Gothic"/>
          <w:i/>
          <w:color w:val="0070C0"/>
          <w:highlight w:val="yellow"/>
        </w:rPr>
        <w:tab/>
        <w:t>Reduce dependency on managing subscriptions because of change in serving entities for a UE.</w:t>
      </w:r>
    </w:p>
    <w:p w:rsidR="00610636" w:rsidRPr="00610636" w:rsidRDefault="00610636" w:rsidP="00610636">
      <w:pPr>
        <w:ind w:left="568" w:hanging="284"/>
        <w:rPr>
          <w:rFonts w:eastAsia="Malgun Gothic"/>
          <w:i/>
          <w:color w:val="0070C0"/>
        </w:rPr>
      </w:pPr>
      <w:r w:rsidRPr="00610636">
        <w:rPr>
          <w:rFonts w:eastAsia="Malgun Gothic"/>
          <w:i/>
          <w:color w:val="0070C0"/>
          <w:highlight w:val="yellow"/>
        </w:rPr>
        <w:t>-</w:t>
      </w:r>
      <w:r w:rsidRPr="00610636">
        <w:rPr>
          <w:rFonts w:eastAsia="Malgun Gothic"/>
          <w:i/>
          <w:color w:val="0070C0"/>
          <w:highlight w:val="yellow"/>
        </w:rPr>
        <w:tab/>
        <w:t xml:space="preserve">Reduce complexity at NWDAF in determining entities serving a UE or a group of UEs and entities serving an area at a </w:t>
      </w:r>
      <w:proofErr w:type="gramStart"/>
      <w:r w:rsidRPr="00610636">
        <w:rPr>
          <w:rFonts w:eastAsia="Malgun Gothic"/>
          <w:i/>
          <w:color w:val="0070C0"/>
          <w:highlight w:val="yellow"/>
        </w:rPr>
        <w:t>particular time</w:t>
      </w:r>
      <w:proofErr w:type="gramEnd"/>
      <w:r w:rsidRPr="00610636">
        <w:rPr>
          <w:rFonts w:eastAsia="Malgun Gothic"/>
          <w:i/>
          <w:color w:val="0070C0"/>
          <w:highlight w:val="yellow"/>
        </w:rPr>
        <w:t xml:space="preserve"> window.</w:t>
      </w:r>
    </w:p>
    <w:p w:rsidR="00610636" w:rsidRPr="00610636" w:rsidRDefault="00610636" w:rsidP="00610636">
      <w:pPr>
        <w:keepLines/>
        <w:ind w:left="1135" w:hanging="851"/>
        <w:rPr>
          <w:rFonts w:eastAsia="Malgun Gothic"/>
          <w:i/>
          <w:color w:val="0070C0"/>
          <w:lang w:eastAsia="zh-CN"/>
        </w:rPr>
      </w:pPr>
      <w:r w:rsidRPr="00610636">
        <w:rPr>
          <w:rFonts w:eastAsia="Malgun Gothic"/>
          <w:i/>
          <w:color w:val="0070C0"/>
          <w:lang w:eastAsia="zh-CN"/>
        </w:rPr>
        <w:t>NOTE:</w:t>
      </w:r>
      <w:r w:rsidRPr="00610636">
        <w:rPr>
          <w:rFonts w:eastAsia="Malgun Gothic"/>
          <w:i/>
          <w:color w:val="0070C0"/>
          <w:lang w:eastAsia="zh-CN"/>
        </w:rPr>
        <w:tab/>
      </w:r>
      <w:proofErr w:type="gramStart"/>
      <w:r w:rsidRPr="00610636">
        <w:rPr>
          <w:rFonts w:eastAsia="Malgun Gothic"/>
          <w:i/>
          <w:color w:val="0070C0"/>
          <w:lang w:eastAsia="zh-CN"/>
        </w:rPr>
        <w:t>All of</w:t>
      </w:r>
      <w:proofErr w:type="gramEnd"/>
      <w:r w:rsidRPr="00610636">
        <w:rPr>
          <w:rFonts w:eastAsia="Malgun Gothic"/>
          <w:i/>
          <w:color w:val="0070C0"/>
          <w:lang w:eastAsia="zh-CN"/>
        </w:rPr>
        <w:t xml:space="preserve"> the above studies shall take into consideration coexistence with Rel-16 </w:t>
      </w:r>
      <w:proofErr w:type="spellStart"/>
      <w:r w:rsidRPr="00610636">
        <w:rPr>
          <w:rFonts w:eastAsia="Malgun Gothic"/>
          <w:i/>
          <w:color w:val="0070C0"/>
          <w:lang w:eastAsia="zh-CN"/>
        </w:rPr>
        <w:t>eNA</w:t>
      </w:r>
      <w:proofErr w:type="spellEnd"/>
      <w:r w:rsidRPr="00610636">
        <w:rPr>
          <w:rFonts w:eastAsia="Malgun Gothic"/>
          <w:i/>
          <w:color w:val="0070C0"/>
          <w:lang w:eastAsia="zh-CN"/>
        </w:rPr>
        <w:t xml:space="preserve"> architecture</w:t>
      </w:r>
    </w:p>
    <w:p w:rsidR="00394589" w:rsidRDefault="00394589" w:rsidP="00FD7189"/>
    <w:p w:rsidR="00722962" w:rsidRDefault="00610636" w:rsidP="00FD7189">
      <w:r>
        <w:t>As part of the work tasks to be progressed in Rel-17 eNA_Ph2 study are WT#11 "</w:t>
      </w:r>
      <w:r w:rsidRPr="00610636">
        <w:t>Real-time communication</w:t>
      </w:r>
      <w:r>
        <w:t>"</w:t>
      </w:r>
      <w:r w:rsidRPr="00610636">
        <w:t xml:space="preserve"> and WT#13 </w:t>
      </w:r>
      <w:r>
        <w:t>"</w:t>
      </w:r>
      <w:r w:rsidRPr="00610636">
        <w:t>Minimization of the load</w:t>
      </w:r>
      <w:r>
        <w:t>":</w:t>
      </w:r>
    </w:p>
    <w:tbl>
      <w:tblPr>
        <w:tblW w:w="8980" w:type="dxa"/>
        <w:tblCellMar>
          <w:left w:w="0" w:type="dxa"/>
          <w:right w:w="0" w:type="dxa"/>
        </w:tblCellMar>
        <w:tblLook w:val="04A0" w:firstRow="1" w:lastRow="0" w:firstColumn="1" w:lastColumn="0" w:noHBand="0" w:noVBand="1"/>
      </w:tblPr>
      <w:tblGrid>
        <w:gridCol w:w="1540"/>
        <w:gridCol w:w="2420"/>
        <w:gridCol w:w="5020"/>
      </w:tblGrid>
      <w:tr w:rsidR="00610636" w:rsidRPr="00610636" w:rsidTr="00610636">
        <w:trPr>
          <w:trHeight w:val="106"/>
        </w:trPr>
        <w:tc>
          <w:tcPr>
            <w:tcW w:w="15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hideMark/>
          </w:tcPr>
          <w:p w:rsidR="00610636" w:rsidRPr="00610636" w:rsidRDefault="00610636" w:rsidP="00610636">
            <w:pPr>
              <w:rPr>
                <w:lang w:val="fr-FR"/>
              </w:rPr>
            </w:pPr>
            <w:r w:rsidRPr="00610636">
              <w:rPr>
                <w:b/>
                <w:bCs/>
              </w:rPr>
              <w:lastRenderedPageBreak/>
              <w:t>Work Task ID</w:t>
            </w:r>
          </w:p>
        </w:tc>
        <w:tc>
          <w:tcPr>
            <w:tcW w:w="24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hideMark/>
          </w:tcPr>
          <w:p w:rsidR="00610636" w:rsidRPr="00610636" w:rsidRDefault="00610636" w:rsidP="00610636">
            <w:pPr>
              <w:rPr>
                <w:lang w:val="fr-FR"/>
              </w:rPr>
            </w:pPr>
            <w:r w:rsidRPr="00610636">
              <w:rPr>
                <w:b/>
                <w:bCs/>
              </w:rPr>
              <w:t>Work Task Title</w:t>
            </w:r>
          </w:p>
        </w:tc>
        <w:tc>
          <w:tcPr>
            <w:tcW w:w="50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hideMark/>
          </w:tcPr>
          <w:p w:rsidR="00610636" w:rsidRPr="00610636" w:rsidRDefault="00610636" w:rsidP="00610636">
            <w:pPr>
              <w:rPr>
                <w:lang w:val="fr-FR"/>
              </w:rPr>
            </w:pPr>
            <w:r w:rsidRPr="00610636">
              <w:rPr>
                <w:b/>
                <w:bCs/>
              </w:rPr>
              <w:t>Work Task Description</w:t>
            </w:r>
          </w:p>
        </w:tc>
      </w:tr>
      <w:tr w:rsidR="00610636" w:rsidRPr="00610636" w:rsidTr="00610636">
        <w:trPr>
          <w:trHeight w:val="561"/>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610636" w:rsidRPr="00610636" w:rsidRDefault="00610636" w:rsidP="00610636">
            <w:pPr>
              <w:rPr>
                <w:lang w:val="fr-FR"/>
              </w:rPr>
            </w:pPr>
            <w:r w:rsidRPr="00610636">
              <w:rPr>
                <w:b/>
                <w:bCs/>
              </w:rPr>
              <w:t>WT11</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610636" w:rsidRPr="00610636" w:rsidRDefault="00610636" w:rsidP="00610636">
            <w:r w:rsidRPr="00610636">
              <w:rPr>
                <w:b/>
                <w:bCs/>
              </w:rPr>
              <w:t xml:space="preserve">Rel-16 NWDAF features </w:t>
            </w:r>
            <w:proofErr w:type="gramStart"/>
            <w:r w:rsidRPr="00610636">
              <w:rPr>
                <w:b/>
                <w:bCs/>
              </w:rPr>
              <w:t>enhancement :</w:t>
            </w:r>
            <w:proofErr w:type="gramEnd"/>
            <w:r w:rsidRPr="00610636">
              <w:rPr>
                <w:b/>
                <w:bCs/>
              </w:rPr>
              <w:t xml:space="preserve"> Real-time communication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610636" w:rsidRPr="00610636" w:rsidRDefault="00610636" w:rsidP="00610636">
            <w:r w:rsidRPr="00610636">
              <w:t xml:space="preserve">Enabling real-time or near real-time NWDAF communication, </w:t>
            </w:r>
            <w:r w:rsidRPr="00610636">
              <w:rPr>
                <w:highlight w:val="yellow"/>
              </w:rPr>
              <w:t>including mechanism for data collection</w:t>
            </w:r>
            <w:r w:rsidRPr="00610636">
              <w:t xml:space="preserve">, analytics generation and analytics propagation </w:t>
            </w:r>
            <w:proofErr w:type="gramStart"/>
            <w:r w:rsidRPr="00610636">
              <w:rPr>
                <w:highlight w:val="yellow"/>
              </w:rPr>
              <w:t>taking into account</w:t>
            </w:r>
            <w:proofErr w:type="gramEnd"/>
            <w:r w:rsidRPr="00610636">
              <w:rPr>
                <w:highlight w:val="yellow"/>
              </w:rPr>
              <w:t xml:space="preserve"> that load should be minimized</w:t>
            </w:r>
            <w:r w:rsidRPr="00610636">
              <w:t>.</w:t>
            </w:r>
          </w:p>
        </w:tc>
      </w:tr>
      <w:tr w:rsidR="00610636" w:rsidRPr="00610636" w:rsidTr="00610636">
        <w:trPr>
          <w:trHeight w:val="561"/>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610636" w:rsidRPr="00610636" w:rsidRDefault="00610636" w:rsidP="00610636">
            <w:pPr>
              <w:rPr>
                <w:b/>
                <w:bCs/>
              </w:rPr>
            </w:pPr>
            <w:r w:rsidRPr="00610636">
              <w:rPr>
                <w:b/>
                <w:bCs/>
              </w:rPr>
              <w:t>WT#13</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610636" w:rsidRPr="00610636" w:rsidRDefault="00610636" w:rsidP="00610636">
            <w:pPr>
              <w:rPr>
                <w:b/>
                <w:bCs/>
              </w:rPr>
            </w:pPr>
            <w:r w:rsidRPr="00610636">
              <w:rPr>
                <w:b/>
                <w:bCs/>
              </w:rPr>
              <w:t xml:space="preserve">Rel-16 NWDAF features </w:t>
            </w:r>
            <w:proofErr w:type="gramStart"/>
            <w:r w:rsidRPr="00610636">
              <w:rPr>
                <w:b/>
                <w:bCs/>
              </w:rPr>
              <w:t>enhancement :</w:t>
            </w:r>
            <w:proofErr w:type="gramEnd"/>
            <w:r w:rsidRPr="00610636">
              <w:rPr>
                <w:b/>
                <w:bCs/>
              </w:rPr>
              <w:t xml:space="preserve"> Minimization of the load</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610636" w:rsidRPr="00610636" w:rsidRDefault="00610636" w:rsidP="00610636">
            <w:r w:rsidRPr="00610636">
              <w:rPr>
                <w:highlight w:val="yellow"/>
              </w:rPr>
              <w:t>Minimization of the load generated by NWDAF data collection</w:t>
            </w:r>
          </w:p>
        </w:tc>
      </w:tr>
    </w:tbl>
    <w:p w:rsidR="00610636" w:rsidRDefault="00610636" w:rsidP="00FD7189"/>
    <w:p w:rsidR="00610636" w:rsidRDefault="009D4FEA" w:rsidP="00FD7189">
      <w:r>
        <w:t>One of the challenges with data c</w:t>
      </w:r>
      <w:bookmarkStart w:id="10" w:name="_GoBack"/>
      <w:bookmarkEnd w:id="10"/>
      <w:r>
        <w:t xml:space="preserve">ollection is when it applies to many UEs, i.e. when NWDAF </w:t>
      </w:r>
      <w:r w:rsidR="00A1691B">
        <w:t>must</w:t>
      </w:r>
      <w:r>
        <w:t xml:space="preserve"> perform data collection for a large group of UEs</w:t>
      </w:r>
      <w:r w:rsidR="00176AF8">
        <w:t xml:space="preserve"> or even for any UE in the network.</w:t>
      </w:r>
    </w:p>
    <w:p w:rsidR="00A1691B" w:rsidRDefault="009D4FEA" w:rsidP="00FD7189">
      <w:r>
        <w:t>In Rel-16, SA2 have defined four different type of UE related analytics</w:t>
      </w:r>
      <w:r w:rsidR="00176AF8">
        <w:t>, targeting either a specific UE or a group of UEs</w:t>
      </w:r>
      <w:r w:rsidR="00332A39">
        <w:t>. Even though the abnormal behaviour related network data analytics specify that the</w:t>
      </w:r>
      <w:r w:rsidR="009623FB">
        <w:t xml:space="preserve"> analytics</w:t>
      </w:r>
      <w:r w:rsidR="00332A39">
        <w:t xml:space="preserve"> target </w:t>
      </w:r>
      <w:r w:rsidR="009623FB">
        <w:t>can be</w:t>
      </w:r>
      <w:r w:rsidR="00332A39">
        <w:t xml:space="preserve"> any UE, it is our understanding that there is no mechanism to achieve this in Rel-16 (see Rel-16 CR proposal </w:t>
      </w:r>
      <w:r w:rsidR="00A1691B">
        <w:t xml:space="preserve">to SA2#136AH </w:t>
      </w:r>
      <w:r w:rsidR="00332A39">
        <w:t>in S2-2000687</w:t>
      </w:r>
      <w:r w:rsidR="00A1691B">
        <w:t>)</w:t>
      </w:r>
      <w:r w:rsidR="00332A39">
        <w:t>.</w:t>
      </w:r>
      <w:r w:rsidR="00903BBB">
        <w:t xml:space="preserve"> </w:t>
      </w:r>
      <w:r w:rsidR="00A1691B">
        <w:t>So</w:t>
      </w:r>
      <w:r w:rsidR="00903BBB">
        <w:t>,</w:t>
      </w:r>
      <w:r w:rsidR="00A1691B">
        <w:t xml:space="preserve"> there is no need</w:t>
      </w:r>
      <w:r w:rsidR="009623FB">
        <w:t>,</w:t>
      </w:r>
      <w:r w:rsidR="00A1691B">
        <w:t xml:space="preserve"> so far</w:t>
      </w:r>
      <w:r w:rsidR="009623FB">
        <w:t>,</w:t>
      </w:r>
      <w:r w:rsidR="00A1691B">
        <w:t xml:space="preserve"> for NWDAF to collect UE related data for any UE.</w:t>
      </w:r>
    </w:p>
    <w:p w:rsidR="009623FB" w:rsidRDefault="009623FB" w:rsidP="00FD7189">
      <w:r>
        <w:t xml:space="preserve">In order to reduce the overall system load for data collection, we propose </w:t>
      </w:r>
      <w:r w:rsidR="002B4E00">
        <w:t>the following</w:t>
      </w:r>
      <w:r>
        <w:t>:</w:t>
      </w:r>
    </w:p>
    <w:p w:rsidR="002B4E00" w:rsidRDefault="009623FB" w:rsidP="001976DA">
      <w:pPr>
        <w:pStyle w:val="B1"/>
      </w:pPr>
      <w:r>
        <w:t>-</w:t>
      </w:r>
      <w:r w:rsidR="001976DA">
        <w:tab/>
      </w:r>
      <w:r w:rsidR="00A1691B">
        <w:t xml:space="preserve">For group of UEs, NWDAF could be configured with the appropriate </w:t>
      </w:r>
      <w:r w:rsidR="00681639">
        <w:t>PM counters</w:t>
      </w:r>
      <w:r w:rsidR="00A1691B">
        <w:t xml:space="preserve"> to collect</w:t>
      </w:r>
      <w:r w:rsidR="002B4E00">
        <w:t xml:space="preserve"> from OAM</w:t>
      </w:r>
      <w:r>
        <w:t xml:space="preserve"> (a</w:t>
      </w:r>
      <w:r w:rsidR="00A1691B">
        <w:t>s per</w:t>
      </w:r>
      <w:r w:rsidR="00225DF7">
        <w:t xml:space="preserve"> TS 23.288</w:t>
      </w:r>
      <w:r w:rsidR="00A1691B">
        <w:t xml:space="preserve"> clause 6.2.1, NWDAF is already configured with OAM measurement types for specific analytics IDs</w:t>
      </w:r>
      <w:r>
        <w:t>)</w:t>
      </w:r>
      <w:r w:rsidR="00A1691B">
        <w:t>.</w:t>
      </w:r>
    </w:p>
    <w:p w:rsidR="002B4E00" w:rsidRDefault="002B4E00" w:rsidP="001976DA">
      <w:pPr>
        <w:pStyle w:val="B1"/>
      </w:pPr>
      <w:r>
        <w:t>-</w:t>
      </w:r>
      <w:r w:rsidR="001976DA">
        <w:tab/>
      </w:r>
      <w:r>
        <w:t>OAM measurements can also be used by NWDAF for analytics related to any UE in the network when these are defined.</w:t>
      </w:r>
    </w:p>
    <w:p w:rsidR="002B4E00" w:rsidRDefault="002B4E00" w:rsidP="00FD7189">
      <w:r>
        <w:t>together with the streaming capabilities available from Rel-16</w:t>
      </w:r>
      <w:r w:rsidR="00EE345D">
        <w:t xml:space="preserve"> as specified in TS 28.550</w:t>
      </w:r>
      <w:r>
        <w:t>.</w:t>
      </w:r>
    </w:p>
    <w:p w:rsidR="00176AF8" w:rsidRPr="006F73D3" w:rsidRDefault="00681639" w:rsidP="006F73D3">
      <w:r>
        <w:t>For specific UEs, NWDAF could still use the event exposure from 5GC NFs, as per Rel-16, thus limiting the issue of tracking the NFs serving the UE to specific UEs. If needed, trace and MDT could also be used for specific UEs.</w:t>
      </w:r>
      <w:r w:rsidR="00671C2C">
        <w:t xml:space="preserve"> SA5 is also defining streaming trace reporting in TS </w:t>
      </w:r>
      <w:r w:rsidR="00671C2C" w:rsidRPr="00671C2C">
        <w:rPr>
          <w:lang w:val="en-US"/>
        </w:rPr>
        <w:t>32.421</w:t>
      </w:r>
      <w:r w:rsidR="00671C2C">
        <w:rPr>
          <w:lang w:val="en-US"/>
        </w:rPr>
        <w:t>, TS</w:t>
      </w:r>
      <w:r w:rsidR="00671C2C" w:rsidRPr="00671C2C">
        <w:rPr>
          <w:lang w:val="en-US"/>
        </w:rPr>
        <w:t xml:space="preserve"> 32.422</w:t>
      </w:r>
      <w:r w:rsidR="00671C2C">
        <w:rPr>
          <w:lang w:val="en-US"/>
        </w:rPr>
        <w:t xml:space="preserve"> and TS 32.423.</w:t>
      </w:r>
    </w:p>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BF6677">
        <w:t>R</w:t>
      </w:r>
      <w:r w:rsidR="00282347">
        <w:t xml:space="preserve"> 23.</w:t>
      </w:r>
      <w:r w:rsidR="00BF6677">
        <w:t>700-91</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427073" w:rsidRPr="00427073" w:rsidRDefault="00427073" w:rsidP="00427073">
      <w:pPr>
        <w:pStyle w:val="Heading2"/>
      </w:pPr>
      <w:bookmarkStart w:id="11" w:name="_Toc23409918"/>
      <w:bookmarkStart w:id="12" w:name="_Toc25416989"/>
      <w:bookmarkStart w:id="13" w:name="_Toc25417344"/>
      <w:bookmarkStart w:id="14" w:name="_Toc25417812"/>
      <w:bookmarkStart w:id="15" w:name="_Toc25740479"/>
      <w:bookmarkStart w:id="16" w:name="_Toc26861904"/>
      <w:r w:rsidRPr="00427073">
        <w:rPr>
          <w:lang w:eastAsia="zh-CN"/>
        </w:rPr>
        <w:t>6.</w:t>
      </w:r>
      <w:r w:rsidRPr="00427073">
        <w:rPr>
          <w:rFonts w:hint="eastAsia"/>
          <w:lang w:eastAsia="zh-CN"/>
        </w:rPr>
        <w:t>X</w:t>
      </w:r>
      <w:r w:rsidRPr="00427073">
        <w:rPr>
          <w:rFonts w:hint="eastAsia"/>
          <w:lang w:eastAsia="ko-KR"/>
        </w:rPr>
        <w:tab/>
      </w:r>
      <w:r w:rsidRPr="00427073">
        <w:t>Solution</w:t>
      </w:r>
      <w:r w:rsidRPr="00427073">
        <w:rPr>
          <w:rFonts w:hint="eastAsia"/>
          <w:lang w:eastAsia="zh-CN"/>
        </w:rPr>
        <w:t xml:space="preserve"> </w:t>
      </w:r>
      <w:r w:rsidRPr="00427073">
        <w:rPr>
          <w:lang w:eastAsia="zh-CN"/>
        </w:rPr>
        <w:t>YY</w:t>
      </w:r>
      <w:r w:rsidRPr="00427073">
        <w:t xml:space="preserve">: </w:t>
      </w:r>
      <w:bookmarkEnd w:id="11"/>
      <w:bookmarkEnd w:id="12"/>
      <w:bookmarkEnd w:id="13"/>
      <w:bookmarkEnd w:id="14"/>
      <w:bookmarkEnd w:id="15"/>
      <w:bookmarkEnd w:id="16"/>
      <w:r w:rsidRPr="00427073">
        <w:t>OAM based data</w:t>
      </w:r>
      <w:r>
        <w:t xml:space="preserve"> collection</w:t>
      </w:r>
    </w:p>
    <w:p w:rsidR="00427073" w:rsidRPr="00521BA6" w:rsidRDefault="00427073" w:rsidP="00427073">
      <w:pPr>
        <w:pStyle w:val="Heading3"/>
      </w:pPr>
      <w:bookmarkStart w:id="17" w:name="_Toc326248710"/>
      <w:bookmarkStart w:id="18" w:name="_Toc20147942"/>
      <w:bookmarkStart w:id="19" w:name="_Toc20730728"/>
      <w:bookmarkStart w:id="20" w:name="_Toc23409919"/>
      <w:bookmarkStart w:id="21" w:name="_Toc25416990"/>
      <w:bookmarkStart w:id="22" w:name="_Toc25417345"/>
      <w:bookmarkStart w:id="23" w:name="_Toc25417813"/>
      <w:bookmarkStart w:id="24" w:name="_Toc25740480"/>
      <w:bookmarkStart w:id="25" w:name="_Toc26861905"/>
      <w:r w:rsidRPr="00521BA6">
        <w:t>6.X.1</w:t>
      </w:r>
      <w:r w:rsidRPr="00521BA6">
        <w:tab/>
      </w:r>
      <w:bookmarkEnd w:id="17"/>
      <w:r w:rsidRPr="00521BA6">
        <w:t>Description</w:t>
      </w:r>
      <w:bookmarkEnd w:id="18"/>
      <w:bookmarkEnd w:id="19"/>
      <w:bookmarkEnd w:id="20"/>
      <w:bookmarkEnd w:id="21"/>
      <w:bookmarkEnd w:id="22"/>
      <w:bookmarkEnd w:id="23"/>
      <w:bookmarkEnd w:id="24"/>
      <w:bookmarkEnd w:id="25"/>
    </w:p>
    <w:p w:rsidR="00EE345D" w:rsidRPr="00427073" w:rsidRDefault="00427073" w:rsidP="00482E20">
      <w:pPr>
        <w:rPr>
          <w:noProof/>
        </w:rPr>
      </w:pPr>
      <w:r w:rsidRPr="00427073">
        <w:rPr>
          <w:noProof/>
        </w:rPr>
        <w:t>This solution addresses key i</w:t>
      </w:r>
      <w:r>
        <w:rPr>
          <w:noProof/>
        </w:rPr>
        <w:t xml:space="preserve">ssue #11 </w:t>
      </w:r>
      <w:r>
        <w:t>"</w:t>
      </w:r>
      <w:r w:rsidRPr="00A964ED">
        <w:t>Increasing efficiency of data collection</w:t>
      </w:r>
      <w:r>
        <w:t>"</w:t>
      </w:r>
      <w:r w:rsidR="004051FC">
        <w:t>. This solution also</w:t>
      </w:r>
      <w:r w:rsidR="001976DA">
        <w:t xml:space="preserve"> help</w:t>
      </w:r>
      <w:r w:rsidR="004051FC">
        <w:t>s</w:t>
      </w:r>
      <w:r w:rsidR="001976DA">
        <w:t xml:space="preserve"> to minimize the load generated by data collection in the</w:t>
      </w:r>
      <w:r w:rsidR="004051FC">
        <w:t xml:space="preserve"> overall</w:t>
      </w:r>
      <w:r w:rsidR="001976DA">
        <w:t xml:space="preserve"> 5G system</w:t>
      </w:r>
      <w:r w:rsidR="00FF7525">
        <w:t xml:space="preserve"> and</w:t>
      </w:r>
      <w:r w:rsidR="001976DA">
        <w:t xml:space="preserve"> to achieve real-time data collection.</w:t>
      </w:r>
    </w:p>
    <w:p w:rsidR="001976DA" w:rsidRDefault="006F73D3" w:rsidP="001976DA">
      <w:r>
        <w:t xml:space="preserve">For data collection related to </w:t>
      </w:r>
      <w:r w:rsidR="001976DA">
        <w:t>group of UEs</w:t>
      </w:r>
      <w:r>
        <w:t xml:space="preserve"> or for any UE</w:t>
      </w:r>
      <w:r w:rsidR="001976DA">
        <w:t>, NWDAF c</w:t>
      </w:r>
      <w:r>
        <w:t>an</w:t>
      </w:r>
      <w:r w:rsidR="001976DA">
        <w:t xml:space="preserve"> be configured with the appropriate PM counters to collect from OAM.</w:t>
      </w:r>
      <w:r>
        <w:t xml:space="preserve"> NWDAF can collect the information from OAM using OAM streaming capabilities as defined in TS 28.550.</w:t>
      </w:r>
    </w:p>
    <w:p w:rsidR="00482E20" w:rsidRDefault="006F73D3" w:rsidP="00482E20">
      <w:r>
        <w:t xml:space="preserve">For data collection related to specific UEs, NWDAF can use trace and MDT reporting, together with streaming capabilities as specified in TS </w:t>
      </w:r>
      <w:r w:rsidRPr="00671C2C">
        <w:rPr>
          <w:lang w:val="en-US"/>
        </w:rPr>
        <w:t>32.421</w:t>
      </w:r>
      <w:r>
        <w:rPr>
          <w:lang w:val="en-US"/>
        </w:rPr>
        <w:t>, TS</w:t>
      </w:r>
      <w:r w:rsidRPr="00671C2C">
        <w:rPr>
          <w:lang w:val="en-US"/>
        </w:rPr>
        <w:t xml:space="preserve"> 32.422</w:t>
      </w:r>
      <w:r>
        <w:rPr>
          <w:lang w:val="en-US"/>
        </w:rPr>
        <w:t xml:space="preserve"> and TS 32.423. Also, NWDAF can still use 5GC NF event exposure framework to collect UE specific data from 5GC NFs (AMF, SMF), thus limiting the issue of tracking NF serving the UE to specific UEs only.</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B58" w:rsidRDefault="00084B58">
      <w:r>
        <w:separator/>
      </w:r>
    </w:p>
    <w:p w:rsidR="00084B58" w:rsidRDefault="00084B58"/>
  </w:endnote>
  <w:endnote w:type="continuationSeparator" w:id="0">
    <w:p w:rsidR="00084B58" w:rsidRDefault="00084B58">
      <w:r>
        <w:continuationSeparator/>
      </w:r>
    </w:p>
    <w:p w:rsidR="00084B58" w:rsidRDefault="00084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B58" w:rsidRDefault="00084B58">
      <w:r>
        <w:separator/>
      </w:r>
    </w:p>
    <w:p w:rsidR="00084B58" w:rsidRDefault="00084B58"/>
  </w:footnote>
  <w:footnote w:type="continuationSeparator" w:id="0">
    <w:p w:rsidR="00084B58" w:rsidRDefault="00084B58">
      <w:r>
        <w:continuationSeparator/>
      </w:r>
    </w:p>
    <w:p w:rsidR="00084B58" w:rsidRDefault="00084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7FA76C3"/>
    <w:multiLevelType w:val="hybridMultilevel"/>
    <w:tmpl w:val="DF8A53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4B58"/>
    <w:rsid w:val="000850FC"/>
    <w:rsid w:val="000A5B11"/>
    <w:rsid w:val="000B0BC9"/>
    <w:rsid w:val="000C644F"/>
    <w:rsid w:val="001172A3"/>
    <w:rsid w:val="00151D17"/>
    <w:rsid w:val="001710B5"/>
    <w:rsid w:val="00176AF8"/>
    <w:rsid w:val="00185F79"/>
    <w:rsid w:val="0018638B"/>
    <w:rsid w:val="001976DA"/>
    <w:rsid w:val="001A79B4"/>
    <w:rsid w:val="001D0208"/>
    <w:rsid w:val="001D65F6"/>
    <w:rsid w:val="001F6635"/>
    <w:rsid w:val="002018E8"/>
    <w:rsid w:val="00214A9D"/>
    <w:rsid w:val="00216BE9"/>
    <w:rsid w:val="00225DF7"/>
    <w:rsid w:val="0022676A"/>
    <w:rsid w:val="002544EA"/>
    <w:rsid w:val="00282347"/>
    <w:rsid w:val="0028563F"/>
    <w:rsid w:val="00287EF5"/>
    <w:rsid w:val="002B4E00"/>
    <w:rsid w:val="002D0297"/>
    <w:rsid w:val="002E7C6F"/>
    <w:rsid w:val="00332A39"/>
    <w:rsid w:val="003521FA"/>
    <w:rsid w:val="003553E9"/>
    <w:rsid w:val="003658EE"/>
    <w:rsid w:val="00393D0A"/>
    <w:rsid w:val="00394589"/>
    <w:rsid w:val="003A0E4B"/>
    <w:rsid w:val="003A76D4"/>
    <w:rsid w:val="003D2355"/>
    <w:rsid w:val="003E58DF"/>
    <w:rsid w:val="003F12D4"/>
    <w:rsid w:val="004051FC"/>
    <w:rsid w:val="00413188"/>
    <w:rsid w:val="00424071"/>
    <w:rsid w:val="00427073"/>
    <w:rsid w:val="00440983"/>
    <w:rsid w:val="004678FD"/>
    <w:rsid w:val="00471B77"/>
    <w:rsid w:val="00474B2E"/>
    <w:rsid w:val="00482E20"/>
    <w:rsid w:val="004934E0"/>
    <w:rsid w:val="004A2E8B"/>
    <w:rsid w:val="004A6E74"/>
    <w:rsid w:val="004B5CF5"/>
    <w:rsid w:val="004C34C8"/>
    <w:rsid w:val="004F0298"/>
    <w:rsid w:val="00521BA6"/>
    <w:rsid w:val="005326B5"/>
    <w:rsid w:val="005454E9"/>
    <w:rsid w:val="005509C5"/>
    <w:rsid w:val="005905CA"/>
    <w:rsid w:val="005B0880"/>
    <w:rsid w:val="005C0806"/>
    <w:rsid w:val="005C0BDC"/>
    <w:rsid w:val="005D5320"/>
    <w:rsid w:val="005E44C2"/>
    <w:rsid w:val="005F3D5B"/>
    <w:rsid w:val="00602602"/>
    <w:rsid w:val="00610636"/>
    <w:rsid w:val="00620388"/>
    <w:rsid w:val="00626E97"/>
    <w:rsid w:val="006356D9"/>
    <w:rsid w:val="006612B2"/>
    <w:rsid w:val="00667E7C"/>
    <w:rsid w:val="00671C2C"/>
    <w:rsid w:val="0067253A"/>
    <w:rsid w:val="00675698"/>
    <w:rsid w:val="00681639"/>
    <w:rsid w:val="006868ED"/>
    <w:rsid w:val="006921A3"/>
    <w:rsid w:val="00692A03"/>
    <w:rsid w:val="006C0C3E"/>
    <w:rsid w:val="006D21FF"/>
    <w:rsid w:val="006E03AF"/>
    <w:rsid w:val="006F08FB"/>
    <w:rsid w:val="006F73D3"/>
    <w:rsid w:val="00700E8C"/>
    <w:rsid w:val="00705FEA"/>
    <w:rsid w:val="00722962"/>
    <w:rsid w:val="0073482C"/>
    <w:rsid w:val="00760588"/>
    <w:rsid w:val="007672DD"/>
    <w:rsid w:val="007F500E"/>
    <w:rsid w:val="00845106"/>
    <w:rsid w:val="00883B55"/>
    <w:rsid w:val="00896618"/>
    <w:rsid w:val="008C401B"/>
    <w:rsid w:val="008E034B"/>
    <w:rsid w:val="008F19B3"/>
    <w:rsid w:val="00903BBB"/>
    <w:rsid w:val="00916E81"/>
    <w:rsid w:val="00924410"/>
    <w:rsid w:val="009415EC"/>
    <w:rsid w:val="0095526E"/>
    <w:rsid w:val="009572C0"/>
    <w:rsid w:val="009623FB"/>
    <w:rsid w:val="009806B2"/>
    <w:rsid w:val="009946B8"/>
    <w:rsid w:val="009D4FEA"/>
    <w:rsid w:val="00A01C8E"/>
    <w:rsid w:val="00A1691B"/>
    <w:rsid w:val="00A33192"/>
    <w:rsid w:val="00A41677"/>
    <w:rsid w:val="00A51EE2"/>
    <w:rsid w:val="00A52B79"/>
    <w:rsid w:val="00A67135"/>
    <w:rsid w:val="00AA4D92"/>
    <w:rsid w:val="00AC3635"/>
    <w:rsid w:val="00AF64A3"/>
    <w:rsid w:val="00AF7B2E"/>
    <w:rsid w:val="00B23CDE"/>
    <w:rsid w:val="00B45539"/>
    <w:rsid w:val="00B7601D"/>
    <w:rsid w:val="00BC62BF"/>
    <w:rsid w:val="00BD5878"/>
    <w:rsid w:val="00BD5C23"/>
    <w:rsid w:val="00BF5B4E"/>
    <w:rsid w:val="00BF5CC5"/>
    <w:rsid w:val="00BF6677"/>
    <w:rsid w:val="00C04D0D"/>
    <w:rsid w:val="00C05569"/>
    <w:rsid w:val="00C17263"/>
    <w:rsid w:val="00C178A2"/>
    <w:rsid w:val="00C30363"/>
    <w:rsid w:val="00C30676"/>
    <w:rsid w:val="00C37400"/>
    <w:rsid w:val="00C4636D"/>
    <w:rsid w:val="00C47728"/>
    <w:rsid w:val="00C47B70"/>
    <w:rsid w:val="00C86E8A"/>
    <w:rsid w:val="00C902C9"/>
    <w:rsid w:val="00C96832"/>
    <w:rsid w:val="00CB730B"/>
    <w:rsid w:val="00CC5766"/>
    <w:rsid w:val="00D31BDD"/>
    <w:rsid w:val="00D52099"/>
    <w:rsid w:val="00D731CF"/>
    <w:rsid w:val="00DA4F08"/>
    <w:rsid w:val="00DD7403"/>
    <w:rsid w:val="00DF7AD5"/>
    <w:rsid w:val="00DF7FB6"/>
    <w:rsid w:val="00E408B6"/>
    <w:rsid w:val="00E51BF7"/>
    <w:rsid w:val="00E62815"/>
    <w:rsid w:val="00E7283F"/>
    <w:rsid w:val="00E77BAF"/>
    <w:rsid w:val="00EA51F1"/>
    <w:rsid w:val="00EE345D"/>
    <w:rsid w:val="00EE3B2E"/>
    <w:rsid w:val="00F24C65"/>
    <w:rsid w:val="00F4030E"/>
    <w:rsid w:val="00F9126D"/>
    <w:rsid w:val="00FC01FB"/>
    <w:rsid w:val="00FD7189"/>
    <w:rsid w:val="00FE584B"/>
    <w:rsid w:val="00FF4AE2"/>
    <w:rsid w:val="00FF5E6A"/>
    <w:rsid w:val="00FF7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1196D"/>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C37400"/>
    <w:pPr>
      <w:overflowPunct/>
      <w:autoSpaceDE/>
      <w:autoSpaceDN/>
      <w:adjustRightInd/>
      <w:spacing w:after="0"/>
      <w:ind w:left="720"/>
      <w:textAlignment w:val="auto"/>
    </w:pPr>
    <w:rPr>
      <w:rFonts w:ascii="Calibri" w:eastAsiaTheme="minorHAnsi" w:hAnsi="Calibri" w:cs="Calibri"/>
      <w:color w:val="auto"/>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1658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5855129">
      <w:bodyDiv w:val="1"/>
      <w:marLeft w:val="0"/>
      <w:marRight w:val="0"/>
      <w:marTop w:val="0"/>
      <w:marBottom w:val="0"/>
      <w:divBdr>
        <w:top w:val="none" w:sz="0" w:space="0" w:color="auto"/>
        <w:left w:val="none" w:sz="0" w:space="0" w:color="auto"/>
        <w:bottom w:val="none" w:sz="0" w:space="0" w:color="auto"/>
        <w:right w:val="none" w:sz="0" w:space="0" w:color="auto"/>
      </w:divBdr>
    </w:div>
    <w:div w:id="1148128297">
      <w:bodyDiv w:val="1"/>
      <w:marLeft w:val="0"/>
      <w:marRight w:val="0"/>
      <w:marTop w:val="0"/>
      <w:marBottom w:val="0"/>
      <w:divBdr>
        <w:top w:val="none" w:sz="0" w:space="0" w:color="auto"/>
        <w:left w:val="none" w:sz="0" w:space="0" w:color="auto"/>
        <w:bottom w:val="none" w:sz="0" w:space="0" w:color="auto"/>
        <w:right w:val="none" w:sz="0" w:space="0" w:color="auto"/>
      </w:divBdr>
    </w:div>
    <w:div w:id="1440685600">
      <w:bodyDiv w:val="1"/>
      <w:marLeft w:val="0"/>
      <w:marRight w:val="0"/>
      <w:marTop w:val="0"/>
      <w:marBottom w:val="0"/>
      <w:divBdr>
        <w:top w:val="none" w:sz="0" w:space="0" w:color="auto"/>
        <w:left w:val="none" w:sz="0" w:space="0" w:color="auto"/>
        <w:bottom w:val="none" w:sz="0" w:space="0" w:color="auto"/>
        <w:right w:val="none" w:sz="0" w:space="0" w:color="auto"/>
      </w:divBdr>
    </w:div>
    <w:div w:id="1473644612">
      <w:bodyDiv w:val="1"/>
      <w:marLeft w:val="0"/>
      <w:marRight w:val="0"/>
      <w:marTop w:val="0"/>
      <w:marBottom w:val="0"/>
      <w:divBdr>
        <w:top w:val="none" w:sz="0" w:space="0" w:color="auto"/>
        <w:left w:val="none" w:sz="0" w:space="0" w:color="auto"/>
        <w:bottom w:val="none" w:sz="0" w:space="0" w:color="auto"/>
        <w:right w:val="none" w:sz="0" w:space="0" w:color="auto"/>
      </w:divBdr>
    </w:div>
    <w:div w:id="1693265101">
      <w:bodyDiv w:val="1"/>
      <w:marLeft w:val="0"/>
      <w:marRight w:val="0"/>
      <w:marTop w:val="0"/>
      <w:marBottom w:val="0"/>
      <w:divBdr>
        <w:top w:val="none" w:sz="0" w:space="0" w:color="auto"/>
        <w:left w:val="none" w:sz="0" w:space="0" w:color="auto"/>
        <w:bottom w:val="none" w:sz="0" w:space="0" w:color="auto"/>
        <w:right w:val="none" w:sz="0" w:space="0" w:color="auto"/>
      </w:divBdr>
    </w:div>
    <w:div w:id="17947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875</Words>
  <Characters>4813</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Jan 13th-17th, 2020 ; Incheon, Korea		(revision of S2-190xxxx) </vt:lpstr>
      <vt:lpstr>Discussion</vt:lpstr>
      <vt:lpstr>        5.2.11	Key Issue #11: Increasing efficiency of data collection</vt:lpstr>
      <vt:lpstr>Proposal</vt:lpstr>
      <vt:lpstr>    6.X	Solution YY: OAM based data collection</vt:lpstr>
      <vt:lpstr>        6.X.1	Description</vt:lpstr>
      <vt:lpstr>SA WG2 Temporary Document</vt:lpstr>
    </vt:vector>
  </TitlesOfParts>
  <Company>ETSI/MCC</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3</cp:revision>
  <cp:lastPrinted>2003-09-26T09:29:00Z</cp:lastPrinted>
  <dcterms:created xsi:type="dcterms:W3CDTF">2020-01-07T15:28:00Z</dcterms:created>
  <dcterms:modified xsi:type="dcterms:W3CDTF">2020-01-07T15:51:00Z</dcterms:modified>
</cp:coreProperties>
</file>