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53DAC" w14:textId="4496CF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2560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2560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7A1ED3">
        <w:rPr>
          <w:b/>
          <w:i/>
          <w:noProof/>
          <w:sz w:val="28"/>
        </w:rPr>
        <w:t>S2-1902073</w:t>
      </w:r>
    </w:p>
    <w:p w14:paraId="63853DAD" w14:textId="2D168CB6" w:rsidR="001E41F3" w:rsidRDefault="00F43D94" w:rsidP="005E2C44">
      <w:pPr>
        <w:pStyle w:val="CRCoverPage"/>
        <w:outlineLvl w:val="0"/>
        <w:rPr>
          <w:b/>
          <w:noProof/>
          <w:sz w:val="24"/>
        </w:rPr>
      </w:pPr>
      <w:r w:rsidRPr="00F43D94">
        <w:rPr>
          <w:b/>
          <w:noProof/>
          <w:sz w:val="24"/>
        </w:rPr>
        <w:t>Santa Cruz - Tenerife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853D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53DA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3853D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53DB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853D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53D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D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853D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853DB5" w14:textId="3FBFFCC5" w:rsidR="001E41F3" w:rsidRPr="00410371" w:rsidRDefault="000D25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23.725</w:t>
            </w:r>
          </w:p>
        </w:tc>
        <w:tc>
          <w:tcPr>
            <w:tcW w:w="709" w:type="dxa"/>
          </w:tcPr>
          <w:p w14:paraId="63853D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853DB7" w14:textId="57AE0858" w:rsidR="001E41F3" w:rsidRPr="00410371" w:rsidRDefault="003D23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63853D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53DB9" w14:textId="727E8608" w:rsidR="001E41F3" w:rsidRPr="00410371" w:rsidRDefault="00D125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9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98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3853DB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853DBB" w14:textId="09F389FA" w:rsidR="001E41F3" w:rsidRPr="00410371" w:rsidRDefault="000D25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853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853D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5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853DC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853D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853DC3" w14:textId="77777777" w:rsidTr="00547111">
        <w:tc>
          <w:tcPr>
            <w:tcW w:w="9641" w:type="dxa"/>
            <w:gridSpan w:val="9"/>
          </w:tcPr>
          <w:p w14:paraId="63853D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53D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853DCE" w14:textId="77777777" w:rsidTr="00A7671C">
        <w:tc>
          <w:tcPr>
            <w:tcW w:w="2835" w:type="dxa"/>
          </w:tcPr>
          <w:p w14:paraId="63853D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853D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53D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853D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53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53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853DCB" w14:textId="70FAA181" w:rsidR="00F25D98" w:rsidRDefault="000D25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853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53DCD" w14:textId="5A12C76D" w:rsidR="00F25D98" w:rsidRDefault="000D25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53DC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853DD1" w14:textId="77777777" w:rsidTr="00547111">
        <w:tc>
          <w:tcPr>
            <w:tcW w:w="9640" w:type="dxa"/>
            <w:gridSpan w:val="11"/>
          </w:tcPr>
          <w:p w14:paraId="63853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D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53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53DD3" w14:textId="6EC8328F" w:rsidR="001E41F3" w:rsidRDefault="006A5EC2">
            <w:pPr>
              <w:pStyle w:val="CRCoverPage"/>
              <w:spacing w:after="0"/>
              <w:ind w:left="100"/>
              <w:rPr>
                <w:noProof/>
              </w:rPr>
            </w:pPr>
            <w:r>
              <w:t>Conclusions on key issue #</w:t>
            </w:r>
            <w:r w:rsidR="00DC3CAC">
              <w:t>6</w:t>
            </w:r>
          </w:p>
        </w:tc>
      </w:tr>
      <w:tr w:rsidR="001E41F3" w14:paraId="63853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53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53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D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53D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53DD9" w14:textId="3FCD8CFE" w:rsidR="001E41F3" w:rsidRDefault="000D2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3853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53D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53DDC" w14:textId="56524BDC" w:rsidR="001E41F3" w:rsidRDefault="000D25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63853D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53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53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D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53D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853DE2" w14:textId="40101F90" w:rsidR="001E41F3" w:rsidRDefault="00F43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3853D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53D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53DE5" w14:textId="64EF41BB" w:rsidR="001E41F3" w:rsidRDefault="000C7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2019-02-19</w:t>
            </w:r>
            <w:bookmarkStart w:id="1" w:name="_GoBack"/>
            <w:bookmarkEnd w:id="1"/>
          </w:p>
        </w:tc>
      </w:tr>
      <w:tr w:rsidR="001E41F3" w14:paraId="63853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53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53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53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853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853D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DF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853D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853DEE" w14:textId="1F99E04F" w:rsidR="001E41F3" w:rsidRDefault="003D23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53D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53D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53DF1" w14:textId="4F5DDFA7" w:rsidR="001E41F3" w:rsidRDefault="000D2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853D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853D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853DF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53DF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853D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853DFA" w14:textId="77777777" w:rsidTr="00547111">
        <w:tc>
          <w:tcPr>
            <w:tcW w:w="1843" w:type="dxa"/>
          </w:tcPr>
          <w:p w14:paraId="63853D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853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D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53D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53DFC" w14:textId="345BE2D6" w:rsidR="001E41F3" w:rsidRDefault="00DC3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provide recommended conclusions from the study regarding key issue #6, division of E2E PDB.</w:t>
            </w:r>
          </w:p>
        </w:tc>
      </w:tr>
      <w:tr w:rsidR="001E41F3" w14:paraId="63853E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53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E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7F4BF" w14:textId="52AE0F75" w:rsidR="001E41F3" w:rsidRDefault="00DC3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17 does not require normative work</w:t>
            </w:r>
            <w:r w:rsidR="00542FE0">
              <w:rPr>
                <w:noProof/>
              </w:rPr>
              <w:t xml:space="preserve">. It is concluded that this solution </w:t>
            </w:r>
            <w:r>
              <w:rPr>
                <w:noProof/>
              </w:rPr>
              <w:t>should be considered as a baseline.</w:t>
            </w:r>
          </w:p>
          <w:p w14:paraId="70AFB031" w14:textId="77777777" w:rsidR="00DC3CAC" w:rsidRDefault="00DC3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53E02" w14:textId="4002586C" w:rsidR="00DC3CAC" w:rsidRDefault="00DC3CAC" w:rsidP="00542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accumulated packet delay estimation solution</w:t>
            </w:r>
            <w:r w:rsidR="00542FE0">
              <w:rPr>
                <w:noProof/>
              </w:rPr>
              <w:t xml:space="preserve"> is proposed to be standardized in normative phase as it</w:t>
            </w:r>
            <w:r>
              <w:rPr>
                <w:noProof/>
              </w:rPr>
              <w:t xml:space="preserve"> provides flexibilty over Solution 17 with minimal changes to specifications and with no requirement on </w:t>
            </w:r>
            <w:r w:rsidR="00542FE0">
              <w:rPr>
                <w:noProof/>
              </w:rPr>
              <w:t xml:space="preserve">time synchronization of system entities. </w:t>
            </w:r>
            <w:r>
              <w:rPr>
                <w:noProof/>
              </w:rPr>
              <w:t xml:space="preserve"> </w:t>
            </w:r>
          </w:p>
        </w:tc>
      </w:tr>
      <w:tr w:rsidR="001E41F3" w14:paraId="6385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53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E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53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53E08" w14:textId="2C474EB4" w:rsidR="001E41F3" w:rsidRDefault="00DC3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study will not provide clear conclusions for key isse #6.</w:t>
            </w:r>
          </w:p>
        </w:tc>
      </w:tr>
      <w:tr w:rsidR="001E41F3" w14:paraId="63853E0C" w14:textId="77777777" w:rsidTr="00547111">
        <w:tc>
          <w:tcPr>
            <w:tcW w:w="2694" w:type="dxa"/>
            <w:gridSpan w:val="2"/>
          </w:tcPr>
          <w:p w14:paraId="63853E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853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E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53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53E0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853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53E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E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53E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853E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53E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53E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853E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53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53E1B" w14:textId="76083286" w:rsidR="001E41F3" w:rsidRDefault="000D2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53E1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53E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853E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53E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53E21" w14:textId="33874793" w:rsidR="001E41F3" w:rsidRDefault="000D2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53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53E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853E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53E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53E27" w14:textId="67D1A6D8" w:rsidR="001E41F3" w:rsidRDefault="000D2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53E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53E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853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53E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853E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53E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53E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853E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853E3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53E33" w14:textId="5E39AD79" w:rsidR="001E41F3" w:rsidRPr="00A01F90" w:rsidRDefault="006A5EC2" w:rsidP="00A01F90">
      <w:pPr>
        <w:jc w:val="center"/>
        <w:rPr>
          <w:noProof/>
          <w:color w:val="FF0000"/>
          <w:sz w:val="28"/>
          <w:szCs w:val="28"/>
        </w:rPr>
      </w:pPr>
      <w:r w:rsidRPr="00A01F90">
        <w:rPr>
          <w:noProof/>
          <w:color w:val="FF0000"/>
          <w:sz w:val="28"/>
          <w:szCs w:val="28"/>
        </w:rPr>
        <w:lastRenderedPageBreak/>
        <w:t xml:space="preserve">&gt;&gt;&gt; First change </w:t>
      </w:r>
      <w:r w:rsidR="00A01F90">
        <w:rPr>
          <w:noProof/>
          <w:color w:val="FF0000"/>
          <w:sz w:val="28"/>
          <w:szCs w:val="28"/>
        </w:rPr>
        <w:t xml:space="preserve">(all new text) </w:t>
      </w:r>
      <w:r w:rsidRPr="00A01F90">
        <w:rPr>
          <w:noProof/>
          <w:color w:val="FF0000"/>
          <w:sz w:val="28"/>
          <w:szCs w:val="28"/>
        </w:rPr>
        <w:t>&lt;&lt;&lt;</w:t>
      </w:r>
    </w:p>
    <w:p w14:paraId="53B67CC2" w14:textId="32C4CF51" w:rsidR="006A5EC2" w:rsidRDefault="006A5EC2" w:rsidP="006A5EC2">
      <w:pPr>
        <w:pStyle w:val="Heading2"/>
        <w:rPr>
          <w:lang w:eastAsia="ko-KR"/>
        </w:rPr>
      </w:pPr>
      <w:r>
        <w:rPr>
          <w:noProof/>
        </w:rPr>
        <w:t>8.x</w:t>
      </w:r>
      <w:r>
        <w:rPr>
          <w:noProof/>
        </w:rPr>
        <w:tab/>
      </w:r>
      <w:r w:rsidR="00A01F90">
        <w:rPr>
          <w:noProof/>
        </w:rPr>
        <w:t xml:space="preserve">Conclusion for </w:t>
      </w:r>
      <w:r>
        <w:rPr>
          <w:noProof/>
        </w:rPr>
        <w:t>Key Issue #</w:t>
      </w:r>
      <w:r w:rsidR="003E57F4">
        <w:rPr>
          <w:noProof/>
        </w:rPr>
        <w:t>6</w:t>
      </w:r>
      <w:r>
        <w:rPr>
          <w:noProof/>
        </w:rPr>
        <w:t xml:space="preserve">: </w:t>
      </w:r>
      <w:r w:rsidR="003E57F4">
        <w:rPr>
          <w:lang w:eastAsia="ko-KR"/>
        </w:rPr>
        <w:t>Division of E2E PDB</w:t>
      </w:r>
    </w:p>
    <w:p w14:paraId="74CCF680" w14:textId="1FAD7682" w:rsidR="00DC3CAC" w:rsidRDefault="003E57F4" w:rsidP="00BF0CB7">
      <w:pPr>
        <w:rPr>
          <w:lang w:eastAsia="ko-KR"/>
        </w:rPr>
      </w:pPr>
      <w:r>
        <w:rPr>
          <w:lang w:eastAsia="ko-KR"/>
        </w:rPr>
        <w:t>Network implementations should consider Solution 17 that can be implemented with no changes to specifications. Solution 17 is considered as a baseline implementation re</w:t>
      </w:r>
      <w:r w:rsidR="00DC3CAC">
        <w:rPr>
          <w:lang w:eastAsia="ko-KR"/>
        </w:rPr>
        <w:t>lying on information configured in RAN.</w:t>
      </w:r>
      <w:r w:rsidR="00A01F90">
        <w:rPr>
          <w:lang w:eastAsia="ko-KR"/>
        </w:rPr>
        <w:t xml:space="preserve"> If solution #18 is specified during normative phase, then the AN PDB provided over N2 should override the configuration parameter in the RAN.</w:t>
      </w:r>
    </w:p>
    <w:p w14:paraId="5FA29B54" w14:textId="542C473D" w:rsidR="00BF0CB7" w:rsidRPr="00DC3CAC" w:rsidRDefault="00DC3CAC" w:rsidP="00BF0CB7">
      <w:pPr>
        <w:rPr>
          <w:noProof/>
        </w:rPr>
      </w:pPr>
      <w:r>
        <w:rPr>
          <w:lang w:eastAsia="ko-KR"/>
        </w:rPr>
        <w:t>Solution #x, accumulated packet delay estimation, provides a flexible solution with no requirement on precise time synchronization of network entities. It is recommended to proceed with normative work for Solution #x.</w:t>
      </w:r>
    </w:p>
    <w:sectPr w:rsidR="00BF0CB7" w:rsidRPr="00DC3CA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1CB73" w14:textId="77777777" w:rsidR="005C08AC" w:rsidRDefault="005C08AC">
      <w:r>
        <w:separator/>
      </w:r>
    </w:p>
  </w:endnote>
  <w:endnote w:type="continuationSeparator" w:id="0">
    <w:p w14:paraId="1D268E91" w14:textId="77777777" w:rsidR="005C08AC" w:rsidRDefault="005C0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F430B" w14:textId="77777777" w:rsidR="00A01F90" w:rsidRDefault="00A01F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552BE" w14:textId="77777777" w:rsidR="00A01F90" w:rsidRDefault="00A01F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5A3D3" w14:textId="77777777" w:rsidR="00A01F90" w:rsidRDefault="00A01F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8734F" w14:textId="77777777" w:rsidR="005C08AC" w:rsidRDefault="005C08AC">
      <w:r>
        <w:separator/>
      </w:r>
    </w:p>
  </w:footnote>
  <w:footnote w:type="continuationSeparator" w:id="0">
    <w:p w14:paraId="37E58A1F" w14:textId="77777777" w:rsidR="005C08AC" w:rsidRDefault="005C0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53E3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96391" w14:textId="77777777" w:rsidR="00A01F90" w:rsidRDefault="00A01F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3BECA" w14:textId="77777777" w:rsidR="00A01F90" w:rsidRDefault="00A01F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53E3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53E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53E3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76FE"/>
    <w:rsid w:val="000D2560"/>
    <w:rsid w:val="00145D43"/>
    <w:rsid w:val="00192C46"/>
    <w:rsid w:val="001A08B3"/>
    <w:rsid w:val="001A7B60"/>
    <w:rsid w:val="001B52F0"/>
    <w:rsid w:val="001B7A65"/>
    <w:rsid w:val="001E41F3"/>
    <w:rsid w:val="00223B5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23F7"/>
    <w:rsid w:val="003E1A36"/>
    <w:rsid w:val="003E57F4"/>
    <w:rsid w:val="00410371"/>
    <w:rsid w:val="004242F1"/>
    <w:rsid w:val="004B75B7"/>
    <w:rsid w:val="0051580D"/>
    <w:rsid w:val="00542FE0"/>
    <w:rsid w:val="00547111"/>
    <w:rsid w:val="00590EA1"/>
    <w:rsid w:val="00592D74"/>
    <w:rsid w:val="005C08AC"/>
    <w:rsid w:val="005E2C44"/>
    <w:rsid w:val="00621188"/>
    <w:rsid w:val="006257ED"/>
    <w:rsid w:val="00695808"/>
    <w:rsid w:val="006A5EC2"/>
    <w:rsid w:val="006B46FB"/>
    <w:rsid w:val="006E21FB"/>
    <w:rsid w:val="00792342"/>
    <w:rsid w:val="007977A8"/>
    <w:rsid w:val="007A1ED3"/>
    <w:rsid w:val="007B512A"/>
    <w:rsid w:val="007C2097"/>
    <w:rsid w:val="007D6A07"/>
    <w:rsid w:val="007F7259"/>
    <w:rsid w:val="008040A8"/>
    <w:rsid w:val="008279FA"/>
    <w:rsid w:val="00845D6E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1F90"/>
    <w:rsid w:val="00A246B6"/>
    <w:rsid w:val="00A47E70"/>
    <w:rsid w:val="00A50CF0"/>
    <w:rsid w:val="00A7671C"/>
    <w:rsid w:val="00AA2CBC"/>
    <w:rsid w:val="00AC5820"/>
    <w:rsid w:val="00AD1CD8"/>
    <w:rsid w:val="00B0398C"/>
    <w:rsid w:val="00B258BB"/>
    <w:rsid w:val="00B67B97"/>
    <w:rsid w:val="00B968C8"/>
    <w:rsid w:val="00BA3EC5"/>
    <w:rsid w:val="00BA51D9"/>
    <w:rsid w:val="00BB5DFC"/>
    <w:rsid w:val="00BD279D"/>
    <w:rsid w:val="00BD6BB8"/>
    <w:rsid w:val="00BF0CB7"/>
    <w:rsid w:val="00C66BA2"/>
    <w:rsid w:val="00C95985"/>
    <w:rsid w:val="00CC5026"/>
    <w:rsid w:val="00CC68D0"/>
    <w:rsid w:val="00D03F9A"/>
    <w:rsid w:val="00D06D51"/>
    <w:rsid w:val="00D12574"/>
    <w:rsid w:val="00D24991"/>
    <w:rsid w:val="00D50255"/>
    <w:rsid w:val="00DC3CAC"/>
    <w:rsid w:val="00DE34CF"/>
    <w:rsid w:val="00E13F3D"/>
    <w:rsid w:val="00E34898"/>
    <w:rsid w:val="00EB09B7"/>
    <w:rsid w:val="00EE7D7C"/>
    <w:rsid w:val="00F25D98"/>
    <w:rsid w:val="00F300FB"/>
    <w:rsid w:val="00F43D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853DAC"/>
  <w15:docId w15:val="{17BD287E-E500-4E4B-A3A3-FF90C6DF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4A673-FF33-45F0-A271-153A8A64E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1038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Devaki Chandramouli</cp:lastModifiedBy>
  <cp:revision>22</cp:revision>
  <cp:lastPrinted>1900-01-01T06:00:00Z</cp:lastPrinted>
  <dcterms:created xsi:type="dcterms:W3CDTF">2015-08-19T09:34:00Z</dcterms:created>
  <dcterms:modified xsi:type="dcterms:W3CDTF">2019-02-19T12:05:00Z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