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0C98A9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A1FF7">
        <w:rPr>
          <w:rFonts w:ascii="Arial" w:eastAsia="MS Mincho" w:hAnsi="Arial" w:cs="Arial"/>
          <w:b/>
          <w:sz w:val="24"/>
          <w:szCs w:val="24"/>
          <w:lang w:eastAsia="ja-JP"/>
        </w:rPr>
        <w:t>221</w:t>
      </w:r>
      <w:r w:rsidR="00C1508F">
        <w:rPr>
          <w:rFonts w:ascii="Arial" w:eastAsia="MS Mincho" w:hAnsi="Arial" w:cs="Arial"/>
          <w:b/>
          <w:sz w:val="24"/>
          <w:szCs w:val="24"/>
          <w:lang w:eastAsia="ja-JP"/>
        </w:rPr>
        <w:t>143</w:t>
      </w:r>
      <w:bookmarkStart w:id="0" w:name="_GoBack"/>
      <w:bookmarkEnd w:id="0"/>
    </w:p>
    <w:p w14:paraId="37928451" w14:textId="6661D25C"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7A1FF7">
        <w:rPr>
          <w:rFonts w:ascii="Arial" w:eastAsia="MS Mincho" w:hAnsi="Arial" w:cs="Arial"/>
          <w:b/>
          <w:sz w:val="24"/>
          <w:szCs w:val="24"/>
          <w:lang w:eastAsia="ja-JP"/>
        </w:rPr>
        <w:t>9</w:t>
      </w:r>
      <w:r w:rsidR="007A1FF7" w:rsidRPr="008359CD">
        <w:rPr>
          <w:rFonts w:ascii="Arial" w:eastAsia="MS Mincho" w:hAnsi="Arial" w:cs="Arial"/>
          <w:b/>
          <w:sz w:val="24"/>
          <w:szCs w:val="24"/>
          <w:lang w:eastAsia="ja-JP"/>
        </w:rPr>
        <w:t xml:space="preserve"> </w:t>
      </w:r>
      <w:r w:rsidRPr="008359CD">
        <w:rPr>
          <w:rFonts w:ascii="Arial" w:eastAsia="MS Mincho" w:hAnsi="Arial" w:cs="Arial"/>
          <w:b/>
          <w:sz w:val="24"/>
          <w:szCs w:val="24"/>
          <w:lang w:eastAsia="ja-JP"/>
        </w:rPr>
        <w:t xml:space="preserve">– </w:t>
      </w:r>
      <w:r w:rsidR="007A1FF7">
        <w:rPr>
          <w:rFonts w:ascii="Arial" w:eastAsia="MS Mincho" w:hAnsi="Arial" w:cs="Arial"/>
          <w:b/>
          <w:sz w:val="24"/>
          <w:szCs w:val="24"/>
          <w:lang w:eastAsia="ja-JP"/>
        </w:rPr>
        <w:t>19</w:t>
      </w:r>
      <w:r w:rsidR="007A1FF7" w:rsidRPr="008359CD">
        <w:rPr>
          <w:rFonts w:ascii="Arial" w:eastAsia="MS Mincho" w:hAnsi="Arial" w:cs="Arial"/>
          <w:b/>
          <w:sz w:val="24"/>
          <w:szCs w:val="24"/>
          <w:lang w:eastAsia="ja-JP"/>
        </w:rPr>
        <w:t xml:space="preserve"> </w:t>
      </w:r>
      <w:r w:rsidR="007A1FF7">
        <w:rPr>
          <w:rFonts w:ascii="Arial" w:eastAsia="MS Mincho" w:hAnsi="Arial" w:cs="Arial"/>
          <w:b/>
          <w:sz w:val="24"/>
          <w:szCs w:val="24"/>
          <w:lang w:eastAsia="ja-JP"/>
        </w:rPr>
        <w:t>May</w:t>
      </w:r>
      <w:r w:rsidR="007A1FF7" w:rsidRPr="008359CD">
        <w:rPr>
          <w:rFonts w:ascii="Arial" w:eastAsia="MS Mincho" w:hAnsi="Arial" w:cs="Arial"/>
          <w:b/>
          <w:sz w:val="24"/>
          <w:szCs w:val="24"/>
          <w:lang w:eastAsia="ja-JP"/>
        </w:rPr>
        <w:t xml:space="preserve"> </w:t>
      </w:r>
      <w:r w:rsidRPr="008359CD">
        <w:rPr>
          <w:rFonts w:ascii="Arial" w:eastAsia="MS Mincho" w:hAnsi="Arial" w:cs="Arial"/>
          <w:b/>
          <w:sz w:val="24"/>
          <w:szCs w:val="24"/>
          <w:lang w:eastAsia="ja-JP"/>
        </w:rPr>
        <w:t>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F44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29521E">
        <w:rPr>
          <w:rFonts w:ascii="Arial" w:hAnsi="Arial" w:cs="Arial"/>
          <w:b/>
          <w:bCs/>
        </w:rPr>
        <w:t xml:space="preserve">, </w:t>
      </w:r>
      <w:r w:rsidR="00C9192B">
        <w:rPr>
          <w:rFonts w:ascii="Arial" w:hAnsi="Arial" w:cs="Arial"/>
          <w:b/>
          <w:bCs/>
        </w:rPr>
        <w:t xml:space="preserve">LG Uplus, </w:t>
      </w:r>
      <w:r w:rsidR="0029521E">
        <w:rPr>
          <w:rFonts w:ascii="Arial" w:hAnsi="Arial" w:cs="Arial"/>
          <w:b/>
          <w:bCs/>
        </w:rPr>
        <w:t>KT Corporation</w:t>
      </w:r>
      <w:r w:rsidR="00C9192B">
        <w:rPr>
          <w:rFonts w:ascii="Arial" w:hAnsi="Arial" w:cs="Arial"/>
          <w:b/>
          <w:bCs/>
        </w:rPr>
        <w:t>, SK Telecom</w:t>
      </w:r>
      <w:r w:rsidR="00BB38C7">
        <w:rPr>
          <w:rFonts w:ascii="Arial" w:hAnsi="Arial" w:cs="Arial"/>
          <w:b/>
          <w:bCs/>
        </w:rPr>
        <w:t>, China Telecom, LG Electronics</w:t>
      </w:r>
    </w:p>
    <w:p w14:paraId="4711311D" w14:textId="20D05A17"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D200BB">
        <w:rPr>
          <w:rFonts w:ascii="Arial" w:hAnsi="Arial" w:cs="Arial"/>
          <w:b/>
          <w:bCs/>
        </w:rPr>
        <w:t xml:space="preserve">Concerning </w:t>
      </w:r>
      <w:r w:rsidR="00D200BB" w:rsidRPr="00D200BB">
        <w:rPr>
          <w:rFonts w:ascii="Arial" w:hAnsi="Arial" w:cs="Arial"/>
          <w:b/>
          <w:bCs/>
        </w:rPr>
        <w:t>Reply LS on MINT and Higher priority PLMN Selection</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1C00F2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00BB">
        <w:rPr>
          <w:rFonts w:ascii="Arial" w:hAnsi="Arial" w:cs="Arial"/>
          <w:b/>
          <w:bCs/>
        </w:rPr>
        <w:t>3 (LSs and related contributions)</w:t>
      </w:r>
    </w:p>
    <w:p w14:paraId="357F2850" w14:textId="79C4111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200BB">
        <w:rPr>
          <w:rFonts w:ascii="Arial" w:hAnsi="Arial" w:cs="Arial"/>
          <w:b/>
          <w:bCs/>
        </w:rPr>
        <w:t>Discussion</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B16C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200BB">
        <w:rPr>
          <w:rFonts w:ascii="Arial" w:eastAsia="Calibri" w:hAnsi="Arial" w:cs="Arial"/>
          <w:i/>
          <w:sz w:val="22"/>
          <w:szCs w:val="22"/>
        </w:rPr>
        <w:t>This document considers the issues and proposed resolutions from incoming LS C1-220816 and the draft reply S1-220zzz</w:t>
      </w:r>
      <w:r w:rsidR="00F26109">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26A80D" w14:textId="1AEC0C98" w:rsidR="00D27C43" w:rsidRDefault="00CD1EE2" w:rsidP="00CF4969">
      <w:pPr>
        <w:rPr>
          <w:noProof/>
        </w:rPr>
      </w:pPr>
      <w:r>
        <w:rPr>
          <w:noProof/>
        </w:rPr>
        <w:t>CT1 asks three questions related to support of Disaster Inbound Roamers</w:t>
      </w:r>
      <w:r w:rsidR="00D27C43">
        <w:rPr>
          <w:noProof/>
        </w:rPr>
        <w:t>.</w:t>
      </w:r>
      <w:r>
        <w:rPr>
          <w:noProof/>
        </w:rPr>
        <w:t xml:space="preserve"> How should the PLMN search be done by the UE in this condition?</w:t>
      </w:r>
    </w:p>
    <w:p w14:paraId="6CABDDF6" w14:textId="328725E7" w:rsidR="00096BBC" w:rsidRDefault="00096BBC" w:rsidP="00CF4969">
      <w:pPr>
        <w:rPr>
          <w:noProof/>
        </w:rPr>
      </w:pPr>
      <w:r>
        <w:rPr>
          <w:noProof/>
        </w:rPr>
        <w:t>This discussion paper extends the discussion presented at SA1 97e, based on the debate at that meeting.</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3BA5E571" w14:textId="50D81F16" w:rsidR="00096BBC" w:rsidRPr="00C9192B" w:rsidRDefault="00795E18" w:rsidP="00A333EB">
      <w:pPr>
        <w:rPr>
          <w:rFonts w:ascii="Arial" w:hAnsi="Arial" w:cs="Arial"/>
          <w:b/>
        </w:rPr>
      </w:pPr>
      <w:r w:rsidRPr="00795E18">
        <w:rPr>
          <w:rFonts w:ascii="Arial" w:hAnsi="Arial" w:cs="Arial"/>
          <w:b/>
        </w:rPr>
        <w:t>2.</w:t>
      </w:r>
      <w:r>
        <w:rPr>
          <w:rFonts w:ascii="Arial" w:hAnsi="Arial" w:cs="Arial"/>
          <w:b/>
        </w:rPr>
        <w:t xml:space="preserve">1 </w:t>
      </w:r>
      <w:r w:rsidR="00096BBC" w:rsidRPr="00C9192B">
        <w:rPr>
          <w:rFonts w:ascii="Arial" w:hAnsi="Arial" w:cs="Arial"/>
          <w:b/>
        </w:rPr>
        <w:t>New discussion at SA1 98e</w:t>
      </w:r>
    </w:p>
    <w:p w14:paraId="2EC600C6" w14:textId="7770C0EB" w:rsidR="00096BBC" w:rsidRDefault="00096BBC" w:rsidP="00A333EB">
      <w:r>
        <w:t xml:space="preserve">At SA1 97e, it was argued that </w:t>
      </w:r>
    </w:p>
    <w:p w14:paraId="31737029" w14:textId="0D6BDD8A" w:rsidR="00096BBC" w:rsidRDefault="00096BBC" w:rsidP="00C9192B">
      <w:pPr>
        <w:pStyle w:val="B1"/>
      </w:pPr>
      <w:r>
        <w:t>(1) if the UE were registered with a PLMN (even a forbidden PLMN), it would be possible to read the current algorithm in 22.011 to indicate that the UE does not need to perform scans to identify an allowable PLMN. Performing such scanning would drain the UE battery unecessarily.</w:t>
      </w:r>
    </w:p>
    <w:p w14:paraId="07103806" w14:textId="3CD951D6" w:rsidR="00795E18" w:rsidRDefault="00096BBC" w:rsidP="00C9192B">
      <w:pPr>
        <w:pStyle w:val="B1"/>
      </w:pPr>
      <w:r>
        <w:t xml:space="preserve">(2) if the UE were to continue to scan for allowable PLMNs when camped on a forbidden PLMN and then discovered an allowable PLMN, it could switch networks and risk network overload on the allowed network. </w:t>
      </w:r>
    </w:p>
    <w:p w14:paraId="3C2E8E32" w14:textId="4CCBA652" w:rsidR="00795E18" w:rsidRDefault="00795E18">
      <w:r>
        <w:t xml:space="preserve">It is observed that regulations requiring MINT, specifically in Korea, require MNOs to support disaster inbound roamers even though national roaming is normally forbidden. This means Korean subscribers would normally only be able to register on their own HPLMN, but during a disaster condition, the UE could register on one of the other provider's networks. </w:t>
      </w:r>
    </w:p>
    <w:p w14:paraId="408AF113" w14:textId="1ACF882A" w:rsidR="00795E18" w:rsidRDefault="00795E18">
      <w:r>
        <w:t xml:space="preserve">The regulation does not however require the MNOs to </w:t>
      </w:r>
      <w:r>
        <w:rPr>
          <w:i/>
        </w:rPr>
        <w:t>support the disaster inbound roaming</w:t>
      </w:r>
      <w:r>
        <w:t xml:space="preserve"> except when there is no other alternative, that is, the UE cannot use its normal service. Thus, Korean operators prefer UEs to detect that they can return to their HPLMN as soon as possible. Thus, it is preferable to at least support the </w:t>
      </w:r>
      <w:r>
        <w:rPr>
          <w:i/>
        </w:rPr>
        <w:t>option</w:t>
      </w:r>
      <w:r>
        <w:t xml:space="preserve"> in the standard to continue scanning, and this would be considered a </w:t>
      </w:r>
      <w:r>
        <w:rPr>
          <w:i/>
        </w:rPr>
        <w:t>preferable</w:t>
      </w:r>
      <w:r>
        <w:t xml:space="preserve"> implementation than a UE that remains camped on the FPLMN despite the availability of an allowed PLMN.</w:t>
      </w:r>
    </w:p>
    <w:p w14:paraId="26A782AF" w14:textId="4F752B11" w:rsidR="00795E18" w:rsidRDefault="00795E18">
      <w:r>
        <w:t>To answer the above two arguments:</w:t>
      </w:r>
    </w:p>
    <w:p w14:paraId="5D478D47" w14:textId="77777777" w:rsidR="00795E18" w:rsidRDefault="00795E18">
      <w:r>
        <w:t xml:space="preserve">Response to 1) </w:t>
      </w:r>
    </w:p>
    <w:p w14:paraId="5D0212CD" w14:textId="4F098833" w:rsidR="00795E18" w:rsidRDefault="00795E18">
      <w:r>
        <w:t>The requirements in 22.011 are clear - the UE is only allowed to register on a FPLMN when registration to an allowed PLMN is not possible. This clearly indicates that the UE can remain registered on a FPLMN in all circumstances. Indeed, the UE will deregister when the disaster condition ends. In the case where the UE enters coverage of the HPLMN that functions, but is still under the coverage of a cell that announces a disaster condition, the UE can detect this and reregister with the HPLMN.</w:t>
      </w:r>
    </w:p>
    <w:p w14:paraId="3BBAE817" w14:textId="0BBE7922" w:rsidR="00795E18" w:rsidRDefault="00795E18">
      <w:r>
        <w:t xml:space="preserve">The claim that this wastes UE power is weak: the frequency of the scanning for allowable PLMNs is controlled by the HPLMN and can be set at an appropriate value. </w:t>
      </w:r>
      <w:r w:rsidR="00F861A1">
        <w:t>Furthermore, disaster conditions are rare, so this would seldom affect UEs battery life.</w:t>
      </w:r>
    </w:p>
    <w:p w14:paraId="2539CA0C" w14:textId="37FB45DB" w:rsidR="00F861A1" w:rsidRDefault="00F861A1">
      <w:r>
        <w:t>Response to 2)</w:t>
      </w:r>
    </w:p>
    <w:p w14:paraId="3DB3C6D0" w14:textId="3C80626C" w:rsidR="00F861A1" w:rsidRPr="00795E18" w:rsidRDefault="00F861A1">
      <w:r>
        <w:lastRenderedPageBreak/>
        <w:t>The scenario we describe is the UE registering with its HPLMN, or with the allowed VPLMN, as it normally should and leaving the FPLMN. This condition occurs when the UE enters coverage that is not experiencing a disaster. So, there is no specific reason that this normal registration behavior should cause overload due to registrations, since the registrations would have occurred anyway if there was no disaster condition.</w:t>
      </w:r>
    </w:p>
    <w:p w14:paraId="12B620B7" w14:textId="44247998" w:rsidR="00096BBC" w:rsidRPr="00C9192B" w:rsidRDefault="00096BBC" w:rsidP="00A333EB">
      <w:pPr>
        <w:rPr>
          <w:rFonts w:ascii="Arial" w:hAnsi="Arial"/>
          <w:b/>
          <w:bCs/>
        </w:rPr>
      </w:pPr>
      <w:r w:rsidRPr="00C9192B">
        <w:rPr>
          <w:rFonts w:ascii="Arial" w:hAnsi="Arial"/>
          <w:b/>
          <w:bCs/>
        </w:rPr>
        <w:t>2.2</w:t>
      </w:r>
      <w:r w:rsidRPr="00C9192B">
        <w:rPr>
          <w:rFonts w:ascii="Arial" w:hAnsi="Arial"/>
          <w:b/>
          <w:bCs/>
        </w:rPr>
        <w:tab/>
        <w:t>Discussion presented at SA1 97e follows. This argument remains cogent but is extended above.</w:t>
      </w:r>
    </w:p>
    <w:p w14:paraId="4B7DA8CE" w14:textId="05C5DCD9" w:rsidR="00DC11CE" w:rsidRDefault="00DC11CE" w:rsidP="00A333EB">
      <w:r>
        <w:t>Before considering the questions in the LS, I introduce the related functional requirements in 22.261.</w:t>
      </w:r>
    </w:p>
    <w:p w14:paraId="48011BC3" w14:textId="61C4870B" w:rsidR="00A333EB" w:rsidRPr="00A333EB" w:rsidRDefault="00A333EB" w:rsidP="00A333EB">
      <w:r w:rsidRPr="00A333EB">
        <w:t>In 22.261, 6.31.2.2 there are the following requirements:</w:t>
      </w:r>
    </w:p>
    <w:p w14:paraId="6D92D52A" w14:textId="77777777" w:rsidR="00A333EB" w:rsidRDefault="00A333EB" w:rsidP="00A333EB">
      <w:pPr>
        <w:ind w:left="284"/>
      </w:pPr>
      <w:r>
        <w:t>The 3GPP system shall be able to provide efficient means for a network to inform Disaster Inbound roamers that a Disaster Condition is no longer applicable.</w:t>
      </w:r>
    </w:p>
    <w:p w14:paraId="25A820D4" w14:textId="2F9F6303" w:rsidR="00A333EB" w:rsidRPr="00A333EB" w:rsidRDefault="00A333EB" w:rsidP="00A333EB">
      <w:pPr>
        <w:ind w:left="284"/>
      </w:pPr>
      <w:r>
        <w:rPr>
          <w:lang w:eastAsia="zh-CN"/>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26257B06" w14:textId="0CE02D64" w:rsidR="00A333EB" w:rsidRPr="00A333EB" w:rsidRDefault="00A333EB" w:rsidP="00A333EB">
      <w:r w:rsidRPr="00A333EB">
        <w:t>It is not specified in stage 1 how the UE knows whether the disaster condition applies. This is understandable since SA1 doesn’t specify ‘how’ only ‘that’ functions work.</w:t>
      </w:r>
    </w:p>
    <w:p w14:paraId="06ED55EC" w14:textId="77777777" w:rsidR="00A333EB" w:rsidRPr="00A333EB" w:rsidRDefault="00A333EB" w:rsidP="00A333EB">
      <w:r w:rsidRPr="00A333EB">
        <w:t xml:space="preserve">In fact, the way that the UE can find out about the disaster condition is </w:t>
      </w:r>
    </w:p>
    <w:p w14:paraId="5A05EFD0" w14:textId="4E9FC039" w:rsidR="00A333EB" w:rsidRPr="00A333EB" w:rsidRDefault="00A333EB" w:rsidP="00A333EB">
      <w:pPr>
        <w:pStyle w:val="B1"/>
      </w:pPr>
      <w:r>
        <w:t>-</w:t>
      </w:r>
      <w:r>
        <w:tab/>
      </w:r>
      <w:r w:rsidRPr="00A333EB">
        <w:t>The SIB2 (which lists which PLMNs have a disaster condition)</w:t>
      </w:r>
    </w:p>
    <w:p w14:paraId="63CE5AC5" w14:textId="42A9198C" w:rsidR="00A333EB" w:rsidRDefault="00A333EB" w:rsidP="00A333EB">
      <w:pPr>
        <w:pStyle w:val="B1"/>
      </w:pPr>
      <w:r>
        <w:t>-</w:t>
      </w:r>
      <w:r>
        <w:tab/>
      </w:r>
      <w:r w:rsidRPr="00A333EB">
        <w:t>PLMN selection information (if it includes a non-forbidden PLMN)</w:t>
      </w:r>
    </w:p>
    <w:p w14:paraId="7E7D202A" w14:textId="77777777" w:rsidR="00A333EB" w:rsidRDefault="00A333EB" w:rsidP="00A333EB">
      <w:r>
        <w:t>I argue you need both forms of information for the following reason:</w:t>
      </w:r>
    </w:p>
    <w:p w14:paraId="2147DAFA" w14:textId="77777777" w:rsidR="00A333EB" w:rsidRDefault="00A333EB" w:rsidP="00A333EB">
      <w:pPr>
        <w:pStyle w:val="B1"/>
      </w:pPr>
      <w:r>
        <w:t>-</w:t>
      </w:r>
      <w:r>
        <w:rPr>
          <w:sz w:val="14"/>
          <w:szCs w:val="14"/>
        </w:rPr>
        <w:t xml:space="preserve">      </w:t>
      </w:r>
      <w:r>
        <w:t>The Disaster condition must apply for the UE to do disaster roaming at all.</w:t>
      </w:r>
    </w:p>
    <w:p w14:paraId="46AC6A72" w14:textId="2E6CCDAF" w:rsidR="00A333EB" w:rsidRDefault="00A333EB" w:rsidP="00A333EB">
      <w:pPr>
        <w:pStyle w:val="B1"/>
      </w:pPr>
      <w:r>
        <w:t>-</w:t>
      </w:r>
      <w:r>
        <w:rPr>
          <w:sz w:val="14"/>
          <w:szCs w:val="14"/>
        </w:rPr>
        <w:t xml:space="preserve">      </w:t>
      </w:r>
      <w:r>
        <w:t>However, the fact that the disaster condition applies does not mean that the UE needs to do DIR. If there is a network that the UE could roam to without DIR, it must do that. (See the requirements below.)</w:t>
      </w:r>
    </w:p>
    <w:p w14:paraId="1F479995" w14:textId="3D10AC9A" w:rsidR="00DC11CE" w:rsidRDefault="00DC11CE" w:rsidP="00DC11CE">
      <w:r>
        <w:t>In 22.011, 3.2.2.2. A):</w:t>
      </w:r>
    </w:p>
    <w:p w14:paraId="18DBA333" w14:textId="77777777" w:rsidR="00DC11CE" w:rsidRDefault="00DC11CE" w:rsidP="00DC11CE">
      <w:pPr>
        <w:ind w:left="720"/>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BA2402">
        <w:rPr>
          <w:color w:val="FF0000"/>
          <w:highlight w:val="yellow"/>
        </w:rPr>
        <w:t>When there is no available PLMN except for PLMNs in the "Forbidden PLMN" data field in the SIM/USIM</w:t>
      </w:r>
      <w:r>
        <w:rPr>
          <w:highlight w:val="yellow"/>
        </w:rPr>
        <w:t>, and the available PLMNs indicate that Disaster Condition applies, this PLMN shall be considered allowable for registration to the UE while the Disaster Condition is applicable.</w:t>
      </w:r>
    </w:p>
    <w:p w14:paraId="5F7C822F" w14:textId="4CCAC07C" w:rsidR="00A333EB" w:rsidRDefault="00DC11CE" w:rsidP="00A333EB">
      <w:r>
        <w:t xml:space="preserve">And </w:t>
      </w:r>
      <w:r w:rsidR="00A333EB">
        <w:t xml:space="preserve"> 22.261 6.31.2.3:</w:t>
      </w:r>
    </w:p>
    <w:p w14:paraId="2D7992F8" w14:textId="77777777" w:rsidR="00A333EB" w:rsidRDefault="00A333EB" w:rsidP="00A333EB">
      <w:pPr>
        <w:ind w:left="284"/>
      </w:pPr>
      <w:r>
        <w:t xml:space="preserve">The 3GPP system shall be able to provide means to enable a UE to access PLMNs in a forbidden PLMN list if a Disaster condition applies </w:t>
      </w:r>
      <w:r w:rsidRPr="00BA2402">
        <w:rPr>
          <w:color w:val="FF0000"/>
          <w:highlight w:val="yellow"/>
        </w:rPr>
        <w:t>and no other PLMN is available except for PLMNs in the forbidden PLMN list</w:t>
      </w:r>
      <w:r>
        <w:t xml:space="preserve">. </w:t>
      </w:r>
    </w:p>
    <w:p w14:paraId="469B3F0F" w14:textId="661E5918" w:rsidR="00A333EB" w:rsidRPr="00A333EB" w:rsidRDefault="00A333EB" w:rsidP="00A333EB">
      <w:r>
        <w:t>H</w:t>
      </w:r>
      <w:r w:rsidRPr="00A333EB">
        <w:t xml:space="preserve">ow can </w:t>
      </w:r>
      <w:r>
        <w:t>the UE</w:t>
      </w:r>
      <w:r w:rsidRPr="00A333EB">
        <w:t xml:space="preserve"> kno</w:t>
      </w:r>
      <w:r>
        <w:t>w if there is an available PLMN if it doesn’t check regularly?</w:t>
      </w:r>
    </w:p>
    <w:p w14:paraId="5EA47E34" w14:textId="77777777" w:rsidR="00A333EB" w:rsidRDefault="00A333EB" w:rsidP="00A333EB">
      <w:pPr>
        <w:ind w:left="284"/>
        <w:rPr>
          <w:rFonts w:ascii="Verdana" w:hAnsi="Verdana"/>
          <w:color w:val="006986"/>
        </w:rPr>
      </w:pPr>
      <w:r>
        <w:t>The 3GPP system shall provide means to enable that a Disaster Condition applies to UEs of a specific PLMN.</w:t>
      </w:r>
      <w:r>
        <w:rPr>
          <w:rFonts w:ascii="Verdana" w:hAnsi="Verdana"/>
          <w:color w:val="006986"/>
        </w:rPr>
        <w:t xml:space="preserve"> </w:t>
      </w:r>
    </w:p>
    <w:p w14:paraId="3A0807B2" w14:textId="4050FBCA" w:rsidR="00A333EB" w:rsidRDefault="00A333EB" w:rsidP="00A333EB">
      <w:r>
        <w:t>The SIB2 lists that some PLMNs have this condition.</w:t>
      </w:r>
    </w:p>
    <w:p w14:paraId="0C319B0A" w14:textId="6567F213" w:rsidR="00A333EB" w:rsidRDefault="00DC11CE" w:rsidP="00A333EB">
      <w:r>
        <w:t>Consider the following scenario to illustrate this situation.</w:t>
      </w:r>
    </w:p>
    <w:p w14:paraId="66158A80" w14:textId="47AF2B3B" w:rsidR="00A333EB" w:rsidRDefault="00DC11CE" w:rsidP="00DC11CE">
      <w:pPr>
        <w:jc w:val="center"/>
      </w:pPr>
      <w:r>
        <w:rPr>
          <w:noProof/>
          <w:lang w:val="en-US" w:eastAsia="ko-KR"/>
        </w:rPr>
        <w:lastRenderedPageBreak/>
        <w:drawing>
          <wp:inline distT="0" distB="0" distL="0" distR="0" wp14:anchorId="261A5D50" wp14:editId="52F8003F">
            <wp:extent cx="5092962" cy="347997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a:extLst>
                        <a:ext uri="{28A0092B-C50C-407E-A947-70E740481C1C}">
                          <a14:useLocalDpi xmlns:a14="http://schemas.microsoft.com/office/drawing/2010/main" val="0"/>
                        </a:ext>
                      </a:extLst>
                    </a:blip>
                    <a:stretch>
                      <a:fillRect/>
                    </a:stretch>
                  </pic:blipFill>
                  <pic:spPr>
                    <a:xfrm>
                      <a:off x="0" y="0"/>
                      <a:ext cx="5092962" cy="3479979"/>
                    </a:xfrm>
                    <a:prstGeom prst="rect">
                      <a:avLst/>
                    </a:prstGeom>
                  </pic:spPr>
                </pic:pic>
              </a:graphicData>
            </a:graphic>
          </wp:inline>
        </w:drawing>
      </w:r>
    </w:p>
    <w:p w14:paraId="6AECB26C" w14:textId="3556A4B4" w:rsidR="006C3634" w:rsidRDefault="00DC11CE" w:rsidP="00A333EB">
      <w:r>
        <w:t>The incoming LS C1-220816 asks three questions.</w:t>
      </w:r>
    </w:p>
    <w:p w14:paraId="4B4BBB4B" w14:textId="77777777" w:rsidR="009B75A1" w:rsidRDefault="00DC11CE" w:rsidP="009B75A1">
      <w:pPr>
        <w:spacing w:after="120"/>
        <w:rPr>
          <w:b/>
        </w:rPr>
      </w:pPr>
      <w:r>
        <w:t xml:space="preserve">Question 1) Is the UE allowed or even mandated to scan for all available PLMNs in order to obtain service on an </w:t>
      </w:r>
      <w:r w:rsidR="009B75A1">
        <w:rPr>
          <w:b/>
        </w:rPr>
        <w:t xml:space="preserve">Answer to question 1) Yes, </w:t>
      </w:r>
      <w:r w:rsidR="009B75A1" w:rsidRPr="007D19F0">
        <w:rPr>
          <w:b/>
        </w:rPr>
        <w:t>the UE is mandated to scan for all available PLMNs in order to obtain service on an allowable PLMN when registered for disaster roaming service</w:t>
      </w:r>
      <w:r w:rsidR="009B75A1">
        <w:rPr>
          <w:b/>
        </w:rPr>
        <w:t>.</w:t>
      </w:r>
      <w:r w:rsidR="009B75A1" w:rsidRPr="00CF7934">
        <w:rPr>
          <w:b/>
        </w:rPr>
        <w:t xml:space="preserve"> </w:t>
      </w:r>
    </w:p>
    <w:p w14:paraId="335D081C" w14:textId="77777777" w:rsidR="009B75A1" w:rsidRPr="007D19F0" w:rsidRDefault="009B75A1" w:rsidP="009B75A1">
      <w:pPr>
        <w:spacing w:after="120"/>
      </w:pPr>
      <w:r w:rsidRPr="007D19F0">
        <w:t xml:space="preserve">Since the UE is required to determine this lack of availability of PLMNs that are </w:t>
      </w:r>
      <w:r w:rsidRPr="007D19F0">
        <w:rPr>
          <w:i/>
        </w:rPr>
        <w:t>not</w:t>
      </w:r>
      <w:r w:rsidRPr="007D19F0">
        <w:t xml:space="preserve"> on the Forbidden PLMN list, the UE is required to scan for all available PLMNs when registered for disaster roaming service.</w:t>
      </w:r>
    </w:p>
    <w:p w14:paraId="130CE82D" w14:textId="77777777" w:rsidR="009B75A1" w:rsidRDefault="009B75A1" w:rsidP="009B75A1">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7133BD31" w14:textId="77777777" w:rsidR="009B75A1" w:rsidRDefault="009B75A1" w:rsidP="009B75A1">
      <w:pPr>
        <w:spacing w:after="120"/>
        <w:rPr>
          <w:b/>
        </w:rPr>
      </w:pPr>
      <w:r>
        <w:rPr>
          <w:b/>
        </w:rPr>
        <w:t xml:space="preserve">Answer to question 2) Yes, </w:t>
      </w:r>
      <w:r w:rsidRPr="007D19F0">
        <w:rPr>
          <w:b/>
        </w:rPr>
        <w:t>the UE is mandated to scan for all available PLMNs in order to obtain service on an allowable PLMN when registered for disaster roaming service</w:t>
      </w:r>
      <w:r>
        <w:rPr>
          <w:b/>
        </w:rPr>
        <w:t xml:space="preserve">. </w:t>
      </w:r>
    </w:p>
    <w:p w14:paraId="68EDFF81" w14:textId="77777777" w:rsidR="009B75A1" w:rsidRPr="007D19F0" w:rsidRDefault="009B75A1" w:rsidP="009B75A1">
      <w:pPr>
        <w:spacing w:after="120"/>
      </w:pPr>
      <w:r w:rsidRPr="007D19F0">
        <w:t>The UE is required to register on a PLMN that is not on the Forbidden PLMN list if it is possible to do so, rather than a PLMN on the Forbidden PLMN List, when registered for disaster roaming service.</w:t>
      </w:r>
    </w:p>
    <w:p w14:paraId="0D6FD7B3" w14:textId="77777777" w:rsidR="009B75A1" w:rsidRDefault="009B75A1" w:rsidP="009B75A1">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16B2ADB8" w14:textId="77777777" w:rsidR="009B75A1" w:rsidRPr="007D19F0" w:rsidRDefault="009B75A1" w:rsidP="009B75A1">
      <w:pPr>
        <w:spacing w:after="120"/>
        <w:rPr>
          <w:b/>
        </w:rPr>
      </w:pPr>
      <w:r w:rsidRPr="007D19F0">
        <w:rPr>
          <w:b/>
        </w:rPr>
        <w:t xml:space="preserve">Answer to question 3) Further details, and possible changes, on the interval of time needed for PLMN scanning should be better discussed in CT1. </w:t>
      </w:r>
    </w:p>
    <w:p w14:paraId="127C22C8" w14:textId="660AE6F9" w:rsidR="006C3634" w:rsidRDefault="006C3634" w:rsidP="009B75A1">
      <w:pPr>
        <w:spacing w:after="120"/>
        <w:rPr>
          <w:b/>
          <w:noProof/>
        </w:rPr>
      </w:pPr>
    </w:p>
    <w:p w14:paraId="0491F502" w14:textId="2B4F0B95" w:rsidR="0009108F" w:rsidRPr="0009108F" w:rsidRDefault="0009108F" w:rsidP="0009108F">
      <w:pPr>
        <w:pStyle w:val="CRCoverPage"/>
        <w:rPr>
          <w:b/>
          <w:noProof/>
        </w:rPr>
      </w:pPr>
      <w:r w:rsidRPr="0009108F">
        <w:rPr>
          <w:b/>
          <w:noProof/>
        </w:rPr>
        <w:t>4. Proposal</w:t>
      </w:r>
    </w:p>
    <w:p w14:paraId="302F2463" w14:textId="23464CE8" w:rsidR="00066B6F" w:rsidRPr="0009108F" w:rsidRDefault="00D200BB" w:rsidP="005B0058">
      <w:pPr>
        <w:rPr>
          <w:noProof/>
        </w:rPr>
      </w:pPr>
      <w:r>
        <w:rPr>
          <w:noProof/>
        </w:rPr>
        <w:t>Please consider approving the draft reply LS in S1-220zzz</w:t>
      </w:r>
      <w:r w:rsidR="00670D7E">
        <w:rPr>
          <w:noProof/>
        </w:rPr>
        <w:t>.</w:t>
      </w:r>
    </w:p>
    <w:p w14:paraId="2E397B61" w14:textId="5B01231E" w:rsidR="00692133" w:rsidRPr="0009108F" w:rsidRDefault="00692133" w:rsidP="0009108F">
      <w:pPr>
        <w:rPr>
          <w:lang w:val="en-US"/>
        </w:rPr>
      </w:pPr>
    </w:p>
    <w:sectPr w:rsidR="00692133"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660FF" w14:textId="77777777" w:rsidR="0097759D" w:rsidRDefault="0097759D">
      <w:r>
        <w:separator/>
      </w:r>
    </w:p>
  </w:endnote>
  <w:endnote w:type="continuationSeparator" w:id="0">
    <w:p w14:paraId="69817FCA" w14:textId="77777777" w:rsidR="0097759D" w:rsidRDefault="0097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E8D6A" w14:textId="77777777" w:rsidR="0097759D" w:rsidRDefault="0097759D">
      <w:r>
        <w:separator/>
      </w:r>
    </w:p>
  </w:footnote>
  <w:footnote w:type="continuationSeparator" w:id="0">
    <w:p w14:paraId="07009D1C" w14:textId="77777777" w:rsidR="0097759D" w:rsidRDefault="00977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94039"/>
    <w:multiLevelType w:val="hybridMultilevel"/>
    <w:tmpl w:val="16BA4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EF96820"/>
    <w:multiLevelType w:val="hybridMultilevel"/>
    <w:tmpl w:val="7A06DA6A"/>
    <w:lvl w:ilvl="0" w:tplc="3E8A97C8">
      <w:numFmt w:val="bullet"/>
      <w:lvlText w:val="-"/>
      <w:lvlJc w:val="left"/>
      <w:pPr>
        <w:ind w:left="720" w:hanging="360"/>
      </w:pPr>
      <w:rPr>
        <w:rFonts w:ascii="Verdana" w:eastAsiaTheme="minorEastAsia" w:hAnsi="Verdana" w:cs="Calibri" w:hint="default"/>
        <w:color w:val="006986"/>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3"/>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B6F"/>
    <w:rsid w:val="00080512"/>
    <w:rsid w:val="0009108F"/>
    <w:rsid w:val="00096BBC"/>
    <w:rsid w:val="000C2504"/>
    <w:rsid w:val="000C47C3"/>
    <w:rsid w:val="000D0877"/>
    <w:rsid w:val="000D0B4A"/>
    <w:rsid w:val="000D58AB"/>
    <w:rsid w:val="000F4706"/>
    <w:rsid w:val="00133525"/>
    <w:rsid w:val="001A196E"/>
    <w:rsid w:val="001A4C42"/>
    <w:rsid w:val="001A7420"/>
    <w:rsid w:val="001B6637"/>
    <w:rsid w:val="001B7EBF"/>
    <w:rsid w:val="001C21C3"/>
    <w:rsid w:val="001D02C2"/>
    <w:rsid w:val="001F0C1D"/>
    <w:rsid w:val="001F1132"/>
    <w:rsid w:val="001F168B"/>
    <w:rsid w:val="002018B8"/>
    <w:rsid w:val="002347A2"/>
    <w:rsid w:val="00243015"/>
    <w:rsid w:val="002675F0"/>
    <w:rsid w:val="002760EE"/>
    <w:rsid w:val="00280F21"/>
    <w:rsid w:val="0029521E"/>
    <w:rsid w:val="002B6339"/>
    <w:rsid w:val="002E00EE"/>
    <w:rsid w:val="00306FD4"/>
    <w:rsid w:val="003172DC"/>
    <w:rsid w:val="00330FCF"/>
    <w:rsid w:val="00335F03"/>
    <w:rsid w:val="0035462D"/>
    <w:rsid w:val="00356555"/>
    <w:rsid w:val="00374B77"/>
    <w:rsid w:val="003765B8"/>
    <w:rsid w:val="003C3971"/>
    <w:rsid w:val="00423334"/>
    <w:rsid w:val="004345EC"/>
    <w:rsid w:val="00465515"/>
    <w:rsid w:val="00482B61"/>
    <w:rsid w:val="00490A15"/>
    <w:rsid w:val="00492BBC"/>
    <w:rsid w:val="004940F4"/>
    <w:rsid w:val="0049751D"/>
    <w:rsid w:val="004C30AC"/>
    <w:rsid w:val="004D0784"/>
    <w:rsid w:val="004D3578"/>
    <w:rsid w:val="004D5CAF"/>
    <w:rsid w:val="004E213A"/>
    <w:rsid w:val="004F0988"/>
    <w:rsid w:val="004F3340"/>
    <w:rsid w:val="0050736D"/>
    <w:rsid w:val="0053388B"/>
    <w:rsid w:val="00535773"/>
    <w:rsid w:val="00543E6C"/>
    <w:rsid w:val="00544C14"/>
    <w:rsid w:val="00565087"/>
    <w:rsid w:val="00571E30"/>
    <w:rsid w:val="005735B3"/>
    <w:rsid w:val="00597B11"/>
    <w:rsid w:val="005B0058"/>
    <w:rsid w:val="005C3685"/>
    <w:rsid w:val="005D2E01"/>
    <w:rsid w:val="005D7526"/>
    <w:rsid w:val="005D7FCD"/>
    <w:rsid w:val="005E4BB2"/>
    <w:rsid w:val="005F788A"/>
    <w:rsid w:val="00602AEA"/>
    <w:rsid w:val="00614FDF"/>
    <w:rsid w:val="0063543D"/>
    <w:rsid w:val="00647114"/>
    <w:rsid w:val="006566E8"/>
    <w:rsid w:val="00670D7E"/>
    <w:rsid w:val="006912E9"/>
    <w:rsid w:val="00692133"/>
    <w:rsid w:val="006A323F"/>
    <w:rsid w:val="006A3B82"/>
    <w:rsid w:val="006B30D0"/>
    <w:rsid w:val="006C3634"/>
    <w:rsid w:val="006C3D95"/>
    <w:rsid w:val="006E5C86"/>
    <w:rsid w:val="006F2A36"/>
    <w:rsid w:val="00701116"/>
    <w:rsid w:val="0071174C"/>
    <w:rsid w:val="00712EDA"/>
    <w:rsid w:val="00713C44"/>
    <w:rsid w:val="00734A5B"/>
    <w:rsid w:val="0074026F"/>
    <w:rsid w:val="007429F6"/>
    <w:rsid w:val="00744E76"/>
    <w:rsid w:val="00765EA3"/>
    <w:rsid w:val="00774DA4"/>
    <w:rsid w:val="00781F0F"/>
    <w:rsid w:val="00795E18"/>
    <w:rsid w:val="007A1FF7"/>
    <w:rsid w:val="007A5C84"/>
    <w:rsid w:val="007B600E"/>
    <w:rsid w:val="007F0F4A"/>
    <w:rsid w:val="008028A4"/>
    <w:rsid w:val="008243DF"/>
    <w:rsid w:val="00830747"/>
    <w:rsid w:val="008359CD"/>
    <w:rsid w:val="008768CA"/>
    <w:rsid w:val="008C384C"/>
    <w:rsid w:val="008D0499"/>
    <w:rsid w:val="008D05CF"/>
    <w:rsid w:val="008E2D68"/>
    <w:rsid w:val="008E6756"/>
    <w:rsid w:val="0090271F"/>
    <w:rsid w:val="00902E23"/>
    <w:rsid w:val="009114D7"/>
    <w:rsid w:val="0091348E"/>
    <w:rsid w:val="00917CCB"/>
    <w:rsid w:val="00933FB0"/>
    <w:rsid w:val="00942EC2"/>
    <w:rsid w:val="0097759D"/>
    <w:rsid w:val="009A3E74"/>
    <w:rsid w:val="009B7565"/>
    <w:rsid w:val="009B75A1"/>
    <w:rsid w:val="009F2255"/>
    <w:rsid w:val="009F37B7"/>
    <w:rsid w:val="00A10F02"/>
    <w:rsid w:val="00A164B4"/>
    <w:rsid w:val="00A26956"/>
    <w:rsid w:val="00A27486"/>
    <w:rsid w:val="00A333EB"/>
    <w:rsid w:val="00A53724"/>
    <w:rsid w:val="00A555C0"/>
    <w:rsid w:val="00A55961"/>
    <w:rsid w:val="00A56066"/>
    <w:rsid w:val="00A61C43"/>
    <w:rsid w:val="00A73129"/>
    <w:rsid w:val="00A807BB"/>
    <w:rsid w:val="00A82346"/>
    <w:rsid w:val="00A92BA1"/>
    <w:rsid w:val="00A95A32"/>
    <w:rsid w:val="00AA11D1"/>
    <w:rsid w:val="00AB4A5D"/>
    <w:rsid w:val="00AC6BC6"/>
    <w:rsid w:val="00AC7735"/>
    <w:rsid w:val="00AE65E2"/>
    <w:rsid w:val="00AF1460"/>
    <w:rsid w:val="00B15449"/>
    <w:rsid w:val="00B16D35"/>
    <w:rsid w:val="00B27A59"/>
    <w:rsid w:val="00B93086"/>
    <w:rsid w:val="00BA19ED"/>
    <w:rsid w:val="00BA2402"/>
    <w:rsid w:val="00BA4B8D"/>
    <w:rsid w:val="00BB38C7"/>
    <w:rsid w:val="00BC0F7D"/>
    <w:rsid w:val="00BD7D31"/>
    <w:rsid w:val="00BE3255"/>
    <w:rsid w:val="00BE7BF9"/>
    <w:rsid w:val="00BF128E"/>
    <w:rsid w:val="00C074DD"/>
    <w:rsid w:val="00C1496A"/>
    <w:rsid w:val="00C1508F"/>
    <w:rsid w:val="00C3029D"/>
    <w:rsid w:val="00C33079"/>
    <w:rsid w:val="00C45231"/>
    <w:rsid w:val="00C551FF"/>
    <w:rsid w:val="00C72833"/>
    <w:rsid w:val="00C80F1D"/>
    <w:rsid w:val="00C9192B"/>
    <w:rsid w:val="00C91962"/>
    <w:rsid w:val="00C93F40"/>
    <w:rsid w:val="00CA3D0C"/>
    <w:rsid w:val="00CD1EE2"/>
    <w:rsid w:val="00CE7BD7"/>
    <w:rsid w:val="00CF4969"/>
    <w:rsid w:val="00CF4D18"/>
    <w:rsid w:val="00D025C2"/>
    <w:rsid w:val="00D200BB"/>
    <w:rsid w:val="00D27C43"/>
    <w:rsid w:val="00D57972"/>
    <w:rsid w:val="00D675A9"/>
    <w:rsid w:val="00D738D6"/>
    <w:rsid w:val="00D755EB"/>
    <w:rsid w:val="00D76048"/>
    <w:rsid w:val="00D82100"/>
    <w:rsid w:val="00D82E6F"/>
    <w:rsid w:val="00D87E00"/>
    <w:rsid w:val="00D9134D"/>
    <w:rsid w:val="00DA7A03"/>
    <w:rsid w:val="00DB1818"/>
    <w:rsid w:val="00DC11CE"/>
    <w:rsid w:val="00DC309B"/>
    <w:rsid w:val="00DC4DA2"/>
    <w:rsid w:val="00DD4C17"/>
    <w:rsid w:val="00DD74A5"/>
    <w:rsid w:val="00DE40FE"/>
    <w:rsid w:val="00DF2191"/>
    <w:rsid w:val="00DF2B1F"/>
    <w:rsid w:val="00DF4966"/>
    <w:rsid w:val="00DF62CD"/>
    <w:rsid w:val="00E00298"/>
    <w:rsid w:val="00E16509"/>
    <w:rsid w:val="00E44582"/>
    <w:rsid w:val="00E77645"/>
    <w:rsid w:val="00EA15B0"/>
    <w:rsid w:val="00EA5EA7"/>
    <w:rsid w:val="00EC4A25"/>
    <w:rsid w:val="00EF608C"/>
    <w:rsid w:val="00F025A2"/>
    <w:rsid w:val="00F04712"/>
    <w:rsid w:val="00F13360"/>
    <w:rsid w:val="00F22EC7"/>
    <w:rsid w:val="00F26109"/>
    <w:rsid w:val="00F325C8"/>
    <w:rsid w:val="00F653B8"/>
    <w:rsid w:val="00F84A83"/>
    <w:rsid w:val="00F861A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17368796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F08B3-134D-40F6-B874-E383030F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2022-04-29T13:30:00Z</dcterms:created>
  <dcterms:modified xsi:type="dcterms:W3CDTF">2022-04-29T13:30:00Z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