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bottom w:val="single" w:sz="4" w:space="1" w:color="000000"/>
        </w:pBdr>
        <w:tabs>
          <w:tab w:val="clear" w:pos="284"/>
          <w:tab w:val="right" w:pos="9214" w:leader="none"/>
        </w:tabs>
        <w:spacing w:before="0" w:after="0"/>
        <w:rPr>
          <w:rFonts w:ascii="Arial" w:hAnsi="Arial" w:eastAsia="MS Mincho" w:cs="Arial"/>
          <w:b/>
          <w:sz w:val="24"/>
          <w:szCs w:val="24"/>
          <w:lang w:eastAsia="ja-JP"/>
        </w:rPr>
      </w:pPr>
      <w:r>
        <w:rPr>
          <w:rFonts w:eastAsia="MS Mincho" w:cs="Arial" w:ascii="Arial" w:hAnsi="Arial"/>
          <w:b/>
          <w:sz w:val="24"/>
          <w:szCs w:val="24"/>
          <w:lang w:eastAsia="ja-JP"/>
        </w:rPr>
        <w:t xml:space="preserve">3GPP TSG SA WG 1 Meeting #110 </w:t>
        <w:tab/>
        <w:t>S1-25</w:t>
      </w:r>
      <w:r>
        <w:rPr>
          <w:rFonts w:eastAsia="MS Mincho" w:cs="Arial" w:ascii="Arial" w:hAnsi="Arial"/>
          <w:b/>
          <w:sz w:val="24"/>
          <w:szCs w:val="24"/>
          <w:lang w:eastAsia="ja-JP"/>
        </w:rPr>
        <w:t>2066</w:t>
      </w:r>
    </w:p>
    <w:p>
      <w:pPr>
        <w:pStyle w:val="Normal"/>
        <w:pBdr>
          <w:bottom w:val="single" w:sz="4" w:space="1" w:color="000000"/>
        </w:pBdr>
        <w:tabs>
          <w:tab w:val="clear" w:pos="284"/>
          <w:tab w:val="right" w:pos="9214" w:leader="none"/>
        </w:tabs>
        <w:spacing w:before="0" w:after="0"/>
        <w:jc w:val="both"/>
        <w:rPr>
          <w:rFonts w:ascii="Arial" w:hAnsi="Arial" w:eastAsia="MS Mincho" w:cs="Arial"/>
          <w:b/>
          <w:sz w:val="24"/>
          <w:szCs w:val="24"/>
          <w:lang w:eastAsia="ja-JP"/>
        </w:rPr>
      </w:pPr>
      <w:r>
        <w:rPr>
          <w:rFonts w:eastAsia="MS Mincho" w:cs="Arial" w:ascii="Arial" w:hAnsi="Arial"/>
          <w:b/>
          <w:sz w:val="24"/>
          <w:szCs w:val="24"/>
          <w:lang w:eastAsia="ja-JP"/>
        </w:rPr>
        <w:t>19-23 May 2025, Fukuoka, Japan</w:t>
        <w:tab/>
      </w:r>
    </w:p>
    <w:p>
      <w:pPr>
        <w:pStyle w:val="Normal"/>
        <w:spacing w:before="0" w:after="0"/>
        <w:rPr>
          <w:rFonts w:ascii="Arial" w:hAnsi="Arial" w:eastAsia="MS Mincho"/>
          <w:sz w:val="24"/>
          <w:szCs w:val="24"/>
          <w:lang w:eastAsia="ja-JP"/>
        </w:rPr>
      </w:pPr>
      <w:r>
        <w:rPr>
          <w:rFonts w:eastAsia="MS Mincho" w:ascii="Arial" w:hAnsi="Arial"/>
          <w:sz w:val="24"/>
          <w:szCs w:val="24"/>
          <w:lang w:eastAsia="ja-JP"/>
        </w:rPr>
      </w:r>
    </w:p>
    <w:p>
      <w:pPr>
        <w:pStyle w:val="Normal"/>
        <w:spacing w:before="0" w:after="120"/>
        <w:ind w:hanging="1985" w:left="1985"/>
        <w:rPr>
          <w:rFonts w:ascii="Arial" w:hAnsi="Arial" w:cs="Arial"/>
          <w:b/>
          <w:bCs/>
        </w:rPr>
      </w:pPr>
      <w:r>
        <w:rPr>
          <w:rFonts w:cs="Arial" w:ascii="Arial" w:hAnsi="Arial"/>
          <w:b/>
          <w:bCs/>
        </w:rPr>
        <w:t>Source:</w:t>
        <w:tab/>
      </w:r>
      <w:r>
        <w:rPr>
          <w:rFonts w:cs="Arial" w:ascii="Arial" w:hAnsi="Arial"/>
          <w:b/>
          <w:bCs/>
          <w:lang w:val="en-US"/>
        </w:rPr>
        <w:t xml:space="preserve">Airbus, </w:t>
      </w:r>
      <w:r>
        <w:rPr>
          <w:rFonts w:cs="Arial" w:ascii="Arial" w:hAnsi="Arial"/>
          <w:b/>
          <w:bCs/>
          <w:lang w:val="en-US"/>
        </w:rPr>
        <w:t>ESA</w:t>
      </w:r>
    </w:p>
    <w:p>
      <w:pPr>
        <w:pStyle w:val="Normal"/>
        <w:spacing w:before="0" w:after="120"/>
        <w:ind w:hanging="1985" w:left="1985"/>
        <w:rPr>
          <w:rFonts w:ascii="Arial" w:hAnsi="Arial" w:cs="Arial"/>
          <w:b/>
          <w:bCs/>
        </w:rPr>
      </w:pPr>
      <w:r>
        <w:rPr>
          <w:rFonts w:cs="Arial" w:ascii="Arial" w:hAnsi="Arial"/>
          <w:b/>
          <w:bCs/>
        </w:rPr>
        <w:t>pCR Title:</w:t>
        <w:tab/>
        <w:t xml:space="preserve">Pseudo-CR on </w:t>
      </w:r>
      <w:bookmarkStart w:id="0" w:name="_Hlk195800141"/>
      <w:r>
        <w:rPr>
          <w:rFonts w:cs="Arial" w:ascii="Arial" w:hAnsi="Arial"/>
          <w:b/>
          <w:bCs/>
        </w:rPr>
        <w:t>“8.4</w:t>
        <w:tab/>
        <w:t>Use case on resilient positioning in satellite networks”</w:t>
      </w:r>
      <w:bookmarkEnd w:id="0"/>
    </w:p>
    <w:p>
      <w:pPr>
        <w:pStyle w:val="Normal"/>
        <w:spacing w:before="0" w:after="120"/>
        <w:ind w:hanging="1985" w:left="1985"/>
        <w:rPr>
          <w:rFonts w:ascii="Arial" w:hAnsi="Arial" w:cs="Arial"/>
          <w:b/>
          <w:bCs/>
        </w:rPr>
      </w:pPr>
      <w:r>
        <w:rPr>
          <w:rFonts w:cs="Arial" w:ascii="Arial" w:hAnsi="Arial"/>
          <w:b/>
          <w:bCs/>
        </w:rPr>
        <w:t>Draft Spec:</w:t>
        <w:tab/>
        <w:t>3GPP TR 22.870 v0.2.1</w:t>
      </w:r>
    </w:p>
    <w:p>
      <w:pPr>
        <w:pStyle w:val="Normal"/>
        <w:spacing w:before="0" w:after="120"/>
        <w:ind w:hanging="1985" w:left="1985"/>
        <w:rPr>
          <w:rFonts w:ascii="Arial" w:hAnsi="Arial" w:cs="Arial"/>
          <w:b/>
          <w:bCs/>
        </w:rPr>
      </w:pPr>
      <w:r>
        <w:rPr>
          <w:rFonts w:cs="Arial" w:ascii="Arial" w:hAnsi="Arial"/>
          <w:b/>
          <w:bCs/>
        </w:rPr>
        <w:t>Agenda item:</w:t>
        <w:tab/>
        <w:t>8.1.5</w:t>
      </w:r>
    </w:p>
    <w:p>
      <w:pPr>
        <w:pStyle w:val="Normal"/>
        <w:spacing w:before="0" w:after="120"/>
        <w:ind w:hanging="1985" w:left="1985"/>
        <w:rPr>
          <w:rFonts w:ascii="Arial" w:hAnsi="Arial" w:cs="Arial"/>
          <w:b/>
          <w:bCs/>
        </w:rPr>
      </w:pPr>
      <w:r>
        <w:rPr>
          <w:rFonts w:cs="Arial" w:ascii="Arial" w:hAnsi="Arial"/>
          <w:b/>
          <w:bCs/>
        </w:rPr>
        <w:t>Document for:</w:t>
        <w:tab/>
        <w:t>Approval</w:t>
      </w:r>
    </w:p>
    <w:p>
      <w:pPr>
        <w:pStyle w:val="Normal"/>
        <w:spacing w:before="0" w:after="120"/>
        <w:ind w:hanging="1985" w:left="1985"/>
        <w:rPr>
          <w:rFonts w:ascii="Arial" w:hAnsi="Arial" w:cs="Arial"/>
          <w:b/>
          <w:bCs/>
          <w:lang w:val="es-ES"/>
        </w:rPr>
      </w:pPr>
      <w:r>
        <w:rPr>
          <w:rFonts w:cs="Arial" w:ascii="Arial" w:hAnsi="Arial"/>
          <w:b/>
          <w:bCs/>
          <w:lang w:val="es-ES"/>
        </w:rPr>
        <w:t>Contact:</w:t>
        <w:tab/>
        <w:t xml:space="preserve">José A. del Peral-Rosado, </w:t>
      </w:r>
      <w:hyperlink r:id="rId2">
        <w:r>
          <w:rPr>
            <w:rStyle w:val="Hyperlink"/>
            <w:rFonts w:cs="Arial" w:ascii="Arial" w:hAnsi="Arial"/>
            <w:b/>
            <w:bCs/>
            <w:lang w:val="es-ES"/>
          </w:rPr>
          <w:t>jose_antonio.del_peral_rosado@airbus.com</w:t>
        </w:r>
      </w:hyperlink>
    </w:p>
    <w:p>
      <w:pPr>
        <w:pStyle w:val="Normal"/>
        <w:pBdr>
          <w:bottom w:val="single" w:sz="6" w:space="1" w:color="000000"/>
        </w:pBdr>
        <w:spacing w:before="0" w:after="0"/>
        <w:rPr>
          <w:rFonts w:eastAsia="MS Mincho"/>
          <w:sz w:val="24"/>
          <w:szCs w:val="24"/>
          <w:lang w:val="es-ES" w:eastAsia="ja-JP"/>
        </w:rPr>
      </w:pPr>
      <w:r>
        <w:rPr>
          <w:rFonts w:eastAsia="MS Mincho"/>
          <w:sz w:val="24"/>
          <w:szCs w:val="24"/>
          <w:lang w:val="es-ES" w:eastAsia="ja-JP"/>
        </w:rPr>
      </w:r>
    </w:p>
    <w:p>
      <w:pPr>
        <w:pStyle w:val="Normal"/>
        <w:spacing w:lineRule="auto" w:line="276" w:before="0" w:after="200"/>
        <w:rPr>
          <w:rFonts w:ascii="Arial" w:hAnsi="Arial" w:eastAsia="Calibri" w:cs="Arial"/>
          <w:i/>
          <w:i/>
          <w:sz w:val="22"/>
          <w:szCs w:val="22"/>
        </w:rPr>
      </w:pPr>
      <w:r>
        <w:rPr>
          <w:rFonts w:eastAsia="Calibri" w:cs="Arial" w:ascii="Arial" w:hAnsi="Arial"/>
          <w:i/>
          <w:sz w:val="22"/>
          <w:szCs w:val="22"/>
        </w:rPr>
        <w:t>Abstract: The Editor’s Note is proposed to be replaced by a performance requirement in compliance to regulatory requirements and operators’ policies.</w:t>
      </w:r>
    </w:p>
    <w:p>
      <w:pPr>
        <w:pStyle w:val="CRCoverPage"/>
        <w:rPr>
          <w:b/>
        </w:rPr>
      </w:pPr>
      <w:r>
        <w:rPr>
          <w:b/>
        </w:rPr>
        <w:t>1. Introduction</w:t>
      </w:r>
    </w:p>
    <w:p>
      <w:pPr>
        <w:pStyle w:val="Normal"/>
        <w:rPr/>
      </w:pPr>
      <w:r>
        <w:rPr/>
        <w:t>The use case on resilient positioning in satellite networks includes an Editor’s Note on the KPIs related to regulatory requirements and operators’ policies, which needs to replaced by performance requirements.</w:t>
      </w:r>
    </w:p>
    <w:p>
      <w:pPr>
        <w:pStyle w:val="CRCoverPage"/>
        <w:rPr>
          <w:b/>
          <w:lang w:val="en-US"/>
        </w:rPr>
      </w:pPr>
      <w:r>
        <w:rPr>
          <w:b/>
          <w:lang w:val="en-US"/>
        </w:rPr>
        <w:t>2. Reason for Change</w:t>
      </w:r>
    </w:p>
    <w:p>
      <w:pPr>
        <w:pStyle w:val="Normal"/>
        <w:rPr>
          <w:lang w:val="en-US"/>
        </w:rPr>
      </w:pPr>
      <w:r>
        <w:rPr>
          <w:lang w:eastAsia="zh-CN"/>
        </w:rPr>
        <w:t>Requirements related to the determination of the UE location in TS 22.261 [14] clause 6.46.2 do not provide any performance requirements. Since these performance requirements may change between regions and operators, the proposed change explicitly associates the performance on the determination of the UE location (i.e., UE location accuracy, availability and latency) to be in compliance to the applicable regulatory requirements and operators’ policies.</w:t>
      </w:r>
    </w:p>
    <w:p>
      <w:pPr>
        <w:pStyle w:val="CRCoverPage"/>
        <w:rPr>
          <w:b/>
        </w:rPr>
      </w:pPr>
      <w:r>
        <w:rPr>
          <w:b/>
        </w:rPr>
        <w:t>3. Proposal</w:t>
      </w:r>
    </w:p>
    <w:p>
      <w:pPr>
        <w:pStyle w:val="Normal"/>
        <w:rPr>
          <w:lang w:val="en-US"/>
        </w:rPr>
      </w:pPr>
      <w:r>
        <w:rPr>
          <w:lang w:val="en-US"/>
        </w:rPr>
        <w:t>It is proposed to agree the following changes to 3GPP TR 22.870 v0.2.1.</w:t>
      </w:r>
    </w:p>
    <w:p>
      <w:pPr>
        <w:pStyle w:val="Normal"/>
        <w:pBdr>
          <w:bottom w:val="single" w:sz="12" w:space="1" w:color="000000"/>
        </w:pBdr>
        <w:rPr>
          <w:lang w:val="en-US"/>
        </w:rPr>
      </w:pPr>
      <w:r>
        <w:rPr>
          <w:lang w:val="en-US"/>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cs="Arial" w:ascii="Arial" w:hAnsi="Arial"/>
          <w:color w:val="0000FF"/>
          <w:sz w:val="28"/>
          <w:szCs w:val="28"/>
        </w:rPr>
        <w:t>* * * Change * * * *</w:t>
      </w:r>
    </w:p>
    <w:p>
      <w:pPr>
        <w:pStyle w:val="Heading3"/>
        <w:rPr>
          <w:lang w:eastAsia="zh-CN"/>
        </w:rPr>
      </w:pPr>
      <w:bookmarkStart w:id="1" w:name="_Toc193810517"/>
      <w:r>
        <w:rPr/>
        <w:t>8.4.6</w:t>
        <w:tab/>
        <w:t>Potential New Requirements needed to support the use case</w:t>
      </w:r>
      <w:bookmarkEnd w:id="1"/>
    </w:p>
    <w:p>
      <w:pPr>
        <w:pStyle w:val="Normal"/>
        <w:rPr/>
      </w:pPr>
      <w:r>
        <w:rPr/>
        <w:t>[PR</w:t>
      </w:r>
      <w:r>
        <w:rPr>
          <w:rFonts w:eastAsia="SimSun"/>
          <w:lang w:val="en-US" w:eastAsia="zh-CN"/>
        </w:rPr>
        <w:t xml:space="preserve"> </w:t>
      </w:r>
      <w:r>
        <w:rPr/>
        <w:t>8.4.5-1]</w:t>
        <w:tab/>
        <w:t xml:space="preserve">The 6G system with satellite access shall be able to provide positioning service with 3GPP technologies, independently of non-3GPP positioning technologies (e.g. GNSS) with the following KPIs: </w:t>
      </w:r>
    </w:p>
    <w:p>
      <w:pPr>
        <w:pStyle w:val="TH"/>
        <w:rPr>
          <w:lang w:eastAsia="en-GB"/>
        </w:rPr>
      </w:pPr>
      <w:r>
        <w:rPr>
          <w:lang w:eastAsia="en-GB"/>
        </w:rPr>
        <w:t xml:space="preserve">Table </w:t>
      </w:r>
      <w:r>
        <w:rPr>
          <w:lang w:eastAsia="zh-CN"/>
        </w:rPr>
        <w:t>8.4</w:t>
      </w:r>
      <w:r>
        <w:rPr>
          <w:lang w:eastAsia="en-GB"/>
        </w:rPr>
        <w:t xml:space="preserve">.6-1: Performance requirements for satellite-based positioning services </w:t>
      </w:r>
    </w:p>
    <w:tbl>
      <w:tblPr>
        <w:tblW w:w="5000" w:type="pct"/>
        <w:jc w:val="center"/>
        <w:tblInd w:w="0" w:type="dxa"/>
        <w:tblLayout w:type="fixed"/>
        <w:tblCellMar>
          <w:top w:w="0" w:type="dxa"/>
          <w:left w:w="57" w:type="dxa"/>
          <w:bottom w:w="0" w:type="dxa"/>
          <w:right w:w="57" w:type="dxa"/>
        </w:tblCellMar>
        <w:tblLook w:firstRow="1" w:noVBand="1" w:lastRow="0" w:firstColumn="1" w:lastColumn="0" w:noHBand="0" w:val="04a0"/>
      </w:tblPr>
      <w:tblGrid>
        <w:gridCol w:w="988"/>
        <w:gridCol w:w="1417"/>
        <w:gridCol w:w="1203"/>
        <w:gridCol w:w="1203"/>
        <w:gridCol w:w="1203"/>
        <w:gridCol w:w="1368"/>
        <w:gridCol w:w="1126"/>
        <w:gridCol w:w="1130"/>
      </w:tblGrid>
      <w:tr>
        <w:trPr/>
        <w:tc>
          <w:tcPr>
            <w:tcW w:w="988" w:type="dxa"/>
            <w:vMerge w:val="restart"/>
            <w:tcBorders>
              <w:top w:val="single" w:sz="4" w:space="0" w:color="000000"/>
              <w:left w:val="single" w:sz="4" w:space="0" w:color="000000"/>
              <w:bottom w:val="single" w:sz="4" w:space="0" w:color="000000"/>
              <w:right w:val="single" w:sz="4" w:space="0" w:color="000000"/>
            </w:tcBorders>
          </w:tcPr>
          <w:p>
            <w:pPr>
              <w:pStyle w:val="TAH"/>
              <w:rPr>
                <w:lang w:eastAsia="en-GB"/>
              </w:rPr>
            </w:pPr>
            <w:r>
              <w:rPr/>
              <w:t>Scenario</w:t>
            </w:r>
          </w:p>
        </w:tc>
        <w:tc>
          <w:tcPr>
            <w:tcW w:w="2620" w:type="dxa"/>
            <w:gridSpan w:val="2"/>
            <w:tcBorders>
              <w:top w:val="single" w:sz="4" w:space="0" w:color="000000"/>
              <w:left w:val="single" w:sz="4" w:space="0" w:color="000000"/>
              <w:bottom w:val="single" w:sz="4" w:space="0" w:color="000000"/>
              <w:right w:val="single" w:sz="4" w:space="0" w:color="000000"/>
            </w:tcBorders>
          </w:tcPr>
          <w:p>
            <w:pPr>
              <w:pStyle w:val="TAH"/>
              <w:rPr>
                <w:rFonts w:eastAsia="Calibri"/>
                <w:lang w:eastAsia="en-GB"/>
              </w:rPr>
            </w:pPr>
            <w:r>
              <w:rPr>
                <w:rFonts w:eastAsia="Calibri"/>
              </w:rPr>
              <w:t xml:space="preserve">Accuracy </w:t>
            </w:r>
          </w:p>
          <w:p>
            <w:pPr>
              <w:pStyle w:val="TAH"/>
              <w:rPr>
                <w:lang w:eastAsia="en-GB"/>
              </w:rPr>
            </w:pPr>
            <w:r>
              <w:rPr>
                <w:rFonts w:eastAsia="Calibri"/>
              </w:rPr>
              <w:t>(95 % confidence level)</w:t>
            </w:r>
          </w:p>
        </w:tc>
        <w:tc>
          <w:tcPr>
            <w:tcW w:w="1203" w:type="dxa"/>
            <w:vMerge w:val="restart"/>
            <w:tcBorders>
              <w:top w:val="single" w:sz="4" w:space="0" w:color="000000"/>
              <w:left w:val="single" w:sz="4" w:space="0" w:color="000000"/>
              <w:bottom w:val="single" w:sz="4" w:space="0" w:color="000000"/>
              <w:right w:val="single" w:sz="4" w:space="0" w:color="000000"/>
            </w:tcBorders>
          </w:tcPr>
          <w:p>
            <w:pPr>
              <w:pStyle w:val="TAH"/>
              <w:rPr>
                <w:lang w:eastAsia="en-GB"/>
              </w:rPr>
            </w:pPr>
            <w:r>
              <w:rPr>
                <w:rFonts w:eastAsia="Calibri"/>
              </w:rPr>
              <w:t>Positioning service availability</w:t>
            </w:r>
          </w:p>
        </w:tc>
        <w:tc>
          <w:tcPr>
            <w:tcW w:w="1203" w:type="dxa"/>
            <w:vMerge w:val="restart"/>
            <w:tcBorders>
              <w:top w:val="single" w:sz="4" w:space="0" w:color="000000"/>
              <w:left w:val="single" w:sz="4" w:space="0" w:color="000000"/>
              <w:bottom w:val="single" w:sz="4" w:space="0" w:color="000000"/>
              <w:right w:val="single" w:sz="4" w:space="0" w:color="000000"/>
            </w:tcBorders>
          </w:tcPr>
          <w:p>
            <w:pPr>
              <w:pStyle w:val="TAH"/>
              <w:rPr>
                <w:lang w:eastAsia="en-GB"/>
              </w:rPr>
            </w:pPr>
            <w:r>
              <w:rPr/>
              <w:t xml:space="preserve">Positioning service </w:t>
            </w:r>
            <w:r>
              <w:rPr>
                <w:rFonts w:eastAsia="Calibri"/>
              </w:rPr>
              <w:t>latency</w:t>
            </w:r>
          </w:p>
        </w:tc>
        <w:tc>
          <w:tcPr>
            <w:tcW w:w="1368" w:type="dxa"/>
            <w:vMerge w:val="restart"/>
            <w:tcBorders>
              <w:top w:val="single" w:sz="4" w:space="0" w:color="000000"/>
              <w:left w:val="single" w:sz="4" w:space="0" w:color="000000"/>
              <w:bottom w:val="single" w:sz="4" w:space="0" w:color="000000"/>
              <w:right w:val="single" w:sz="4" w:space="0" w:color="000000"/>
            </w:tcBorders>
          </w:tcPr>
          <w:p>
            <w:pPr>
              <w:pStyle w:val="TAH"/>
              <w:rPr>
                <w:lang w:eastAsia="en-GB"/>
              </w:rPr>
            </w:pPr>
            <w:r>
              <w:rPr>
                <w:rFonts w:eastAsia="Calibri"/>
              </w:rPr>
              <w:t>Environment of use</w:t>
            </w:r>
          </w:p>
        </w:tc>
        <w:tc>
          <w:tcPr>
            <w:tcW w:w="1126" w:type="dxa"/>
            <w:vMerge w:val="restart"/>
            <w:tcBorders>
              <w:top w:val="single" w:sz="4" w:space="0" w:color="000000"/>
              <w:left w:val="single" w:sz="4" w:space="0" w:color="000000"/>
              <w:bottom w:val="single" w:sz="4" w:space="0" w:color="000000"/>
              <w:right w:val="single" w:sz="4" w:space="0" w:color="000000"/>
            </w:tcBorders>
          </w:tcPr>
          <w:p>
            <w:pPr>
              <w:pStyle w:val="TAH"/>
              <w:rPr>
                <w:lang w:eastAsia="en-GB"/>
              </w:rPr>
            </w:pPr>
            <w:r>
              <w:rPr/>
              <w:t>UE speed</w:t>
            </w:r>
          </w:p>
        </w:tc>
        <w:tc>
          <w:tcPr>
            <w:tcW w:w="1130" w:type="dxa"/>
            <w:vMerge w:val="restart"/>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b/>
                <w:sz w:val="16"/>
                <w:lang w:eastAsia="en-GB"/>
              </w:rPr>
            </w:pPr>
            <w:r>
              <w:rPr>
                <w:rFonts w:ascii="Arial" w:hAnsi="Arial"/>
                <w:b/>
                <w:sz w:val="16"/>
                <w:lang w:eastAsia="en-GB"/>
              </w:rPr>
              <w:t>UE type</w:t>
            </w:r>
          </w:p>
        </w:tc>
      </w:tr>
      <w:tr>
        <w:trPr/>
        <w:tc>
          <w:tcPr>
            <w:tcW w:w="988"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b/>
                <w:sz w:val="16"/>
                <w:lang w:eastAsia="en-GB"/>
              </w:rPr>
            </w:pPr>
            <w:r>
              <w:rPr>
                <w:rFonts w:ascii="Arial" w:hAnsi="Arial"/>
                <w:b/>
                <w:sz w:val="16"/>
                <w:lang w:eastAsia="en-GB"/>
              </w:rPr>
            </w:r>
          </w:p>
        </w:tc>
        <w:tc>
          <w:tcPr>
            <w:tcW w:w="1417" w:type="dxa"/>
            <w:tcBorders>
              <w:top w:val="single" w:sz="4" w:space="0" w:color="000000"/>
              <w:left w:val="single" w:sz="4" w:space="0" w:color="000000"/>
              <w:bottom w:val="single" w:sz="4" w:space="0" w:color="000000"/>
              <w:right w:val="single" w:sz="4" w:space="0" w:color="000000"/>
            </w:tcBorders>
          </w:tcPr>
          <w:p>
            <w:pPr>
              <w:pStyle w:val="TAH"/>
              <w:rPr>
                <w:rFonts w:eastAsia="Calibri"/>
                <w:lang w:eastAsia="en-GB"/>
              </w:rPr>
            </w:pPr>
            <w:r>
              <w:rPr>
                <w:rFonts w:eastAsia="Calibri"/>
                <w:sz w:val="16"/>
                <w:szCs w:val="18"/>
              </w:rPr>
              <w:t xml:space="preserve">Horizontal Accuracy </w:t>
            </w:r>
          </w:p>
        </w:tc>
        <w:tc>
          <w:tcPr>
            <w:tcW w:w="1203"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b/>
                <w:sz w:val="16"/>
                <w:lang w:eastAsia="en-GB"/>
              </w:rPr>
            </w:pPr>
            <w:r>
              <w:rPr>
                <w:rFonts w:eastAsia="Calibri" w:ascii="Arial" w:hAnsi="Arial"/>
                <w:b/>
                <w:bCs/>
                <w:sz w:val="16"/>
                <w:lang w:eastAsia="en-GB"/>
              </w:rPr>
              <w:t>Vertical Accuracy</w:t>
            </w:r>
          </w:p>
        </w:tc>
        <w:tc>
          <w:tcPr>
            <w:tcW w:w="1203"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eastAsia="Calibri"/>
                <w:b/>
                <w:bCs/>
                <w:sz w:val="16"/>
                <w:lang w:eastAsia="en-GB"/>
              </w:rPr>
            </w:pPr>
            <w:r>
              <w:rPr>
                <w:rFonts w:eastAsia="Calibri" w:ascii="Arial" w:hAnsi="Arial"/>
                <w:b/>
                <w:bCs/>
                <w:sz w:val="16"/>
                <w:lang w:eastAsia="en-GB"/>
              </w:rPr>
            </w:r>
          </w:p>
        </w:tc>
        <w:tc>
          <w:tcPr>
            <w:tcW w:w="1203"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b/>
                <w:sz w:val="16"/>
                <w:lang w:eastAsia="en-GB"/>
              </w:rPr>
            </w:pPr>
            <w:r>
              <w:rPr>
                <w:rFonts w:ascii="Arial" w:hAnsi="Arial"/>
                <w:b/>
                <w:sz w:val="16"/>
                <w:lang w:eastAsia="en-GB"/>
              </w:rPr>
            </w:r>
          </w:p>
        </w:tc>
        <w:tc>
          <w:tcPr>
            <w:tcW w:w="1368"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eastAsia="Calibri"/>
                <w:b/>
                <w:bCs/>
                <w:sz w:val="16"/>
                <w:lang w:eastAsia="en-GB"/>
              </w:rPr>
            </w:pPr>
            <w:r>
              <w:rPr>
                <w:rFonts w:eastAsia="Calibri" w:ascii="Arial" w:hAnsi="Arial"/>
                <w:b/>
                <w:bCs/>
                <w:sz w:val="16"/>
                <w:lang w:eastAsia="en-GB"/>
              </w:rPr>
            </w:r>
          </w:p>
        </w:tc>
        <w:tc>
          <w:tcPr>
            <w:tcW w:w="1126"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b/>
                <w:sz w:val="16"/>
                <w:lang w:eastAsia="en-GB"/>
              </w:rPr>
            </w:pPr>
            <w:r>
              <w:rPr>
                <w:rFonts w:ascii="Arial" w:hAnsi="Arial"/>
                <w:b/>
                <w:sz w:val="16"/>
                <w:lang w:eastAsia="en-GB"/>
              </w:rPr>
            </w:r>
          </w:p>
        </w:tc>
        <w:tc>
          <w:tcPr>
            <w:tcW w:w="1130"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b/>
                <w:sz w:val="16"/>
                <w:lang w:eastAsia="en-GB"/>
              </w:rPr>
            </w:pPr>
            <w:r>
              <w:rPr>
                <w:rFonts w:ascii="Arial" w:hAnsi="Arial"/>
                <w:b/>
                <w:sz w:val="16"/>
                <w:lang w:eastAsia="en-GB"/>
              </w:rPr>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Airplane en-route</w:t>
            </w:r>
          </w:p>
        </w:tc>
        <w:tc>
          <w:tcPr>
            <w:tcW w:w="1417"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[50] m</w:t>
            </w:r>
          </w:p>
        </w:tc>
        <w:tc>
          <w:tcPr>
            <w:tcW w:w="1203"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[50] m</w:t>
            </w:r>
          </w:p>
        </w:tc>
        <w:tc>
          <w:tcPr>
            <w:tcW w:w="1203"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Up to [1500] km/h</w:t>
            </w:r>
          </w:p>
        </w:tc>
        <w:tc>
          <w:tcPr>
            <w:tcW w:w="1130"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Airplane mounted</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bookmarkStart w:id="2" w:name="_MCCTEMPBM_CRPT86320140___4"/>
            <w:bookmarkEnd w:id="2"/>
            <w:r>
              <w:rPr>
                <w:rFonts w:ascii="Arial" w:hAnsi="Arial"/>
                <w:sz w:val="18"/>
                <w:lang w:eastAsia="en-GB"/>
              </w:rPr>
              <w:t>Airplane landing</w:t>
            </w:r>
          </w:p>
        </w:tc>
        <w:tc>
          <w:tcPr>
            <w:tcW w:w="1417"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[10] m</w:t>
            </w:r>
          </w:p>
        </w:tc>
        <w:tc>
          <w:tcPr>
            <w:tcW w:w="1203"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[10] m</w:t>
            </w:r>
          </w:p>
        </w:tc>
        <w:tc>
          <w:tcPr>
            <w:tcW w:w="1203"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Up to [350] km/h</w:t>
            </w:r>
          </w:p>
        </w:tc>
        <w:tc>
          <w:tcPr>
            <w:tcW w:w="1130"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Airplane mounted</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bookmarkStart w:id="3" w:name="_MCCTEMPBM_CRPT86320140___4"/>
            <w:bookmarkEnd w:id="3"/>
            <w:r>
              <w:rPr>
                <w:rFonts w:ascii="Arial" w:hAnsi="Arial"/>
                <w:sz w:val="18"/>
                <w:lang w:eastAsia="en-GB"/>
              </w:rPr>
              <w:t>UAV positioning</w:t>
            </w:r>
          </w:p>
        </w:tc>
        <w:tc>
          <w:tcPr>
            <w:tcW w:w="1417"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[1] m</w:t>
            </w:r>
          </w:p>
        </w:tc>
        <w:tc>
          <w:tcPr>
            <w:tcW w:w="1203"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[1] m</w:t>
            </w:r>
          </w:p>
        </w:tc>
        <w:tc>
          <w:tcPr>
            <w:tcW w:w="1203"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Up to [160] km/h</w:t>
            </w:r>
          </w:p>
        </w:tc>
        <w:tc>
          <w:tcPr>
            <w:tcW w:w="1130" w:type="dxa"/>
            <w:tcBorders>
              <w:top w:val="single" w:sz="4" w:space="0" w:color="000000"/>
              <w:left w:val="single" w:sz="4" w:space="0" w:color="000000"/>
              <w:bottom w:val="single" w:sz="4" w:space="0" w:color="000000"/>
              <w:right w:val="single" w:sz="4" w:space="0" w:color="000000"/>
            </w:tcBorders>
          </w:tcPr>
          <w:p>
            <w:pPr>
              <w:pStyle w:val="Normal"/>
              <w:keepNext w:val="true"/>
              <w:keepLines/>
              <w:spacing w:before="0" w:after="0"/>
              <w:jc w:val="center"/>
              <w:rPr>
                <w:rFonts w:ascii="Arial" w:hAnsi="Arial"/>
                <w:sz w:val="18"/>
                <w:lang w:eastAsia="en-GB"/>
              </w:rPr>
            </w:pPr>
            <w:r>
              <w:rPr>
                <w:rFonts w:ascii="Arial" w:hAnsi="Arial"/>
                <w:sz w:val="18"/>
                <w:lang w:eastAsia="en-GB"/>
              </w:rPr>
              <w:t>UAV mounted</w:t>
            </w:r>
          </w:p>
        </w:tc>
      </w:tr>
      <w:tr>
        <w:trPr/>
        <w:tc>
          <w:tcPr>
            <w:tcW w:w="9638" w:type="dxa"/>
            <w:gridSpan w:val="8"/>
            <w:tcBorders>
              <w:top w:val="single" w:sz="4" w:space="0" w:color="000000"/>
              <w:left w:val="single" w:sz="4" w:space="0" w:color="000000"/>
              <w:bottom w:val="single" w:sz="4" w:space="0" w:color="000000"/>
              <w:right w:val="single" w:sz="4" w:space="0" w:color="000000"/>
            </w:tcBorders>
          </w:tcPr>
          <w:p>
            <w:pPr>
              <w:pStyle w:val="TAN"/>
              <w:rPr/>
            </w:pPr>
            <w:r>
              <w:rPr/>
              <w:t>NOTE 1:  Multiple satellites can be used to support 3GPP positioning technologies.</w:t>
            </w:r>
            <w:bookmarkStart w:id="4" w:name="_MCCTEMPBM_CRPT86320141___4"/>
            <w:bookmarkEnd w:id="4"/>
          </w:p>
        </w:tc>
      </w:tr>
    </w:tbl>
    <w:p>
      <w:pPr>
        <w:pStyle w:val="Normal"/>
        <w:rPr/>
      </w:pPr>
      <w:r>
        <w:rPr/>
      </w:r>
    </w:p>
    <w:p>
      <w:pPr>
        <w:pStyle w:val="Normal"/>
        <w:rPr>
          <w:ins w:id="13" w:author="Del Peral Rosado, Jose Antonio [DE]" w:date="2025-04-17T23:01:00Z"/>
        </w:rPr>
      </w:pPr>
      <w:ins w:id="0" w:author="Del Peral Rosado, Jose Antonio [DE]" w:date="2025-04-17T23:01:00Z">
        <w:r>
          <w:rPr/>
          <w:t>[PR</w:t>
        </w:r>
      </w:ins>
      <w:ins w:id="1" w:author="Del Peral Rosado, Jose Antonio [DE]" w:date="2025-04-17T23:01:00Z">
        <w:r>
          <w:rPr>
            <w:rFonts w:eastAsia="SimSun"/>
            <w:lang w:val="en-US" w:eastAsia="zh-CN"/>
          </w:rPr>
          <w:t xml:space="preserve"> </w:t>
        </w:r>
      </w:ins>
      <w:ins w:id="2" w:author="Del Peral Rosado, Jose Antonio [DE]" w:date="2025-04-17T23:01:00Z">
        <w:r>
          <w:rPr/>
          <w:t>8.4.5-2]</w:t>
          <w:tab/>
          <w:t xml:space="preserve">The 6G system with satellite access shall be able to determine </w:t>
        </w:r>
      </w:ins>
      <w:ins w:id="3" w:author="Del Peral Rosado, Jose Antonio [DE]" w:date="2025-04-17T23:01:00Z">
        <w:r>
          <w:rPr>
            <w:lang w:eastAsia="zh-CN"/>
          </w:rPr>
          <w:t>the UE location</w:t>
        </w:r>
      </w:ins>
      <w:ins w:id="4" w:author="Del Peral Rosado, Jose Antonio [DE]" w:date="2025-04-17T23:04:00Z">
        <w:r>
          <w:rPr>
            <w:lang w:eastAsia="zh-CN"/>
          </w:rPr>
          <w:t xml:space="preserve"> with </w:t>
        </w:r>
      </w:ins>
      <w:ins w:id="5" w:author="Del Peral Rosado, Jose Antonio [DE]" w:date="2025-04-17T23:17:00Z">
        <w:r>
          <w:rPr>
            <w:lang w:eastAsia="zh-CN"/>
          </w:rPr>
          <w:t xml:space="preserve">the associated </w:t>
        </w:r>
      </w:ins>
      <w:ins w:id="6" w:author="Del Peral Rosado, Jose Antonio [DE]" w:date="2025-04-17T23:05:00Z">
        <w:r>
          <w:rPr>
            <w:lang w:eastAsia="zh-CN"/>
          </w:rPr>
          <w:t>accuracy</w:t>
        </w:r>
      </w:ins>
      <w:ins w:id="7" w:author="Del Peral Rosado, Jose Antonio [DE]" w:date="2025-04-17T23:17:00Z">
        <w:r>
          <w:rPr>
            <w:lang w:eastAsia="zh-CN"/>
          </w:rPr>
          <w:t>, availability and latency</w:t>
        </w:r>
      </w:ins>
      <w:ins w:id="8" w:author="Del Peral Rosado, Jose Antonio [DE]" w:date="2025-04-17T23:02:00Z">
        <w:r>
          <w:rPr/>
          <w:t xml:space="preserve"> </w:t>
        </w:r>
      </w:ins>
      <w:ins w:id="9" w:author="Del Peral Rosado, Jose Antonio [DE]" w:date="2025-04-17T23:02:00Z">
        <w:r>
          <w:rPr>
            <w:lang w:eastAsia="zh-CN"/>
          </w:rPr>
          <w:t>in compliance with regulatory requirements</w:t>
        </w:r>
      </w:ins>
      <w:ins w:id="10" w:author="Del Peral Rosado, Jose Antonio [DE]" w:date="2025-04-17T23:19:00Z">
        <w:r>
          <w:rPr>
            <w:lang w:eastAsia="zh-CN"/>
          </w:rPr>
          <w:t xml:space="preserve"> and operators' policies</w:t>
        </w:r>
      </w:ins>
      <w:ins w:id="11" w:author="Del Peral Rosado, Jose Antonio [DE]" w:date="2025-04-17T23:03:00Z">
        <w:r>
          <w:rPr>
            <w:lang w:eastAsia="zh-CN"/>
          </w:rPr>
          <w:t>.</w:t>
        </w:r>
      </w:ins>
      <w:ins w:id="12" w:author="Del Peral Rosado, Jose Antonio [DE]" w:date="2025-04-17T23:01:00Z">
        <w:r>
          <w:rPr/>
          <w:t xml:space="preserve"> </w:t>
        </w:r>
      </w:ins>
    </w:p>
    <w:p>
      <w:pPr>
        <w:pStyle w:val="EditorsNote"/>
        <w:spacing w:before="0" w:after="180"/>
        <w:rPr/>
      </w:pPr>
      <w:del w:id="14" w:author="Del Peral Rosado, Jose Antonio [DE]" w:date="2025-04-17T23:01:00Z">
        <w:r>
          <w:rPr>
            <w:position w:val="-1"/>
          </w:rPr>
          <w:delText>Editor's Note:</w:delText>
          <w:tab/>
          <w:delText>Performance requirements on determining the UE location subject to regulatory requirements and operators' policies are FFS.</w:delText>
        </w:r>
      </w:del>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3" w:right="1133" w:gutter="0" w:header="850" w:top="1416" w:footer="340" w:bottom="1133"/>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swiss"/>
    <w:pitch w:val="variable"/>
  </w:font>
  <w:font w:name="Segoe UI">
    <w:charset w:val="01"/>
    <w:family w:val="swiss"/>
    <w:pitch w:val="variable"/>
  </w:font>
  <w:font w:name="Liberation Sans">
    <w:altName w:val="Arial"/>
    <w:charset w:val="01"/>
    <w:family w:val="swiss"/>
    <w:pitch w:val="variable"/>
  </w:font>
  <w:font w:name="Courier New">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left"/>
      <w:rPr/>
    </w:pPr>
    <w:bookmarkStart w:id="7" w:name="TITUS1FooterPrimary"/>
    <w:r>
      <w:rPr>
        <w:b w:val="false"/>
        <w:i w:val="false"/>
        <w:color w:val="FFFFFF"/>
        <w:sz w:val="17"/>
      </w:rPr>
      <w:t>.</w:t>
    </w:r>
    <w:bookmarkEnd w:id="7"/>
  </w:p>
  <w:p>
    <w:pPr>
      <w:pStyle w:val="Footer"/>
      <w:rPr/>
    </w:pPr>
    <w:r>
      <w:rPr/>
      <w:t>3GPP</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left"/>
      <w:rPr/>
    </w:pPr>
    <w:bookmarkStart w:id="8" w:name="TITUS1FooterPrimary"/>
    <w:r>
      <w:rPr>
        <w:b w:val="false"/>
        <w:i w:val="false"/>
        <w:color w:val="FFFFFF"/>
        <w:sz w:val="17"/>
      </w:rPr>
      <w:t>.</w:t>
    </w:r>
    <w:bookmarkEnd w:id="8"/>
  </w:p>
  <w:p>
    <w:pPr>
      <w:pStyle w:val="Footer"/>
      <w:rPr/>
    </w:pPr>
    <w:r>
      <w:rPr/>
      <w:t>3GPP</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bookmarkStart w:id="5" w:name="TITUS1HeaderPrimary"/>
    <w:r>
      <w:rPr>
        <w:b w:val="false"/>
        <w:color w:val="FFFFFF"/>
        <w:sz w:val="17"/>
      </w:rPr>
      <w:t>.</w:t>
    </w:r>
    <w:bookmarkEnd w:id="5"/>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bookmarkStart w:id="6" w:name="TITUS1HeaderPrimary"/>
    <w:r>
      <w:rPr>
        <w:b w:val="false"/>
        <w:color w:val="FFFFFF"/>
        <w:sz w:val="17"/>
      </w:rPr>
      <w:t>.</w:t>
    </w:r>
    <w:bookmarkEnd w:id="6"/>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bidi w:val="0"/>
      <w:spacing w:before="240" w:after="180"/>
      <w:ind w:hanging="1134" w:left="1134"/>
      <w:jc w:val="left"/>
      <w:outlineLvl w:val="0"/>
    </w:pPr>
    <w:rPr>
      <w:rFonts w:ascii="Arial" w:hAnsi="Arial" w:eastAsia="Times New Roman" w:cs="Times New Roman"/>
      <w:color w:val="auto"/>
      <w:kern w:val="0"/>
      <w:sz w:val="36"/>
      <w:szCs w:val="20"/>
      <w:lang w:eastAsia="en-US" w:val="en-GB" w:bidi="ar-SA"/>
    </w:rPr>
  </w:style>
  <w:style w:type="paragraph" w:styleId="Heading2">
    <w:name w:val="heading 2"/>
    <w:basedOn w:val="Heading1"/>
    <w:next w:val="Normal"/>
    <w:link w:val="Heading2Char"/>
    <w:qFormat/>
    <w:pPr>
      <w:pBdr>
        <w:top w:val="nil"/>
      </w:pBdr>
      <w:spacing w:before="180" w:after="180"/>
      <w:outlineLvl w:val="1"/>
    </w:pPr>
    <w:rPr>
      <w:sz w:val="32"/>
    </w:rPr>
  </w:style>
  <w:style w:type="paragraph" w:styleId="Heading3">
    <w:name w:val="heading 3"/>
    <w:basedOn w:val="Heading2"/>
    <w:next w:val="Normal"/>
    <w:link w:val="Heading3Char"/>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ZGSM" w:customStyle="1">
    <w:name w:val="ZGSM"/>
    <w:qFormat/>
    <w:rPr/>
  </w:style>
  <w:style w:type="character" w:styleId="BalloonTextChar" w:customStyle="1">
    <w:name w:val="Balloon Text Char"/>
    <w:link w:val="BalloonText"/>
    <w:qFormat/>
    <w:rsid w:val="004f0988"/>
    <w:rPr>
      <w:rFonts w:ascii="Segoe UI" w:hAnsi="Segoe UI" w:cs="Segoe UI"/>
      <w:sz w:val="18"/>
      <w:szCs w:val="18"/>
      <w:lang w:eastAsia="en-US"/>
    </w:rPr>
  </w:style>
  <w:style w:type="character" w:styleId="Hyperlink">
    <w:name w:val="Hyperlink"/>
    <w:rsid w:val="0074026f"/>
    <w:rPr>
      <w:color w:val="0563C1"/>
      <w:u w:val="single"/>
    </w:rPr>
  </w:style>
  <w:style w:type="character" w:styleId="UnresolvedMention">
    <w:name w:val="Unresolved Mention"/>
    <w:uiPriority w:val="99"/>
    <w:semiHidden/>
    <w:unhideWhenUsed/>
    <w:qFormat/>
    <w:rsid w:val="0074026f"/>
    <w:rPr>
      <w:color w:val="605E5C"/>
      <w:shd w:fill="E1DFDD" w:val="clear"/>
    </w:rPr>
  </w:style>
  <w:style w:type="character" w:styleId="FollowedHyperlink">
    <w:name w:val="FollowedHyperlink"/>
    <w:rsid w:val="00f13360"/>
    <w:rPr>
      <w:color w:val="954F72"/>
      <w:u w:val="single"/>
    </w:rPr>
  </w:style>
  <w:style w:type="character" w:styleId="Heading2Char" w:customStyle="1">
    <w:name w:val="Heading 2 Char"/>
    <w:link w:val="Heading2"/>
    <w:qFormat/>
    <w:rsid w:val="008d05cf"/>
    <w:rPr>
      <w:rFonts w:ascii="Arial" w:hAnsi="Arial"/>
      <w:sz w:val="32"/>
      <w:lang w:eastAsia="en-US"/>
    </w:rPr>
  </w:style>
  <w:style w:type="character" w:styleId="Heading3Char" w:customStyle="1">
    <w:name w:val="Heading 3 Char"/>
    <w:link w:val="Heading3"/>
    <w:qFormat/>
    <w:rsid w:val="008d05cf"/>
    <w:rPr>
      <w:rFonts w:ascii="Arial" w:hAnsi="Arial"/>
      <w:sz w:val="28"/>
      <w:lang w:eastAsia="en-US"/>
    </w:rPr>
  </w:style>
  <w:style w:type="character" w:styleId="EditorsNoteChar" w:customStyle="1">
    <w:name w:val="Editor's Note Char"/>
    <w:link w:val="EditorsNote"/>
    <w:qFormat/>
    <w:rsid w:val="00db7457"/>
    <w:rPr>
      <w:color w:val="FF0000"/>
      <w:lang w:eastAsia="en-US"/>
    </w:rPr>
  </w:style>
  <w:style w:type="character" w:styleId="THChar" w:customStyle="1">
    <w:name w:val="TH Char"/>
    <w:link w:val="TH"/>
    <w:qFormat/>
    <w:rsid w:val="00db7457"/>
    <w:rPr>
      <w:rFonts w:ascii="Arial" w:hAnsi="Arial"/>
      <w:b/>
      <w:lang w:eastAsia="en-US"/>
    </w:rPr>
  </w:style>
  <w:style w:type="character" w:styleId="FootnoteCharacters">
    <w:name w:val="Footnote Characters"/>
    <w:qFormat/>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6" w:customStyle="1">
    <w:name w:val="H6"/>
    <w:basedOn w:val="Heading5"/>
    <w:next w:val="Normal"/>
    <w:qFormat/>
    <w:pPr>
      <w:ind w:hanging="1985" w:left="1985"/>
      <w:outlineLvl w:val="9"/>
    </w:pPr>
    <w:rPr>
      <w:sz w:val="20"/>
    </w:rPr>
  </w:style>
  <w:style w:type="paragraph" w:styleId="TOC9">
    <w:name w:val="toc 9"/>
    <w:basedOn w:val="TOC8"/>
    <w:uiPriority w:val="39"/>
    <w:pPr>
      <w:ind w:hanging="1418" w:left="1418"/>
    </w:pPr>
    <w:rPr/>
  </w:style>
  <w:style w:type="paragraph" w:styleId="TOC8">
    <w:name w:val="toc 8"/>
    <w:basedOn w:val="TOC1"/>
    <w:uiPriority w:val="39"/>
    <w:pPr>
      <w:spacing w:before="180" w:after="180"/>
      <w:ind w:hanging="2693" w:left="2693"/>
    </w:pPr>
    <w:rPr>
      <w:b/>
    </w:rPr>
  </w:style>
  <w:style w:type="paragraph" w:styleId="TOC1">
    <w:name w:val="toc 1"/>
    <w:uiPriority w:val="39"/>
    <w:pPr>
      <w:keepNext w:val="true"/>
      <w:keepLines/>
      <w:widowControl w:val="false"/>
      <w:tabs>
        <w:tab w:val="clear" w:pos="284"/>
        <w:tab w:val="right" w:pos="9639" w:leader="dot"/>
      </w:tabs>
      <w:bidi w:val="0"/>
      <w:spacing w:before="120" w:after="0"/>
      <w:ind w:hanging="567" w:left="567" w:right="425"/>
      <w:jc w:val="left"/>
    </w:pPr>
    <w:rPr>
      <w:rFonts w:ascii="Times New Roman" w:hAnsi="Times New Roman" w:eastAsia="Times New Roman" w:cs="Times New Roman"/>
      <w:color w:val="auto"/>
      <w:kern w:val="0"/>
      <w:sz w:val="22"/>
      <w:szCs w:val="20"/>
      <w:lang w:eastAsia="en-US" w:val="en-GB" w:bidi="ar-SA"/>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HeaderandFooter">
    <w:name w:val="Header and Footer"/>
    <w:basedOn w:val="Normal"/>
    <w:qFormat/>
    <w:pPr/>
    <w:rPr/>
  </w:style>
  <w:style w:type="paragraph" w:styleId="Header">
    <w:name w:val="header"/>
    <w:pPr>
      <w:widowControl w:val="false"/>
      <w:overflowPunct w:val="true"/>
      <w:bidi w:val="0"/>
      <w:spacing w:before="0" w:after="0"/>
      <w:jc w:val="left"/>
      <w:textAlignment w:val="baseline"/>
    </w:pPr>
    <w:rPr>
      <w:rFonts w:ascii="Arial" w:hAnsi="Arial" w:eastAsia="Times New Roman" w:cs="Times New Roman"/>
      <w:b/>
      <w:color w:val="auto"/>
      <w:kern w:val="0"/>
      <w:sz w:val="18"/>
      <w:szCs w:val="20"/>
      <w:lang w:eastAsia="ja-JP" w:val="en-GB" w:bidi="ar-SA"/>
    </w:rPr>
  </w:style>
  <w:style w:type="paragraph" w:styleId="ZD" w:customStyle="1">
    <w:name w:val="ZD"/>
    <w:qFormat/>
    <w:pPr>
      <w:widowControl w:val="false"/>
      <w:bidi w:val="0"/>
      <w:spacing w:before="0" w:after="0"/>
      <w:jc w:val="left"/>
    </w:pPr>
    <w:rPr>
      <w:rFonts w:ascii="Arial" w:hAnsi="Arial" w:eastAsia="Times New Roman" w:cs="Times New Roman"/>
      <w:color w:val="auto"/>
      <w:kern w:val="0"/>
      <w:sz w:val="32"/>
      <w:szCs w:val="20"/>
      <w:lang w:eastAsia="en-US" w:val="en-GB"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uiPriority w:val="39"/>
    <w:pPr>
      <w:keepNext w:val="false"/>
      <w:spacing w:before="0" w:after="0"/>
      <w:ind w:hanging="851" w:left="851"/>
    </w:pPr>
    <w:rPr>
      <w:sz w:val="20"/>
    </w:rPr>
  </w:style>
  <w:style w:type="paragraph" w:styleId="Footer">
    <w:name w:val="footer"/>
    <w:basedOn w:val="Header"/>
    <w:pPr>
      <w:jc w:val="center"/>
    </w:pPr>
    <w:rPr>
      <w:i/>
    </w:rPr>
  </w:style>
  <w:style w:type="paragraph" w:styleId="TT" w:customStyle="1">
    <w:name w:val="TT"/>
    <w:basedOn w:val="Heading1"/>
    <w:next w:val="Normal"/>
    <w:qFormat/>
    <w:pPr>
      <w:outlineLvl w:val="9"/>
    </w:pPr>
    <w:rPr/>
  </w:style>
  <w:style w:type="paragraph" w:styleId="NF" w:customStyle="1">
    <w:name w:val="NF"/>
    <w:basedOn w:val="NO"/>
    <w:qFormat/>
    <w:pPr>
      <w:keepNext w:val="true"/>
      <w:spacing w:before="0" w:after="0"/>
    </w:pPr>
    <w:rPr>
      <w:rFonts w:ascii="Arial" w:hAnsi="Arial"/>
      <w:sz w:val="18"/>
    </w:rPr>
  </w:style>
  <w:style w:type="paragraph" w:styleId="NO" w:customStyle="1">
    <w:name w:val="NO"/>
    <w:basedOn w:val="Normal"/>
    <w:qFormat/>
    <w:pPr>
      <w:keepLines/>
      <w:ind w:hanging="851" w:left="1135"/>
    </w:pPr>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Times New Roman" w:cs="Times New Roman"/>
      <w:color w:val="auto"/>
      <w:kern w:val="0"/>
      <w:sz w:val="16"/>
      <w:szCs w:val="20"/>
      <w:lang w:eastAsia="en-US" w:val="en-GB" w:bidi="ar-SA"/>
    </w:rPr>
  </w:style>
  <w:style w:type="paragraph" w:styleId="TAR" w:customStyle="1">
    <w:name w:val="TAR"/>
    <w:basedOn w:val="TAL"/>
    <w:qFormat/>
    <w:pPr>
      <w:jc w:val="right"/>
    </w:pPr>
    <w:rPr/>
  </w:style>
  <w:style w:type="paragraph" w:styleId="TAL" w:customStyle="1">
    <w:name w:val="TAL"/>
    <w:basedOn w:val="Normal"/>
    <w:qFormat/>
    <w:pPr>
      <w:keepNext w:val="true"/>
      <w:keepLines/>
      <w:spacing w:before="0" w:after="0"/>
    </w:pPr>
    <w:rPr>
      <w:rFonts w:ascii="Arial" w:hAnsi="Arial"/>
      <w:sz w:val="18"/>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LD" w:customStyle="1">
    <w:name w:val="LD"/>
    <w:qFormat/>
    <w:pPr>
      <w:keepNext w:val="true"/>
      <w:keepLines/>
      <w:widowControl/>
      <w:bidi w:val="0"/>
      <w:spacing w:lineRule="exact" w:line="180" w:before="0" w:after="0"/>
      <w:jc w:val="left"/>
    </w:pPr>
    <w:rPr>
      <w:rFonts w:ascii="Courier New" w:hAnsi="Courier New" w:eastAsia="Times New Roman" w:cs="Times New Roman"/>
      <w:color w:val="auto"/>
      <w:kern w:val="0"/>
      <w:sz w:val="20"/>
      <w:szCs w:val="20"/>
      <w:lang w:eastAsia="en-US" w:val="en-GB" w:bidi="ar-SA"/>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B1" w:customStyle="1">
    <w:name w:val="B1"/>
    <w:basedOn w:val="Normal"/>
    <w:qFormat/>
    <w:pPr>
      <w:ind w:hanging="284" w:left="568"/>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EditorsNote" w:customStyle="1">
    <w:name w:val="Editor's Note"/>
    <w:basedOn w:val="NO"/>
    <w:link w:val="EditorsNoteChar"/>
    <w:qFormat/>
    <w:pPr/>
    <w:rPr>
      <w:color w:val="FF0000"/>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ZA" w:customStyle="1">
    <w:name w:val="ZA"/>
    <w:qFormat/>
    <w:pPr>
      <w:widowControl w:val="false"/>
      <w:pBdr>
        <w:bottom w:val="single" w:sz="12" w:space="1" w:color="000000"/>
      </w:pBdr>
      <w:bidi w:val="0"/>
      <w:spacing w:before="0" w:after="0"/>
      <w:jc w:val="right"/>
    </w:pPr>
    <w:rPr>
      <w:rFonts w:ascii="Arial" w:hAnsi="Arial" w:eastAsia="Times New Roman" w:cs="Times New Roman"/>
      <w:color w:val="auto"/>
      <w:kern w:val="0"/>
      <w:sz w:val="40"/>
      <w:szCs w:val="20"/>
      <w:lang w:eastAsia="en-US" w:val="en-GB" w:bidi="ar-SA"/>
    </w:rPr>
  </w:style>
  <w:style w:type="paragraph" w:styleId="ZB" w:customStyle="1">
    <w:name w:val="ZB"/>
    <w:qFormat/>
    <w:pPr>
      <w:widowControl w:val="false"/>
      <w:bidi w:val="0"/>
      <w:spacing w:before="0" w:after="0"/>
      <w:ind w:right="28"/>
      <w:jc w:val="right"/>
    </w:pPr>
    <w:rPr>
      <w:rFonts w:ascii="Arial" w:hAnsi="Arial" w:eastAsia="Times New Roman" w:cs="Times New Roman"/>
      <w:i/>
      <w:color w:val="auto"/>
      <w:kern w:val="0"/>
      <w:sz w:val="20"/>
      <w:szCs w:val="20"/>
      <w:lang w:eastAsia="en-US" w:val="en-GB" w:bidi="ar-SA"/>
    </w:rPr>
  </w:style>
  <w:style w:type="paragraph" w:styleId="ZT" w:customStyle="1">
    <w:name w:val="ZT"/>
    <w:qFormat/>
    <w:pPr>
      <w:widowControl w:val="false"/>
      <w:bidi w:val="0"/>
      <w:spacing w:lineRule="atLeast" w:line="240" w:before="0" w:after="0"/>
      <w:jc w:val="right"/>
    </w:pPr>
    <w:rPr>
      <w:rFonts w:ascii="Arial" w:hAnsi="Arial" w:eastAsia="Times New Roman" w:cs="Times New Roman"/>
      <w:b/>
      <w:color w:val="auto"/>
      <w:kern w:val="0"/>
      <w:sz w:val="34"/>
      <w:szCs w:val="20"/>
      <w:lang w:eastAsia="en-US" w:val="en-GB" w:bidi="ar-SA"/>
    </w:rPr>
  </w:style>
  <w:style w:type="paragraph" w:styleId="ZU" w:customStyle="1">
    <w:name w:val="ZU"/>
    <w:qFormat/>
    <w:pPr>
      <w:widowControl w:val="false"/>
      <w:pBdr>
        <w:top w:val="single" w:sz="12" w:space="1" w:color="000000"/>
      </w:pBdr>
      <w:bidi w:val="0"/>
      <w:spacing w:before="0" w:after="0"/>
      <w:jc w:val="right"/>
    </w:pPr>
    <w:rPr>
      <w:rFonts w:ascii="Arial" w:hAnsi="Arial" w:eastAsia="Times New Roman" w:cs="Times New Roman"/>
      <w:color w:val="auto"/>
      <w:kern w:val="0"/>
      <w:sz w:val="20"/>
      <w:szCs w:val="20"/>
      <w:lang w:eastAsia="en-US" w:val="en-GB" w:bidi="ar-SA"/>
    </w:rPr>
  </w:style>
  <w:style w:type="paragraph" w:styleId="TAN" w:customStyle="1">
    <w:name w:val="TAN"/>
    <w:basedOn w:val="TAL"/>
    <w:qFormat/>
    <w:pPr>
      <w:ind w:hanging="851" w:left="851"/>
    </w:pPr>
    <w:rPr/>
  </w:style>
  <w:style w:type="paragraph" w:styleId="ZH" w:customStyle="1">
    <w:name w:val="ZH"/>
    <w:qFormat/>
    <w:pPr>
      <w:widowControl w:val="false"/>
      <w:bidi w:val="0"/>
      <w:spacing w:before="0" w:after="0"/>
      <w:jc w:val="left"/>
    </w:pPr>
    <w:rPr>
      <w:rFonts w:ascii="Arial" w:hAnsi="Arial" w:eastAsia="Times New Roman" w:cs="Times New Roman"/>
      <w:color w:val="auto"/>
      <w:kern w:val="0"/>
      <w:sz w:val="20"/>
      <w:szCs w:val="20"/>
      <w:lang w:eastAsia="en-US" w:val="en-GB" w:bidi="ar-SA"/>
    </w:rPr>
  </w:style>
  <w:style w:type="paragraph" w:styleId="TF" w:customStyle="1">
    <w:name w:val="TF"/>
    <w:basedOn w:val="TH"/>
    <w:qFormat/>
    <w:pPr>
      <w:keepNext w:val="false"/>
      <w:spacing w:before="0" w:after="240"/>
    </w:pPr>
    <w:rPr/>
  </w:style>
  <w:style w:type="paragraph" w:styleId="ZG" w:customStyle="1">
    <w:name w:val="ZG"/>
    <w:qFormat/>
    <w:pPr>
      <w:widowControl w:val="false"/>
      <w:bidi w:val="0"/>
      <w:spacing w:before="0" w:after="0"/>
      <w:jc w:val="right"/>
    </w:pPr>
    <w:rPr>
      <w:rFonts w:ascii="Arial" w:hAnsi="Arial" w:eastAsia="Times New Roman" w:cs="Times New Roman"/>
      <w:color w:val="auto"/>
      <w:kern w:val="0"/>
      <w:sz w:val="20"/>
      <w:szCs w:val="20"/>
      <w:lang w:eastAsia="en-US" w:val="en-GB" w:bidi="ar-SA"/>
    </w:rPr>
  </w:style>
  <w:style w:type="paragraph" w:styleId="B2" w:customStyle="1">
    <w:name w:val="B2"/>
    <w:basedOn w:val="Normal"/>
    <w:qFormat/>
    <w:pPr>
      <w:ind w:hanging="284" w:left="851"/>
    </w:pPr>
    <w:rPr/>
  </w:style>
  <w:style w:type="paragraph" w:styleId="B3" w:customStyle="1">
    <w:name w:val="B3"/>
    <w:basedOn w:val="Normal"/>
    <w:qFormat/>
    <w:pPr>
      <w:ind w:hanging="284" w:left="1135"/>
    </w:pPr>
    <w:rPr/>
  </w:style>
  <w:style w:type="paragraph" w:styleId="B4" w:customStyle="1">
    <w:name w:val="B4"/>
    <w:basedOn w:val="Normal"/>
    <w:qFormat/>
    <w:pPr>
      <w:ind w:hanging="284" w:left="1418"/>
    </w:pPr>
    <w:rPr/>
  </w:style>
  <w:style w:type="paragraph" w:styleId="B5" w:customStyle="1">
    <w:name w:val="B5"/>
    <w:basedOn w:val="Normal"/>
    <w:qFormat/>
    <w:pPr>
      <w:ind w:hanging="284" w:left="1702"/>
    </w:pPr>
    <w:rPr/>
  </w:style>
  <w:style w:type="paragraph" w:styleId="ZTD" w:customStyle="1">
    <w:name w:val="ZTD"/>
    <w:basedOn w:val="ZB"/>
    <w:qFormat/>
    <w:pPr/>
    <w:rPr>
      <w:i w:val="false"/>
      <w:sz w:val="40"/>
    </w:rPr>
  </w:style>
  <w:style w:type="paragraph" w:styleId="ZV" w:customStyle="1">
    <w:name w:val="ZV"/>
    <w:basedOn w:val="ZU"/>
    <w:qFormat/>
    <w:pPr/>
    <w:rPr/>
  </w:style>
  <w:style w:type="paragraph" w:styleId="TAJ" w:customStyle="1">
    <w:name w:val="TAJ"/>
    <w:basedOn w:val="TH"/>
    <w:qFormat/>
    <w:pPr/>
    <w:rPr/>
  </w:style>
  <w:style w:type="paragraph" w:styleId="Guidance" w:customStyle="1">
    <w:name w:val="Guidance"/>
    <w:basedOn w:val="Normal"/>
    <w:qFormat/>
    <w:pPr/>
    <w:rPr>
      <w:i/>
      <w:color w:val="0000FF"/>
    </w:rPr>
  </w:style>
  <w:style w:type="paragraph" w:styleId="BalloonText">
    <w:name w:val="Balloon Text"/>
    <w:basedOn w:val="Normal"/>
    <w:link w:val="BalloonTextChar"/>
    <w:qFormat/>
    <w:rsid w:val="004f0988"/>
    <w:pPr>
      <w:spacing w:before="0" w:after="0"/>
    </w:pPr>
    <w:rPr>
      <w:rFonts w:ascii="Segoe UI" w:hAnsi="Segoe UI" w:cs="Segoe UI"/>
      <w:sz w:val="18"/>
      <w:szCs w:val="18"/>
    </w:rPr>
  </w:style>
  <w:style w:type="paragraph" w:styleId="CRCoverPage" w:customStyle="1">
    <w:name w:val="CR Cover Page"/>
    <w:qFormat/>
    <w:rsid w:val="0009108f"/>
    <w:pPr>
      <w:widowControl/>
      <w:bidi w:val="0"/>
      <w:spacing w:before="0" w:after="120"/>
      <w:jc w:val="left"/>
    </w:pPr>
    <w:rPr>
      <w:rFonts w:ascii="Arial" w:hAnsi="Arial" w:eastAsia="Times New Roman" w:cs="Times New Roman"/>
      <w:color w:val="auto"/>
      <w:kern w:val="0"/>
      <w:sz w:val="20"/>
      <w:szCs w:val="20"/>
      <w:lang w:eastAsia="en-US" w:val="en-GB"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rsid w:val="004f098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jose_antonio.del_peral_rosado@airbus.com"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Application>LibreOffice/24.8.6.2$Windows_X86_64 LibreOffice_project/6d98ba145e9a8a39fc57bcc76981d1fb1316c60c</Application>
  <AppVersion>15.0000</AppVersion>
  <Pages>1</Pages>
  <Words>358</Words>
  <Characters>2017</Characters>
  <CharactersWithSpaces>2325</CharactersWithSpaces>
  <Paragraphs>59</Paragraphs>
  <Company>ETSI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2025-04-17T14:14:00Z</dcterms:created>
  <dc:creator>MCC Support</dc:creator>
  <dc:description/>
  <cp:keywords>&lt;keyword[ keyword ]&gt;</cp:keywords>
  <dc:language>en-US</dc:language>
  <cp:lastModifiedBy/>
  <cp:lastPrinted>2019-02-25T14:05:00Z</cp:lastPrinted>
  <dcterms:modified xsi:type="dcterms:W3CDTF">2025-04-27T23:52:53Z</dcterms:modified>
  <cp:revision>7</cp:revision>
  <dc:subject>&lt;Title 1; Title 2&gt; (Release 14 | 13 |12)</dc:subject>
  <dc:title>3GPP TS ab.cde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
    <vt:lpwstr>XXPUB</vt:lpwstr>
  </property>
  <property fmtid="{D5CDD505-2E9C-101B-9397-08002B2CF9AE}" pid="3" name="STAMP">
    <vt:lpwstr>YES</vt:lpwstr>
  </property>
  <property fmtid="{D5CDD505-2E9C-101B-9397-08002B2CF9AE}" pid="4" name="TaggedBy">
    <vt:lpwstr>o27513734</vt:lpwstr>
  </property>
  <property fmtid="{D5CDD505-2E9C-101B-9397-08002B2CF9AE}" pid="5" name="TitusGUID">
    <vt:lpwstr>6bf1da62-e4e9-4266-9487-35d67d7dca92</vt:lpwstr>
  </property>
</Properties>
</file>