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EAD146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71DC1">
        <w:rPr>
          <w:b/>
          <w:noProof/>
          <w:sz w:val="24"/>
        </w:rPr>
        <w:t>086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81356A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971DC1" w:rsidRPr="00471A47">
        <w:rPr>
          <w:rFonts w:ascii="Arial" w:hAnsi="Arial" w:cs="Arial"/>
          <w:b/>
          <w:bCs/>
        </w:rPr>
        <w:t xml:space="preserve">CRs to </w:t>
      </w:r>
      <w:r w:rsidR="00971DC1">
        <w:rPr>
          <w:rFonts w:ascii="Arial" w:hAnsi="Arial" w:cs="Arial"/>
          <w:b/>
          <w:bCs/>
        </w:rPr>
        <w:t>23.228, 23.401, 23.501, 23.502</w:t>
      </w:r>
      <w:r w:rsidR="00971DC1" w:rsidRPr="00471A47">
        <w:rPr>
          <w:rFonts w:ascii="Arial" w:hAnsi="Arial" w:cs="Arial"/>
          <w:b/>
          <w:bCs/>
        </w:rPr>
        <w:t xml:space="preserve"> (</w:t>
      </w:r>
      <w:r w:rsidR="00971DC1">
        <w:rPr>
          <w:rFonts w:ascii="Arial" w:hAnsi="Arial" w:cs="Arial"/>
          <w:b/>
          <w:bCs/>
        </w:rPr>
        <w:t>MUSIM</w:t>
      </w:r>
      <w:r w:rsidR="00971DC1" w:rsidRPr="00471A47">
        <w:rPr>
          <w:rFonts w:ascii="Arial" w:hAnsi="Arial" w:cs="Arial"/>
          <w:b/>
          <w:bCs/>
        </w:rPr>
        <w:t>, Rel-</w:t>
      </w:r>
      <w:r w:rsidR="00971DC1">
        <w:rPr>
          <w:rFonts w:ascii="Arial" w:hAnsi="Arial" w:cs="Arial"/>
          <w:b/>
          <w:bCs/>
        </w:rPr>
        <w:t>17</w:t>
      </w:r>
      <w:r w:rsidR="00971DC1" w:rsidRPr="00471A47">
        <w:rPr>
          <w:rFonts w:ascii="Arial" w:hAnsi="Arial" w:cs="Arial"/>
          <w:b/>
          <w:bCs/>
        </w:rPr>
        <w:t>)</w:t>
      </w:r>
    </w:p>
    <w:p w14:paraId="3E8ECE6B" w14:textId="162CEFC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71DC1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971DC1" w:rsidRPr="00471A47" w14:paraId="54473A22" w14:textId="77777777" w:rsidTr="00926096">
        <w:tc>
          <w:tcPr>
            <w:tcW w:w="879" w:type="dxa"/>
          </w:tcPr>
          <w:p w14:paraId="5ED2DC99" w14:textId="7FACE34E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5A65D2D1" w14:textId="26993541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1242</w:t>
            </w:r>
          </w:p>
        </w:tc>
        <w:tc>
          <w:tcPr>
            <w:tcW w:w="517" w:type="dxa"/>
          </w:tcPr>
          <w:p w14:paraId="0F5571B9" w14:textId="5E9CB349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3C96EBF5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04E6FA30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Use of Paging Policy Differentiation for setting the Paging Cause</w:t>
            </w:r>
          </w:p>
        </w:tc>
        <w:tc>
          <w:tcPr>
            <w:tcW w:w="517" w:type="dxa"/>
          </w:tcPr>
          <w:p w14:paraId="754CBD7A" w14:textId="2C18B14C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A566A61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703BE6CC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5121EF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S2-2102041</w:t>
            </w:r>
          </w:p>
        </w:tc>
        <w:tc>
          <w:tcPr>
            <w:tcW w:w="1721" w:type="dxa"/>
          </w:tcPr>
          <w:p w14:paraId="5A424287" w14:textId="633AB123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Annex E.9; Annex Y.8</w:t>
            </w:r>
          </w:p>
        </w:tc>
        <w:tc>
          <w:tcPr>
            <w:tcW w:w="1721" w:type="dxa"/>
          </w:tcPr>
          <w:p w14:paraId="3AFF0BD0" w14:textId="5DAA6986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Intel, Ericsson</w:t>
            </w:r>
          </w:p>
        </w:tc>
        <w:tc>
          <w:tcPr>
            <w:tcW w:w="998" w:type="dxa"/>
          </w:tcPr>
          <w:p w14:paraId="65750214" w14:textId="6D9F236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MUSIM</w:t>
            </w:r>
          </w:p>
        </w:tc>
        <w:tc>
          <w:tcPr>
            <w:tcW w:w="1523" w:type="dxa"/>
          </w:tcPr>
          <w:p w14:paraId="54DD9919" w14:textId="7777777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</w:p>
        </w:tc>
      </w:tr>
      <w:tr w:rsidR="00971DC1" w:rsidRPr="00471A47" w14:paraId="3C6F1380" w14:textId="77777777" w:rsidTr="00926096">
        <w:tc>
          <w:tcPr>
            <w:tcW w:w="879" w:type="dxa"/>
          </w:tcPr>
          <w:p w14:paraId="2A9F2703" w14:textId="0C4BDBF0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36A862F3" w14:textId="55412FC6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3624</w:t>
            </w:r>
          </w:p>
        </w:tc>
        <w:tc>
          <w:tcPr>
            <w:tcW w:w="517" w:type="dxa"/>
          </w:tcPr>
          <w:p w14:paraId="74E8DB57" w14:textId="40D29180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39B5B" w14:textId="6924BBC8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DBCA8C" w14:textId="4144D128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Paging Cause feature</w:t>
            </w:r>
          </w:p>
        </w:tc>
        <w:tc>
          <w:tcPr>
            <w:tcW w:w="517" w:type="dxa"/>
          </w:tcPr>
          <w:p w14:paraId="0CF64A8F" w14:textId="0818BBC8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97006D" w14:textId="37E8AFBD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EF84371" w14:textId="74AAB575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5402AD4" w14:textId="54003480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S2-2102042</w:t>
            </w:r>
          </w:p>
        </w:tc>
        <w:tc>
          <w:tcPr>
            <w:tcW w:w="1721" w:type="dxa"/>
          </w:tcPr>
          <w:p w14:paraId="19B7EC9F" w14:textId="26EAFB07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4.9, 5.3.4.3</w:t>
            </w:r>
          </w:p>
        </w:tc>
        <w:tc>
          <w:tcPr>
            <w:tcW w:w="1721" w:type="dxa"/>
          </w:tcPr>
          <w:p w14:paraId="3FFD4EED" w14:textId="1FACFDEF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Vivo, Intel, LGE, Qualcomm, Xiaomi, Samsung, Huawei, Charter, MediaTek, OPPO, Apple, Nokia, Lenovo, China Telecom, NEC, Spreadtrum</w:t>
            </w:r>
          </w:p>
        </w:tc>
        <w:tc>
          <w:tcPr>
            <w:tcW w:w="998" w:type="dxa"/>
          </w:tcPr>
          <w:p w14:paraId="73C9B8A8" w14:textId="4A966AC1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MUSIM</w:t>
            </w:r>
          </w:p>
        </w:tc>
        <w:tc>
          <w:tcPr>
            <w:tcW w:w="1523" w:type="dxa"/>
          </w:tcPr>
          <w:p w14:paraId="1CBDE7B7" w14:textId="7777777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</w:p>
        </w:tc>
      </w:tr>
      <w:tr w:rsidR="00971DC1" w:rsidRPr="00471A47" w14:paraId="349BD6A6" w14:textId="77777777" w:rsidTr="00926096">
        <w:tc>
          <w:tcPr>
            <w:tcW w:w="879" w:type="dxa"/>
          </w:tcPr>
          <w:p w14:paraId="509A9F90" w14:textId="59867692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56E83280" w14:textId="167F97D5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3625</w:t>
            </w:r>
          </w:p>
        </w:tc>
        <w:tc>
          <w:tcPr>
            <w:tcW w:w="517" w:type="dxa"/>
          </w:tcPr>
          <w:p w14:paraId="24E63484" w14:textId="37F08339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796187" w14:textId="20E6E811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F4D04" w14:textId="55619D28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Leaving procedure - SR based</w:t>
            </w:r>
          </w:p>
        </w:tc>
        <w:tc>
          <w:tcPr>
            <w:tcW w:w="517" w:type="dxa"/>
          </w:tcPr>
          <w:p w14:paraId="575A452E" w14:textId="1CD6DE3A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1CCE6D" w14:textId="7A18109D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528134D" w14:textId="0842440F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D79336F" w14:textId="7139B203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S2-2101102</w:t>
            </w:r>
          </w:p>
        </w:tc>
        <w:tc>
          <w:tcPr>
            <w:tcW w:w="1721" w:type="dxa"/>
          </w:tcPr>
          <w:p w14:paraId="6DB70795" w14:textId="4D6F10A1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5.3.4.1, 5.3.4.3, 5.3.3.1</w:t>
            </w:r>
          </w:p>
        </w:tc>
        <w:tc>
          <w:tcPr>
            <w:tcW w:w="1721" w:type="dxa"/>
          </w:tcPr>
          <w:p w14:paraId="21AACC4D" w14:textId="38DDCDED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 , Lenovo, Motorola Mobility, Vivo, LG Electronics, Qualcomm, Xiaomi, China Telcom, Charter, MediaTek, Oppo, Intel, Apple, Vodafone, Spreadtrum, Ericsson</w:t>
            </w:r>
          </w:p>
        </w:tc>
        <w:tc>
          <w:tcPr>
            <w:tcW w:w="998" w:type="dxa"/>
          </w:tcPr>
          <w:p w14:paraId="306C727A" w14:textId="3031C3FB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MUSIM</w:t>
            </w:r>
          </w:p>
        </w:tc>
        <w:tc>
          <w:tcPr>
            <w:tcW w:w="1523" w:type="dxa"/>
          </w:tcPr>
          <w:p w14:paraId="4B707741" w14:textId="7777777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</w:p>
        </w:tc>
      </w:tr>
      <w:tr w:rsidR="00971DC1" w:rsidRPr="00471A47" w14:paraId="34850FEC" w14:textId="77777777" w:rsidTr="00926096">
        <w:tc>
          <w:tcPr>
            <w:tcW w:w="879" w:type="dxa"/>
          </w:tcPr>
          <w:p w14:paraId="59EEEE83" w14:textId="6FC0B1D7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E410150" w14:textId="4E736E87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2574</w:t>
            </w:r>
          </w:p>
        </w:tc>
        <w:tc>
          <w:tcPr>
            <w:tcW w:w="517" w:type="dxa"/>
          </w:tcPr>
          <w:p w14:paraId="5EDC3F37" w14:textId="3D6420C3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720310" w14:textId="4549AC03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EC4DBD" w14:textId="3658BA65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Paging Cause feature</w:t>
            </w:r>
          </w:p>
        </w:tc>
        <w:tc>
          <w:tcPr>
            <w:tcW w:w="517" w:type="dxa"/>
          </w:tcPr>
          <w:p w14:paraId="466F05BB" w14:textId="04F37D3A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3BA802" w14:textId="0C17C6F5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7A91CBD" w14:textId="073850EA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DC02120" w14:textId="1684E56C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S2-2102043</w:t>
            </w:r>
          </w:p>
        </w:tc>
        <w:tc>
          <w:tcPr>
            <w:tcW w:w="1721" w:type="dxa"/>
          </w:tcPr>
          <w:p w14:paraId="4EC3B7BE" w14:textId="03620D7F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5.4.3.2</w:t>
            </w:r>
          </w:p>
        </w:tc>
        <w:tc>
          <w:tcPr>
            <w:tcW w:w="1721" w:type="dxa"/>
          </w:tcPr>
          <w:p w14:paraId="456CDC40" w14:textId="63AC6985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Vivo, Intel, LGE, Qualcomm, Xiaomi, Samsung, Huawei,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Charter, MediaTek, OPPO, Apple, Nokia, Lenovo, China Telecom, NEC, Spreadtrum</w:t>
            </w:r>
          </w:p>
        </w:tc>
        <w:tc>
          <w:tcPr>
            <w:tcW w:w="998" w:type="dxa"/>
          </w:tcPr>
          <w:p w14:paraId="7C4A5020" w14:textId="68590FD8" w:rsidR="00971DC1" w:rsidRPr="00D204C8" w:rsidRDefault="00971DC1" w:rsidP="00971DC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MUSIM</w:t>
            </w:r>
          </w:p>
        </w:tc>
        <w:tc>
          <w:tcPr>
            <w:tcW w:w="1523" w:type="dxa"/>
          </w:tcPr>
          <w:p w14:paraId="49F0C367" w14:textId="77777777" w:rsidR="00971DC1" w:rsidRPr="00471A47" w:rsidRDefault="00971DC1" w:rsidP="00971DC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A7D73"/>
    <w:rsid w:val="007E5961"/>
    <w:rsid w:val="008941B8"/>
    <w:rsid w:val="00926096"/>
    <w:rsid w:val="00971DC1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208</Words>
  <Characters>1071</Characters>
  <Application>Microsoft Office Word</Application>
  <DocSecurity>0</DocSecurity>
  <Lines>19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