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6127FC1A" w:rsidR="00CB40E6" w:rsidRPr="003C5CB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3C5CB3">
        <w:rPr>
          <w:rFonts w:ascii="Arial" w:hAnsi="Arial" w:cs="Arial"/>
          <w:b/>
          <w:sz w:val="28"/>
          <w:szCs w:val="28"/>
          <w:lang w:val="sv-FI"/>
        </w:rPr>
        <w:t xml:space="preserve">3GPP </w:t>
      </w:r>
      <w:r w:rsidR="001C18EB" w:rsidRPr="003C5CB3">
        <w:rPr>
          <w:rFonts w:ascii="Arial" w:hAnsi="Arial" w:cs="Arial"/>
          <w:b/>
          <w:sz w:val="28"/>
          <w:szCs w:val="28"/>
          <w:lang w:val="sv-FI"/>
        </w:rPr>
        <w:t xml:space="preserve">TSG </w:t>
      </w:r>
      <w:r w:rsidR="004B3C92" w:rsidRPr="003C5CB3">
        <w:rPr>
          <w:rFonts w:ascii="Arial" w:hAnsi="Arial" w:cs="Arial"/>
          <w:b/>
          <w:sz w:val="28"/>
          <w:szCs w:val="28"/>
          <w:lang w:val="sv-FI"/>
        </w:rPr>
        <w:t>SA</w:t>
      </w:r>
      <w:r w:rsidR="00654A7F" w:rsidRPr="003C5CB3">
        <w:rPr>
          <w:rFonts w:ascii="Arial" w:hAnsi="Arial" w:cs="Arial"/>
          <w:b/>
          <w:sz w:val="28"/>
          <w:szCs w:val="28"/>
          <w:lang w:val="sv-FI"/>
        </w:rPr>
        <w:t xml:space="preserve"> Meeting #</w:t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>1</w:t>
      </w:r>
      <w:r w:rsidR="002229E7" w:rsidRPr="003C5CB3">
        <w:rPr>
          <w:rFonts w:ascii="Arial" w:hAnsi="Arial" w:cs="Arial"/>
          <w:b/>
          <w:sz w:val="28"/>
          <w:szCs w:val="28"/>
          <w:lang w:val="sv-FI"/>
        </w:rPr>
        <w:t>10</w:t>
      </w:r>
      <w:r w:rsidR="00F3599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5B2698" w:rsidRPr="003C5CB3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="00EF6918" w:rsidRPr="003C5CB3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ab/>
      </w:r>
      <w:r w:rsidR="004B3C92" w:rsidRPr="003C5CB3">
        <w:rPr>
          <w:rFonts w:ascii="Arial" w:hAnsi="Arial" w:cs="Arial"/>
          <w:b/>
          <w:sz w:val="28"/>
          <w:szCs w:val="28"/>
          <w:lang w:val="sv-FI"/>
        </w:rPr>
        <w:t>SP</w:t>
      </w:r>
      <w:r w:rsidR="00C539C7" w:rsidRPr="003C5CB3">
        <w:rPr>
          <w:rFonts w:ascii="Arial" w:hAnsi="Arial" w:cs="Arial"/>
          <w:b/>
          <w:sz w:val="28"/>
          <w:szCs w:val="28"/>
          <w:lang w:val="sv-FI"/>
        </w:rPr>
        <w:t>-</w:t>
      </w:r>
      <w:r w:rsidR="00230D10" w:rsidRPr="003C5CB3">
        <w:rPr>
          <w:rFonts w:ascii="Arial" w:hAnsi="Arial" w:cs="Arial"/>
          <w:b/>
          <w:sz w:val="28"/>
          <w:szCs w:val="28"/>
          <w:lang w:val="sv-FI"/>
        </w:rPr>
        <w:t>2</w:t>
      </w:r>
      <w:r w:rsidR="00863EF0" w:rsidRPr="003C5CB3">
        <w:rPr>
          <w:rFonts w:ascii="Arial" w:hAnsi="Arial" w:cs="Arial"/>
          <w:b/>
          <w:sz w:val="28"/>
          <w:szCs w:val="28"/>
          <w:lang w:val="sv-FI"/>
        </w:rPr>
        <w:t>5</w:t>
      </w:r>
      <w:r w:rsidR="003C5CB3">
        <w:rPr>
          <w:rFonts w:ascii="Arial" w:hAnsi="Arial" w:cs="Arial"/>
          <w:b/>
          <w:sz w:val="28"/>
          <w:szCs w:val="28"/>
          <w:lang w:val="sv-FI"/>
        </w:rPr>
        <w:t>1559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418B6A23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</w:t>
      </w:r>
      <w:proofErr w:type="gramStart"/>
      <w:r w:rsidRPr="00230D10">
        <w:rPr>
          <w:rFonts w:ascii="Arial" w:hAnsi="Arial"/>
          <w:b/>
          <w:lang w:val="en-US"/>
        </w:rPr>
        <w:t>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3C5CB3">
        <w:rPr>
          <w:rFonts w:ascii="Arial" w:hAnsi="Arial"/>
          <w:b/>
          <w:lang w:val="en-US"/>
        </w:rPr>
        <w:t>21.5</w:t>
      </w:r>
      <w:proofErr w:type="gramEnd"/>
    </w:p>
    <w:p w14:paraId="1FFB7937" w14:textId="2AFE04E0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5030EB">
        <w:rPr>
          <w:rFonts w:ascii="Arial" w:hAnsi="Arial"/>
          <w:b/>
        </w:rPr>
        <w:t>, BBC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49759E12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F71332" w:rsidRPr="00F71332">
        <w:rPr>
          <w:rFonts w:ascii="Arial" w:hAnsi="Arial"/>
          <w:b/>
        </w:rPr>
        <w:t xml:space="preserve">Stage 3 for Advanced Media Delivery </w:t>
      </w:r>
      <w:r w:rsidR="0030340C">
        <w:rPr>
          <w:rFonts w:ascii="Arial" w:hAnsi="Arial"/>
          <w:b/>
        </w:rPr>
        <w:t>(</w:t>
      </w:r>
      <w:r w:rsidR="00F71332">
        <w:rPr>
          <w:rFonts w:ascii="Arial" w:hAnsi="Arial"/>
          <w:b/>
        </w:rPr>
        <w:t>AMD_PRO</w:t>
      </w:r>
      <w:r w:rsidR="0030340C">
        <w:rPr>
          <w:rFonts w:ascii="Arial" w:hAnsi="Arial"/>
          <w:b/>
        </w:rPr>
        <w:t>-MED)"</w:t>
      </w:r>
    </w:p>
    <w:p w14:paraId="1E31EF89" w14:textId="1E828F21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7301A" w:rsidRPr="00C7301A">
        <w:rPr>
          <w:rFonts w:ascii="Arial" w:hAnsi="Arial"/>
          <w:b/>
          <w:lang w:val="fr-FR"/>
        </w:rPr>
        <w:t>1070057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38E7B5A4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C7301A" w:rsidRPr="00C7301A">
        <w:rPr>
          <w:lang w:val="en-US"/>
        </w:rPr>
        <w:t>Stage 3 for Advanced Media Delivery (AMD_PRO-MED)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476"/>
        <w:gridCol w:w="1717"/>
        <w:gridCol w:w="629"/>
        <w:gridCol w:w="1398"/>
        <w:gridCol w:w="2403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0B57192B" w:rsidR="00C434BA" w:rsidRPr="005F1669" w:rsidRDefault="00C7301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7301A">
              <w:rPr>
                <w:rFonts w:ascii="Arial" w:hAnsi="Arial" w:cs="Arial"/>
                <w:lang w:eastAsia="en-GB"/>
              </w:rPr>
              <w:t>1070057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2E51FF62" w:rsidR="00C434BA" w:rsidRPr="00CF5BF3" w:rsidRDefault="00C7301A" w:rsidP="006954F5">
            <w:pPr>
              <w:rPr>
                <w:rFonts w:ascii="Arial" w:hAnsi="Arial" w:cs="Arial"/>
                <w:lang w:eastAsia="en-GB"/>
              </w:rPr>
            </w:pPr>
            <w:r w:rsidRPr="00C7301A">
              <w:rPr>
                <w:rFonts w:ascii="Arial" w:hAnsi="Arial" w:cs="Arial"/>
                <w:lang w:val="en-US" w:eastAsia="en-GB"/>
              </w:rPr>
              <w:t>Stage 3 for Advanced Media Delivery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29785E9" w:rsidR="00C434BA" w:rsidRDefault="00C7301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7301A">
              <w:rPr>
                <w:rFonts w:ascii="Arial" w:hAnsi="Arial" w:cs="Arial"/>
                <w:color w:val="000000"/>
                <w:lang w:eastAsia="en-GB"/>
              </w:rPr>
              <w:t>AMD_PRO-MED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76291BE" w:rsidR="00C434BA" w:rsidRPr="009E1620" w:rsidRDefault="0057334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>
                <w:rPr>
                  <w:rFonts w:ascii="Arial" w:hAnsi="Arial" w:cs="Arial"/>
                  <w:color w:val="0000FF"/>
                  <w:u w:val="single"/>
                </w:rPr>
                <w:t>SP-250265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E0AFF" w14:textId="77777777" w:rsid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2D6F56F2" w:rsidR="00C065A3" w:rsidRPr="00C434BA" w:rsidRDefault="00C065A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065A3">
              <w:rPr>
                <w:rFonts w:ascii="Arial" w:hAnsi="Arial" w:cs="Arial"/>
                <w:iCs/>
                <w:color w:val="000000"/>
                <w:lang w:eastAsia="en-GB"/>
              </w:rPr>
              <w:t>Richard Bradbury, BBC</w:t>
            </w:r>
          </w:p>
        </w:tc>
      </w:tr>
    </w:tbl>
    <w:bookmarkEnd w:id="2"/>
    <w:p w14:paraId="30C1B609" w14:textId="1BAA7993" w:rsidR="00E62F69" w:rsidRDefault="00F82DAD" w:rsidP="00F85399">
      <w:pPr>
        <w:pStyle w:val="Heading1"/>
      </w:pPr>
      <w:r>
        <w:t>1</w:t>
      </w:r>
      <w:r>
        <w:tab/>
      </w:r>
      <w:r w:rsidR="00E62F69">
        <w:t>Summary</w:t>
      </w:r>
      <w:bookmarkEnd w:id="1"/>
    </w:p>
    <w:p w14:paraId="29B07D75" w14:textId="7B65099D" w:rsidR="00B65711" w:rsidRPr="00B65711" w:rsidRDefault="00B85141" w:rsidP="00B65711">
      <w:pPr>
        <w:rPr>
          <w:rFonts w:eastAsia="Malgun Gothic"/>
        </w:rPr>
      </w:pPr>
      <w:r>
        <w:rPr>
          <w:rFonts w:eastAsia="Malgun Gothic"/>
        </w:rPr>
        <w:t>In a preceding</w:t>
      </w:r>
      <w:r w:rsidRPr="00B85141">
        <w:rPr>
          <w:rFonts w:eastAsia="Malgun Gothic"/>
        </w:rPr>
        <w:t xml:space="preserve"> study and </w:t>
      </w:r>
      <w:r w:rsidR="003C79FE">
        <w:rPr>
          <w:rFonts w:eastAsia="Malgun Gothic"/>
        </w:rPr>
        <w:t xml:space="preserve">a </w:t>
      </w:r>
      <w:r w:rsidRPr="00B85141">
        <w:rPr>
          <w:rFonts w:eastAsia="Malgun Gothic"/>
        </w:rPr>
        <w:t xml:space="preserve">Stage-2 </w:t>
      </w:r>
      <w:r w:rsidR="003C79FE">
        <w:rPr>
          <w:rFonts w:eastAsia="Malgun Gothic"/>
        </w:rPr>
        <w:t xml:space="preserve">normative </w:t>
      </w:r>
      <w:r w:rsidRPr="00B85141">
        <w:rPr>
          <w:rFonts w:eastAsia="Malgun Gothic"/>
        </w:rPr>
        <w:t>work</w:t>
      </w:r>
      <w:r w:rsidR="003C79FE">
        <w:rPr>
          <w:rFonts w:eastAsia="Malgun Gothic"/>
        </w:rPr>
        <w:t xml:space="preserve">, </w:t>
      </w:r>
      <w:r w:rsidRPr="00B85141">
        <w:rPr>
          <w:rFonts w:eastAsia="Malgun Gothic"/>
        </w:rPr>
        <w:t xml:space="preserve">concrete protocol and API enhancements </w:t>
      </w:r>
      <w:r w:rsidR="003C79FE">
        <w:rPr>
          <w:rFonts w:eastAsia="Malgun Gothic"/>
        </w:rPr>
        <w:t xml:space="preserve">were identified </w:t>
      </w:r>
      <w:r w:rsidRPr="00B85141">
        <w:rPr>
          <w:rFonts w:eastAsia="Malgun Gothic"/>
        </w:rPr>
        <w:t>for Stage-3.</w:t>
      </w:r>
      <w:r>
        <w:rPr>
          <w:rFonts w:eastAsia="Malgun Gothic"/>
        </w:rPr>
        <w:t xml:space="preserve"> </w:t>
      </w:r>
      <w:r w:rsidR="003C79FE" w:rsidRPr="00B85141">
        <w:rPr>
          <w:rFonts w:eastAsia="Malgun Gothic"/>
        </w:rPr>
        <w:t>Detailed use cases</w:t>
      </w:r>
      <w:r w:rsidR="001A4C96">
        <w:rPr>
          <w:rFonts w:eastAsia="Malgun Gothic"/>
        </w:rPr>
        <w:t xml:space="preserve">, </w:t>
      </w:r>
      <w:r w:rsidR="00893965">
        <w:rPr>
          <w:rFonts w:eastAsia="Malgun Gothic"/>
        </w:rPr>
        <w:t xml:space="preserve">collaboration scenarios and gaps </w:t>
      </w:r>
      <w:r w:rsidR="001A4C96">
        <w:rPr>
          <w:rFonts w:eastAsia="Malgun Gothic"/>
        </w:rPr>
        <w:t>were developed in TR 26.802</w:t>
      </w:r>
      <w:r w:rsidR="00893965">
        <w:rPr>
          <w:rFonts w:eastAsia="Malgun Gothic"/>
        </w:rPr>
        <w:t xml:space="preserve"> [7]</w:t>
      </w:r>
      <w:r w:rsidR="001A4C96">
        <w:rPr>
          <w:rFonts w:eastAsia="Malgun Gothic"/>
        </w:rPr>
        <w:t xml:space="preserve"> and TR 26.804</w:t>
      </w:r>
      <w:r w:rsidR="00893965">
        <w:rPr>
          <w:rFonts w:eastAsia="Malgun Gothic"/>
        </w:rPr>
        <w:t xml:space="preserve"> [8]</w:t>
      </w:r>
      <w:r w:rsidR="003C79FE" w:rsidRPr="00B85141">
        <w:rPr>
          <w:rFonts w:eastAsia="Malgun Gothic"/>
        </w:rPr>
        <w:t>, and architectural enhancements were specified</w:t>
      </w:r>
      <w:r w:rsidR="00893965">
        <w:rPr>
          <w:rFonts w:eastAsia="Malgun Gothic"/>
        </w:rPr>
        <w:t xml:space="preserve"> in TS 26.501 [1] and TS 26.502 [2]</w:t>
      </w:r>
      <w:r w:rsidR="003C79FE" w:rsidRPr="00B85141">
        <w:rPr>
          <w:rFonts w:eastAsia="Malgun Gothic"/>
        </w:rPr>
        <w:t>, forming the basis for protocol development.</w:t>
      </w:r>
      <w:r w:rsidR="003C79FE">
        <w:rPr>
          <w:rFonts w:eastAsia="Malgun Gothic"/>
        </w:rPr>
        <w:t xml:space="preserve"> </w:t>
      </w:r>
      <w:r w:rsidR="00B65711">
        <w:rPr>
          <w:rFonts w:eastAsia="Malgun Gothic"/>
        </w:rPr>
        <w:t xml:space="preserve">The </w:t>
      </w:r>
      <w:r w:rsidR="00B65711" w:rsidRPr="00B65711">
        <w:rPr>
          <w:rFonts w:eastAsia="Malgun Gothic"/>
        </w:rPr>
        <w:t>Stage-3 work in 3GPP SA4 for Advanced Media Delivery (AMD) focuses on specifying protocols, APIs, and implementation details for new media streaming capabilities in 5G, as part of Release 19.</w:t>
      </w:r>
      <w:r>
        <w:rPr>
          <w:rFonts w:eastAsia="Malgun Gothic"/>
        </w:rPr>
        <w:t xml:space="preserve"> </w:t>
      </w:r>
      <w:r w:rsidR="00F921D8">
        <w:rPr>
          <w:rFonts w:eastAsia="Malgun Gothic"/>
        </w:rPr>
        <w:t xml:space="preserve"> </w:t>
      </w:r>
      <w:r w:rsidR="00B65711" w:rsidRPr="00B65711">
        <w:rPr>
          <w:rFonts w:eastAsia="Malgun Gothic"/>
        </w:rPr>
        <w:t>All technologies are integrated into the Release 19 versions of TS 26.510</w:t>
      </w:r>
      <w:r w:rsidR="00C0472F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>, TS 26.512</w:t>
      </w:r>
      <w:r w:rsidR="00C0472F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, TS 26.346</w:t>
      </w:r>
      <w:r w:rsidR="00C0472F">
        <w:rPr>
          <w:rFonts w:eastAsia="Malgun Gothic"/>
        </w:rPr>
        <w:t xml:space="preserve"> [6]</w:t>
      </w:r>
      <w:r w:rsidR="00B65711" w:rsidRPr="00B65711">
        <w:rPr>
          <w:rFonts w:eastAsia="Malgun Gothic"/>
        </w:rPr>
        <w:t>, and TS 26.517</w:t>
      </w:r>
      <w:r w:rsidR="001A4C96">
        <w:rPr>
          <w:rFonts w:eastAsia="Malgun Gothic"/>
        </w:rPr>
        <w:t xml:space="preserve"> [5]</w:t>
      </w:r>
      <w:r w:rsidR="00B65711" w:rsidRPr="00B65711">
        <w:rPr>
          <w:rFonts w:eastAsia="Malgun Gothic"/>
        </w:rPr>
        <w:t>.</w:t>
      </w:r>
      <w:r w:rsidR="00893965">
        <w:rPr>
          <w:rFonts w:eastAsia="Malgun Gothic"/>
        </w:rPr>
        <w:t xml:space="preserve"> The m</w:t>
      </w:r>
      <w:r w:rsidR="00B65711" w:rsidRPr="00B65711">
        <w:rPr>
          <w:rFonts w:eastAsia="Malgun Gothic"/>
        </w:rPr>
        <w:t xml:space="preserve">ain </w:t>
      </w:r>
      <w:r w:rsidR="00893965">
        <w:rPr>
          <w:rFonts w:eastAsia="Malgun Gothic"/>
        </w:rPr>
        <w:t>s</w:t>
      </w:r>
      <w:r w:rsidR="00B65711" w:rsidRPr="00B65711">
        <w:rPr>
          <w:rFonts w:eastAsia="Malgun Gothic"/>
        </w:rPr>
        <w:t xml:space="preserve">tage-3 </w:t>
      </w:r>
      <w:r w:rsidR="00893965">
        <w:rPr>
          <w:rFonts w:eastAsia="Malgun Gothic"/>
        </w:rPr>
        <w:t>t</w:t>
      </w:r>
      <w:r w:rsidR="00B65711" w:rsidRPr="00B65711">
        <w:rPr>
          <w:rFonts w:eastAsia="Malgun Gothic"/>
        </w:rPr>
        <w:t xml:space="preserve">opics and </w:t>
      </w:r>
      <w:r w:rsidR="00893965">
        <w:rPr>
          <w:rFonts w:eastAsia="Malgun Gothic"/>
        </w:rPr>
        <w:t>p</w:t>
      </w:r>
      <w:r w:rsidR="00B65711" w:rsidRPr="00B65711">
        <w:rPr>
          <w:rFonts w:eastAsia="Malgun Gothic"/>
        </w:rPr>
        <w:t xml:space="preserve">rotocol </w:t>
      </w:r>
      <w:r w:rsidR="00893965">
        <w:rPr>
          <w:rFonts w:eastAsia="Malgun Gothic"/>
        </w:rPr>
        <w:t>e</w:t>
      </w:r>
      <w:r w:rsidR="00B65711" w:rsidRPr="00B65711">
        <w:rPr>
          <w:rFonts w:eastAsia="Malgun Gothic"/>
        </w:rPr>
        <w:t>nhancements</w:t>
      </w:r>
      <w:r w:rsidR="00893965">
        <w:rPr>
          <w:rFonts w:eastAsia="Malgun Gothic"/>
        </w:rPr>
        <w:t xml:space="preserve"> are summarized as follows</w:t>
      </w:r>
    </w:p>
    <w:p w14:paraId="63308A96" w14:textId="2C20BB2B" w:rsidR="00893965" w:rsidRPr="003C5CB3" w:rsidRDefault="00B65711" w:rsidP="00893965">
      <w:pPr>
        <w:pStyle w:val="B1"/>
        <w:rPr>
          <w:rFonts w:eastAsia="Malgun Gothic"/>
          <w:lang w:val="it-IT"/>
        </w:rPr>
      </w:pPr>
      <w:r w:rsidRPr="003C5CB3">
        <w:rPr>
          <w:rFonts w:eastAsia="Malgun Gothic"/>
          <w:lang w:val="it-IT"/>
        </w:rPr>
        <w:t>1.</w:t>
      </w:r>
      <w:r w:rsidR="00C9560D" w:rsidRPr="003C5CB3">
        <w:rPr>
          <w:rFonts w:eastAsia="Malgun Gothic"/>
          <w:lang w:val="it-IT"/>
        </w:rPr>
        <w:tab/>
      </w:r>
      <w:r w:rsidRPr="003C5CB3">
        <w:rPr>
          <w:rFonts w:eastAsia="Malgun Gothic"/>
          <w:lang w:val="it-IT"/>
        </w:rPr>
        <w:t>Common Media Client Data (CMCD</w:t>
      </w:r>
      <w:r w:rsidR="00893965" w:rsidRPr="003C5CB3">
        <w:rPr>
          <w:rFonts w:eastAsia="Malgun Gothic"/>
          <w:lang w:val="it-IT"/>
        </w:rPr>
        <w:t>)</w:t>
      </w:r>
      <w:r w:rsidR="00DD62C6" w:rsidRPr="003C5CB3">
        <w:rPr>
          <w:rFonts w:eastAsia="Malgun Gothic"/>
          <w:lang w:val="it-IT"/>
        </w:rPr>
        <w:t>:</w:t>
      </w:r>
    </w:p>
    <w:p w14:paraId="3E0A1480" w14:textId="4C35720F" w:rsidR="00B65711" w:rsidRPr="00B65711" w:rsidRDefault="00893965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Standardizes how media clients report playback and session data to networks and CDNs</w:t>
      </w:r>
      <w:r w:rsidR="00141F03">
        <w:rPr>
          <w:rFonts w:eastAsia="Malgun Gothic"/>
        </w:rPr>
        <w:t xml:space="preserve"> according to CTA</w:t>
      </w:r>
      <w:r w:rsidR="00DC6739">
        <w:rPr>
          <w:rFonts w:eastAsia="Malgun Gothic"/>
        </w:rPr>
        <w:t>-</w:t>
      </w:r>
      <w:r w:rsidR="00141F03">
        <w:rPr>
          <w:rFonts w:eastAsia="Malgun Gothic"/>
        </w:rPr>
        <w:t>500</w:t>
      </w:r>
      <w:r w:rsidR="00DC6739">
        <w:rPr>
          <w:rFonts w:eastAsia="Malgun Gothic"/>
        </w:rPr>
        <w:t>4 [12]</w:t>
      </w:r>
      <w:r w:rsidR="004F4E48">
        <w:rPr>
          <w:rFonts w:eastAsia="Malgun Gothic"/>
        </w:rPr>
        <w:t xml:space="preserve">, </w:t>
      </w:r>
      <w:r w:rsidR="001F247B">
        <w:rPr>
          <w:rFonts w:eastAsia="Malgun Gothic"/>
        </w:rPr>
        <w:t>and adapts to</w:t>
      </w:r>
      <w:r w:rsidR="004F4E48">
        <w:rPr>
          <w:rFonts w:eastAsia="Malgun Gothic"/>
        </w:rPr>
        <w:t xml:space="preserve"> </w:t>
      </w:r>
      <w:r w:rsidR="00141F03">
        <w:rPr>
          <w:rFonts w:eastAsia="Malgun Gothic"/>
        </w:rPr>
        <w:t xml:space="preserve">5G Media Streaming, in particular </w:t>
      </w:r>
      <w:r w:rsidR="004F4E48">
        <w:rPr>
          <w:rFonts w:eastAsia="Malgun Gothic"/>
        </w:rPr>
        <w:t>5GMSd AS and AF</w:t>
      </w:r>
      <w:r w:rsidR="00B65711" w:rsidRPr="00B65711">
        <w:rPr>
          <w:rFonts w:eastAsia="Malgun Gothic"/>
        </w:rPr>
        <w:t>.</w:t>
      </w:r>
    </w:p>
    <w:p w14:paraId="23C14EE3" w14:textId="047E9959" w:rsidR="00B65711" w:rsidRPr="00B65711" w:rsidRDefault="00542D53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operational optimization, analytics, and improved quality of experience.</w:t>
      </w:r>
    </w:p>
    <w:p w14:paraId="55D0BE53" w14:textId="412DB917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 xml:space="preserve">In-band reporting via reference points M4d and M3d </w:t>
      </w:r>
      <w:r w:rsidR="004F4E48">
        <w:rPr>
          <w:rFonts w:eastAsia="Malgun Gothic"/>
        </w:rPr>
        <w:t>was specified</w:t>
      </w:r>
      <w:r w:rsidR="00B65711" w:rsidRPr="00B65711">
        <w:rPr>
          <w:rFonts w:eastAsia="Malgun Gothic"/>
        </w:rPr>
        <w:t>.</w:t>
      </w:r>
    </w:p>
    <w:p w14:paraId="72AA386E" w14:textId="781C7C11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are defined in TS 26.510</w:t>
      </w:r>
      <w:r w:rsidR="004F4E48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 xml:space="preserve"> and TS 26.512</w:t>
      </w:r>
      <w:r w:rsidR="004F4E48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.</w:t>
      </w:r>
    </w:p>
    <w:p w14:paraId="56973D6B" w14:textId="70FE641B" w:rsidR="00B65711" w:rsidRPr="00B65711" w:rsidRDefault="00542D53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Open API is defined in </w:t>
      </w:r>
      <w:r w:rsidR="00B65711" w:rsidRPr="00B65711">
        <w:rPr>
          <w:rFonts w:eastAsia="Malgun Gothic"/>
        </w:rPr>
        <w:t>https://forge.3gpp.org/rep/sa4/amd-pro-med/-/tree/cmcd</w:t>
      </w:r>
    </w:p>
    <w:p w14:paraId="031C2830" w14:textId="294D3C32" w:rsidR="00B65711" w:rsidRPr="00B65711" w:rsidRDefault="00B65711" w:rsidP="004F4E48">
      <w:pPr>
        <w:pStyle w:val="B1"/>
        <w:rPr>
          <w:rFonts w:eastAsia="Malgun Gothic"/>
        </w:rPr>
      </w:pPr>
      <w:r w:rsidRPr="00B65711">
        <w:rPr>
          <w:rFonts w:eastAsia="Malgun Gothic"/>
        </w:rPr>
        <w:t>2.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Delivery from Multiple Service Endpoints/Locations</w:t>
      </w:r>
      <w:r w:rsidR="00DD62C6">
        <w:rPr>
          <w:rFonts w:eastAsia="Malgun Gothic"/>
        </w:rPr>
        <w:t>:</w:t>
      </w:r>
    </w:p>
    <w:p w14:paraId="6A3E65A5" w14:textId="2D39759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Supports multi-CDN and multi-service location delivery, including content steering</w:t>
      </w:r>
      <w:r w:rsidR="001F247B">
        <w:rPr>
          <w:rFonts w:eastAsia="Malgun Gothic"/>
        </w:rPr>
        <w:t xml:space="preserve"> (ETSI TS 103 998 [9])</w:t>
      </w:r>
      <w:r w:rsidR="00B65711" w:rsidRPr="00B65711">
        <w:rPr>
          <w:rFonts w:eastAsia="Malgun Gothic"/>
        </w:rPr>
        <w:t xml:space="preserve"> and Coded Multi-Source Media Format (CMMF)</w:t>
      </w:r>
      <w:r w:rsidR="00F90B39">
        <w:rPr>
          <w:rFonts w:eastAsia="Malgun Gothic"/>
        </w:rPr>
        <w:t xml:space="preserve"> as defined in ETSI TS 103 973</w:t>
      </w:r>
      <w:r w:rsidR="001F247B">
        <w:rPr>
          <w:rFonts w:eastAsia="Malgun Gothic"/>
        </w:rPr>
        <w:t xml:space="preserve"> [10]</w:t>
      </w:r>
      <w:r w:rsidR="00B65711" w:rsidRPr="00B65711">
        <w:rPr>
          <w:rFonts w:eastAsia="Malgun Gothic"/>
        </w:rPr>
        <w:t>.</w:t>
      </w:r>
    </w:p>
    <w:p w14:paraId="76CE4B39" w14:textId="138F3F8D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Improves reliability, reduces latency, and enhances playback by allowing simultaneous streaming from multiple sources.</w:t>
      </w:r>
    </w:p>
    <w:p w14:paraId="6328CA35" w14:textId="521BDDF3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Procedures and APIs for service chaining, content preparation, and client-side switching are specified.</w:t>
      </w:r>
    </w:p>
    <w:p w14:paraId="38DFA140" w14:textId="0951F899" w:rsidR="00B65711" w:rsidRPr="00B65711" w:rsidRDefault="00DD62C6" w:rsidP="007C616B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560E5" w:rsidRPr="00A560E5">
        <w:rPr>
          <w:rFonts w:eastAsia="Malgun Gothic"/>
        </w:rPr>
        <w:t xml:space="preserve">Open API is defined in </w:t>
      </w:r>
      <w:hyperlink r:id="rId9" w:history="1">
        <w:r w:rsidR="00A560E5" w:rsidRPr="00A560E5">
          <w:rPr>
            <w:rStyle w:val="Hyperlink"/>
            <w:rFonts w:eastAsia="Malgun Gothic"/>
          </w:rPr>
          <w:t>https://forge.3gpp.org/rep/sa4/amd-pro-med/-/tree/multi_service_location</w:t>
        </w:r>
      </w:hyperlink>
      <w:r w:rsidR="00A560E5" w:rsidRPr="00A560E5">
        <w:rPr>
          <w:rFonts w:eastAsia="Malgun Gothic"/>
        </w:rPr>
        <w:t xml:space="preserve"> and </w:t>
      </w:r>
      <w:hyperlink r:id="rId10" w:history="1">
        <w:r w:rsidR="00A560E5" w:rsidRPr="00A560E5">
          <w:rPr>
            <w:rStyle w:val="Hyperlink"/>
            <w:rFonts w:eastAsia="Malgun Gothic"/>
          </w:rPr>
          <w:t>https://forge.3gpp.org/rep/sa4/amd-pro-med/-/tree/multi_service_location_v2</w:t>
        </w:r>
      </w:hyperlink>
    </w:p>
    <w:p w14:paraId="7639DFDA" w14:textId="60C5754E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3.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Multi-Access Media Delivery</w:t>
      </w:r>
    </w:p>
    <w:p w14:paraId="254D929A" w14:textId="5FCFCEB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use of multiple access networks (e.g., 5G, Wi-Fi) for media delivery using multipath protocols (MPTCP, MPQUIC) or application-layer coding.</w:t>
      </w:r>
    </w:p>
    <w:p w14:paraId="2BFDE0B5" w14:textId="19C96FB9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 extensions allow configuration and status reporting for multi-access scenarios.</w:t>
      </w:r>
    </w:p>
    <w:p w14:paraId="7F6B185D" w14:textId="5A696EB8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A577F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https://forge.3gpp.org/rep/sa4/amd-pro-med/-/tree/multiaccess</w:t>
      </w:r>
    </w:p>
    <w:p w14:paraId="4A929C13" w14:textId="146A1518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4.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Distributing Encrypted and High-Value Content</w:t>
      </w:r>
    </w:p>
    <w:p w14:paraId="757A5B24" w14:textId="3EC36BDA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Specifies key exchange and content protection using CPIX (ETSI TS 103 799</w:t>
      </w:r>
      <w:r w:rsidR="001F247B">
        <w:rPr>
          <w:rFonts w:eastAsia="Malgun Gothic"/>
        </w:rPr>
        <w:t xml:space="preserve"> [11]</w:t>
      </w:r>
      <w:r w:rsidR="00B65711" w:rsidRPr="00B65711">
        <w:rPr>
          <w:rFonts w:eastAsia="Malgun Gothic"/>
        </w:rPr>
        <w:t>) and DRM support in DASH.</w:t>
      </w:r>
    </w:p>
    <w:p w14:paraId="23695B74" w14:textId="0884C416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Ensures secure delivery and playback of premium content.</w:t>
      </w:r>
    </w:p>
    <w:p w14:paraId="1BE63B66" w14:textId="2BD52D54" w:rsidR="00B65711" w:rsidRPr="00B65711" w:rsidRDefault="00B65711" w:rsidP="00AA577F">
      <w:pPr>
        <w:pStyle w:val="B1"/>
        <w:rPr>
          <w:rFonts w:eastAsia="Malgun Gothic"/>
        </w:rPr>
      </w:pPr>
      <w:r w:rsidRPr="00B65711">
        <w:rPr>
          <w:rFonts w:eastAsia="Malgun Gothic"/>
        </w:rPr>
        <w:t>5.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Improved QoS Support for Media Streaming</w:t>
      </w:r>
    </w:p>
    <w:p w14:paraId="6A816BC1" w14:textId="77948AE0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Adds support for ECN marking for L4S (Low Latency, Low Loss, Scalable throughput) and QoS monitoring.</w:t>
      </w:r>
    </w:p>
    <w:p w14:paraId="020FB1B2" w14:textId="207522D4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Dynamic policy invocation and monitoring are integrated into the protocol stack.</w:t>
      </w:r>
    </w:p>
    <w:p w14:paraId="11B385DF" w14:textId="66ECD212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C9560D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https://forge.3gpp.org/rep/sa4/amd-pro-med/-/tree/AMD-PRO-MED-QoS</w:t>
      </w:r>
    </w:p>
    <w:p w14:paraId="2F236DD7" w14:textId="3BC6CA6C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6.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Streaming Aspects of Network Slicing</w:t>
      </w:r>
    </w:p>
    <w:p w14:paraId="7D39A2EC" w14:textId="04FF2A5B" w:rsidR="00B65711" w:rsidRPr="00B65711" w:rsidRDefault="00B65711" w:rsidP="00F90B39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- </w:t>
      </w:r>
      <w:r w:rsidR="00F90B39">
        <w:rPr>
          <w:rFonts w:eastAsia="Malgun Gothic"/>
        </w:rPr>
        <w:tab/>
      </w:r>
      <w:r w:rsidRPr="00B65711">
        <w:rPr>
          <w:rFonts w:eastAsia="Malgun Gothic"/>
        </w:rPr>
        <w:t>Protocols and APIs to support differentiated media streaming services over network slices.</w:t>
      </w:r>
    </w:p>
    <w:p w14:paraId="68702CA7" w14:textId="3FC4F98C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7.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In-Session Unicast Repair for MBS/MBMS Object Distribution</w:t>
      </w:r>
    </w:p>
    <w:p w14:paraId="326DFC81" w14:textId="65A0D922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Enables unicast repair for multicast/broadcast sessions to improve reliability, especially for live and low-latency services.</w:t>
      </w:r>
    </w:p>
    <w:p w14:paraId="407CA1AD" w14:textId="211E2D1D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 xml:space="preserve">Defines </w:t>
      </w:r>
      <w:r w:rsidR="00BE27CA" w:rsidRPr="00B65711">
        <w:rPr>
          <w:rFonts w:eastAsia="Malgun Gothic"/>
        </w:rPr>
        <w:t>signalling</w:t>
      </w:r>
      <w:r w:rsidRPr="00B65711">
        <w:rPr>
          <w:rFonts w:eastAsia="Malgun Gothic"/>
        </w:rPr>
        <w:t>, procedures, and parameters for repair requests and limits.</w:t>
      </w:r>
    </w:p>
    <w:p w14:paraId="7E07E0B8" w14:textId="38FF31A6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  <w:t xml:space="preserve">Open API is defined in </w:t>
      </w:r>
      <w:r w:rsidRPr="00B65711">
        <w:rPr>
          <w:rFonts w:eastAsia="Malgun Gothic"/>
        </w:rPr>
        <w:t>https://forge.3gpp.org/rep/sa4/amd-pro-med/-/tree/in-session-repair</w:t>
      </w:r>
    </w:p>
    <w:p w14:paraId="0F44DD65" w14:textId="58A5D8E7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8.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Time Synchronization</w:t>
      </w:r>
    </w:p>
    <w:p w14:paraId="5FEE2A8E" w14:textId="5ABC6B7D" w:rsidR="00B65711" w:rsidRPr="00B65711" w:rsidRDefault="00C9560D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for synchronizing media delivery across devices and networks.</w:t>
      </w:r>
    </w:p>
    <w:p w14:paraId="4EE372A3" w14:textId="4C6764DB" w:rsidR="00B65711" w:rsidRPr="00B65711" w:rsidRDefault="0037497A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Open API is defined in </w:t>
      </w:r>
      <w:r w:rsidR="00B65711" w:rsidRPr="00B65711">
        <w:rPr>
          <w:rFonts w:eastAsia="Malgun Gothic"/>
        </w:rPr>
        <w:t>https://forge.3gpp.org/rep/sa4/amd-pro-med/-/tree/time-service-endpoints</w:t>
      </w:r>
    </w:p>
    <w:p w14:paraId="18B71DDE" w14:textId="51F18636" w:rsidR="00B65711" w:rsidRPr="00B65711" w:rsidRDefault="00B65711" w:rsidP="00B65711">
      <w:pPr>
        <w:rPr>
          <w:rFonts w:eastAsia="Malgun Gothic"/>
        </w:rPr>
      </w:pPr>
      <w:r w:rsidRPr="00B65711">
        <w:rPr>
          <w:rFonts w:eastAsia="Malgun Gothic"/>
        </w:rPr>
        <w:t>The work is coordinated with other working groups</w:t>
      </w:r>
      <w:r w:rsidR="0037497A">
        <w:rPr>
          <w:rFonts w:eastAsia="Malgun Gothic"/>
        </w:rPr>
        <w:t xml:space="preserve"> (SA2, CT3 and CT4)</w:t>
      </w:r>
      <w:r w:rsidRPr="00B65711">
        <w:rPr>
          <w:rFonts w:eastAsia="Malgun Gothic"/>
        </w:rPr>
        <w:t xml:space="preserve"> and external </w:t>
      </w:r>
      <w:r w:rsidR="0037497A">
        <w:rPr>
          <w:rFonts w:eastAsia="Malgun Gothic"/>
        </w:rPr>
        <w:t>organizations</w:t>
      </w:r>
      <w:r w:rsidRPr="00B65711">
        <w:rPr>
          <w:rFonts w:eastAsia="Malgun Gothic"/>
        </w:rPr>
        <w:t xml:space="preserve"> (e.g., ETSI, </w:t>
      </w:r>
      <w:r w:rsidR="0037497A">
        <w:rPr>
          <w:rFonts w:eastAsia="Malgun Gothic"/>
        </w:rPr>
        <w:t xml:space="preserve">SVTA </w:t>
      </w:r>
      <w:r w:rsidRPr="00B65711">
        <w:rPr>
          <w:rFonts w:eastAsia="Malgun Gothic"/>
        </w:rPr>
        <w:t>DASH-IF</w:t>
      </w:r>
      <w:r w:rsidR="0037497A">
        <w:rPr>
          <w:rFonts w:eastAsia="Malgun Gothic"/>
        </w:rPr>
        <w:t xml:space="preserve"> WG, etc.</w:t>
      </w:r>
      <w:r w:rsidRPr="00B65711">
        <w:rPr>
          <w:rFonts w:eastAsia="Malgun Gothic"/>
        </w:rPr>
        <w:t>).</w:t>
      </w:r>
      <w:r w:rsidR="0037497A">
        <w:rPr>
          <w:rFonts w:eastAsia="Malgun Gothic"/>
        </w:rPr>
        <w:t xml:space="preserve"> </w:t>
      </w:r>
      <w:r w:rsidRPr="00B65711">
        <w:rPr>
          <w:rFonts w:eastAsia="Malgun Gothic"/>
        </w:rPr>
        <w:t xml:space="preserve">Reference implementations and guidelines are </w:t>
      </w:r>
      <w:r w:rsidR="0037497A">
        <w:rPr>
          <w:rFonts w:eastAsia="Malgun Gothic"/>
        </w:rPr>
        <w:t xml:space="preserve">expected to </w:t>
      </w:r>
      <w:r w:rsidR="00BE27CA" w:rsidRPr="00B65711">
        <w:rPr>
          <w:rFonts w:eastAsia="Malgun Gothic"/>
        </w:rPr>
        <w:t>provide</w:t>
      </w:r>
      <w:r w:rsidRPr="00B65711">
        <w:rPr>
          <w:rFonts w:eastAsia="Malgun Gothic"/>
        </w:rPr>
        <w:t xml:space="preserve"> </w:t>
      </w:r>
      <w:r w:rsidR="0037497A">
        <w:rPr>
          <w:rFonts w:eastAsia="Malgun Gothic"/>
        </w:rPr>
        <w:t>through</w:t>
      </w:r>
      <w:r w:rsidRPr="00B65711">
        <w:rPr>
          <w:rFonts w:eastAsia="Malgun Gothic"/>
        </w:rPr>
        <w:t xml:space="preserve"> 5G-MAG </w:t>
      </w:r>
      <w:r w:rsidR="0037497A">
        <w:rPr>
          <w:rFonts w:eastAsia="Malgun Gothic"/>
        </w:rPr>
        <w:t xml:space="preserve">reference tools </w:t>
      </w:r>
      <w:r w:rsidRPr="00B65711">
        <w:rPr>
          <w:rFonts w:eastAsia="Malgun Gothic"/>
        </w:rPr>
        <w:t>and media clients</w:t>
      </w:r>
      <w:r w:rsidR="001F247B">
        <w:rPr>
          <w:rFonts w:eastAsia="Malgun Gothic"/>
        </w:rPr>
        <w:t xml:space="preserve">. </w:t>
      </w:r>
      <w:r w:rsidRPr="00B65711">
        <w:rPr>
          <w:rFonts w:eastAsia="Malgun Gothic"/>
        </w:rPr>
        <w:t>The enhancements are designed to be compatible with existing OTT practices and to enable advanced features for 5G media streaming</w:t>
      </w:r>
      <w:r w:rsidR="001F247B">
        <w:rPr>
          <w:rFonts w:eastAsia="Malgun Gothic"/>
        </w:rPr>
        <w:t xml:space="preserve"> and MBS User services.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2884AA07" w14:textId="291DF23D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 xml:space="preserve">[1] </w:t>
      </w:r>
      <w:r w:rsidR="00E86C40" w:rsidRPr="007C56D7">
        <w:rPr>
          <w:lang w:val="en-US"/>
        </w:rPr>
        <w:t>3GPP TS 26.501</w:t>
      </w:r>
      <w:r w:rsidRPr="007C56D7">
        <w:rPr>
          <w:lang w:val="en-US"/>
        </w:rPr>
        <w:t>, 5G Media Streaming (5GMS); General description and architecture</w:t>
      </w:r>
    </w:p>
    <w:p w14:paraId="047B8F82" w14:textId="764AC1A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[2] 3GPP</w:t>
      </w:r>
      <w:r w:rsidR="00E86C40">
        <w:rPr>
          <w:lang w:val="en-US"/>
        </w:rPr>
        <w:t xml:space="preserve"> </w:t>
      </w:r>
      <w:r w:rsidR="00E86C40" w:rsidRPr="007C56D7">
        <w:rPr>
          <w:lang w:val="en-US"/>
        </w:rPr>
        <w:t>TS 26.502</w:t>
      </w:r>
      <w:r w:rsidRPr="007C56D7">
        <w:rPr>
          <w:lang w:val="en-US"/>
        </w:rPr>
        <w:t>, 5G multicast-broadcast services; User service architecture</w:t>
      </w:r>
    </w:p>
    <w:p w14:paraId="133D3436" w14:textId="41570CF1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[3] 3GPP</w:t>
      </w:r>
      <w:r w:rsidR="00E86C40">
        <w:rPr>
          <w:lang w:val="en-US"/>
        </w:rPr>
        <w:t xml:space="preserve"> TS 26.510</w:t>
      </w:r>
      <w:r w:rsidRPr="007C56D7">
        <w:rPr>
          <w:lang w:val="en-US"/>
        </w:rPr>
        <w:t>, 5G; Media delivery; interactions and APIs for provisioning and media session handling</w:t>
      </w:r>
    </w:p>
    <w:p w14:paraId="2E08C81F" w14:textId="30CD5C9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[4] 3GPP</w:t>
      </w:r>
      <w:r w:rsidR="00E86C40">
        <w:rPr>
          <w:lang w:val="en-US"/>
        </w:rPr>
        <w:t xml:space="preserve"> TS 26.512</w:t>
      </w:r>
      <w:r w:rsidRPr="007C56D7">
        <w:rPr>
          <w:lang w:val="en-US"/>
        </w:rPr>
        <w:t>, 5G Media Streaming (5GMS); Protocols</w:t>
      </w:r>
    </w:p>
    <w:p w14:paraId="21F21233" w14:textId="7C996806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[5] 3GPP</w:t>
      </w:r>
      <w:r w:rsidR="00E86C40">
        <w:rPr>
          <w:lang w:val="en-US"/>
        </w:rPr>
        <w:t xml:space="preserve"> </w:t>
      </w:r>
      <w:r w:rsidR="00E86C40" w:rsidRPr="007C56D7">
        <w:rPr>
          <w:lang w:val="en-US"/>
        </w:rPr>
        <w:t>TS 26.517</w:t>
      </w:r>
      <w:r w:rsidRPr="007C56D7">
        <w:rPr>
          <w:lang w:val="en-US"/>
        </w:rPr>
        <w:t>, 5G Multicast-Broadcast User Services; Protocols and Formats</w:t>
      </w:r>
    </w:p>
    <w:p w14:paraId="5EB0E633" w14:textId="72FBF3CE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[6] 3GPP</w:t>
      </w:r>
      <w:r w:rsidR="00E86C40" w:rsidRPr="00E86C40">
        <w:rPr>
          <w:lang w:val="en-US"/>
        </w:rPr>
        <w:t xml:space="preserve"> </w:t>
      </w:r>
      <w:r w:rsidR="00E86C40" w:rsidRPr="007C56D7">
        <w:rPr>
          <w:lang w:val="en-US"/>
        </w:rPr>
        <w:t>TS 26.346</w:t>
      </w:r>
      <w:r w:rsidRPr="007C56D7">
        <w:rPr>
          <w:lang w:val="en-US"/>
        </w:rPr>
        <w:t>, Multimedia Broadcast/Multicast Service (MBMS); Protocols and codecs</w:t>
      </w:r>
    </w:p>
    <w:p w14:paraId="437C0ACB" w14:textId="54216C3B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[7] 3GPP</w:t>
      </w:r>
      <w:r w:rsidR="00E86C40">
        <w:rPr>
          <w:lang w:val="en-US"/>
        </w:rPr>
        <w:t xml:space="preserve"> TR 26.802</w:t>
      </w:r>
      <w:r w:rsidRPr="007C56D7">
        <w:rPr>
          <w:lang w:val="en-US"/>
        </w:rPr>
        <w:t>, Multicast Architecture Enhancement for 5G Media Streaming</w:t>
      </w:r>
    </w:p>
    <w:p w14:paraId="08B6E68A" w14:textId="71A7A0CE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[8] 3GP</w:t>
      </w:r>
      <w:r w:rsidR="00E86C40">
        <w:rPr>
          <w:lang w:val="en-US"/>
        </w:rPr>
        <w:t>P</w:t>
      </w:r>
      <w:r w:rsidR="00E86C40" w:rsidRPr="007C56D7">
        <w:rPr>
          <w:lang w:val="en-US"/>
        </w:rPr>
        <w:t xml:space="preserve"> TR 26.804</w:t>
      </w:r>
      <w:r w:rsidRPr="007C56D7">
        <w:rPr>
          <w:lang w:val="en-US"/>
        </w:rPr>
        <w:t>, Study on 5G media streaming extensions</w:t>
      </w:r>
    </w:p>
    <w:p w14:paraId="6BB6F8F9" w14:textId="49EF8F90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[9] ETSI</w:t>
      </w:r>
      <w:r w:rsidR="00E86C40" w:rsidRPr="00E86C40">
        <w:rPr>
          <w:lang w:val="en-US"/>
        </w:rPr>
        <w:t xml:space="preserve"> </w:t>
      </w:r>
      <w:r w:rsidR="00E86C40" w:rsidRPr="007C56D7">
        <w:rPr>
          <w:lang w:val="en-US"/>
        </w:rPr>
        <w:t>TS 103 973</w:t>
      </w:r>
      <w:r w:rsidRPr="007C56D7">
        <w:rPr>
          <w:lang w:val="en-US"/>
        </w:rPr>
        <w:t>, Coded Multisource Media Format (CMMF) for Content Distribution and Delivery</w:t>
      </w:r>
    </w:p>
    <w:p w14:paraId="657A552D" w14:textId="29A6D7FF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 xml:space="preserve">[10] </w:t>
      </w:r>
      <w:r w:rsidR="00E86C40" w:rsidRPr="007C56D7">
        <w:rPr>
          <w:lang w:val="en-US"/>
        </w:rPr>
        <w:t xml:space="preserve"> ETSI TS 103 998</w:t>
      </w:r>
      <w:r w:rsidRPr="007C56D7">
        <w:rPr>
          <w:lang w:val="en-US"/>
        </w:rPr>
        <w:t>, DASH-IF: Content Steering for DASH</w:t>
      </w:r>
    </w:p>
    <w:p w14:paraId="21228EC5" w14:textId="708BC543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[11] ETSI</w:t>
      </w:r>
      <w:r w:rsidR="00206EB0">
        <w:rPr>
          <w:lang w:val="en-US"/>
        </w:rPr>
        <w:t xml:space="preserve"> TS 103 799</w:t>
      </w:r>
      <w:r w:rsidRPr="007C56D7">
        <w:rPr>
          <w:lang w:val="en-US"/>
        </w:rPr>
        <w:t xml:space="preserve">, </w:t>
      </w:r>
      <w:r w:rsidR="00206EB0">
        <w:rPr>
          <w:lang w:val="en-US"/>
        </w:rPr>
        <w:t xml:space="preserve">DASH-IF </w:t>
      </w:r>
      <w:r w:rsidRPr="007C56D7">
        <w:rPr>
          <w:lang w:val="en-US"/>
        </w:rPr>
        <w:t>Content Protection Information Exchange Format (CPIX)</w:t>
      </w:r>
    </w:p>
    <w:p w14:paraId="45CBD2DD" w14:textId="44289021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[12] Consumer Technology Association (CTA)</w:t>
      </w:r>
      <w:r w:rsidR="00206EB0">
        <w:rPr>
          <w:lang w:val="en-US"/>
        </w:rPr>
        <w:t xml:space="preserve"> </w:t>
      </w:r>
      <w:r w:rsidR="00206EB0" w:rsidRPr="007C56D7">
        <w:rPr>
          <w:lang w:val="en-US"/>
        </w:rPr>
        <w:t>CTA-5004</w:t>
      </w:r>
      <w:r w:rsidRPr="007C56D7">
        <w:rPr>
          <w:lang w:val="en-US"/>
        </w:rPr>
        <w:t>, Common Media Client Data (CMCD)</w:t>
      </w:r>
    </w:p>
    <w:p w14:paraId="01D7433B" w14:textId="077D0EF5" w:rsidR="00DC6739" w:rsidRPr="007C56D7" w:rsidRDefault="00DC6739" w:rsidP="000B05DA">
      <w:pPr>
        <w:spacing w:line="276" w:lineRule="auto"/>
        <w:contextualSpacing/>
        <w:rPr>
          <w:lang w:val="en-US"/>
        </w:rPr>
      </w:pPr>
    </w:p>
    <w:sectPr w:rsidR="00DC6739" w:rsidRPr="007C56D7" w:rsidSect="00F35990">
      <w:headerReference w:type="default" r:id="rId11"/>
      <w:footerReference w:type="default" r:id="rId12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4750" w14:textId="77777777" w:rsidR="00DC42D3" w:rsidRDefault="00DC42D3">
      <w:r>
        <w:separator/>
      </w:r>
    </w:p>
  </w:endnote>
  <w:endnote w:type="continuationSeparator" w:id="0">
    <w:p w14:paraId="7D7DAB4B" w14:textId="77777777" w:rsidR="00DC42D3" w:rsidRDefault="00DC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0679" w14:textId="77777777" w:rsidR="00DC42D3" w:rsidRDefault="00DC42D3">
      <w:r>
        <w:separator/>
      </w:r>
    </w:p>
  </w:footnote>
  <w:footnote w:type="continuationSeparator" w:id="0">
    <w:p w14:paraId="5CC98C24" w14:textId="77777777" w:rsidR="00DC42D3" w:rsidRDefault="00DC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4232" w14:textId="2B34CEED" w:rsidR="00CC769F" w:rsidRPr="00CC769F" w:rsidRDefault="00CC769F" w:rsidP="00CC769F">
    <w:pPr>
      <w:tabs>
        <w:tab w:val="right" w:pos="9630"/>
      </w:tabs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sz w:val="24"/>
        <w:szCs w:val="24"/>
        <w:lang w:eastAsia="ja-JP"/>
      </w:rPr>
    </w:pPr>
    <w:bookmarkStart w:id="3" w:name="_Hlk213655697"/>
    <w:r w:rsidRPr="00CC769F">
      <w:rPr>
        <w:rFonts w:ascii="Arial" w:hAnsi="Arial"/>
        <w:b/>
        <w:noProof/>
        <w:sz w:val="24"/>
        <w:szCs w:val="24"/>
        <w:lang w:eastAsia="ja-JP"/>
      </w:rPr>
      <w:t>3GPP TSG-SA WG4 Meeting #134</w:t>
    </w:r>
    <w:r w:rsidRPr="00CC769F">
      <w:rPr>
        <w:rFonts w:ascii="Arial" w:hAnsi="Arial"/>
        <w:b/>
        <w:noProof/>
        <w:sz w:val="24"/>
        <w:szCs w:val="24"/>
        <w:lang w:eastAsia="ja-JP"/>
      </w:rPr>
      <w:tab/>
      <w:t>S4-25170</w:t>
    </w:r>
    <w:r w:rsidR="00FC3C32">
      <w:rPr>
        <w:rFonts w:ascii="Arial" w:hAnsi="Arial"/>
        <w:b/>
        <w:noProof/>
        <w:sz w:val="24"/>
        <w:szCs w:val="24"/>
        <w:lang w:eastAsia="ja-JP"/>
      </w:rPr>
      <w:t>2</w:t>
    </w:r>
  </w:p>
  <w:p w14:paraId="147F493D" w14:textId="0E9471CF" w:rsidR="00CC769F" w:rsidRPr="00CC769F" w:rsidRDefault="00CC769F" w:rsidP="00CC769F">
    <w:pPr>
      <w:tabs>
        <w:tab w:val="right" w:pos="9630"/>
      </w:tabs>
      <w:overflowPunct/>
      <w:autoSpaceDE/>
      <w:autoSpaceDN/>
      <w:adjustRightInd/>
      <w:spacing w:after="0"/>
      <w:textAlignment w:val="auto"/>
      <w:rPr>
        <w:rFonts w:ascii="Arial" w:hAnsi="Arial" w:cs="Arial"/>
        <w:sz w:val="24"/>
        <w:szCs w:val="24"/>
        <w:lang w:val="en-US"/>
      </w:rPr>
    </w:pPr>
    <w:r w:rsidRPr="00CC769F">
      <w:rPr>
        <w:rFonts w:ascii="Arial" w:hAnsi="Arial"/>
        <w:b/>
        <w:noProof/>
        <w:sz w:val="24"/>
        <w:szCs w:val="24"/>
        <w:lang w:eastAsia="ja-JP"/>
      </w:rPr>
      <w:t>Dallas, US, 17 – 21 November 2025</w:t>
    </w:r>
    <w:r w:rsidRPr="00CC769F">
      <w:rPr>
        <w:rFonts w:ascii="Arial" w:eastAsia="SimSun" w:hAnsi="Arial" w:cs="Arial"/>
        <w:sz w:val="22"/>
        <w:szCs w:val="24"/>
        <w:lang w:val="en-US" w:eastAsia="zh-CN"/>
      </w:rPr>
      <w:t xml:space="preserve">      </w:t>
    </w:r>
    <w:r w:rsidRPr="00CC769F">
      <w:rPr>
        <w:rFonts w:ascii="Arial" w:eastAsia="SimSun" w:hAnsi="Arial" w:cs="Arial"/>
        <w:sz w:val="22"/>
        <w:szCs w:val="24"/>
        <w:lang w:val="en-US" w:eastAsia="zh-CN"/>
      </w:rPr>
      <w:tab/>
      <w:t>revision of S4aI25018</w:t>
    </w:r>
    <w:r w:rsidR="008E206B">
      <w:rPr>
        <w:rFonts w:ascii="Arial" w:eastAsia="SimSun" w:hAnsi="Arial" w:cs="Arial"/>
        <w:sz w:val="22"/>
        <w:szCs w:val="24"/>
        <w:lang w:val="en-US" w:eastAsia="zh-CN"/>
      </w:rPr>
      <w:t>5</w:t>
    </w:r>
  </w:p>
  <w:bookmarkEnd w:id="3"/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5D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1F0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C96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47B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EB0"/>
    <w:rsid w:val="00206FAF"/>
    <w:rsid w:val="00210292"/>
    <w:rsid w:val="002112C3"/>
    <w:rsid w:val="002113FB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497A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0B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CB3"/>
    <w:rsid w:val="003C5D5A"/>
    <w:rsid w:val="003C5F99"/>
    <w:rsid w:val="003C6A3C"/>
    <w:rsid w:val="003C73A9"/>
    <w:rsid w:val="003C79FE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4E48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30EB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2D53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779F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54"/>
    <w:rsid w:val="007874CF"/>
    <w:rsid w:val="00787C00"/>
    <w:rsid w:val="007912B5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56D7"/>
    <w:rsid w:val="007C6086"/>
    <w:rsid w:val="007C616B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965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64B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06B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314C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346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878A0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0E5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577F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711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141"/>
    <w:rsid w:val="00B85ED2"/>
    <w:rsid w:val="00B860DB"/>
    <w:rsid w:val="00B87418"/>
    <w:rsid w:val="00B87D05"/>
    <w:rsid w:val="00B91003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7CA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72F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0D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69F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2DC0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2D3"/>
    <w:rsid w:val="00DC4B03"/>
    <w:rsid w:val="00DC5A9A"/>
    <w:rsid w:val="00DC63BA"/>
    <w:rsid w:val="00DC673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2C6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2F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6C40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180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5399"/>
    <w:rsid w:val="00F861EF"/>
    <w:rsid w:val="00F86626"/>
    <w:rsid w:val="00F86721"/>
    <w:rsid w:val="00F87D25"/>
    <w:rsid w:val="00F902F7"/>
    <w:rsid w:val="00F90665"/>
    <w:rsid w:val="00F90B39"/>
    <w:rsid w:val="00F90DC5"/>
    <w:rsid w:val="00F91752"/>
    <w:rsid w:val="00F91E39"/>
    <w:rsid w:val="00F921D8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C32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26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ge.3gpp.org/rep/sa4/amd-pro-med/-/tree/multi_service_location_v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sa4/amd-pro-med/-/tree/multi_service_locatio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806</Words>
  <Characters>4965</Characters>
  <Application>Microsoft Office Word</Application>
  <DocSecurity>4</DocSecurity>
  <Lines>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Haris-rev</cp:lastModifiedBy>
  <cp:revision>2</cp:revision>
  <cp:lastPrinted>2014-08-13T15:20:00Z</cp:lastPrinted>
  <dcterms:created xsi:type="dcterms:W3CDTF">2025-12-02T12:31:00Z</dcterms:created>
  <dcterms:modified xsi:type="dcterms:W3CDTF">2025-12-02T12:31:00Z</dcterms:modified>
</cp:coreProperties>
</file>