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9EDD6" w14:textId="77777777" w:rsidR="004E535C" w:rsidRPr="00817C8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17C8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17C8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17C8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17C8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17C8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17C8A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817C8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17C8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17C8A">
        <w:rPr>
          <w:b/>
          <w:i/>
          <w:noProof/>
          <w:sz w:val="28"/>
          <w:lang w:val="sv-SE"/>
        </w:rPr>
        <w:t>SP-251531</w:t>
      </w:r>
      <w:r w:rsidR="00784730">
        <w:rPr>
          <w:b/>
          <w:i/>
          <w:noProof/>
          <w:sz w:val="28"/>
        </w:rPr>
        <w:fldChar w:fldCharType="end"/>
      </w:r>
    </w:p>
    <w:p w14:paraId="4296167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12E99B0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6EDC27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0A4A6EC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NR mobility enhancement Phase 4</w:t>
      </w:r>
      <w:r w:rsidR="00784730">
        <w:rPr>
          <w:rFonts w:ascii="Arial" w:hAnsi="Arial" w:cs="Arial"/>
          <w:b/>
          <w:bCs/>
        </w:rPr>
        <w:fldChar w:fldCharType="end"/>
      </w:r>
    </w:p>
    <w:p w14:paraId="6487B0F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449BC45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6C7758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CF4798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8D73A8F" w14:textId="77777777" w:rsidTr="00817C8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E841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2BBA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A44C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1298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79E4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4390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1BE2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BA67F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33C8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9BBE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D7FAF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C430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8087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625F" w14:paraId="64EB35FE" w14:textId="77777777" w:rsidTr="00817C8A">
        <w:tc>
          <w:tcPr>
            <w:tcW w:w="879" w:type="dxa"/>
          </w:tcPr>
          <w:p w14:paraId="33EE4602" w14:textId="77777777" w:rsidR="004D625F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7008E32" w14:textId="77777777" w:rsidR="004D625F" w:rsidRDefault="00000000">
            <w:r>
              <w:rPr>
                <w:sz w:val="16"/>
                <w:szCs w:val="16"/>
              </w:rPr>
              <w:t>2188</w:t>
            </w:r>
          </w:p>
        </w:tc>
        <w:tc>
          <w:tcPr>
            <w:tcW w:w="517" w:type="dxa"/>
          </w:tcPr>
          <w:p w14:paraId="4B5BFB57" w14:textId="77777777" w:rsidR="004D625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C61704" w14:textId="77777777" w:rsidR="004D625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6DC933" w14:textId="77777777" w:rsidR="004D625F" w:rsidRDefault="00000000">
            <w:r>
              <w:rPr>
                <w:sz w:val="16"/>
                <w:szCs w:val="16"/>
              </w:rPr>
              <w:t>Update to security handling when CU is acting as MN and SN is unchanged</w:t>
            </w:r>
          </w:p>
        </w:tc>
        <w:tc>
          <w:tcPr>
            <w:tcW w:w="517" w:type="dxa"/>
          </w:tcPr>
          <w:p w14:paraId="22CC6DB7" w14:textId="77777777" w:rsidR="004D625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99C433" w14:textId="77777777" w:rsidR="004D625F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1088D48" w14:textId="77777777" w:rsidR="004D625F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020B1D6" w14:textId="77777777" w:rsidR="004D625F" w:rsidRDefault="00000000">
            <w:r>
              <w:rPr>
                <w:sz w:val="16"/>
                <w:szCs w:val="16"/>
              </w:rPr>
              <w:t>S3-253668</w:t>
            </w:r>
          </w:p>
        </w:tc>
        <w:tc>
          <w:tcPr>
            <w:tcW w:w="1597" w:type="dxa"/>
          </w:tcPr>
          <w:p w14:paraId="41533ECD" w14:textId="77777777" w:rsidR="004D625F" w:rsidRDefault="00000000">
            <w:r>
              <w:rPr>
                <w:sz w:val="16"/>
                <w:szCs w:val="16"/>
              </w:rPr>
              <w:t>Xiaomi, Huawei, HiSilicon</w:t>
            </w:r>
          </w:p>
        </w:tc>
        <w:tc>
          <w:tcPr>
            <w:tcW w:w="1122" w:type="dxa"/>
          </w:tcPr>
          <w:p w14:paraId="319D1E88" w14:textId="77777777" w:rsidR="004D625F" w:rsidRDefault="00000000">
            <w:r>
              <w:rPr>
                <w:sz w:val="16"/>
                <w:szCs w:val="16"/>
              </w:rPr>
              <w:t>NR_Mob_Ph4_Sec</w:t>
            </w:r>
          </w:p>
        </w:tc>
        <w:tc>
          <w:tcPr>
            <w:tcW w:w="2323" w:type="dxa"/>
          </w:tcPr>
          <w:p w14:paraId="73A91BFF" w14:textId="77777777" w:rsidR="004D625F" w:rsidRDefault="00000000">
            <w:r>
              <w:rPr>
                <w:sz w:val="16"/>
                <w:szCs w:val="16"/>
              </w:rPr>
              <w:t>6.17.1, 6.17.2</w:t>
            </w:r>
          </w:p>
        </w:tc>
        <w:tc>
          <w:tcPr>
            <w:tcW w:w="998" w:type="dxa"/>
          </w:tcPr>
          <w:p w14:paraId="39A4089D" w14:textId="2FDC2B5B" w:rsidR="004D625F" w:rsidRDefault="004D625F"/>
        </w:tc>
      </w:tr>
      <w:tr w:rsidR="004D625F" w14:paraId="5C759447" w14:textId="77777777" w:rsidTr="00817C8A">
        <w:tc>
          <w:tcPr>
            <w:tcW w:w="879" w:type="dxa"/>
          </w:tcPr>
          <w:p w14:paraId="2E832BA3" w14:textId="77777777" w:rsidR="004D625F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92DE84C" w14:textId="77777777" w:rsidR="004D625F" w:rsidRDefault="00000000">
            <w:r>
              <w:rPr>
                <w:sz w:val="16"/>
                <w:szCs w:val="16"/>
              </w:rPr>
              <w:t>2200</w:t>
            </w:r>
          </w:p>
        </w:tc>
        <w:tc>
          <w:tcPr>
            <w:tcW w:w="517" w:type="dxa"/>
          </w:tcPr>
          <w:p w14:paraId="7135B4E0" w14:textId="77777777" w:rsidR="004D625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68EC96" w14:textId="77777777" w:rsidR="004D625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491008" w14:textId="77777777" w:rsidR="004D625F" w:rsidRDefault="00000000">
            <w:r>
              <w:rPr>
                <w:sz w:val="16"/>
                <w:szCs w:val="16"/>
              </w:rPr>
              <w:t>Add abbreviations for LTM</w:t>
            </w:r>
          </w:p>
        </w:tc>
        <w:tc>
          <w:tcPr>
            <w:tcW w:w="517" w:type="dxa"/>
          </w:tcPr>
          <w:p w14:paraId="65F8DF11" w14:textId="77777777" w:rsidR="004D625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92790D" w14:textId="77777777" w:rsidR="004D625F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93AB472" w14:textId="77777777" w:rsidR="004D625F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0C29799F" w14:textId="77777777" w:rsidR="004D625F" w:rsidRDefault="00000000">
            <w:r>
              <w:rPr>
                <w:sz w:val="16"/>
                <w:szCs w:val="16"/>
              </w:rPr>
              <w:t>S3-254192</w:t>
            </w:r>
          </w:p>
        </w:tc>
        <w:tc>
          <w:tcPr>
            <w:tcW w:w="1597" w:type="dxa"/>
          </w:tcPr>
          <w:p w14:paraId="2E2B7412" w14:textId="77777777" w:rsidR="004D625F" w:rsidRDefault="0000000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410AFED" w14:textId="77777777" w:rsidR="004D625F" w:rsidRDefault="00000000">
            <w:r>
              <w:rPr>
                <w:sz w:val="16"/>
                <w:szCs w:val="16"/>
              </w:rPr>
              <w:t>NR_Mob_Ph4_Sec</w:t>
            </w:r>
          </w:p>
        </w:tc>
        <w:tc>
          <w:tcPr>
            <w:tcW w:w="2323" w:type="dxa"/>
          </w:tcPr>
          <w:p w14:paraId="1F3A0BB0" w14:textId="2BF694F9" w:rsidR="004D625F" w:rsidRDefault="00817C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998" w:type="dxa"/>
          </w:tcPr>
          <w:p w14:paraId="10DF2AB1" w14:textId="77777777" w:rsidR="004D625F" w:rsidRDefault="004D625F">
            <w:pPr>
              <w:rPr>
                <w:sz w:val="16"/>
                <w:szCs w:val="16"/>
              </w:rPr>
            </w:pPr>
          </w:p>
        </w:tc>
      </w:tr>
    </w:tbl>
    <w:p w14:paraId="25C648AD" w14:textId="77777777" w:rsidR="004E535C" w:rsidRDefault="004E535C"/>
    <w:p w14:paraId="42DEE95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75430"/>
    <w:rsid w:val="00153056"/>
    <w:rsid w:val="001A5153"/>
    <w:rsid w:val="0033325F"/>
    <w:rsid w:val="0042202C"/>
    <w:rsid w:val="00452286"/>
    <w:rsid w:val="00496F75"/>
    <w:rsid w:val="004A7F08"/>
    <w:rsid w:val="004D625F"/>
    <w:rsid w:val="004E535C"/>
    <w:rsid w:val="00603A8C"/>
    <w:rsid w:val="00620F74"/>
    <w:rsid w:val="00697622"/>
    <w:rsid w:val="00782052"/>
    <w:rsid w:val="00784730"/>
    <w:rsid w:val="007E5961"/>
    <w:rsid w:val="00817C8A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CACB0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1043</Characters>
  <Application>Microsoft Office Word</Application>
  <DocSecurity>0</DocSecurity>
  <Lines>115</Lines>
  <Paragraphs>96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SP-251531</vt:lpwstr>
  </property>
  <property fmtid="{D5CDD505-2E9C-101B-9397-08002B2CF9AE}" pid="9" name="CrpackTitle">
    <vt:lpwstr>Rel-19 CRs on Security aspects of NR mobility enhancement Phase 4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