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5D2B9DA9"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E41638">
        <w:t>8</w:t>
      </w:r>
      <w:r w:rsidR="00D20312">
        <w:t xml:space="preserve">                                                  </w:t>
      </w:r>
      <w:r w:rsidR="00CD675D">
        <w:tab/>
      </w:r>
      <w:r w:rsidR="00CD675D">
        <w:tab/>
      </w:r>
      <w:r w:rsidR="00B959B0">
        <w:t>R5-231</w:t>
      </w:r>
      <w:r w:rsidR="00AD0ED0">
        <w:t>790</w:t>
      </w:r>
      <w:r w:rsidRPr="004266F6">
        <w:tab/>
      </w:r>
    </w:p>
    <w:p w14:paraId="1C54FDC5" w14:textId="37CB2D9B" w:rsidR="00D309CC" w:rsidRPr="00FD166F" w:rsidRDefault="00B03815" w:rsidP="00D46431">
      <w:pPr>
        <w:pStyle w:val="CH"/>
        <w:tabs>
          <w:tab w:val="clear" w:pos="7920"/>
        </w:tabs>
        <w:rPr>
          <w:b w:val="0"/>
        </w:rPr>
      </w:pPr>
      <w:r>
        <w:t>Electronic Meeting</w:t>
      </w:r>
      <w:r w:rsidRPr="004266F6">
        <w:t xml:space="preserve">, </w:t>
      </w:r>
      <w:r w:rsidR="00E41638">
        <w:t>27</w:t>
      </w:r>
      <w:r w:rsidR="00E41638" w:rsidRPr="00E41638">
        <w:rPr>
          <w:vertAlign w:val="superscript"/>
        </w:rPr>
        <w:t>th</w:t>
      </w:r>
      <w:r w:rsidR="00E41638">
        <w:t xml:space="preserve"> February </w:t>
      </w:r>
      <w:r w:rsidR="00574B61">
        <w:t>–</w:t>
      </w:r>
      <w:r>
        <w:t xml:space="preserve"> </w:t>
      </w:r>
      <w:r w:rsidR="00E41638">
        <w:t>3</w:t>
      </w:r>
      <w:r w:rsidR="00E41638" w:rsidRPr="00E41638">
        <w:rPr>
          <w:vertAlign w:val="superscript"/>
        </w:rPr>
        <w:t>rd</w:t>
      </w:r>
      <w:r w:rsidR="00E41638">
        <w:t xml:space="preserve"> March</w:t>
      </w:r>
      <w:r>
        <w:t xml:space="preserve"> 202</w:t>
      </w:r>
      <w:r w:rsidR="00E41638">
        <w:t>3</w:t>
      </w:r>
      <w:r w:rsidR="00D46431">
        <w:tab/>
      </w:r>
    </w:p>
    <w:p w14:paraId="03983AD9" w14:textId="77777777" w:rsidR="00D309CC" w:rsidRDefault="00D309CC" w:rsidP="00D309CC">
      <w:pPr>
        <w:tabs>
          <w:tab w:val="left" w:pos="2160"/>
        </w:tabs>
        <w:rPr>
          <w:rFonts w:ascii="Arial" w:hAnsi="Arial" w:cs="Arial"/>
          <w:b/>
        </w:rPr>
      </w:pPr>
    </w:p>
    <w:p w14:paraId="021646DD" w14:textId="4DCFB8D4" w:rsidR="00DB2F35" w:rsidRPr="00DB2F35" w:rsidRDefault="00D309CC" w:rsidP="00DB2F35">
      <w:pPr>
        <w:pStyle w:val="CH"/>
        <w:spacing w:after="180"/>
      </w:pPr>
      <w:r w:rsidRPr="004266F6">
        <w:t>Agenda item:</w:t>
      </w:r>
      <w:r w:rsidRPr="004266F6">
        <w:tab/>
      </w:r>
      <w:r w:rsidR="0014035F">
        <w:t>5.</w:t>
      </w:r>
      <w:r w:rsidR="00851E7A">
        <w:t>4</w:t>
      </w:r>
      <w:r w:rsidR="0014035F">
        <w:t>.</w:t>
      </w:r>
      <w:r w:rsidR="00851E7A">
        <w:t>17</w:t>
      </w:r>
    </w:p>
    <w:p w14:paraId="2BA95052" w14:textId="7B35AC49"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51E7A">
        <w:t xml:space="preserve"> Portugal</w:t>
      </w:r>
    </w:p>
    <w:p w14:paraId="4FEEC60F" w14:textId="0867686A" w:rsidR="004F0AA7" w:rsidRPr="004F0AA7" w:rsidRDefault="00D309CC" w:rsidP="004F0AA7">
      <w:pPr>
        <w:pStyle w:val="CH"/>
        <w:spacing w:after="180"/>
      </w:pPr>
      <w:r w:rsidRPr="004266F6">
        <w:t>Title:</w:t>
      </w:r>
      <w:r w:rsidR="007B5C8F">
        <w:t xml:space="preserve">       </w:t>
      </w:r>
      <w:r w:rsidR="00E41638">
        <w:t>Views on FR2 SEM test optimization</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33C61D58" w:rsidR="00E57D9E" w:rsidRDefault="005F5FE1" w:rsidP="009A4A3B">
      <w:r>
        <w:rPr>
          <w:rFonts w:eastAsiaTheme="minorEastAsia"/>
        </w:rPr>
        <w:t>The 5G NR FR2 Output RF spectrum emission tests in TS 38.521-2</w:t>
      </w:r>
      <w:r w:rsidR="00D346DF">
        <w:rPr>
          <w:rFonts w:eastAsiaTheme="minorEastAsia"/>
        </w:rPr>
        <w:t xml:space="preserve"> [1]</w:t>
      </w:r>
      <w:r>
        <w:rPr>
          <w:rFonts w:eastAsiaTheme="minorEastAsia"/>
        </w:rPr>
        <w:t xml:space="preserve"> have been defined with TRP as test metric. </w:t>
      </w:r>
      <w:r w:rsidR="00E41638">
        <w:rPr>
          <w:rFonts w:eastAsiaTheme="minorEastAsia"/>
        </w:rPr>
        <w:t>Due to the time-intensive nature of this test, Apple introduced ideas initially a</w:t>
      </w:r>
      <w:r w:rsidR="00AC64D7">
        <w:rPr>
          <w:rFonts w:eastAsiaTheme="minorEastAsia"/>
        </w:rPr>
        <w:t>t RAN5#95e</w:t>
      </w:r>
      <w:r w:rsidR="00E41638">
        <w:rPr>
          <w:rFonts w:eastAsiaTheme="minorEastAsia"/>
        </w:rPr>
        <w:t xml:space="preserve"> on possible approaches to optimize the test execution time as it would serve device certification efforts. There have been discussions on using EIRP as a metric for the FR2 SEM test [</w:t>
      </w:r>
      <w:r w:rsidR="00CD675D">
        <w:rPr>
          <w:rFonts w:eastAsiaTheme="minorEastAsia"/>
        </w:rPr>
        <w:t>3] [4]</w:t>
      </w:r>
      <w:r w:rsidR="00AC64D7">
        <w:rPr>
          <w:rFonts w:eastAsiaTheme="minorEastAsia"/>
        </w:rPr>
        <w:t xml:space="preserve"> within the FR2 SEM test was introduced. This paper presents further </w:t>
      </w:r>
      <w:r w:rsidR="00BF1A8C">
        <w:rPr>
          <w:rFonts w:eastAsiaTheme="minorEastAsia"/>
        </w:rPr>
        <w:t xml:space="preserve">information to explore </w:t>
      </w:r>
      <w:r w:rsidR="00CD675D">
        <w:rPr>
          <w:rFonts w:eastAsiaTheme="minorEastAsia"/>
        </w:rPr>
        <w:t xml:space="preserve">way forward </w:t>
      </w:r>
      <w:r w:rsidR="00BF1A8C">
        <w:rPr>
          <w:rFonts w:eastAsiaTheme="minorEastAsia"/>
        </w:rPr>
        <w:t xml:space="preserve">for the FR2 SEM test with the goal of significant test time savings in this conformance test. </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62DFA976" w:rsid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4F0AA7">
        <w:rPr>
          <w:rFonts w:eastAsia="MS Mincho"/>
        </w:rPr>
        <w:t xml:space="preserve">Background of EIRP </w:t>
      </w:r>
      <w:r w:rsidR="00BC2C6C">
        <w:rPr>
          <w:rFonts w:eastAsia="MS Mincho"/>
        </w:rPr>
        <w:t>metric-based</w:t>
      </w:r>
      <w:r w:rsidR="004F0AA7">
        <w:rPr>
          <w:rFonts w:eastAsia="MS Mincho"/>
        </w:rPr>
        <w:t xml:space="preserve"> measurements in test specifications</w:t>
      </w:r>
      <w:r w:rsidR="00E57D9E">
        <w:rPr>
          <w:rFonts w:eastAsia="MS Mincho"/>
        </w:rPr>
        <w:t>.</w:t>
      </w:r>
    </w:p>
    <w:p w14:paraId="71D7DBEE" w14:textId="68693BD0" w:rsidR="00C454BE" w:rsidRDefault="00C454BE" w:rsidP="00C454BE">
      <w:pPr>
        <w:rPr>
          <w:rFonts w:eastAsia="MS Mincho"/>
          <w:lang w:val="en-GB"/>
        </w:rPr>
      </w:pPr>
      <w:r>
        <w:rPr>
          <w:rFonts w:eastAsia="MS Mincho"/>
          <w:lang w:val="en-GB"/>
        </w:rPr>
        <w:t xml:space="preserve">As indicated, the TRP test metric has generally defined in RAN4 core specifications for </w:t>
      </w:r>
      <w:r w:rsidR="008942B3">
        <w:rPr>
          <w:rFonts w:eastAsia="MS Mincho"/>
          <w:lang w:val="en-GB"/>
        </w:rPr>
        <w:t>all the output RF spectrum tests.</w:t>
      </w:r>
      <w:r w:rsidR="00570795">
        <w:rPr>
          <w:rFonts w:eastAsia="MS Mincho"/>
          <w:lang w:val="en-GB"/>
        </w:rPr>
        <w:t xml:space="preserve"> </w:t>
      </w:r>
      <w:r>
        <w:rPr>
          <w:rFonts w:eastAsia="MS Mincho"/>
          <w:lang w:val="en-GB"/>
        </w:rPr>
        <w:t xml:space="preserve">Based on the </w:t>
      </w:r>
      <w:r w:rsidR="00570795">
        <w:rPr>
          <w:rFonts w:eastAsia="MS Mincho"/>
          <w:lang w:val="en-GB"/>
        </w:rPr>
        <w:t>defined test procedures</w:t>
      </w:r>
      <w:r w:rsidR="00D47406">
        <w:rPr>
          <w:rFonts w:eastAsia="MS Mincho"/>
          <w:lang w:val="en-GB"/>
        </w:rPr>
        <w:t xml:space="preserve"> across transmitter tests</w:t>
      </w:r>
      <w:r w:rsidR="00570795">
        <w:rPr>
          <w:rFonts w:eastAsia="MS Mincho"/>
          <w:lang w:val="en-GB"/>
        </w:rPr>
        <w:t xml:space="preserve">, below is list of the tests using </w:t>
      </w:r>
      <w:r w:rsidR="00D47406">
        <w:rPr>
          <w:rFonts w:eastAsia="MS Mincho"/>
          <w:lang w:val="en-GB"/>
        </w:rPr>
        <w:t>either</w:t>
      </w:r>
      <w:r w:rsidR="00570795">
        <w:rPr>
          <w:rFonts w:eastAsia="MS Mincho"/>
          <w:lang w:val="en-GB"/>
        </w:rPr>
        <w:t xml:space="preserve"> (TRP or EIRP) metric</w:t>
      </w:r>
      <w:r w:rsidR="008F5F3A">
        <w:rPr>
          <w:rFonts w:eastAsia="MS Mincho"/>
          <w:lang w:val="en-GB"/>
        </w:rPr>
        <w:t>:</w:t>
      </w:r>
      <w:r w:rsidR="00570795">
        <w:rPr>
          <w:rFonts w:eastAsia="MS Mincho"/>
          <w:lang w:val="en-GB"/>
        </w:rPr>
        <w:t xml:space="preserve"> </w:t>
      </w:r>
      <w:r>
        <w:rPr>
          <w:rFonts w:eastAsia="MS Mincho"/>
          <w:lang w:val="en-GB"/>
        </w:rPr>
        <w:t xml:space="preserve"> </w:t>
      </w:r>
    </w:p>
    <w:p w14:paraId="28287C58" w14:textId="34371762" w:rsidR="00D47406" w:rsidRDefault="00D47406" w:rsidP="00C454BE">
      <w:pPr>
        <w:rPr>
          <w:rFonts w:eastAsia="MS Mincho"/>
          <w:lang w:val="en-GB"/>
        </w:rPr>
      </w:pPr>
    </w:p>
    <w:p w14:paraId="4088D528" w14:textId="5C662F1B" w:rsidR="00D47406" w:rsidRDefault="00D47406" w:rsidP="00C454BE">
      <w:pPr>
        <w:rPr>
          <w:rFonts w:eastAsia="MS Mincho"/>
          <w:lang w:val="en-GB"/>
        </w:rPr>
      </w:pPr>
    </w:p>
    <w:p w14:paraId="5729F4E6" w14:textId="55391D3F" w:rsidR="001D68B6" w:rsidRDefault="001D68B6" w:rsidP="00C454BE">
      <w:pPr>
        <w:rPr>
          <w:rFonts w:eastAsia="MS Mincho"/>
          <w:lang w:val="en-GB"/>
        </w:rPr>
      </w:pPr>
      <w:r>
        <w:rPr>
          <w:rFonts w:eastAsia="MS Mincho"/>
          <w:lang w:val="en-GB"/>
        </w:rPr>
        <w:br w:type="page"/>
      </w:r>
    </w:p>
    <w:p w14:paraId="61388F10" w14:textId="51D548E8" w:rsidR="00C454BE" w:rsidRDefault="00C454BE" w:rsidP="00C454BE">
      <w:pPr>
        <w:rPr>
          <w:rFonts w:eastAsia="MS Mincho"/>
          <w:lang w:val="en-GB"/>
        </w:rPr>
      </w:pPr>
    </w:p>
    <w:tbl>
      <w:tblPr>
        <w:tblW w:w="10340" w:type="dxa"/>
        <w:jc w:val="center"/>
        <w:tblLook w:val="04A0" w:firstRow="1" w:lastRow="0" w:firstColumn="1" w:lastColumn="0" w:noHBand="0" w:noVBand="1"/>
      </w:tblPr>
      <w:tblGrid>
        <w:gridCol w:w="6120"/>
        <w:gridCol w:w="4220"/>
      </w:tblGrid>
      <w:tr w:rsidR="008942B3" w14:paraId="11EC9C35" w14:textId="77777777" w:rsidTr="00D721C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FA51914" w14:textId="77777777" w:rsidR="008942B3" w:rsidRPr="008942B3" w:rsidRDefault="008942B3">
            <w:pPr>
              <w:jc w:val="center"/>
              <w:rPr>
                <w:b/>
                <w:bCs/>
                <w:color w:val="000000"/>
              </w:rPr>
            </w:pPr>
            <w:r w:rsidRPr="008942B3">
              <w:rPr>
                <w:b/>
                <w:bCs/>
                <w:color w:val="000000"/>
              </w:rPr>
              <w:t>Test Metric</w:t>
            </w:r>
          </w:p>
        </w:tc>
        <w:tc>
          <w:tcPr>
            <w:tcW w:w="4220" w:type="dxa"/>
            <w:tcBorders>
              <w:top w:val="single" w:sz="4" w:space="0" w:color="auto"/>
              <w:left w:val="nil"/>
              <w:bottom w:val="single" w:sz="4" w:space="0" w:color="auto"/>
              <w:right w:val="single" w:sz="4" w:space="0" w:color="auto"/>
            </w:tcBorders>
            <w:shd w:val="clear" w:color="000000" w:fill="BFBFBF"/>
            <w:noWrap/>
            <w:vAlign w:val="bottom"/>
            <w:hideMark/>
          </w:tcPr>
          <w:p w14:paraId="7BC00E2C" w14:textId="77777777" w:rsidR="008942B3" w:rsidRPr="008942B3" w:rsidRDefault="008942B3">
            <w:pPr>
              <w:jc w:val="center"/>
              <w:rPr>
                <w:b/>
                <w:bCs/>
                <w:color w:val="000000"/>
              </w:rPr>
            </w:pPr>
            <w:r w:rsidRPr="008942B3">
              <w:rPr>
                <w:b/>
                <w:bCs/>
                <w:color w:val="000000"/>
              </w:rPr>
              <w:t>Requirements</w:t>
            </w:r>
          </w:p>
        </w:tc>
      </w:tr>
      <w:tr w:rsidR="00D47406" w14:paraId="402D5BC4"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000000" w:fill="BFBFBF"/>
            <w:noWrap/>
            <w:vAlign w:val="bottom"/>
            <w:hideMark/>
          </w:tcPr>
          <w:p w14:paraId="3D315839" w14:textId="77777777" w:rsidR="00D47406" w:rsidRPr="008942B3" w:rsidRDefault="00D47406">
            <w:pPr>
              <w:jc w:val="center"/>
              <w:rPr>
                <w:b/>
                <w:bCs/>
                <w:color w:val="000000"/>
              </w:rPr>
            </w:pPr>
            <w:r w:rsidRPr="008942B3">
              <w:rPr>
                <w:b/>
                <w:bCs/>
                <w:color w:val="000000"/>
              </w:rPr>
              <w:t>EIRP-based</w:t>
            </w:r>
          </w:p>
        </w:tc>
        <w:tc>
          <w:tcPr>
            <w:tcW w:w="4220" w:type="dxa"/>
            <w:vMerge w:val="restart"/>
            <w:tcBorders>
              <w:top w:val="nil"/>
              <w:left w:val="single" w:sz="4" w:space="0" w:color="auto"/>
              <w:right w:val="single" w:sz="4" w:space="0" w:color="auto"/>
            </w:tcBorders>
            <w:shd w:val="clear" w:color="auto" w:fill="auto"/>
            <w:noWrap/>
            <w:vAlign w:val="bottom"/>
            <w:hideMark/>
          </w:tcPr>
          <w:p w14:paraId="29125AAD" w14:textId="77777777" w:rsidR="00D47406" w:rsidRPr="008942B3" w:rsidRDefault="00D47406">
            <w:pPr>
              <w:jc w:val="center"/>
              <w:rPr>
                <w:color w:val="000000"/>
              </w:rPr>
            </w:pPr>
            <w:r w:rsidRPr="008942B3">
              <w:rPr>
                <w:color w:val="000000"/>
              </w:rPr>
              <w:t>Minimum peak EIRP</w:t>
            </w:r>
          </w:p>
        </w:tc>
      </w:tr>
      <w:tr w:rsidR="00D47406" w14:paraId="5D5928C5"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27263B88" w14:textId="77777777" w:rsidR="00D47406" w:rsidRPr="008942B3" w:rsidRDefault="00D47406">
            <w:pPr>
              <w:rPr>
                <w:color w:val="000000"/>
              </w:rPr>
            </w:pPr>
            <w:r w:rsidRPr="008942B3">
              <w:rPr>
                <w:color w:val="000000"/>
              </w:rPr>
              <w:t>Spherical coverage EIRP</w:t>
            </w:r>
          </w:p>
        </w:tc>
        <w:tc>
          <w:tcPr>
            <w:tcW w:w="4220" w:type="dxa"/>
            <w:vMerge/>
            <w:tcBorders>
              <w:left w:val="single" w:sz="4" w:space="0" w:color="auto"/>
              <w:right w:val="single" w:sz="4" w:space="0" w:color="auto"/>
            </w:tcBorders>
            <w:vAlign w:val="center"/>
            <w:hideMark/>
          </w:tcPr>
          <w:p w14:paraId="00C69545" w14:textId="77777777" w:rsidR="00D47406" w:rsidRPr="008942B3" w:rsidRDefault="00D47406">
            <w:pPr>
              <w:rPr>
                <w:color w:val="000000"/>
              </w:rPr>
            </w:pPr>
          </w:p>
        </w:tc>
      </w:tr>
      <w:tr w:rsidR="00D47406" w14:paraId="4230E207"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07DE9F4" w14:textId="77777777" w:rsidR="00D47406" w:rsidRPr="008942B3" w:rsidRDefault="00D47406">
            <w:pPr>
              <w:rPr>
                <w:color w:val="000000"/>
              </w:rPr>
            </w:pPr>
            <w:r w:rsidRPr="008942B3">
              <w:rPr>
                <w:color w:val="000000"/>
              </w:rPr>
              <w:t>Maximum EIRP</w:t>
            </w:r>
          </w:p>
        </w:tc>
        <w:tc>
          <w:tcPr>
            <w:tcW w:w="4220" w:type="dxa"/>
            <w:vMerge/>
            <w:tcBorders>
              <w:left w:val="single" w:sz="4" w:space="0" w:color="auto"/>
              <w:right w:val="single" w:sz="4" w:space="0" w:color="auto"/>
            </w:tcBorders>
            <w:vAlign w:val="center"/>
            <w:hideMark/>
          </w:tcPr>
          <w:p w14:paraId="39851985" w14:textId="77777777" w:rsidR="00D47406" w:rsidRPr="008942B3" w:rsidRDefault="00D47406">
            <w:pPr>
              <w:rPr>
                <w:color w:val="000000"/>
              </w:rPr>
            </w:pPr>
          </w:p>
        </w:tc>
      </w:tr>
      <w:tr w:rsidR="00D47406" w14:paraId="4C412A90"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85BF0CB" w14:textId="77777777" w:rsidR="00D47406" w:rsidRPr="008942B3" w:rsidRDefault="00D47406">
            <w:pPr>
              <w:rPr>
                <w:color w:val="000000"/>
              </w:rPr>
            </w:pPr>
            <w:r w:rsidRPr="008942B3">
              <w:rPr>
                <w:color w:val="000000"/>
              </w:rPr>
              <w:t>Minimum output power</w:t>
            </w:r>
          </w:p>
        </w:tc>
        <w:tc>
          <w:tcPr>
            <w:tcW w:w="4220" w:type="dxa"/>
            <w:vMerge/>
            <w:tcBorders>
              <w:left w:val="single" w:sz="4" w:space="0" w:color="auto"/>
              <w:right w:val="single" w:sz="4" w:space="0" w:color="auto"/>
            </w:tcBorders>
            <w:vAlign w:val="center"/>
            <w:hideMark/>
          </w:tcPr>
          <w:p w14:paraId="2A319C2D" w14:textId="77777777" w:rsidR="00D47406" w:rsidRPr="008942B3" w:rsidRDefault="00D47406">
            <w:pPr>
              <w:rPr>
                <w:color w:val="000000"/>
              </w:rPr>
            </w:pPr>
          </w:p>
        </w:tc>
      </w:tr>
      <w:tr w:rsidR="00D47406" w14:paraId="5C55EB44"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7B0AA356" w14:textId="77777777" w:rsidR="00D47406" w:rsidRPr="008942B3" w:rsidRDefault="00D47406">
            <w:pPr>
              <w:rPr>
                <w:color w:val="000000"/>
              </w:rPr>
            </w:pPr>
            <w:r w:rsidRPr="008942B3">
              <w:rPr>
                <w:color w:val="000000"/>
              </w:rPr>
              <w:t>Transmit OFF power</w:t>
            </w:r>
          </w:p>
        </w:tc>
        <w:tc>
          <w:tcPr>
            <w:tcW w:w="4220" w:type="dxa"/>
            <w:vMerge/>
            <w:tcBorders>
              <w:left w:val="single" w:sz="4" w:space="0" w:color="auto"/>
              <w:right w:val="single" w:sz="4" w:space="0" w:color="auto"/>
            </w:tcBorders>
            <w:vAlign w:val="center"/>
            <w:hideMark/>
          </w:tcPr>
          <w:p w14:paraId="62290FF4" w14:textId="77777777" w:rsidR="00D47406" w:rsidRPr="008942B3" w:rsidRDefault="00D47406">
            <w:pPr>
              <w:rPr>
                <w:color w:val="000000"/>
              </w:rPr>
            </w:pPr>
          </w:p>
        </w:tc>
      </w:tr>
      <w:tr w:rsidR="00D47406" w14:paraId="681D4C4F"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72F718F" w14:textId="77777777" w:rsidR="00D47406" w:rsidRPr="008942B3" w:rsidRDefault="00D47406">
            <w:pPr>
              <w:rPr>
                <w:color w:val="000000"/>
              </w:rPr>
            </w:pPr>
            <w:r w:rsidRPr="008942B3">
              <w:rPr>
                <w:color w:val="000000"/>
              </w:rPr>
              <w:t>Transmit ON/OFF time mask</w:t>
            </w:r>
          </w:p>
        </w:tc>
        <w:tc>
          <w:tcPr>
            <w:tcW w:w="4220" w:type="dxa"/>
            <w:vMerge/>
            <w:tcBorders>
              <w:left w:val="single" w:sz="4" w:space="0" w:color="auto"/>
              <w:right w:val="single" w:sz="4" w:space="0" w:color="auto"/>
            </w:tcBorders>
            <w:vAlign w:val="center"/>
            <w:hideMark/>
          </w:tcPr>
          <w:p w14:paraId="22245D55" w14:textId="77777777" w:rsidR="00D47406" w:rsidRPr="008942B3" w:rsidRDefault="00D47406">
            <w:pPr>
              <w:rPr>
                <w:color w:val="000000"/>
              </w:rPr>
            </w:pPr>
          </w:p>
        </w:tc>
      </w:tr>
      <w:tr w:rsidR="00D47406" w14:paraId="7FFAB5AC"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7056903" w14:textId="77777777" w:rsidR="00D47406" w:rsidRPr="008942B3" w:rsidRDefault="00D47406">
            <w:pPr>
              <w:rPr>
                <w:color w:val="000000"/>
              </w:rPr>
            </w:pPr>
            <w:r w:rsidRPr="008942B3">
              <w:rPr>
                <w:color w:val="000000"/>
              </w:rPr>
              <w:t>Power control</w:t>
            </w:r>
          </w:p>
        </w:tc>
        <w:tc>
          <w:tcPr>
            <w:tcW w:w="4220" w:type="dxa"/>
            <w:vMerge/>
            <w:tcBorders>
              <w:left w:val="single" w:sz="4" w:space="0" w:color="auto"/>
              <w:right w:val="single" w:sz="4" w:space="0" w:color="auto"/>
            </w:tcBorders>
            <w:vAlign w:val="center"/>
            <w:hideMark/>
          </w:tcPr>
          <w:p w14:paraId="359A6AA9" w14:textId="77777777" w:rsidR="00D47406" w:rsidRPr="008942B3" w:rsidRDefault="00D47406">
            <w:pPr>
              <w:rPr>
                <w:color w:val="000000"/>
              </w:rPr>
            </w:pPr>
          </w:p>
        </w:tc>
      </w:tr>
      <w:tr w:rsidR="00D47406" w14:paraId="09107937"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50189759" w14:textId="77777777" w:rsidR="00D47406" w:rsidRPr="008942B3" w:rsidRDefault="00D47406">
            <w:pPr>
              <w:rPr>
                <w:color w:val="000000"/>
              </w:rPr>
            </w:pPr>
            <w:r w:rsidRPr="008942B3">
              <w:rPr>
                <w:color w:val="000000"/>
              </w:rPr>
              <w:t>Transmit signal quality</w:t>
            </w:r>
          </w:p>
        </w:tc>
        <w:tc>
          <w:tcPr>
            <w:tcW w:w="4220" w:type="dxa"/>
            <w:vMerge/>
            <w:tcBorders>
              <w:left w:val="single" w:sz="4" w:space="0" w:color="auto"/>
              <w:right w:val="single" w:sz="4" w:space="0" w:color="auto"/>
            </w:tcBorders>
            <w:vAlign w:val="center"/>
            <w:hideMark/>
          </w:tcPr>
          <w:p w14:paraId="5A730194" w14:textId="77777777" w:rsidR="00D47406" w:rsidRPr="008942B3" w:rsidRDefault="00D47406">
            <w:pPr>
              <w:rPr>
                <w:color w:val="000000"/>
              </w:rPr>
            </w:pPr>
          </w:p>
        </w:tc>
      </w:tr>
      <w:tr w:rsidR="00D47406" w14:paraId="0CD37264" w14:textId="77777777" w:rsidTr="00F665F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6DC6A" w14:textId="77777777" w:rsidR="00D47406" w:rsidRPr="008942B3" w:rsidRDefault="00D47406">
            <w:pPr>
              <w:rPr>
                <w:color w:val="000000"/>
              </w:rPr>
            </w:pPr>
            <w:r w:rsidRPr="008942B3">
              <w:rPr>
                <w:color w:val="000000"/>
              </w:rPr>
              <w:t>Occupied bandwidth</w:t>
            </w:r>
          </w:p>
        </w:tc>
        <w:tc>
          <w:tcPr>
            <w:tcW w:w="4220" w:type="dxa"/>
            <w:vMerge/>
            <w:tcBorders>
              <w:left w:val="single" w:sz="4" w:space="0" w:color="auto"/>
              <w:right w:val="single" w:sz="4" w:space="0" w:color="auto"/>
            </w:tcBorders>
            <w:vAlign w:val="center"/>
            <w:hideMark/>
          </w:tcPr>
          <w:p w14:paraId="1A42B982" w14:textId="77777777" w:rsidR="00D47406" w:rsidRPr="008942B3" w:rsidRDefault="00D47406">
            <w:pPr>
              <w:rPr>
                <w:color w:val="000000"/>
              </w:rPr>
            </w:pPr>
          </w:p>
        </w:tc>
      </w:tr>
      <w:tr w:rsidR="00D47406" w14:paraId="3F113720" w14:textId="77777777" w:rsidTr="00F665F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666345" w14:textId="01B411B2" w:rsidR="00D47406" w:rsidRPr="00D47406" w:rsidRDefault="00D47406" w:rsidP="00570795">
            <w:pPr>
              <w:rPr>
                <w:color w:val="000000"/>
              </w:rPr>
            </w:pPr>
            <w:r w:rsidRPr="00D47406">
              <w:rPr>
                <w:color w:val="000000"/>
              </w:rPr>
              <w:t>Adjacent Channel Leakage Ratio (ACLR)</w:t>
            </w:r>
          </w:p>
        </w:tc>
        <w:tc>
          <w:tcPr>
            <w:tcW w:w="4220" w:type="dxa"/>
            <w:vMerge/>
            <w:tcBorders>
              <w:left w:val="single" w:sz="4" w:space="0" w:color="auto"/>
              <w:bottom w:val="single" w:sz="4" w:space="0" w:color="auto"/>
              <w:right w:val="single" w:sz="4" w:space="0" w:color="auto"/>
            </w:tcBorders>
            <w:shd w:val="clear" w:color="auto" w:fill="auto"/>
            <w:noWrap/>
            <w:vAlign w:val="bottom"/>
          </w:tcPr>
          <w:p w14:paraId="00FB2D9B" w14:textId="77777777" w:rsidR="00D47406" w:rsidRPr="008942B3" w:rsidRDefault="00D47406" w:rsidP="00570795">
            <w:pPr>
              <w:jc w:val="center"/>
              <w:rPr>
                <w:color w:val="000000"/>
              </w:rPr>
            </w:pPr>
          </w:p>
        </w:tc>
      </w:tr>
      <w:tr w:rsidR="00570795" w14:paraId="5FFC35DB"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000000" w:fill="BFBFBF"/>
            <w:noWrap/>
            <w:vAlign w:val="bottom"/>
            <w:hideMark/>
          </w:tcPr>
          <w:p w14:paraId="26D828B7" w14:textId="77777777" w:rsidR="00570795" w:rsidRPr="008942B3" w:rsidRDefault="00570795" w:rsidP="00570795">
            <w:pPr>
              <w:jc w:val="center"/>
              <w:rPr>
                <w:b/>
                <w:bCs/>
                <w:color w:val="000000"/>
              </w:rPr>
            </w:pPr>
            <w:r w:rsidRPr="008942B3">
              <w:rPr>
                <w:b/>
                <w:bCs/>
                <w:color w:val="000000"/>
              </w:rPr>
              <w:t>TRP-based</w:t>
            </w:r>
          </w:p>
        </w:tc>
        <w:tc>
          <w:tcPr>
            <w:tcW w:w="422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D9ECBC5" w14:textId="77777777" w:rsidR="00570795" w:rsidRPr="008942B3" w:rsidRDefault="00570795" w:rsidP="00570795">
            <w:pPr>
              <w:jc w:val="center"/>
              <w:rPr>
                <w:color w:val="000000"/>
              </w:rPr>
            </w:pPr>
            <w:r w:rsidRPr="008942B3">
              <w:rPr>
                <w:color w:val="000000"/>
              </w:rPr>
              <w:t>Maximum TRP</w:t>
            </w:r>
          </w:p>
        </w:tc>
      </w:tr>
      <w:tr w:rsidR="00570795" w14:paraId="25E12319"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9AB04F9" w14:textId="11151235" w:rsidR="00570795" w:rsidRPr="008942B3" w:rsidRDefault="00570795" w:rsidP="00570795">
            <w:pPr>
              <w:rPr>
                <w:color w:val="000000"/>
              </w:rPr>
            </w:pPr>
            <w:r>
              <w:rPr>
                <w:color w:val="000000"/>
              </w:rPr>
              <w:t>Maximum TRP</w:t>
            </w:r>
          </w:p>
        </w:tc>
        <w:tc>
          <w:tcPr>
            <w:tcW w:w="4220" w:type="dxa"/>
            <w:vMerge/>
            <w:tcBorders>
              <w:top w:val="nil"/>
              <w:left w:val="single" w:sz="4" w:space="0" w:color="auto"/>
              <w:bottom w:val="single" w:sz="4" w:space="0" w:color="auto"/>
              <w:right w:val="single" w:sz="4" w:space="0" w:color="auto"/>
            </w:tcBorders>
            <w:vAlign w:val="center"/>
            <w:hideMark/>
          </w:tcPr>
          <w:p w14:paraId="60EAAC4E" w14:textId="77777777" w:rsidR="00570795" w:rsidRDefault="00570795" w:rsidP="00570795">
            <w:pPr>
              <w:rPr>
                <w:color w:val="000000"/>
                <w:sz w:val="32"/>
                <w:szCs w:val="32"/>
              </w:rPr>
            </w:pPr>
          </w:p>
        </w:tc>
      </w:tr>
      <w:tr w:rsidR="00570795" w14:paraId="0C8D70C0"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90C4C19" w14:textId="77777777" w:rsidR="00570795" w:rsidRPr="008942B3" w:rsidRDefault="00570795" w:rsidP="00570795">
            <w:pPr>
              <w:rPr>
                <w:color w:val="000000"/>
              </w:rPr>
            </w:pPr>
            <w:r w:rsidRPr="00851E7A">
              <w:rPr>
                <w:color w:val="000000"/>
                <w:highlight w:val="yellow"/>
              </w:rPr>
              <w:t>Spectrum Emission Mask (SEM)</w:t>
            </w:r>
          </w:p>
        </w:tc>
        <w:tc>
          <w:tcPr>
            <w:tcW w:w="4220" w:type="dxa"/>
            <w:vMerge/>
            <w:tcBorders>
              <w:top w:val="nil"/>
              <w:left w:val="single" w:sz="4" w:space="0" w:color="auto"/>
              <w:bottom w:val="single" w:sz="4" w:space="0" w:color="auto"/>
              <w:right w:val="single" w:sz="4" w:space="0" w:color="auto"/>
            </w:tcBorders>
            <w:vAlign w:val="center"/>
            <w:hideMark/>
          </w:tcPr>
          <w:p w14:paraId="77D04900" w14:textId="77777777" w:rsidR="00570795" w:rsidRDefault="00570795" w:rsidP="00570795">
            <w:pPr>
              <w:rPr>
                <w:color w:val="000000"/>
                <w:sz w:val="32"/>
                <w:szCs w:val="32"/>
              </w:rPr>
            </w:pPr>
          </w:p>
        </w:tc>
      </w:tr>
      <w:tr w:rsidR="00570795" w14:paraId="3708C20B"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292B3105" w14:textId="77777777" w:rsidR="00570795" w:rsidRPr="008942B3" w:rsidRDefault="00570795" w:rsidP="00570795">
            <w:pPr>
              <w:rPr>
                <w:color w:val="000000"/>
              </w:rPr>
            </w:pPr>
            <w:r w:rsidRPr="008942B3">
              <w:rPr>
                <w:color w:val="000000"/>
              </w:rPr>
              <w:t>Spurious emissions</w:t>
            </w:r>
          </w:p>
        </w:tc>
        <w:tc>
          <w:tcPr>
            <w:tcW w:w="4220" w:type="dxa"/>
            <w:vMerge/>
            <w:tcBorders>
              <w:top w:val="nil"/>
              <w:left w:val="single" w:sz="4" w:space="0" w:color="auto"/>
              <w:bottom w:val="single" w:sz="4" w:space="0" w:color="auto"/>
              <w:right w:val="single" w:sz="4" w:space="0" w:color="auto"/>
            </w:tcBorders>
            <w:vAlign w:val="center"/>
            <w:hideMark/>
          </w:tcPr>
          <w:p w14:paraId="79045A4A" w14:textId="77777777" w:rsidR="00570795" w:rsidRDefault="00570795" w:rsidP="00570795">
            <w:pPr>
              <w:rPr>
                <w:color w:val="000000"/>
                <w:sz w:val="32"/>
                <w:szCs w:val="32"/>
              </w:rPr>
            </w:pPr>
          </w:p>
        </w:tc>
      </w:tr>
    </w:tbl>
    <w:p w14:paraId="7E5ABBED" w14:textId="6A1284CC" w:rsidR="00C454BE" w:rsidRDefault="00C454BE" w:rsidP="00C454BE">
      <w:pPr>
        <w:rPr>
          <w:rFonts w:eastAsia="MS Mincho"/>
          <w:lang w:val="en-GB"/>
        </w:rPr>
      </w:pPr>
    </w:p>
    <w:p w14:paraId="1BA43C1C" w14:textId="77777777" w:rsidR="00570795" w:rsidRPr="00C454BE" w:rsidRDefault="00570795" w:rsidP="00C454BE">
      <w:pPr>
        <w:rPr>
          <w:rFonts w:eastAsia="MS Mincho"/>
          <w:lang w:val="en-GB"/>
        </w:rPr>
      </w:pPr>
    </w:p>
    <w:p w14:paraId="1D076DF7" w14:textId="5989D6F4" w:rsidR="008F5F3A" w:rsidRDefault="00CD675D" w:rsidP="00CD675D">
      <w:pPr>
        <w:pStyle w:val="Heading2"/>
        <w:ind w:left="0" w:firstLine="0"/>
        <w:rPr>
          <w:rFonts w:eastAsia="MS Mincho"/>
        </w:rPr>
      </w:pPr>
      <w:r>
        <w:rPr>
          <w:rFonts w:eastAsia="MS Mincho"/>
        </w:rPr>
        <w:t>2.2 Past</w:t>
      </w:r>
      <w:r w:rsidR="000A089E">
        <w:rPr>
          <w:rFonts w:eastAsia="MS Mincho"/>
        </w:rPr>
        <w:t xml:space="preserve"> RAN5 discussions on</w:t>
      </w:r>
      <w:r w:rsidR="008F5F3A">
        <w:rPr>
          <w:rFonts w:eastAsia="MS Mincho"/>
        </w:rPr>
        <w:t xml:space="preserve"> </w:t>
      </w:r>
      <w:r w:rsidR="00C20CAC">
        <w:rPr>
          <w:rFonts w:eastAsia="MS Mincho"/>
        </w:rPr>
        <w:t xml:space="preserve">5G NR </w:t>
      </w:r>
      <w:r w:rsidR="008F5F3A">
        <w:rPr>
          <w:rFonts w:eastAsia="MS Mincho"/>
        </w:rPr>
        <w:t>FR2 SEM</w:t>
      </w:r>
      <w:r w:rsidR="00C20CAC">
        <w:rPr>
          <w:rFonts w:eastAsia="MS Mincho"/>
        </w:rPr>
        <w:t xml:space="preserve"> </w:t>
      </w:r>
      <w:proofErr w:type="gramStart"/>
      <w:r w:rsidR="00C20CAC">
        <w:rPr>
          <w:rFonts w:eastAsia="MS Mincho"/>
        </w:rPr>
        <w:t>test</w:t>
      </w:r>
      <w:r w:rsidR="008F5F3A">
        <w:rPr>
          <w:rFonts w:eastAsia="MS Mincho"/>
        </w:rPr>
        <w:t xml:space="preserve"> </w:t>
      </w:r>
      <w:r w:rsidR="00D45753">
        <w:rPr>
          <w:rFonts w:eastAsia="MS Mincho"/>
        </w:rPr>
        <w:t>:</w:t>
      </w:r>
      <w:proofErr w:type="gramEnd"/>
      <w:r w:rsidR="00D45753">
        <w:rPr>
          <w:rFonts w:eastAsia="MS Mincho"/>
        </w:rPr>
        <w:t xml:space="preserve"> Test Time Saving Options</w:t>
      </w:r>
    </w:p>
    <w:p w14:paraId="16AE5A10" w14:textId="26FF69D2" w:rsidR="00C20CAC" w:rsidRPr="00C20CAC" w:rsidRDefault="00C20CAC" w:rsidP="00C20CAC">
      <w:pPr>
        <w:tabs>
          <w:tab w:val="left" w:pos="520"/>
          <w:tab w:val="left" w:pos="1020"/>
        </w:tabs>
        <w:autoSpaceDE w:val="0"/>
        <w:autoSpaceDN w:val="0"/>
        <w:adjustRightInd w:val="0"/>
        <w:spacing w:after="300"/>
        <w:rPr>
          <w:rFonts w:eastAsia="MS Mincho"/>
          <w:b/>
          <w:bCs/>
          <w:lang w:val="en-GB"/>
        </w:rPr>
      </w:pPr>
      <w:r w:rsidRPr="00C20CAC">
        <w:rPr>
          <w:rFonts w:eastAsia="MS Mincho"/>
          <w:b/>
          <w:bCs/>
          <w:lang w:val="en-GB"/>
        </w:rPr>
        <w:t xml:space="preserve">Observation </w:t>
      </w:r>
      <w:r w:rsidR="00951A13">
        <w:rPr>
          <w:rFonts w:eastAsia="MS Mincho"/>
          <w:b/>
          <w:bCs/>
          <w:lang w:val="en-GB"/>
        </w:rPr>
        <w:t>1</w:t>
      </w:r>
      <w:r w:rsidRPr="00C20CAC">
        <w:rPr>
          <w:rFonts w:eastAsia="MS Mincho"/>
          <w:b/>
          <w:bCs/>
          <w:lang w:val="en-GB"/>
        </w:rPr>
        <w:t xml:space="preserve">: The TRP-based test metric is notoriously known for its lengthy test time as EIRP </w:t>
      </w:r>
      <w:proofErr w:type="gramStart"/>
      <w:r w:rsidRPr="00C20CAC">
        <w:rPr>
          <w:rFonts w:eastAsia="MS Mincho"/>
          <w:b/>
          <w:bCs/>
          <w:lang w:val="en-GB"/>
        </w:rPr>
        <w:t>has to</w:t>
      </w:r>
      <w:proofErr w:type="gramEnd"/>
      <w:r w:rsidRPr="00C20CAC">
        <w:rPr>
          <w:rFonts w:eastAsia="MS Mincho"/>
          <w:b/>
          <w:bCs/>
          <w:lang w:val="en-GB"/>
        </w:rPr>
        <w:t xml:space="preserve"> be measured at each TRP grid where the number of grip points (</w:t>
      </w:r>
      <w:proofErr w:type="spellStart"/>
      <w:r w:rsidRPr="00C20CAC">
        <w:rPr>
          <w:rFonts w:eastAsia="MS Mincho"/>
          <w:b/>
          <w:bCs/>
          <w:lang w:val="en-GB"/>
        </w:rPr>
        <w:t>N</w:t>
      </w:r>
      <w:r w:rsidRPr="00C20CAC">
        <w:rPr>
          <w:rFonts w:eastAsia="MS Mincho"/>
          <w:b/>
          <w:bCs/>
          <w:vertAlign w:val="subscript"/>
          <w:lang w:val="en-GB"/>
        </w:rPr>
        <w:t>TRP_grid</w:t>
      </w:r>
      <w:proofErr w:type="spellEnd"/>
      <w:r w:rsidRPr="00C20CAC">
        <w:rPr>
          <w:rFonts w:eastAsia="MS Mincho"/>
          <w:b/>
          <w:bCs/>
          <w:lang w:val="en-GB"/>
        </w:rPr>
        <w:t>) can range from a hundred to more than one thousand over a sphere [1].</w:t>
      </w:r>
    </w:p>
    <w:p w14:paraId="6EB18D82" w14:textId="068D4398" w:rsidR="00012BD1" w:rsidRDefault="0007413C" w:rsidP="0007413C">
      <w:pPr>
        <w:rPr>
          <w:rFonts w:eastAsia="MS Mincho"/>
          <w:lang w:val="en-GB"/>
        </w:rPr>
      </w:pPr>
      <w:r>
        <w:rPr>
          <w:rFonts w:eastAsia="MS Mincho"/>
          <w:lang w:val="en-GB"/>
        </w:rPr>
        <w:t>We presented some options for possible optimization using EIRP as a metric that are summarized</w:t>
      </w:r>
      <w:r w:rsidR="000A089E">
        <w:rPr>
          <w:rFonts w:eastAsia="MS Mincho"/>
          <w:lang w:val="en-GB"/>
        </w:rPr>
        <w:t xml:space="preserve"> below</w:t>
      </w:r>
      <w:r>
        <w:rPr>
          <w:rFonts w:eastAsia="MS Mincho"/>
          <w:lang w:val="en-GB"/>
        </w:rPr>
        <w:t xml:space="preserve">. However, there was no agreement on the same considering the regulatory impact and questions surrounding MU computation, especially when </w:t>
      </w:r>
      <w:r w:rsidR="000A089E">
        <w:rPr>
          <w:rFonts w:eastAsia="MS Mincho"/>
          <w:lang w:val="en-GB"/>
        </w:rPr>
        <w:t xml:space="preserve">only </w:t>
      </w:r>
      <w:r>
        <w:rPr>
          <w:rFonts w:eastAsia="MS Mincho"/>
          <w:lang w:val="en-GB"/>
        </w:rPr>
        <w:t xml:space="preserve">EIRP is used as a metric in </w:t>
      </w:r>
      <w:r w:rsidR="000A089E">
        <w:rPr>
          <w:rFonts w:eastAsia="MS Mincho"/>
          <w:lang w:val="en-GB"/>
        </w:rPr>
        <w:t>either option</w:t>
      </w:r>
      <w:r>
        <w:rPr>
          <w:rFonts w:eastAsia="MS Mincho"/>
          <w:lang w:val="en-GB"/>
        </w:rPr>
        <w:t>. In summary below were some test time savings identified</w:t>
      </w:r>
      <w:r w:rsidR="000A089E">
        <w:rPr>
          <w:rFonts w:eastAsia="MS Mincho"/>
          <w:lang w:val="en-GB"/>
        </w:rPr>
        <w:t xml:space="preserve"> (32% - 90% saving)</w:t>
      </w:r>
      <w:r>
        <w:rPr>
          <w:rFonts w:eastAsia="MS Mincho"/>
          <w:lang w:val="en-GB"/>
        </w:rPr>
        <w:t xml:space="preserve"> although no agreement could be reached</w:t>
      </w:r>
      <w:r w:rsidR="000A089E">
        <w:rPr>
          <w:rFonts w:eastAsia="MS Mincho"/>
          <w:lang w:val="en-GB"/>
        </w:rPr>
        <w:t xml:space="preserve"> on any of the options</w:t>
      </w:r>
      <w:r>
        <w:rPr>
          <w:rFonts w:eastAsia="MS Mincho"/>
          <w:lang w:val="en-GB"/>
        </w:rPr>
        <w:t>.</w:t>
      </w:r>
    </w:p>
    <w:p w14:paraId="7FD892DF" w14:textId="3287833A" w:rsidR="00DB7627" w:rsidRDefault="00DB7627" w:rsidP="0058118F">
      <w:pPr>
        <w:rPr>
          <w:rFonts w:eastAsia="MS Mincho"/>
          <w:lang w:val="en-GB"/>
        </w:rPr>
      </w:pPr>
    </w:p>
    <w:p w14:paraId="490101CE" w14:textId="07B9081D" w:rsidR="000A089E" w:rsidRPr="000A089E" w:rsidRDefault="000A089E" w:rsidP="00DB7627">
      <w:pPr>
        <w:numPr>
          <w:ilvl w:val="2"/>
          <w:numId w:val="29"/>
        </w:numPr>
        <w:ind w:left="360" w:hanging="360"/>
        <w:rPr>
          <w:rFonts w:eastAsia="MS Mincho"/>
          <w:lang w:val="en-GB"/>
        </w:rPr>
      </w:pPr>
      <w:r>
        <w:rPr>
          <w:rFonts w:eastAsia="MS Mincho"/>
          <w:b/>
          <w:bCs/>
          <w:lang w:val="en-GB"/>
        </w:rPr>
        <w:t>Observation</w:t>
      </w:r>
      <w:r w:rsidR="00951A13">
        <w:rPr>
          <w:rFonts w:eastAsia="MS Mincho"/>
          <w:b/>
          <w:bCs/>
          <w:lang w:val="en-GB"/>
        </w:rPr>
        <w:t xml:space="preserve"> 2:</w:t>
      </w:r>
      <w:r>
        <w:rPr>
          <w:rFonts w:eastAsia="MS Mincho"/>
          <w:b/>
          <w:bCs/>
          <w:lang w:val="en-GB"/>
        </w:rPr>
        <w:t xml:space="preserve"> </w:t>
      </w:r>
      <w:r w:rsidRPr="000A089E">
        <w:rPr>
          <w:rFonts w:eastAsia="MS Mincho"/>
          <w:lang w:val="en-GB"/>
        </w:rPr>
        <w:t>As assessment of MU impact and test time savings with early exit criteria was proposed [4] [5]</w:t>
      </w:r>
      <w:r w:rsidR="00951A13">
        <w:rPr>
          <w:rFonts w:eastAsia="MS Mincho"/>
          <w:lang w:val="en-GB"/>
        </w:rPr>
        <w:t xml:space="preserve"> as summarized below.</w:t>
      </w:r>
    </w:p>
    <w:p w14:paraId="1837495B" w14:textId="5177A5B7" w:rsidR="00DB7627" w:rsidRPr="00951A13" w:rsidRDefault="000A089E" w:rsidP="00DB7627">
      <w:pPr>
        <w:numPr>
          <w:ilvl w:val="2"/>
          <w:numId w:val="29"/>
        </w:numPr>
        <w:ind w:left="360" w:hanging="360"/>
        <w:rPr>
          <w:rFonts w:eastAsia="MS Mincho"/>
          <w:i/>
          <w:iCs/>
          <w:lang w:val="en-GB"/>
        </w:rPr>
      </w:pPr>
      <w:r w:rsidRPr="00951A13">
        <w:rPr>
          <w:rFonts w:eastAsia="MS Mincho"/>
          <w:i/>
          <w:iCs/>
          <w:lang w:val="en-GB"/>
        </w:rPr>
        <w:t>Early Exit Criteria 1</w:t>
      </w:r>
      <w:r w:rsidR="001E3508">
        <w:rPr>
          <w:rFonts w:eastAsia="MS Mincho"/>
          <w:i/>
          <w:iCs/>
          <w:lang w:val="en-GB"/>
        </w:rPr>
        <w:t xml:space="preserve"> (90% test time savings)</w:t>
      </w:r>
      <w:r w:rsidR="00DB7627" w:rsidRPr="00951A13">
        <w:rPr>
          <w:rFonts w:eastAsia="MS Mincho"/>
          <w:i/>
          <w:iCs/>
          <w:lang w:val="en-GB"/>
        </w:rPr>
        <w:t xml:space="preserve">: Execute </w:t>
      </w:r>
      <w:r w:rsidR="00DB7627" w:rsidRPr="00951A13">
        <w:rPr>
          <w:rFonts w:eastAsia="MS Mincho"/>
          <w:i/>
          <w:iCs/>
        </w:rPr>
        <w:t xml:space="preserve">the SEM test with EIRP as metric (at the beam peak position only) instead of TRP based methodology, as </w:t>
      </w:r>
      <w:r w:rsidR="00D825A1" w:rsidRPr="00951A13">
        <w:rPr>
          <w:rFonts w:eastAsia="MS Mincho"/>
          <w:i/>
          <w:iCs/>
        </w:rPr>
        <w:t xml:space="preserve">primary </w:t>
      </w:r>
      <w:r w:rsidR="00DB7627" w:rsidRPr="00951A13">
        <w:rPr>
          <w:rFonts w:eastAsia="MS Mincho"/>
          <w:i/>
          <w:iCs/>
        </w:rPr>
        <w:t xml:space="preserve">early exit criteria </w:t>
      </w:r>
    </w:p>
    <w:p w14:paraId="21586C03" w14:textId="4C7EDAB8" w:rsidR="00851E7A" w:rsidRPr="00951A13" w:rsidRDefault="000A089E" w:rsidP="0058118F">
      <w:pPr>
        <w:numPr>
          <w:ilvl w:val="2"/>
          <w:numId w:val="29"/>
        </w:numPr>
        <w:ind w:left="360" w:hanging="360"/>
        <w:rPr>
          <w:rFonts w:eastAsia="MS Mincho"/>
          <w:i/>
          <w:iCs/>
          <w:lang w:val="en-GB"/>
        </w:rPr>
      </w:pPr>
      <w:r w:rsidRPr="00951A13">
        <w:rPr>
          <w:rFonts w:eastAsia="MS Mincho"/>
          <w:i/>
          <w:iCs/>
        </w:rPr>
        <w:t>Early Exit Criteria 2</w:t>
      </w:r>
      <w:r w:rsidR="001E3508">
        <w:rPr>
          <w:rFonts w:eastAsia="MS Mincho"/>
          <w:i/>
          <w:iCs/>
        </w:rPr>
        <w:t xml:space="preserve"> (32% test time savings)</w:t>
      </w:r>
      <w:r w:rsidRPr="00951A13">
        <w:rPr>
          <w:rFonts w:eastAsia="MS Mincho"/>
          <w:i/>
          <w:iCs/>
        </w:rPr>
        <w:t>:</w:t>
      </w:r>
      <w:r w:rsidRPr="00951A13">
        <w:rPr>
          <w:rFonts w:eastAsia="MS Mincho"/>
          <w:i/>
          <w:iCs/>
          <w:lang w:val="en-GB"/>
        </w:rPr>
        <w:t xml:space="preserve"> </w:t>
      </w:r>
      <w:r w:rsidR="00D825A1" w:rsidRPr="00951A13">
        <w:rPr>
          <w:rFonts w:eastAsia="MS Mincho"/>
          <w:i/>
          <w:iCs/>
          <w:lang w:val="en-GB"/>
        </w:rPr>
        <w:t xml:space="preserve">The SEM performance can be obtained by EIRP measurement at beam-peak direction and subtracting the </w:t>
      </w:r>
      <w:r w:rsidR="00810BB9" w:rsidRPr="00951A13">
        <w:rPr>
          <w:rFonts w:eastAsia="MS Mincho"/>
          <w:i/>
          <w:iCs/>
          <w:lang w:val="en-GB"/>
        </w:rPr>
        <w:t xml:space="preserve">antenna directivity from the EIRP measurements to derive equivalent TRP measurement. </w:t>
      </w:r>
      <w:r w:rsidR="00D825A1" w:rsidRPr="00951A13">
        <w:rPr>
          <w:rFonts w:eastAsia="MS Mincho"/>
          <w:i/>
          <w:iCs/>
          <w:lang w:val="en-GB"/>
        </w:rPr>
        <w:t xml:space="preserve">The result would be the same as the TRP-based SEM performance.  </w:t>
      </w:r>
      <w:r w:rsidR="00810BB9" w:rsidRPr="00951A13">
        <w:rPr>
          <w:rFonts w:eastAsia="MS Mincho"/>
          <w:i/>
          <w:iCs/>
          <w:lang w:val="en-GB"/>
        </w:rPr>
        <w:t>The directivity is computed within th</w:t>
      </w:r>
      <w:r w:rsidR="00E2408E" w:rsidRPr="00951A13">
        <w:rPr>
          <w:rFonts w:eastAsia="MS Mincho"/>
          <w:i/>
          <w:iCs/>
          <w:lang w:val="en-GB"/>
        </w:rPr>
        <w:t>e</w:t>
      </w:r>
      <w:r w:rsidR="00810BB9" w:rsidRPr="00951A13">
        <w:rPr>
          <w:rFonts w:eastAsia="MS Mincho"/>
          <w:i/>
          <w:iCs/>
          <w:lang w:val="en-GB"/>
        </w:rPr>
        <w:t xml:space="preserve"> FR2 SEM test to make the test self-contained.</w:t>
      </w:r>
    </w:p>
    <w:p w14:paraId="7161F08C" w14:textId="77777777" w:rsidR="00851E7A" w:rsidRDefault="00851E7A" w:rsidP="0058118F">
      <w:pPr>
        <w:rPr>
          <w:rFonts w:eastAsia="MS Mincho"/>
          <w:b/>
          <w:bCs/>
          <w:lang w:val="en-GB"/>
        </w:rPr>
      </w:pPr>
    </w:p>
    <w:p w14:paraId="2A306959" w14:textId="77777777" w:rsidR="00A30041" w:rsidRDefault="00A30041" w:rsidP="0026070C">
      <w:pPr>
        <w:rPr>
          <w:rFonts w:eastAsia="MS Mincho"/>
          <w:lang w:val="en-GB"/>
        </w:rPr>
      </w:pPr>
    </w:p>
    <w:tbl>
      <w:tblPr>
        <w:tblW w:w="10420" w:type="dxa"/>
        <w:jc w:val="center"/>
        <w:tblLook w:val="04A0" w:firstRow="1" w:lastRow="0" w:firstColumn="1" w:lastColumn="0" w:noHBand="0" w:noVBand="1"/>
      </w:tblPr>
      <w:tblGrid>
        <w:gridCol w:w="3580"/>
        <w:gridCol w:w="3420"/>
        <w:gridCol w:w="3420"/>
      </w:tblGrid>
      <w:tr w:rsidR="0007413C" w14:paraId="52C36D52" w14:textId="1E30DE74" w:rsidTr="0007413C">
        <w:trPr>
          <w:trHeight w:val="340"/>
          <w:jc w:val="center"/>
        </w:trPr>
        <w:tc>
          <w:tcPr>
            <w:tcW w:w="3580" w:type="dxa"/>
            <w:tcBorders>
              <w:top w:val="single" w:sz="4" w:space="0" w:color="auto"/>
              <w:left w:val="single" w:sz="4" w:space="0" w:color="auto"/>
              <w:bottom w:val="single" w:sz="4" w:space="0" w:color="auto"/>
              <w:right w:val="single" w:sz="4" w:space="0" w:color="auto"/>
            </w:tcBorders>
            <w:shd w:val="clear" w:color="000000" w:fill="BFBFBF"/>
            <w:vAlign w:val="bottom"/>
            <w:hideMark/>
          </w:tcPr>
          <w:p w14:paraId="3572AAF6" w14:textId="77777777" w:rsidR="0007413C" w:rsidRDefault="0007413C">
            <w:pPr>
              <w:jc w:val="center"/>
              <w:rPr>
                <w:rFonts w:ascii="Calibri" w:hAnsi="Calibri" w:cs="Calibri"/>
                <w:color w:val="000000"/>
              </w:rPr>
            </w:pPr>
            <w:r>
              <w:rPr>
                <w:rFonts w:ascii="Calibri" w:hAnsi="Calibri" w:cs="Calibri"/>
                <w:color w:val="000000"/>
              </w:rPr>
              <w:t>Option used</w:t>
            </w:r>
          </w:p>
        </w:tc>
        <w:tc>
          <w:tcPr>
            <w:tcW w:w="3420" w:type="dxa"/>
            <w:tcBorders>
              <w:top w:val="single" w:sz="4" w:space="0" w:color="auto"/>
              <w:left w:val="nil"/>
              <w:bottom w:val="single" w:sz="4" w:space="0" w:color="auto"/>
              <w:right w:val="single" w:sz="4" w:space="0" w:color="auto"/>
            </w:tcBorders>
            <w:shd w:val="clear" w:color="000000" w:fill="BFBFBF"/>
            <w:noWrap/>
            <w:vAlign w:val="bottom"/>
            <w:hideMark/>
          </w:tcPr>
          <w:p w14:paraId="0B157F5B" w14:textId="77777777" w:rsidR="0007413C" w:rsidRDefault="0007413C">
            <w:pPr>
              <w:jc w:val="center"/>
              <w:rPr>
                <w:rFonts w:ascii="Calibri" w:hAnsi="Calibri" w:cs="Calibri"/>
                <w:color w:val="000000"/>
              </w:rPr>
            </w:pPr>
            <w:r>
              <w:rPr>
                <w:rFonts w:ascii="Calibri" w:hAnsi="Calibri" w:cs="Calibri"/>
                <w:color w:val="000000"/>
              </w:rPr>
              <w:t>MU Impact</w:t>
            </w:r>
          </w:p>
        </w:tc>
        <w:tc>
          <w:tcPr>
            <w:tcW w:w="3420" w:type="dxa"/>
            <w:tcBorders>
              <w:top w:val="single" w:sz="4" w:space="0" w:color="auto"/>
              <w:left w:val="nil"/>
              <w:bottom w:val="single" w:sz="4" w:space="0" w:color="auto"/>
              <w:right w:val="single" w:sz="4" w:space="0" w:color="auto"/>
            </w:tcBorders>
            <w:shd w:val="clear" w:color="000000" w:fill="BFBFBF"/>
          </w:tcPr>
          <w:p w14:paraId="53D2D730" w14:textId="21DFDFC0" w:rsidR="0007413C" w:rsidRDefault="000A089E">
            <w:pPr>
              <w:jc w:val="center"/>
              <w:rPr>
                <w:rFonts w:ascii="Calibri" w:hAnsi="Calibri" w:cs="Calibri"/>
                <w:color w:val="000000"/>
              </w:rPr>
            </w:pPr>
            <w:r>
              <w:rPr>
                <w:rFonts w:ascii="Calibri" w:hAnsi="Calibri" w:cs="Calibri"/>
                <w:color w:val="000000"/>
              </w:rPr>
              <w:t>Test Time savings compared to current procedure</w:t>
            </w:r>
          </w:p>
        </w:tc>
      </w:tr>
      <w:tr w:rsidR="0007413C" w14:paraId="2945923A" w14:textId="5A963E7A" w:rsidTr="0007413C">
        <w:trPr>
          <w:trHeight w:val="680"/>
          <w:jc w:val="center"/>
        </w:trPr>
        <w:tc>
          <w:tcPr>
            <w:tcW w:w="3580" w:type="dxa"/>
            <w:tcBorders>
              <w:top w:val="nil"/>
              <w:left w:val="single" w:sz="4" w:space="0" w:color="auto"/>
              <w:bottom w:val="single" w:sz="4" w:space="0" w:color="auto"/>
              <w:right w:val="single" w:sz="4" w:space="0" w:color="auto"/>
            </w:tcBorders>
            <w:shd w:val="clear" w:color="auto" w:fill="auto"/>
            <w:vAlign w:val="bottom"/>
            <w:hideMark/>
          </w:tcPr>
          <w:p w14:paraId="2E45C386" w14:textId="77777777" w:rsidR="0007413C" w:rsidRDefault="0007413C">
            <w:pPr>
              <w:rPr>
                <w:rFonts w:ascii="Calibri" w:hAnsi="Calibri" w:cs="Calibri"/>
                <w:color w:val="000000"/>
              </w:rPr>
            </w:pPr>
            <w:r>
              <w:rPr>
                <w:rFonts w:ascii="Calibri" w:hAnsi="Calibri" w:cs="Calibri"/>
                <w:color w:val="000000"/>
              </w:rPr>
              <w:t>Option 1 using EIRP only (early exit criteria 1)</w:t>
            </w:r>
          </w:p>
        </w:tc>
        <w:tc>
          <w:tcPr>
            <w:tcW w:w="3420" w:type="dxa"/>
            <w:tcBorders>
              <w:top w:val="nil"/>
              <w:left w:val="nil"/>
              <w:bottom w:val="single" w:sz="4" w:space="0" w:color="auto"/>
              <w:right w:val="single" w:sz="4" w:space="0" w:color="auto"/>
            </w:tcBorders>
            <w:shd w:val="clear" w:color="auto" w:fill="auto"/>
            <w:noWrap/>
            <w:vAlign w:val="bottom"/>
            <w:hideMark/>
          </w:tcPr>
          <w:p w14:paraId="456AB243" w14:textId="77777777" w:rsidR="0007413C" w:rsidRDefault="0007413C">
            <w:pPr>
              <w:rPr>
                <w:rFonts w:ascii="Calibri" w:hAnsi="Calibri" w:cs="Calibri"/>
                <w:color w:val="000000"/>
              </w:rPr>
            </w:pPr>
            <w:r>
              <w:rPr>
                <w:rFonts w:ascii="Calibri" w:hAnsi="Calibri" w:cs="Calibri"/>
                <w:color w:val="000000"/>
              </w:rPr>
              <w:t xml:space="preserve">Replace with TRP with EIRP MU  </w:t>
            </w:r>
          </w:p>
        </w:tc>
        <w:tc>
          <w:tcPr>
            <w:tcW w:w="3420" w:type="dxa"/>
            <w:tcBorders>
              <w:top w:val="nil"/>
              <w:left w:val="nil"/>
              <w:bottom w:val="single" w:sz="4" w:space="0" w:color="auto"/>
              <w:right w:val="single" w:sz="4" w:space="0" w:color="auto"/>
            </w:tcBorders>
          </w:tcPr>
          <w:p w14:paraId="50E7B9B1" w14:textId="5AE73523" w:rsidR="0007413C" w:rsidRDefault="000A089E" w:rsidP="000A089E">
            <w:pPr>
              <w:jc w:val="center"/>
              <w:rPr>
                <w:rFonts w:ascii="Calibri" w:hAnsi="Calibri" w:cs="Calibri"/>
                <w:color w:val="000000"/>
              </w:rPr>
            </w:pPr>
            <w:r>
              <w:rPr>
                <w:rFonts w:ascii="Calibri" w:hAnsi="Calibri" w:cs="Calibri"/>
                <w:color w:val="000000"/>
              </w:rPr>
              <w:t>90%</w:t>
            </w:r>
          </w:p>
        </w:tc>
      </w:tr>
      <w:tr w:rsidR="0007413C" w14:paraId="059FDD87" w14:textId="64CBA04D" w:rsidTr="0007413C">
        <w:trPr>
          <w:trHeight w:val="680"/>
          <w:jc w:val="center"/>
        </w:trPr>
        <w:tc>
          <w:tcPr>
            <w:tcW w:w="3580" w:type="dxa"/>
            <w:tcBorders>
              <w:top w:val="nil"/>
              <w:left w:val="single" w:sz="4" w:space="0" w:color="auto"/>
              <w:bottom w:val="single" w:sz="4" w:space="0" w:color="auto"/>
              <w:right w:val="single" w:sz="4" w:space="0" w:color="auto"/>
            </w:tcBorders>
            <w:shd w:val="clear" w:color="auto" w:fill="auto"/>
            <w:vAlign w:val="bottom"/>
            <w:hideMark/>
          </w:tcPr>
          <w:p w14:paraId="6D078566" w14:textId="02171B48" w:rsidR="0007413C" w:rsidRDefault="0007413C">
            <w:pPr>
              <w:rPr>
                <w:rFonts w:ascii="Calibri" w:hAnsi="Calibri" w:cs="Calibri"/>
                <w:color w:val="000000"/>
              </w:rPr>
            </w:pPr>
            <w:r>
              <w:rPr>
                <w:rFonts w:ascii="Calibri" w:hAnsi="Calibri" w:cs="Calibri"/>
                <w:color w:val="000000"/>
              </w:rPr>
              <w:t>Option 1 using EIRP and adjusting for directivity to get TRP equivalent (early exit criteria 2)</w:t>
            </w:r>
          </w:p>
        </w:tc>
        <w:tc>
          <w:tcPr>
            <w:tcW w:w="3420" w:type="dxa"/>
            <w:tcBorders>
              <w:top w:val="nil"/>
              <w:left w:val="nil"/>
              <w:bottom w:val="single" w:sz="4" w:space="0" w:color="auto"/>
              <w:right w:val="single" w:sz="4" w:space="0" w:color="auto"/>
            </w:tcBorders>
            <w:shd w:val="clear" w:color="auto" w:fill="auto"/>
            <w:noWrap/>
            <w:vAlign w:val="bottom"/>
            <w:hideMark/>
          </w:tcPr>
          <w:p w14:paraId="54957B16" w14:textId="49E8E108" w:rsidR="0007413C" w:rsidRDefault="0007413C">
            <w:pPr>
              <w:rPr>
                <w:rFonts w:ascii="Calibri" w:hAnsi="Calibri" w:cs="Calibri"/>
                <w:color w:val="000000"/>
              </w:rPr>
            </w:pPr>
            <w:r>
              <w:rPr>
                <w:rFonts w:ascii="Calibri" w:hAnsi="Calibri" w:cs="Calibri"/>
                <w:color w:val="000000"/>
              </w:rPr>
              <w:t>Independent measurements of EIRP/TRP (No impact) and then directivity computation for EIRP based SEM performance (MU Analysis TBD)</w:t>
            </w:r>
          </w:p>
        </w:tc>
        <w:tc>
          <w:tcPr>
            <w:tcW w:w="3420" w:type="dxa"/>
            <w:tcBorders>
              <w:top w:val="nil"/>
              <w:left w:val="nil"/>
              <w:bottom w:val="single" w:sz="4" w:space="0" w:color="auto"/>
              <w:right w:val="single" w:sz="4" w:space="0" w:color="auto"/>
            </w:tcBorders>
          </w:tcPr>
          <w:p w14:paraId="72D1A47A" w14:textId="4CBA1898" w:rsidR="0007413C" w:rsidRDefault="000A089E" w:rsidP="000A089E">
            <w:pPr>
              <w:jc w:val="center"/>
              <w:rPr>
                <w:rFonts w:ascii="Calibri" w:hAnsi="Calibri" w:cs="Calibri"/>
                <w:color w:val="000000"/>
              </w:rPr>
            </w:pPr>
            <w:r>
              <w:rPr>
                <w:rFonts w:ascii="Calibri" w:hAnsi="Calibri" w:cs="Calibri"/>
                <w:color w:val="000000"/>
              </w:rPr>
              <w:t>32%</w:t>
            </w:r>
          </w:p>
        </w:tc>
      </w:tr>
      <w:tr w:rsidR="0007413C" w14:paraId="36B62348" w14:textId="6F9FDBD8" w:rsidTr="0007413C">
        <w:trPr>
          <w:trHeight w:val="340"/>
          <w:jc w:val="center"/>
        </w:trPr>
        <w:tc>
          <w:tcPr>
            <w:tcW w:w="3580" w:type="dxa"/>
            <w:tcBorders>
              <w:top w:val="nil"/>
              <w:left w:val="single" w:sz="4" w:space="0" w:color="auto"/>
              <w:bottom w:val="single" w:sz="4" w:space="0" w:color="auto"/>
              <w:right w:val="single" w:sz="4" w:space="0" w:color="auto"/>
            </w:tcBorders>
            <w:shd w:val="clear" w:color="auto" w:fill="auto"/>
            <w:vAlign w:val="bottom"/>
            <w:hideMark/>
          </w:tcPr>
          <w:p w14:paraId="6102320C" w14:textId="77777777" w:rsidR="0007413C" w:rsidRDefault="0007413C">
            <w:pPr>
              <w:rPr>
                <w:rFonts w:ascii="Calibri" w:hAnsi="Calibri" w:cs="Calibri"/>
                <w:color w:val="000000"/>
              </w:rPr>
            </w:pPr>
            <w:r>
              <w:rPr>
                <w:rFonts w:ascii="Calibri" w:hAnsi="Calibri" w:cs="Calibri"/>
                <w:color w:val="000000"/>
              </w:rPr>
              <w:t>Option 2</w:t>
            </w:r>
          </w:p>
        </w:tc>
        <w:tc>
          <w:tcPr>
            <w:tcW w:w="3420" w:type="dxa"/>
            <w:tcBorders>
              <w:top w:val="nil"/>
              <w:left w:val="nil"/>
              <w:bottom w:val="single" w:sz="4" w:space="0" w:color="auto"/>
              <w:right w:val="single" w:sz="4" w:space="0" w:color="auto"/>
            </w:tcBorders>
            <w:shd w:val="clear" w:color="auto" w:fill="auto"/>
            <w:noWrap/>
            <w:vAlign w:val="bottom"/>
            <w:hideMark/>
          </w:tcPr>
          <w:p w14:paraId="2C46E46E" w14:textId="4FD5642C" w:rsidR="0007413C" w:rsidRDefault="0007413C">
            <w:pPr>
              <w:rPr>
                <w:rFonts w:ascii="Calibri" w:hAnsi="Calibri" w:cs="Calibri"/>
                <w:color w:val="000000"/>
              </w:rPr>
            </w:pPr>
            <w:r>
              <w:rPr>
                <w:rFonts w:ascii="Calibri" w:hAnsi="Calibri" w:cs="Calibri"/>
                <w:color w:val="000000"/>
              </w:rPr>
              <w:t>Existing test procedure;</w:t>
            </w:r>
            <w:r w:rsidR="00CD675D">
              <w:rPr>
                <w:rFonts w:ascii="Calibri" w:hAnsi="Calibri" w:cs="Calibri"/>
                <w:color w:val="000000"/>
              </w:rPr>
              <w:t xml:space="preserve"> No Impact</w:t>
            </w:r>
          </w:p>
        </w:tc>
        <w:tc>
          <w:tcPr>
            <w:tcW w:w="3420" w:type="dxa"/>
            <w:tcBorders>
              <w:top w:val="nil"/>
              <w:left w:val="nil"/>
              <w:bottom w:val="single" w:sz="4" w:space="0" w:color="auto"/>
              <w:right w:val="single" w:sz="4" w:space="0" w:color="auto"/>
            </w:tcBorders>
          </w:tcPr>
          <w:p w14:paraId="62C1F3AA" w14:textId="69733D4B" w:rsidR="0007413C" w:rsidRDefault="000A089E" w:rsidP="000A089E">
            <w:pPr>
              <w:jc w:val="center"/>
              <w:rPr>
                <w:rFonts w:ascii="Calibri" w:hAnsi="Calibri" w:cs="Calibri"/>
                <w:color w:val="000000"/>
              </w:rPr>
            </w:pPr>
            <w:r>
              <w:rPr>
                <w:rFonts w:ascii="Calibri" w:hAnsi="Calibri" w:cs="Calibri"/>
                <w:color w:val="000000"/>
              </w:rPr>
              <w:t>0%</w:t>
            </w:r>
          </w:p>
        </w:tc>
      </w:tr>
    </w:tbl>
    <w:p w14:paraId="04156C66" w14:textId="77777777" w:rsidR="00C85A46" w:rsidRDefault="00C85A46" w:rsidP="00851E7A">
      <w:pPr>
        <w:rPr>
          <w:rFonts w:eastAsia="MS Mincho"/>
          <w:lang w:val="en-GB"/>
        </w:rPr>
      </w:pPr>
    </w:p>
    <w:p w14:paraId="08F2CB7F" w14:textId="6E9DBA06" w:rsidR="004862E4" w:rsidRDefault="004862E4" w:rsidP="0013454C">
      <w:pPr>
        <w:jc w:val="center"/>
        <w:rPr>
          <w:rFonts w:eastAsia="MS Mincho"/>
          <w:lang w:val="en-GB"/>
        </w:rPr>
      </w:pPr>
    </w:p>
    <w:p w14:paraId="33F670F7" w14:textId="01E2B14B" w:rsidR="000A089E" w:rsidRDefault="000A089E" w:rsidP="000A089E">
      <w:pPr>
        <w:pStyle w:val="Heading2"/>
        <w:numPr>
          <w:ilvl w:val="1"/>
          <w:numId w:val="30"/>
        </w:numPr>
        <w:rPr>
          <w:rFonts w:eastAsia="MS Mincho"/>
        </w:rPr>
      </w:pPr>
      <w:r w:rsidRPr="000A089E">
        <w:rPr>
          <w:rFonts w:eastAsia="MS Mincho"/>
        </w:rPr>
        <w:t xml:space="preserve">   Using Coarse Grid Approach for FR2 SEM </w:t>
      </w:r>
      <w:r w:rsidR="00E93076" w:rsidRPr="000A089E">
        <w:rPr>
          <w:rFonts w:eastAsia="MS Mincho"/>
        </w:rPr>
        <w:t>tests:</w:t>
      </w:r>
      <w:r>
        <w:rPr>
          <w:rFonts w:eastAsia="MS Mincho"/>
        </w:rPr>
        <w:t xml:space="preserve"> RAN4 views</w:t>
      </w:r>
    </w:p>
    <w:p w14:paraId="5F929B0B" w14:textId="29BB3452" w:rsidR="000A089E" w:rsidRDefault="00E93076" w:rsidP="000A089E">
      <w:pPr>
        <w:rPr>
          <w:rFonts w:eastAsia="MS Mincho"/>
          <w:lang w:val="en-GB"/>
        </w:rPr>
      </w:pPr>
      <w:r>
        <w:rPr>
          <w:rFonts w:eastAsia="MS Mincho"/>
          <w:lang w:val="en-GB"/>
        </w:rPr>
        <w:t xml:space="preserve">It should be noted that RAN4 has been discussing this subject in parallel, triggered first at RAN4#103e by [9] and continuing with [8] at RAN4#104e and subsequently with discussions on [6] and [7]. At RAN4#105 where the LS to RAN5 [1] has been communicated which did not preclude EIRP based FR2 SEM measurements as stated </w:t>
      </w:r>
      <w:r w:rsidR="00CD675D">
        <w:rPr>
          <w:rFonts w:eastAsia="MS Mincho"/>
          <w:lang w:val="en-GB"/>
        </w:rPr>
        <w:t>below:</w:t>
      </w:r>
    </w:p>
    <w:p w14:paraId="1FDC41F9" w14:textId="5FDBB191" w:rsidR="00E93076" w:rsidRDefault="00E93076" w:rsidP="000A089E">
      <w:pPr>
        <w:rPr>
          <w:rFonts w:eastAsia="MS Mincho"/>
          <w:lang w:val="en-GB"/>
        </w:rPr>
      </w:pPr>
    </w:p>
    <w:p w14:paraId="0A37E5CA" w14:textId="058BE014" w:rsidR="00E93076" w:rsidRDefault="00E93076" w:rsidP="00951A13">
      <w:pPr>
        <w:jc w:val="center"/>
        <w:rPr>
          <w:rFonts w:eastAsia="MS Mincho"/>
          <w:lang w:val="en-GB"/>
        </w:rPr>
      </w:pPr>
      <w:r w:rsidRPr="00E93076">
        <w:rPr>
          <w:rFonts w:eastAsia="MS Mincho"/>
          <w:noProof/>
          <w:lang w:val="en-GB"/>
        </w:rPr>
        <w:drawing>
          <wp:inline distT="0" distB="0" distL="0" distR="0" wp14:anchorId="406A54DC" wp14:editId="4A4649D9">
            <wp:extent cx="7835900" cy="86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835900" cy="863600"/>
                    </a:xfrm>
                    <a:prstGeom prst="rect">
                      <a:avLst/>
                    </a:prstGeom>
                  </pic:spPr>
                </pic:pic>
              </a:graphicData>
            </a:graphic>
          </wp:inline>
        </w:drawing>
      </w:r>
    </w:p>
    <w:p w14:paraId="6220155D" w14:textId="7508390B" w:rsidR="00E93076" w:rsidRDefault="00E93076" w:rsidP="000A089E">
      <w:pPr>
        <w:rPr>
          <w:rFonts w:eastAsia="MS Mincho"/>
          <w:lang w:val="en-GB"/>
        </w:rPr>
      </w:pPr>
      <w:r>
        <w:rPr>
          <w:rFonts w:eastAsia="MS Mincho"/>
          <w:lang w:val="en-GB"/>
        </w:rPr>
        <w:lastRenderedPageBreak/>
        <w:t>But ultimately left the decision to RAN5 on determining a way forward</w:t>
      </w:r>
    </w:p>
    <w:p w14:paraId="578163E4" w14:textId="5D03EFDA" w:rsidR="00E93076" w:rsidRDefault="00E93076" w:rsidP="00E93076">
      <w:pPr>
        <w:jc w:val="center"/>
        <w:rPr>
          <w:rFonts w:eastAsia="MS Mincho"/>
          <w:lang w:val="en-GB"/>
        </w:rPr>
      </w:pPr>
      <w:r w:rsidRPr="00E93076">
        <w:rPr>
          <w:rFonts w:eastAsia="MS Mincho"/>
          <w:noProof/>
          <w:lang w:val="en-GB"/>
        </w:rPr>
        <w:drawing>
          <wp:inline distT="0" distB="0" distL="0" distR="0" wp14:anchorId="7B157939" wp14:editId="01D889A7">
            <wp:extent cx="7797800" cy="546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797800" cy="546100"/>
                    </a:xfrm>
                    <a:prstGeom prst="rect">
                      <a:avLst/>
                    </a:prstGeom>
                  </pic:spPr>
                </pic:pic>
              </a:graphicData>
            </a:graphic>
          </wp:inline>
        </w:drawing>
      </w:r>
    </w:p>
    <w:p w14:paraId="3FABCB32" w14:textId="77777777" w:rsidR="00E93076" w:rsidRPr="000A089E" w:rsidRDefault="00E93076" w:rsidP="000A089E">
      <w:pPr>
        <w:rPr>
          <w:rFonts w:eastAsia="MS Mincho"/>
          <w:lang w:val="en-GB"/>
        </w:rPr>
      </w:pPr>
    </w:p>
    <w:p w14:paraId="783EC028" w14:textId="597886AD" w:rsidR="000A089E" w:rsidRPr="00CD675D" w:rsidRDefault="00E93076" w:rsidP="000A089E">
      <w:pPr>
        <w:rPr>
          <w:rFonts w:eastAsia="MS Mincho"/>
          <w:b/>
          <w:bCs/>
          <w:lang w:val="en-GB"/>
        </w:rPr>
      </w:pPr>
      <w:r w:rsidRPr="00CD675D">
        <w:rPr>
          <w:rFonts w:eastAsia="MS Mincho"/>
          <w:b/>
          <w:bCs/>
          <w:lang w:val="en-GB"/>
        </w:rPr>
        <w:t>Based on study and data collected on reference devices, the FR2 SEM test with coarse grid method provided very comparable results with</w:t>
      </w:r>
      <w:r w:rsidR="00951A13" w:rsidRPr="00CD675D">
        <w:rPr>
          <w:rFonts w:eastAsia="MS Mincho"/>
          <w:b/>
          <w:bCs/>
          <w:lang w:val="en-GB"/>
        </w:rPr>
        <w:t xml:space="preserve"> some acceptable delta between testing with coarse grid and fine grid (current baseline test).</w:t>
      </w:r>
      <w:r w:rsidR="001E3508" w:rsidRPr="00CD675D">
        <w:rPr>
          <w:rFonts w:eastAsia="MS Mincho"/>
          <w:b/>
          <w:bCs/>
          <w:lang w:val="en-GB"/>
        </w:rPr>
        <w:t xml:space="preserve"> The test time saving was recorded to be around 70% which is significant for the certification ecosystem. </w:t>
      </w:r>
      <w:r w:rsidR="00951A13" w:rsidRPr="00CD675D">
        <w:rPr>
          <w:rFonts w:eastAsia="MS Mincho"/>
          <w:b/>
          <w:bCs/>
          <w:lang w:val="en-GB"/>
        </w:rPr>
        <w:t>Other co</w:t>
      </w:r>
      <w:r w:rsidR="001E3508" w:rsidRPr="00CD675D">
        <w:rPr>
          <w:rFonts w:eastAsia="MS Mincho"/>
          <w:b/>
          <w:bCs/>
          <w:lang w:val="en-GB"/>
        </w:rPr>
        <w:t>ntributors a</w:t>
      </w:r>
      <w:r w:rsidR="00951A13" w:rsidRPr="00CD675D">
        <w:rPr>
          <w:rFonts w:eastAsia="MS Mincho"/>
          <w:b/>
          <w:bCs/>
          <w:lang w:val="en-GB"/>
        </w:rPr>
        <w:t xml:space="preserve">re </w:t>
      </w:r>
      <w:r w:rsidR="001E3508" w:rsidRPr="00CD675D">
        <w:rPr>
          <w:rFonts w:eastAsia="MS Mincho"/>
          <w:b/>
          <w:bCs/>
          <w:lang w:val="en-GB"/>
        </w:rPr>
        <w:t>encouraged</w:t>
      </w:r>
      <w:r w:rsidR="00951A13" w:rsidRPr="00CD675D">
        <w:rPr>
          <w:rFonts w:eastAsia="MS Mincho"/>
          <w:b/>
          <w:bCs/>
          <w:lang w:val="en-GB"/>
        </w:rPr>
        <w:t xml:space="preserve"> to carry out such assessment and share their views </w:t>
      </w:r>
      <w:r w:rsidR="001E3508" w:rsidRPr="00CD675D">
        <w:rPr>
          <w:rFonts w:eastAsia="MS Mincho"/>
          <w:b/>
          <w:bCs/>
          <w:lang w:val="en-GB"/>
        </w:rPr>
        <w:t>to</w:t>
      </w:r>
      <w:r w:rsidR="00951A13" w:rsidRPr="00CD675D">
        <w:rPr>
          <w:rFonts w:eastAsia="MS Mincho"/>
          <w:b/>
          <w:bCs/>
          <w:lang w:val="en-GB"/>
        </w:rPr>
        <w:t xml:space="preserve"> increase the confidence on this approach.</w:t>
      </w:r>
    </w:p>
    <w:p w14:paraId="69E5B5AC" w14:textId="2C776D63" w:rsidR="00951A13" w:rsidRDefault="00951A13" w:rsidP="000A089E">
      <w:pPr>
        <w:rPr>
          <w:rFonts w:eastAsia="MS Mincho"/>
          <w:lang w:val="en-GB"/>
        </w:rPr>
      </w:pPr>
    </w:p>
    <w:p w14:paraId="7CAC4A00" w14:textId="783E89DF" w:rsidR="00951A13" w:rsidRDefault="00951A13" w:rsidP="000A089E">
      <w:pPr>
        <w:rPr>
          <w:rFonts w:eastAsia="MS Mincho"/>
          <w:b/>
          <w:bCs/>
          <w:lang w:val="en-GB"/>
        </w:rPr>
      </w:pPr>
      <w:r w:rsidRPr="00951A13">
        <w:rPr>
          <w:rFonts w:eastAsia="MS Mincho"/>
          <w:b/>
          <w:bCs/>
          <w:lang w:val="en-GB"/>
        </w:rPr>
        <w:t>Observation 3: Based on study and lab data on reference devices</w:t>
      </w:r>
      <w:r w:rsidR="001E3508">
        <w:rPr>
          <w:rFonts w:eastAsia="MS Mincho"/>
          <w:b/>
          <w:bCs/>
          <w:lang w:val="en-GB"/>
        </w:rPr>
        <w:t>, the</w:t>
      </w:r>
      <w:r w:rsidRPr="00951A13">
        <w:rPr>
          <w:rFonts w:eastAsia="MS Mincho"/>
          <w:b/>
          <w:bCs/>
          <w:lang w:val="en-GB"/>
        </w:rPr>
        <w:t xml:space="preserve"> coarse grid approach seems a viable alternative</w:t>
      </w:r>
      <w:r w:rsidR="001E3508">
        <w:rPr>
          <w:rFonts w:eastAsia="MS Mincho"/>
          <w:b/>
          <w:bCs/>
          <w:lang w:val="en-GB"/>
        </w:rPr>
        <w:t xml:space="preserve"> with quantified test time savings of 70%</w:t>
      </w:r>
      <w:r w:rsidRPr="00951A13">
        <w:rPr>
          <w:rFonts w:eastAsia="MS Mincho"/>
          <w:b/>
          <w:bCs/>
          <w:lang w:val="en-GB"/>
        </w:rPr>
        <w:t>.</w:t>
      </w:r>
    </w:p>
    <w:p w14:paraId="14D5E6EB" w14:textId="6D08861B" w:rsidR="00951A13" w:rsidRDefault="00951A13" w:rsidP="000A089E">
      <w:pPr>
        <w:rPr>
          <w:rFonts w:eastAsia="MS Mincho"/>
          <w:lang w:val="en-GB"/>
        </w:rPr>
      </w:pPr>
    </w:p>
    <w:p w14:paraId="7B0DB79C" w14:textId="559ADA8D" w:rsidR="00951A13" w:rsidRDefault="00951A13" w:rsidP="000A089E">
      <w:pPr>
        <w:rPr>
          <w:rFonts w:eastAsia="MS Mincho"/>
          <w:lang w:val="en-GB"/>
        </w:rPr>
      </w:pPr>
      <w:r>
        <w:rPr>
          <w:rFonts w:eastAsia="MS Mincho"/>
          <w:lang w:val="en-GB"/>
        </w:rPr>
        <w:t xml:space="preserve">However, MU analysis is critical to be performed to assess the feasibility of coarse grid and to determine whether there is an offset from test limits/requirements needed for the </w:t>
      </w:r>
      <w:proofErr w:type="gramStart"/>
      <w:r>
        <w:rPr>
          <w:rFonts w:eastAsia="MS Mincho"/>
          <w:lang w:val="en-GB"/>
        </w:rPr>
        <w:t>coarse</w:t>
      </w:r>
      <w:proofErr w:type="gramEnd"/>
      <w:r>
        <w:rPr>
          <w:rFonts w:eastAsia="MS Mincho"/>
          <w:lang w:val="en-GB"/>
        </w:rPr>
        <w:t xml:space="preserve"> TRP measurements.</w:t>
      </w:r>
    </w:p>
    <w:p w14:paraId="4BAED0BC" w14:textId="6078FD9A" w:rsidR="00951A13" w:rsidRDefault="00951A13" w:rsidP="000A089E">
      <w:pPr>
        <w:rPr>
          <w:rFonts w:eastAsia="MS Mincho"/>
          <w:b/>
          <w:bCs/>
          <w:lang w:val="en-GB"/>
        </w:rPr>
      </w:pPr>
    </w:p>
    <w:p w14:paraId="1FCD719D" w14:textId="0CC47222" w:rsidR="00951A13" w:rsidRPr="00951A13" w:rsidRDefault="00951A13" w:rsidP="000A089E">
      <w:pPr>
        <w:rPr>
          <w:rFonts w:eastAsia="MS Mincho"/>
          <w:lang w:val="en-GB"/>
        </w:rPr>
      </w:pPr>
      <w:r>
        <w:rPr>
          <w:rFonts w:eastAsia="MS Mincho"/>
          <w:lang w:val="en-GB"/>
        </w:rPr>
        <w:t xml:space="preserve">Observation 4: Similar to the approach in FR2 General Spurious Emissions tests, the coarse grid approach is obviously an optional approach (or early exit) with UEs given the option to run the baseline (fine grid) TRP measurements if the option </w:t>
      </w:r>
      <w:proofErr w:type="gramStart"/>
      <w:r>
        <w:rPr>
          <w:rFonts w:eastAsia="MS Mincho"/>
          <w:lang w:val="en-GB"/>
        </w:rPr>
        <w:t>coarse</w:t>
      </w:r>
      <w:proofErr w:type="gramEnd"/>
      <w:r>
        <w:rPr>
          <w:rFonts w:eastAsia="MS Mincho"/>
          <w:lang w:val="en-GB"/>
        </w:rPr>
        <w:t xml:space="preserve"> grid based requirements (stricter due to offsets) cannot be met.</w:t>
      </w:r>
    </w:p>
    <w:p w14:paraId="3A559DE8" w14:textId="675B415D" w:rsidR="00951A13" w:rsidRDefault="00951A13" w:rsidP="000A089E">
      <w:pPr>
        <w:rPr>
          <w:rFonts w:eastAsia="MS Mincho"/>
          <w:lang w:val="en-GB"/>
        </w:rPr>
      </w:pPr>
      <w:r w:rsidRPr="00951A13">
        <w:rPr>
          <w:rFonts w:eastAsia="MS Mincho"/>
          <w:noProof/>
          <w:lang w:val="en-GB"/>
        </w:rPr>
        <w:lastRenderedPageBreak/>
        <w:drawing>
          <wp:inline distT="0" distB="0" distL="0" distR="0" wp14:anchorId="0E4A39EB" wp14:editId="509CA1CB">
            <wp:extent cx="7137400" cy="6122035"/>
            <wp:effectExtent l="0" t="0" r="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1"/>
                    <a:stretch>
                      <a:fillRect/>
                    </a:stretch>
                  </pic:blipFill>
                  <pic:spPr>
                    <a:xfrm>
                      <a:off x="0" y="0"/>
                      <a:ext cx="7137400" cy="6122035"/>
                    </a:xfrm>
                    <a:prstGeom prst="rect">
                      <a:avLst/>
                    </a:prstGeom>
                  </pic:spPr>
                </pic:pic>
              </a:graphicData>
            </a:graphic>
          </wp:inline>
        </w:drawing>
      </w:r>
    </w:p>
    <w:p w14:paraId="5F48A098" w14:textId="77777777" w:rsidR="00AD0ED0" w:rsidRPr="00FA649E" w:rsidRDefault="00AD0ED0" w:rsidP="00AD0ED0">
      <w:pPr>
        <w:rPr>
          <w:rFonts w:eastAsia="MS Mincho"/>
          <w:b/>
          <w:bCs/>
          <w:highlight w:val="lightGray"/>
          <w:lang w:val="en-GB"/>
        </w:rPr>
      </w:pPr>
      <w:r w:rsidRPr="00FA649E">
        <w:rPr>
          <w:rFonts w:eastAsia="MS Mincho"/>
          <w:b/>
          <w:bCs/>
          <w:highlight w:val="lightGray"/>
          <w:lang w:val="en-GB"/>
        </w:rPr>
        <w:lastRenderedPageBreak/>
        <w:t>Proposal 1 -</w:t>
      </w:r>
      <w:r w:rsidRPr="00FA649E">
        <w:rPr>
          <w:rFonts w:ascii="Helvetica" w:hAnsi="Helvetica"/>
          <w:b/>
          <w:bCs/>
          <w:color w:val="000000"/>
          <w:sz w:val="21"/>
          <w:szCs w:val="21"/>
          <w:highlight w:val="lightGray"/>
        </w:rPr>
        <w:t xml:space="preserve"> </w:t>
      </w:r>
      <w:r w:rsidRPr="00FA649E">
        <w:rPr>
          <w:rFonts w:eastAsia="MS Mincho"/>
          <w:b/>
          <w:bCs/>
          <w:highlight w:val="lightGray"/>
          <w:lang w:val="en-GB"/>
        </w:rPr>
        <w:t>Respond to RAN4 LS indicating the following:</w:t>
      </w:r>
    </w:p>
    <w:p w14:paraId="0045CD5A" w14:textId="77777777" w:rsidR="00AD0ED0" w:rsidRPr="00FA649E" w:rsidRDefault="00AD0ED0" w:rsidP="00AD0ED0">
      <w:pPr>
        <w:rPr>
          <w:rFonts w:eastAsia="MS Mincho"/>
          <w:b/>
          <w:bCs/>
          <w:highlight w:val="lightGray"/>
          <w:lang w:val="en-GB"/>
        </w:rPr>
      </w:pPr>
    </w:p>
    <w:p w14:paraId="10E398EA" w14:textId="77777777" w:rsidR="00AD0ED0" w:rsidRPr="00FA649E" w:rsidRDefault="00AD0ED0" w:rsidP="00AD0ED0">
      <w:pPr>
        <w:rPr>
          <w:rFonts w:eastAsia="MS Mincho"/>
          <w:b/>
          <w:bCs/>
          <w:highlight w:val="lightGray"/>
          <w:lang w:val="en-GB"/>
        </w:rPr>
      </w:pPr>
      <w:r w:rsidRPr="00FA649E">
        <w:rPr>
          <w:rFonts w:eastAsia="MS Mincho"/>
          <w:b/>
          <w:bCs/>
          <w:highlight w:val="lightGray"/>
          <w:lang w:val="en-GB"/>
        </w:rPr>
        <w:t>- RAN5 sees benefit in improving the test time of the FR2 SEM test </w:t>
      </w:r>
    </w:p>
    <w:p w14:paraId="066E0ABA" w14:textId="77777777" w:rsidR="00AD0ED0" w:rsidRPr="00FA649E" w:rsidRDefault="00AD0ED0" w:rsidP="00AD0ED0">
      <w:pPr>
        <w:rPr>
          <w:rFonts w:eastAsia="MS Mincho"/>
          <w:b/>
          <w:bCs/>
          <w:highlight w:val="lightGray"/>
          <w:lang w:val="en-GB"/>
        </w:rPr>
      </w:pPr>
      <w:r w:rsidRPr="00FA649E">
        <w:rPr>
          <w:rFonts w:eastAsia="MS Mincho"/>
          <w:b/>
          <w:bCs/>
          <w:highlight w:val="lightGray"/>
          <w:lang w:val="en-GB"/>
        </w:rPr>
        <w:t>- RAN5 can consider and evaluate the coarse grid-based measurements as an alternative/early exit approach for the FR2 SEM test. Additional MU analysis is needed and pending.</w:t>
      </w:r>
    </w:p>
    <w:p w14:paraId="469E2884" w14:textId="77777777" w:rsidR="00AD0ED0" w:rsidRPr="00FA649E" w:rsidRDefault="00AD0ED0" w:rsidP="00AD0ED0">
      <w:pPr>
        <w:rPr>
          <w:rFonts w:eastAsia="MS Mincho"/>
          <w:b/>
          <w:bCs/>
          <w:lang w:val="en-GB"/>
        </w:rPr>
      </w:pPr>
      <w:r w:rsidRPr="00FA649E">
        <w:rPr>
          <w:rFonts w:eastAsia="MS Mincho"/>
          <w:b/>
          <w:bCs/>
          <w:highlight w:val="lightGray"/>
          <w:lang w:val="en-GB"/>
        </w:rPr>
        <w:t>- RAN5 will keep the existing fine grid as a default grid for FR2 SEM TRP test which is to be used if coarse grid is not chosen or results in a failure.</w:t>
      </w:r>
    </w:p>
    <w:p w14:paraId="32E783C6" w14:textId="76B7077C" w:rsidR="00951A13" w:rsidRDefault="00951A13" w:rsidP="000A089E">
      <w:pPr>
        <w:rPr>
          <w:rFonts w:eastAsia="MS Mincho"/>
          <w:lang w:val="en-GB"/>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1CC3DDB" w14:textId="2CD67871" w:rsidR="00BA5BD9" w:rsidRDefault="00736713" w:rsidP="00BA5BD9">
      <w:pPr>
        <w:rPr>
          <w:rFonts w:eastAsia="MS Mincho"/>
        </w:rPr>
      </w:pPr>
      <w:r>
        <w:rPr>
          <w:rFonts w:eastAsia="MS Mincho"/>
        </w:rPr>
        <w:t>Below are the observations and propo</w:t>
      </w:r>
      <w:r w:rsidR="001E3508">
        <w:rPr>
          <w:rFonts w:eastAsia="MS Mincho"/>
        </w:rPr>
        <w:t>s</w:t>
      </w:r>
      <w:r>
        <w:rPr>
          <w:rFonts w:eastAsia="MS Mincho"/>
        </w:rPr>
        <w:t>als in this discussion paper</w:t>
      </w:r>
    </w:p>
    <w:p w14:paraId="61010165" w14:textId="77777777" w:rsidR="001E3508" w:rsidRDefault="001E3508" w:rsidP="001E3508">
      <w:pPr>
        <w:rPr>
          <w:rFonts w:eastAsia="MS Mincho"/>
          <w:b/>
          <w:bCs/>
          <w:lang w:val="en-GB"/>
        </w:rPr>
      </w:pPr>
    </w:p>
    <w:p w14:paraId="618D9028" w14:textId="77777777" w:rsidR="001E3508" w:rsidRPr="00C20CAC" w:rsidRDefault="001E3508" w:rsidP="001E3508">
      <w:pPr>
        <w:tabs>
          <w:tab w:val="left" w:pos="520"/>
          <w:tab w:val="left" w:pos="1020"/>
        </w:tabs>
        <w:autoSpaceDE w:val="0"/>
        <w:autoSpaceDN w:val="0"/>
        <w:adjustRightInd w:val="0"/>
        <w:spacing w:after="300"/>
        <w:rPr>
          <w:rFonts w:eastAsia="MS Mincho"/>
          <w:b/>
          <w:bCs/>
          <w:lang w:val="en-GB"/>
        </w:rPr>
      </w:pPr>
      <w:r w:rsidRPr="00C20CAC">
        <w:rPr>
          <w:rFonts w:eastAsia="MS Mincho"/>
          <w:b/>
          <w:bCs/>
          <w:lang w:val="en-GB"/>
        </w:rPr>
        <w:t xml:space="preserve">Observation </w:t>
      </w:r>
      <w:r>
        <w:rPr>
          <w:rFonts w:eastAsia="MS Mincho"/>
          <w:b/>
          <w:bCs/>
          <w:lang w:val="en-GB"/>
        </w:rPr>
        <w:t>1</w:t>
      </w:r>
      <w:r w:rsidRPr="00C20CAC">
        <w:rPr>
          <w:rFonts w:eastAsia="MS Mincho"/>
          <w:b/>
          <w:bCs/>
          <w:lang w:val="en-GB"/>
        </w:rPr>
        <w:t xml:space="preserve">: The TRP-based test metric is notoriously known for its lengthy test time as EIRP </w:t>
      </w:r>
      <w:proofErr w:type="gramStart"/>
      <w:r w:rsidRPr="00C20CAC">
        <w:rPr>
          <w:rFonts w:eastAsia="MS Mincho"/>
          <w:b/>
          <w:bCs/>
          <w:lang w:val="en-GB"/>
        </w:rPr>
        <w:t>has to</w:t>
      </w:r>
      <w:proofErr w:type="gramEnd"/>
      <w:r w:rsidRPr="00C20CAC">
        <w:rPr>
          <w:rFonts w:eastAsia="MS Mincho"/>
          <w:b/>
          <w:bCs/>
          <w:lang w:val="en-GB"/>
        </w:rPr>
        <w:t xml:space="preserve"> be measured at each TRP grid where the number of grip points (</w:t>
      </w:r>
      <w:proofErr w:type="spellStart"/>
      <w:r w:rsidRPr="00C20CAC">
        <w:rPr>
          <w:rFonts w:eastAsia="MS Mincho"/>
          <w:b/>
          <w:bCs/>
          <w:lang w:val="en-GB"/>
        </w:rPr>
        <w:t>N</w:t>
      </w:r>
      <w:r w:rsidRPr="00C20CAC">
        <w:rPr>
          <w:rFonts w:eastAsia="MS Mincho"/>
          <w:b/>
          <w:bCs/>
          <w:vertAlign w:val="subscript"/>
          <w:lang w:val="en-GB"/>
        </w:rPr>
        <w:t>TRP_grid</w:t>
      </w:r>
      <w:proofErr w:type="spellEnd"/>
      <w:r w:rsidRPr="00C20CAC">
        <w:rPr>
          <w:rFonts w:eastAsia="MS Mincho"/>
          <w:b/>
          <w:bCs/>
          <w:lang w:val="en-GB"/>
        </w:rPr>
        <w:t>) can range from a hundred to more than one thousand over a sphere [1].</w:t>
      </w:r>
    </w:p>
    <w:p w14:paraId="438A6B6F" w14:textId="4D701D05" w:rsidR="001E3508" w:rsidRPr="000A089E" w:rsidRDefault="001E3508" w:rsidP="001E3508">
      <w:pPr>
        <w:rPr>
          <w:rFonts w:eastAsia="MS Mincho"/>
          <w:lang w:val="en-GB"/>
        </w:rPr>
      </w:pPr>
      <w:r>
        <w:rPr>
          <w:rFonts w:eastAsia="MS Mincho"/>
          <w:b/>
          <w:bCs/>
          <w:lang w:val="en-GB"/>
        </w:rPr>
        <w:t xml:space="preserve">Observation 2: </w:t>
      </w:r>
      <w:r w:rsidRPr="000A089E">
        <w:rPr>
          <w:rFonts w:eastAsia="MS Mincho"/>
          <w:lang w:val="en-GB"/>
        </w:rPr>
        <w:t>As assessment of MU impact and test time savings with early exit criteria was proposed [4] [5]</w:t>
      </w:r>
      <w:r>
        <w:rPr>
          <w:rFonts w:eastAsia="MS Mincho"/>
          <w:lang w:val="en-GB"/>
        </w:rPr>
        <w:t xml:space="preserve"> as summarized below.</w:t>
      </w:r>
    </w:p>
    <w:p w14:paraId="4FCC17EA" w14:textId="77777777" w:rsidR="001E3508" w:rsidRDefault="001E3508" w:rsidP="001E3508">
      <w:pPr>
        <w:rPr>
          <w:rFonts w:eastAsia="MS Mincho"/>
          <w:b/>
          <w:bCs/>
          <w:lang w:val="en-GB"/>
        </w:rPr>
      </w:pPr>
    </w:p>
    <w:p w14:paraId="624356F3" w14:textId="77777777" w:rsidR="001E3508" w:rsidRDefault="001E3508" w:rsidP="001E3508">
      <w:pPr>
        <w:rPr>
          <w:rFonts w:eastAsia="MS Mincho"/>
          <w:b/>
          <w:bCs/>
          <w:lang w:val="en-GB"/>
        </w:rPr>
      </w:pPr>
      <w:r w:rsidRPr="00951A13">
        <w:rPr>
          <w:rFonts w:eastAsia="MS Mincho"/>
          <w:b/>
          <w:bCs/>
          <w:lang w:val="en-GB"/>
        </w:rPr>
        <w:t>Observation 3: Based on study and lab data on reference devices coarse grid approach seems a viable alternative.</w:t>
      </w:r>
    </w:p>
    <w:p w14:paraId="5F033B78" w14:textId="1A0D561E" w:rsidR="00FA649E" w:rsidRDefault="00FA649E" w:rsidP="001E3508">
      <w:pPr>
        <w:rPr>
          <w:rFonts w:eastAsia="MS Mincho"/>
          <w:b/>
          <w:bCs/>
          <w:strike/>
          <w:lang w:val="en-GB"/>
        </w:rPr>
      </w:pPr>
    </w:p>
    <w:p w14:paraId="33BCD67C" w14:textId="3A925923" w:rsidR="00FA649E" w:rsidRPr="00FA649E" w:rsidRDefault="00FA649E" w:rsidP="00FA649E">
      <w:pPr>
        <w:rPr>
          <w:rFonts w:eastAsia="MS Mincho"/>
          <w:b/>
          <w:bCs/>
          <w:highlight w:val="lightGray"/>
          <w:lang w:val="en-GB"/>
        </w:rPr>
      </w:pPr>
      <w:r w:rsidRPr="00FA649E">
        <w:rPr>
          <w:rFonts w:eastAsia="MS Mincho"/>
          <w:b/>
          <w:bCs/>
          <w:highlight w:val="lightGray"/>
          <w:lang w:val="en-GB"/>
        </w:rPr>
        <w:t>Proposal 1 -</w:t>
      </w:r>
      <w:r w:rsidRPr="00FA649E">
        <w:rPr>
          <w:rFonts w:ascii="Helvetica" w:hAnsi="Helvetica"/>
          <w:b/>
          <w:bCs/>
          <w:color w:val="000000"/>
          <w:sz w:val="21"/>
          <w:szCs w:val="21"/>
          <w:highlight w:val="lightGray"/>
        </w:rPr>
        <w:t xml:space="preserve"> </w:t>
      </w:r>
      <w:r w:rsidRPr="00FA649E">
        <w:rPr>
          <w:rFonts w:eastAsia="MS Mincho"/>
          <w:b/>
          <w:bCs/>
          <w:highlight w:val="lightGray"/>
          <w:lang w:val="en-GB"/>
        </w:rPr>
        <w:t>Respond to RAN4 LS indicating the following:</w:t>
      </w:r>
    </w:p>
    <w:p w14:paraId="6E7D1282" w14:textId="77777777" w:rsidR="00FA649E" w:rsidRPr="00FA649E" w:rsidRDefault="00FA649E" w:rsidP="00FA649E">
      <w:pPr>
        <w:rPr>
          <w:rFonts w:eastAsia="MS Mincho"/>
          <w:b/>
          <w:bCs/>
          <w:highlight w:val="lightGray"/>
          <w:lang w:val="en-GB"/>
        </w:rPr>
      </w:pPr>
    </w:p>
    <w:p w14:paraId="4F3BFFA9" w14:textId="77777777" w:rsidR="00FA649E" w:rsidRPr="00FA649E" w:rsidRDefault="00FA649E" w:rsidP="00FA649E">
      <w:pPr>
        <w:rPr>
          <w:rFonts w:eastAsia="MS Mincho"/>
          <w:b/>
          <w:bCs/>
          <w:highlight w:val="lightGray"/>
          <w:lang w:val="en-GB"/>
        </w:rPr>
      </w:pPr>
      <w:r w:rsidRPr="00FA649E">
        <w:rPr>
          <w:rFonts w:eastAsia="MS Mincho"/>
          <w:b/>
          <w:bCs/>
          <w:highlight w:val="lightGray"/>
          <w:lang w:val="en-GB"/>
        </w:rPr>
        <w:t>- RAN5 sees benefit in improving the test time of the FR2 SEM test </w:t>
      </w:r>
    </w:p>
    <w:p w14:paraId="4BCBC8BE" w14:textId="3056960C" w:rsidR="00FA649E" w:rsidRPr="00FA649E" w:rsidRDefault="00FA649E" w:rsidP="00FA649E">
      <w:pPr>
        <w:rPr>
          <w:rFonts w:eastAsia="MS Mincho"/>
          <w:b/>
          <w:bCs/>
          <w:highlight w:val="lightGray"/>
          <w:lang w:val="en-GB"/>
        </w:rPr>
      </w:pPr>
      <w:r w:rsidRPr="00FA649E">
        <w:rPr>
          <w:rFonts w:eastAsia="MS Mincho"/>
          <w:b/>
          <w:bCs/>
          <w:highlight w:val="lightGray"/>
          <w:lang w:val="en-GB"/>
        </w:rPr>
        <w:t>- RAN5 can consider and evaluate the coarse grid-based measurements as an alternative/early exit approach for the FR2 SEM test. Additional MU analysis is needed and pending.</w:t>
      </w:r>
    </w:p>
    <w:p w14:paraId="0CAD897B" w14:textId="1F09681A" w:rsidR="00FA649E" w:rsidRPr="00FA649E" w:rsidRDefault="00FA649E" w:rsidP="001E3508">
      <w:pPr>
        <w:rPr>
          <w:rFonts w:eastAsia="MS Mincho"/>
          <w:b/>
          <w:bCs/>
          <w:lang w:val="en-GB"/>
        </w:rPr>
      </w:pPr>
      <w:r w:rsidRPr="00FA649E">
        <w:rPr>
          <w:rFonts w:eastAsia="MS Mincho"/>
          <w:b/>
          <w:bCs/>
          <w:highlight w:val="lightGray"/>
          <w:lang w:val="en-GB"/>
        </w:rPr>
        <w:t>- RAN5 will keep the existing fine grid as a default grid for FR2 SEM TRP test which is to be used if coarse grid is not chosen or results in a failure.</w:t>
      </w:r>
    </w:p>
    <w:p w14:paraId="3E595E36" w14:textId="77777777" w:rsidR="001E3508" w:rsidRDefault="001E3508">
      <w:pPr>
        <w:rPr>
          <w:rFonts w:eastAsia="MS Mincho"/>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4D23A14" w14:textId="5E00B7E3" w:rsidR="00E41638" w:rsidRPr="00E41638" w:rsidRDefault="00E41638" w:rsidP="00E41638">
      <w:pPr>
        <w:pStyle w:val="EX"/>
        <w:numPr>
          <w:ilvl w:val="0"/>
          <w:numId w:val="33"/>
        </w:numPr>
        <w:rPr>
          <w:rFonts w:ascii="Arial" w:eastAsia="Calibri" w:hAnsi="Arial" w:cs="Arial"/>
          <w:sz w:val="24"/>
          <w:szCs w:val="24"/>
        </w:rPr>
      </w:pPr>
      <w:r w:rsidRPr="00E41638">
        <w:rPr>
          <w:rFonts w:ascii="Arial" w:eastAsia="Calibri" w:hAnsi="Arial" w:cs="Arial"/>
          <w:sz w:val="24"/>
          <w:szCs w:val="24"/>
        </w:rPr>
        <w:t>R4-2220600</w:t>
      </w:r>
      <w:r w:rsidRPr="00E41638">
        <w:rPr>
          <w:rFonts w:ascii="Arial" w:eastAsia="Calibri" w:hAnsi="Arial" w:cs="Arial"/>
          <w:sz w:val="24"/>
          <w:szCs w:val="24"/>
        </w:rPr>
        <w:tab/>
      </w:r>
      <w:r w:rsidR="0007413C">
        <w:rPr>
          <w:rFonts w:ascii="Arial" w:eastAsia="Calibri" w:hAnsi="Arial" w:cs="Arial"/>
          <w:sz w:val="24"/>
          <w:szCs w:val="24"/>
        </w:rPr>
        <w:t xml:space="preserve"> - </w:t>
      </w:r>
      <w:r w:rsidRPr="00E41638">
        <w:rPr>
          <w:rFonts w:ascii="Arial" w:eastAsia="Calibri" w:hAnsi="Arial" w:cs="Arial"/>
          <w:sz w:val="24"/>
          <w:szCs w:val="24"/>
        </w:rPr>
        <w:t>“LS on FR2 SEM test time reduction”,</w:t>
      </w:r>
      <w:r w:rsidRPr="00E41638">
        <w:rPr>
          <w:rFonts w:ascii="Arial" w:eastAsia="Calibri" w:hAnsi="Arial" w:cs="Arial"/>
          <w:sz w:val="24"/>
          <w:szCs w:val="24"/>
          <w:lang w:val="en-US"/>
        </w:rPr>
        <w:t xml:space="preserve"> </w:t>
      </w:r>
      <w:r w:rsidR="0007413C">
        <w:rPr>
          <w:rFonts w:ascii="Arial" w:eastAsia="Calibri" w:hAnsi="Arial" w:cs="Arial"/>
          <w:sz w:val="24"/>
          <w:szCs w:val="24"/>
          <w:lang w:val="en-US"/>
        </w:rPr>
        <w:t xml:space="preserve">Apple, </w:t>
      </w:r>
      <w:r w:rsidRPr="00E41638">
        <w:rPr>
          <w:rFonts w:ascii="Arial" w:eastAsia="Calibri" w:hAnsi="Arial" w:cs="Arial"/>
          <w:sz w:val="24"/>
          <w:szCs w:val="24"/>
          <w:lang w:val="en-US"/>
        </w:rPr>
        <w:t xml:space="preserve">3GPP TSG-RAN4 </w:t>
      </w:r>
      <w:r w:rsidRPr="0007413C">
        <w:rPr>
          <w:rFonts w:ascii="Arial" w:eastAsia="Calibri" w:hAnsi="Arial" w:cs="Arial"/>
          <w:sz w:val="24"/>
          <w:szCs w:val="24"/>
          <w:lang w:val="en-US"/>
        </w:rPr>
        <w:t>Me</w:t>
      </w:r>
      <w:r w:rsidRPr="00E41638">
        <w:rPr>
          <w:rFonts w:ascii="Arial" w:eastAsia="Calibri" w:hAnsi="Arial" w:cs="Arial"/>
          <w:sz w:val="24"/>
          <w:szCs w:val="24"/>
          <w:lang w:val="en-US"/>
        </w:rPr>
        <w:t>eting #105, RAN4</w:t>
      </w:r>
      <w:r w:rsidR="0007413C">
        <w:rPr>
          <w:rFonts w:ascii="Arial" w:eastAsia="Calibri" w:hAnsi="Arial" w:cs="Arial"/>
          <w:sz w:val="24"/>
          <w:szCs w:val="24"/>
          <w:lang w:val="en-US"/>
        </w:rPr>
        <w:t>, 14</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to 18</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November 2022</w:t>
      </w:r>
    </w:p>
    <w:p w14:paraId="56B3A51D" w14:textId="4610A3FB" w:rsidR="00E41638" w:rsidRPr="0007413C" w:rsidRDefault="00E41638" w:rsidP="00E41638">
      <w:pPr>
        <w:pStyle w:val="EX"/>
        <w:numPr>
          <w:ilvl w:val="0"/>
          <w:numId w:val="33"/>
        </w:numPr>
        <w:rPr>
          <w:rFonts w:ascii="Arial" w:eastAsia="Calibri" w:hAnsi="Arial" w:cs="Arial"/>
          <w:sz w:val="24"/>
          <w:szCs w:val="24"/>
        </w:rPr>
      </w:pPr>
      <w:r w:rsidRPr="0007413C">
        <w:rPr>
          <w:rFonts w:ascii="Arial" w:eastAsia="Calibri" w:hAnsi="Arial" w:cs="Arial"/>
          <w:sz w:val="24"/>
          <w:szCs w:val="24"/>
        </w:rPr>
        <w:t>TS 38.521-2</w:t>
      </w:r>
      <w:r w:rsidR="0007413C">
        <w:rPr>
          <w:rFonts w:ascii="Arial" w:eastAsia="Calibri" w:hAnsi="Arial" w:cs="Arial"/>
          <w:sz w:val="24"/>
          <w:szCs w:val="24"/>
        </w:rPr>
        <w:t xml:space="preserve"> -</w:t>
      </w:r>
      <w:r w:rsidRPr="0007413C">
        <w:rPr>
          <w:rFonts w:ascii="Arial" w:eastAsia="Calibri" w:hAnsi="Arial" w:cs="Arial"/>
          <w:sz w:val="24"/>
          <w:szCs w:val="24"/>
        </w:rPr>
        <w:t xml:space="preserve"> FR2 RF Test Specifications Clause 6.5</w:t>
      </w:r>
    </w:p>
    <w:p w14:paraId="66AB77F2" w14:textId="2DAEA6D8" w:rsidR="00E41638" w:rsidRPr="0007413C" w:rsidRDefault="00E41638" w:rsidP="00E41638">
      <w:pPr>
        <w:pStyle w:val="EX"/>
        <w:numPr>
          <w:ilvl w:val="0"/>
          <w:numId w:val="33"/>
        </w:numPr>
        <w:rPr>
          <w:rFonts w:ascii="Arial" w:eastAsia="Calibri" w:hAnsi="Arial" w:cs="Arial"/>
          <w:sz w:val="24"/>
          <w:szCs w:val="24"/>
        </w:rPr>
      </w:pPr>
      <w:r w:rsidRPr="00E41638">
        <w:rPr>
          <w:rFonts w:ascii="Arial" w:eastAsia="Calibri" w:hAnsi="Arial" w:cs="Arial"/>
          <w:sz w:val="24"/>
          <w:szCs w:val="24"/>
        </w:rPr>
        <w:lastRenderedPageBreak/>
        <w:t>R5-225029</w:t>
      </w:r>
      <w:r w:rsidR="0007413C">
        <w:rPr>
          <w:rFonts w:ascii="Arial" w:eastAsia="Calibri" w:hAnsi="Arial" w:cs="Arial"/>
          <w:sz w:val="24"/>
          <w:szCs w:val="24"/>
        </w:rPr>
        <w:t xml:space="preserve"> -</w:t>
      </w:r>
      <w:r w:rsidRPr="00E41638">
        <w:rPr>
          <w:rFonts w:ascii="Arial" w:eastAsia="Calibri" w:hAnsi="Arial" w:cs="Arial"/>
          <w:sz w:val="24"/>
          <w:szCs w:val="24"/>
        </w:rPr>
        <w:tab/>
        <w:t>“EIRP-based test metric for FR2 SEM test",</w:t>
      </w:r>
      <w:r w:rsidRPr="0007413C">
        <w:rPr>
          <w:rFonts w:ascii="Arial" w:eastAsia="Calibri" w:hAnsi="Arial" w:cs="Arial"/>
          <w:sz w:val="24"/>
          <w:szCs w:val="24"/>
        </w:rPr>
        <w:t xml:space="preserve"> </w:t>
      </w:r>
      <w:proofErr w:type="gramStart"/>
      <w:r w:rsidRPr="0007413C">
        <w:rPr>
          <w:rFonts w:ascii="Arial" w:eastAsia="Calibri" w:hAnsi="Arial" w:cs="Arial"/>
          <w:sz w:val="24"/>
          <w:szCs w:val="24"/>
        </w:rPr>
        <w:t xml:space="preserve">Apple, </w:t>
      </w:r>
      <w:r w:rsidRPr="00E41638">
        <w:rPr>
          <w:rFonts w:ascii="Arial" w:eastAsia="Calibri" w:hAnsi="Arial" w:cs="Arial"/>
          <w:sz w:val="24"/>
          <w:szCs w:val="24"/>
        </w:rPr>
        <w:t xml:space="preserve"> 3</w:t>
      </w:r>
      <w:proofErr w:type="gramEnd"/>
      <w:r w:rsidRPr="00E41638">
        <w:rPr>
          <w:rFonts w:ascii="Arial" w:eastAsia="Calibri" w:hAnsi="Arial" w:cs="Arial"/>
          <w:sz w:val="24"/>
          <w:szCs w:val="24"/>
        </w:rPr>
        <w:t xml:space="preserve">GPP TSG-RAN5 Meeting #96-e, </w:t>
      </w:r>
      <w:r w:rsidR="0007413C" w:rsidRPr="0007413C">
        <w:rPr>
          <w:rFonts w:ascii="Arial" w:eastAsia="Calibri" w:hAnsi="Arial" w:cs="Arial"/>
          <w:sz w:val="24"/>
          <w:szCs w:val="24"/>
        </w:rPr>
        <w:t>15</w:t>
      </w:r>
      <w:r w:rsidR="0007413C" w:rsidRPr="0007413C">
        <w:rPr>
          <w:rFonts w:ascii="Arial" w:eastAsia="Calibri" w:hAnsi="Arial" w:cs="Arial"/>
          <w:sz w:val="24"/>
          <w:szCs w:val="24"/>
          <w:vertAlign w:val="superscript"/>
        </w:rPr>
        <w:t>th</w:t>
      </w:r>
      <w:r w:rsidR="0007413C" w:rsidRPr="0007413C">
        <w:rPr>
          <w:rFonts w:ascii="Arial" w:eastAsia="Calibri" w:hAnsi="Arial" w:cs="Arial"/>
          <w:sz w:val="24"/>
          <w:szCs w:val="24"/>
        </w:rPr>
        <w:t xml:space="preserve"> August to 26</w:t>
      </w:r>
      <w:r w:rsidR="0007413C" w:rsidRPr="0007413C">
        <w:rPr>
          <w:rFonts w:ascii="Arial" w:eastAsia="Calibri" w:hAnsi="Arial" w:cs="Arial"/>
          <w:sz w:val="24"/>
          <w:szCs w:val="24"/>
          <w:vertAlign w:val="superscript"/>
        </w:rPr>
        <w:t>th</w:t>
      </w:r>
      <w:r w:rsidR="0007413C" w:rsidRPr="0007413C">
        <w:rPr>
          <w:rFonts w:ascii="Arial" w:eastAsia="Calibri" w:hAnsi="Arial" w:cs="Arial"/>
          <w:sz w:val="24"/>
          <w:szCs w:val="24"/>
        </w:rPr>
        <w:t xml:space="preserve"> August 2022</w:t>
      </w:r>
    </w:p>
    <w:p w14:paraId="0A644C5B" w14:textId="64B6D519" w:rsidR="00E41638" w:rsidRPr="00E41638" w:rsidRDefault="00E41638" w:rsidP="00E41638">
      <w:pPr>
        <w:pStyle w:val="EX"/>
        <w:numPr>
          <w:ilvl w:val="0"/>
          <w:numId w:val="33"/>
        </w:numPr>
        <w:rPr>
          <w:rFonts w:ascii="Arial" w:eastAsia="Calibri" w:hAnsi="Arial" w:cs="Arial"/>
          <w:sz w:val="24"/>
          <w:szCs w:val="24"/>
        </w:rPr>
      </w:pPr>
      <w:r w:rsidRPr="0007413C">
        <w:rPr>
          <w:rFonts w:ascii="Arial" w:eastAsia="Calibri" w:hAnsi="Arial" w:cs="Arial"/>
          <w:sz w:val="24"/>
          <w:szCs w:val="24"/>
        </w:rPr>
        <w:t>R5-223622</w:t>
      </w:r>
      <w:r w:rsidR="0007413C">
        <w:rPr>
          <w:rFonts w:ascii="Arial" w:eastAsia="Calibri" w:hAnsi="Arial" w:cs="Arial"/>
          <w:sz w:val="24"/>
          <w:szCs w:val="24"/>
        </w:rPr>
        <w:t xml:space="preserve"> -</w:t>
      </w:r>
      <w:r w:rsidRPr="0007413C">
        <w:rPr>
          <w:rFonts w:ascii="Arial" w:eastAsia="Calibri" w:hAnsi="Arial" w:cs="Arial"/>
          <w:sz w:val="24"/>
          <w:szCs w:val="24"/>
        </w:rPr>
        <w:t xml:space="preserve"> “</w:t>
      </w:r>
      <w:r w:rsidRPr="0007413C">
        <w:rPr>
          <w:rFonts w:ascii="Arial" w:eastAsia="Calibri" w:hAnsi="Arial" w:cs="Arial"/>
          <w:sz w:val="24"/>
          <w:szCs w:val="24"/>
          <w:lang w:val="en-US"/>
        </w:rPr>
        <w:t xml:space="preserve">EIRP-based test metric for FR2 SEM verifications”, Apple, </w:t>
      </w:r>
      <w:r w:rsidRPr="00E41638">
        <w:rPr>
          <w:rFonts w:ascii="Arial" w:eastAsia="Calibri" w:hAnsi="Arial" w:cs="Arial"/>
          <w:sz w:val="24"/>
          <w:szCs w:val="24"/>
        </w:rPr>
        <w:t>3GPP TSG-RAN5 Meeting #9</w:t>
      </w:r>
      <w:r w:rsidRPr="0007413C">
        <w:rPr>
          <w:rFonts w:ascii="Arial" w:eastAsia="Calibri" w:hAnsi="Arial" w:cs="Arial"/>
          <w:sz w:val="24"/>
          <w:szCs w:val="24"/>
        </w:rPr>
        <w:t>5</w:t>
      </w:r>
      <w:r w:rsidRPr="00E41638">
        <w:rPr>
          <w:rFonts w:ascii="Arial" w:eastAsia="Calibri" w:hAnsi="Arial" w:cs="Arial"/>
          <w:sz w:val="24"/>
          <w:szCs w:val="24"/>
        </w:rPr>
        <w:t xml:space="preserve">-e, </w:t>
      </w:r>
      <w:r w:rsidRPr="0007413C">
        <w:rPr>
          <w:rFonts w:ascii="Arial" w:eastAsia="Calibri" w:hAnsi="Arial" w:cs="Arial"/>
          <w:sz w:val="24"/>
          <w:szCs w:val="24"/>
        </w:rPr>
        <w:t>9</w:t>
      </w:r>
      <w:r w:rsidRPr="0007413C">
        <w:rPr>
          <w:rFonts w:ascii="Arial" w:eastAsia="Calibri" w:hAnsi="Arial" w:cs="Arial"/>
          <w:sz w:val="24"/>
          <w:szCs w:val="24"/>
          <w:vertAlign w:val="superscript"/>
        </w:rPr>
        <w:t>th</w:t>
      </w:r>
      <w:r w:rsidRPr="0007413C">
        <w:rPr>
          <w:rFonts w:ascii="Arial" w:eastAsia="Calibri" w:hAnsi="Arial" w:cs="Arial"/>
          <w:sz w:val="24"/>
          <w:szCs w:val="24"/>
        </w:rPr>
        <w:t xml:space="preserve"> May to 22</w:t>
      </w:r>
      <w:r w:rsidRPr="0007413C">
        <w:rPr>
          <w:rFonts w:ascii="Arial" w:eastAsia="Calibri" w:hAnsi="Arial" w:cs="Arial"/>
          <w:sz w:val="24"/>
          <w:szCs w:val="24"/>
          <w:vertAlign w:val="superscript"/>
        </w:rPr>
        <w:t>nd</w:t>
      </w:r>
      <w:r w:rsidRPr="0007413C">
        <w:rPr>
          <w:rFonts w:ascii="Arial" w:eastAsia="Calibri" w:hAnsi="Arial" w:cs="Arial"/>
          <w:sz w:val="24"/>
          <w:szCs w:val="24"/>
        </w:rPr>
        <w:t xml:space="preserve"> May 2022</w:t>
      </w:r>
    </w:p>
    <w:p w14:paraId="44D01E82" w14:textId="5BACFC25" w:rsidR="00E41638" w:rsidRPr="00E41638" w:rsidRDefault="00E41638" w:rsidP="00E41638">
      <w:pPr>
        <w:pStyle w:val="EX"/>
        <w:numPr>
          <w:ilvl w:val="0"/>
          <w:numId w:val="33"/>
        </w:numPr>
        <w:rPr>
          <w:rFonts w:ascii="Arial" w:eastAsia="Calibri" w:hAnsi="Arial" w:cs="Arial"/>
          <w:sz w:val="24"/>
          <w:szCs w:val="24"/>
          <w:lang w:val="en-US"/>
        </w:rPr>
      </w:pPr>
      <w:r w:rsidRPr="00E41638">
        <w:rPr>
          <w:rFonts w:ascii="Arial" w:eastAsia="Calibri" w:hAnsi="Arial" w:cs="Arial"/>
          <w:sz w:val="24"/>
          <w:szCs w:val="24"/>
          <w:lang w:val="en-US"/>
        </w:rPr>
        <w:t>R4-2218821</w:t>
      </w:r>
      <w:r w:rsidR="0007413C">
        <w:rPr>
          <w:rFonts w:ascii="Arial" w:eastAsia="Calibri" w:hAnsi="Arial" w:cs="Arial"/>
          <w:sz w:val="24"/>
          <w:szCs w:val="24"/>
          <w:lang w:val="en-US"/>
        </w:rPr>
        <w:t xml:space="preserve"> -</w:t>
      </w:r>
      <w:r w:rsidRPr="00E41638">
        <w:rPr>
          <w:rFonts w:ascii="Arial" w:eastAsia="Calibri" w:hAnsi="Arial" w:cs="Arial"/>
          <w:sz w:val="24"/>
          <w:szCs w:val="24"/>
          <w:lang w:val="en-US"/>
        </w:rPr>
        <w:t xml:space="preserve"> EIRP-based test metric for FR2 SEM verifications, Apple</w:t>
      </w:r>
      <w:r w:rsidRPr="00E41638">
        <w:rPr>
          <w:rFonts w:ascii="Arial" w:eastAsia="Calibri" w:hAnsi="Arial" w:cs="Arial"/>
          <w:bCs/>
          <w:sz w:val="24"/>
          <w:szCs w:val="24"/>
        </w:rPr>
        <w:t xml:space="preserve">, 3GPP TSG-RAN WG4 Meeting #105, Toulouse, </w:t>
      </w:r>
      <w:r w:rsidR="0007413C">
        <w:rPr>
          <w:rFonts w:ascii="Arial" w:eastAsia="Calibri" w:hAnsi="Arial" w:cs="Arial"/>
          <w:sz w:val="24"/>
          <w:szCs w:val="24"/>
          <w:lang w:val="en-US"/>
        </w:rPr>
        <w:t>14</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to 18</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November 2022</w:t>
      </w:r>
    </w:p>
    <w:p w14:paraId="7F2F2DBA" w14:textId="39DB1E36" w:rsidR="00E41638" w:rsidRPr="00E41638" w:rsidRDefault="00E41638" w:rsidP="00E41638">
      <w:pPr>
        <w:pStyle w:val="EX"/>
        <w:numPr>
          <w:ilvl w:val="0"/>
          <w:numId w:val="33"/>
        </w:numPr>
        <w:rPr>
          <w:rFonts w:ascii="Arial" w:eastAsia="Calibri" w:hAnsi="Arial" w:cs="Arial"/>
          <w:sz w:val="24"/>
          <w:szCs w:val="24"/>
        </w:rPr>
      </w:pPr>
      <w:r w:rsidRPr="00E41638">
        <w:rPr>
          <w:rFonts w:ascii="Arial" w:eastAsia="Calibri" w:hAnsi="Arial" w:cs="Arial"/>
          <w:sz w:val="24"/>
          <w:szCs w:val="24"/>
        </w:rPr>
        <w:t>R4-2218821</w:t>
      </w:r>
      <w:r w:rsidR="0007413C">
        <w:rPr>
          <w:rFonts w:ascii="Arial" w:eastAsia="Calibri" w:hAnsi="Arial" w:cs="Arial"/>
          <w:sz w:val="24"/>
          <w:szCs w:val="24"/>
        </w:rPr>
        <w:t xml:space="preserve"> -</w:t>
      </w:r>
      <w:r w:rsidRPr="00E41638">
        <w:rPr>
          <w:rFonts w:ascii="Arial" w:eastAsia="Calibri" w:hAnsi="Arial" w:cs="Arial"/>
          <w:sz w:val="24"/>
          <w:szCs w:val="24"/>
        </w:rPr>
        <w:t xml:space="preserve"> FR2 SEM test time reduction by utilizing coarse TRP grid,</w:t>
      </w:r>
      <w:r w:rsidR="0007413C">
        <w:rPr>
          <w:rFonts w:ascii="Arial" w:eastAsia="Calibri" w:hAnsi="Arial" w:cs="Arial"/>
          <w:sz w:val="24"/>
          <w:szCs w:val="24"/>
        </w:rPr>
        <w:t>”</w:t>
      </w:r>
      <w:r w:rsidRPr="00E41638">
        <w:rPr>
          <w:rFonts w:ascii="Arial" w:eastAsia="Calibri" w:hAnsi="Arial" w:cs="Arial"/>
          <w:sz w:val="24"/>
          <w:szCs w:val="24"/>
        </w:rPr>
        <w:t xml:space="preserve"> Ericsson, 3GPP TSG-RAN WG4 Meeting #105, Toulouse, </w:t>
      </w:r>
      <w:r w:rsidR="0007413C">
        <w:rPr>
          <w:rFonts w:ascii="Arial" w:eastAsia="Calibri" w:hAnsi="Arial" w:cs="Arial"/>
          <w:sz w:val="24"/>
          <w:szCs w:val="24"/>
          <w:lang w:val="en-US"/>
        </w:rPr>
        <w:t>14</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to 18</w:t>
      </w:r>
      <w:r w:rsidR="0007413C" w:rsidRPr="0007413C">
        <w:rPr>
          <w:rFonts w:ascii="Arial" w:eastAsia="Calibri" w:hAnsi="Arial" w:cs="Arial"/>
          <w:sz w:val="24"/>
          <w:szCs w:val="24"/>
          <w:vertAlign w:val="superscript"/>
          <w:lang w:val="en-US"/>
        </w:rPr>
        <w:t>th</w:t>
      </w:r>
      <w:r w:rsidR="0007413C">
        <w:rPr>
          <w:rFonts w:ascii="Arial" w:eastAsia="Calibri" w:hAnsi="Arial" w:cs="Arial"/>
          <w:sz w:val="24"/>
          <w:szCs w:val="24"/>
          <w:lang w:val="en-US"/>
        </w:rPr>
        <w:t xml:space="preserve"> November 2022</w:t>
      </w:r>
    </w:p>
    <w:p w14:paraId="61EBD36D" w14:textId="77181D75" w:rsidR="00985AC6" w:rsidRDefault="000A089E" w:rsidP="00A12A70">
      <w:pPr>
        <w:pStyle w:val="EX"/>
        <w:numPr>
          <w:ilvl w:val="0"/>
          <w:numId w:val="0"/>
        </w:numPr>
        <w:ind w:left="369" w:hanging="369"/>
        <w:rPr>
          <w:rFonts w:ascii="Arial" w:eastAsia="Calibri" w:hAnsi="Arial" w:cs="Arial"/>
          <w:sz w:val="24"/>
          <w:szCs w:val="24"/>
          <w:lang w:val="en-US"/>
        </w:rPr>
      </w:pPr>
      <w:r>
        <w:rPr>
          <w:rFonts w:ascii="Arial" w:eastAsia="Calibri" w:hAnsi="Arial" w:cs="Arial"/>
          <w:sz w:val="24"/>
          <w:szCs w:val="24"/>
          <w:lang w:val="en-US"/>
        </w:rPr>
        <w:t>[7] EIRP</w:t>
      </w:r>
      <w:r w:rsidRPr="000A089E">
        <w:rPr>
          <w:rFonts w:ascii="Arial" w:eastAsia="Calibri" w:hAnsi="Arial" w:cs="Arial"/>
          <w:sz w:val="24"/>
          <w:szCs w:val="24"/>
          <w:lang w:val="en-US"/>
        </w:rPr>
        <w:t>-BASED TEST METRIC FOR FR2 SEM VERIFICATIONS</w:t>
      </w:r>
      <w:r>
        <w:rPr>
          <w:rFonts w:ascii="Arial" w:eastAsia="Calibri" w:hAnsi="Arial" w:cs="Arial"/>
          <w:sz w:val="24"/>
          <w:szCs w:val="24"/>
          <w:lang w:val="en-US"/>
        </w:rPr>
        <w:t xml:space="preserve">, </w:t>
      </w:r>
      <w:r>
        <w:rPr>
          <w:rFonts w:ascii="Arial" w:eastAsia="Calibri" w:hAnsi="Arial" w:cs="Arial"/>
          <w:sz w:val="24"/>
          <w:szCs w:val="24"/>
        </w:rPr>
        <w:t>Apple</w:t>
      </w:r>
      <w:r w:rsidRPr="00E41638">
        <w:rPr>
          <w:rFonts w:ascii="Arial" w:eastAsia="Calibri" w:hAnsi="Arial" w:cs="Arial"/>
          <w:sz w:val="24"/>
          <w:szCs w:val="24"/>
        </w:rPr>
        <w:t xml:space="preserve">, 3GPP TSG-RAN WG4 MEETING #105, TOULOUSE, </w:t>
      </w:r>
      <w:r>
        <w:rPr>
          <w:rFonts w:ascii="Arial" w:eastAsia="Calibri" w:hAnsi="Arial" w:cs="Arial"/>
          <w:sz w:val="24"/>
          <w:szCs w:val="24"/>
          <w:lang w:val="en-US"/>
        </w:rPr>
        <w:t>14</w:t>
      </w:r>
      <w:r w:rsidRPr="0007413C">
        <w:rPr>
          <w:rFonts w:ascii="Arial" w:eastAsia="Calibri" w:hAnsi="Arial" w:cs="Arial"/>
          <w:sz w:val="24"/>
          <w:szCs w:val="24"/>
          <w:vertAlign w:val="superscript"/>
          <w:lang w:val="en-US"/>
        </w:rPr>
        <w:t>TH</w:t>
      </w:r>
      <w:r>
        <w:rPr>
          <w:rFonts w:ascii="Arial" w:eastAsia="Calibri" w:hAnsi="Arial" w:cs="Arial"/>
          <w:sz w:val="24"/>
          <w:szCs w:val="24"/>
          <w:lang w:val="en-US"/>
        </w:rPr>
        <w:t xml:space="preserve"> TO 18</w:t>
      </w:r>
      <w:r w:rsidRPr="0007413C">
        <w:rPr>
          <w:rFonts w:ascii="Arial" w:eastAsia="Calibri" w:hAnsi="Arial" w:cs="Arial"/>
          <w:sz w:val="24"/>
          <w:szCs w:val="24"/>
          <w:vertAlign w:val="superscript"/>
          <w:lang w:val="en-US"/>
        </w:rPr>
        <w:t>TH</w:t>
      </w:r>
      <w:r>
        <w:rPr>
          <w:rFonts w:ascii="Arial" w:eastAsia="Calibri" w:hAnsi="Arial" w:cs="Arial"/>
          <w:sz w:val="24"/>
          <w:szCs w:val="24"/>
          <w:lang w:val="en-US"/>
        </w:rPr>
        <w:t xml:space="preserve"> NOVEMBER 2022</w:t>
      </w:r>
    </w:p>
    <w:p w14:paraId="0C732B45" w14:textId="513A7B6B" w:rsidR="000A089E" w:rsidRDefault="000A089E" w:rsidP="000A089E">
      <w:pPr>
        <w:pStyle w:val="EX"/>
        <w:numPr>
          <w:ilvl w:val="0"/>
          <w:numId w:val="0"/>
        </w:numPr>
        <w:ind w:left="369" w:hanging="369"/>
        <w:rPr>
          <w:rFonts w:ascii="Arial" w:eastAsia="Calibri" w:hAnsi="Arial" w:cs="Arial"/>
          <w:sz w:val="24"/>
          <w:szCs w:val="24"/>
          <w:lang w:val="en-US"/>
        </w:rPr>
      </w:pPr>
      <w:r>
        <w:rPr>
          <w:rFonts w:ascii="Arial" w:eastAsia="Calibri" w:hAnsi="Arial" w:cs="Arial"/>
          <w:sz w:val="24"/>
          <w:szCs w:val="24"/>
          <w:lang w:val="en-US"/>
        </w:rPr>
        <w:t>[8] R4-2214410, “</w:t>
      </w:r>
      <w:r w:rsidRPr="000A089E">
        <w:rPr>
          <w:rFonts w:ascii="Arial" w:eastAsia="Calibri" w:hAnsi="Arial" w:cs="Arial"/>
          <w:sz w:val="24"/>
          <w:szCs w:val="24"/>
        </w:rPr>
        <w:t>WF on EIRP-based test metric for FR2 SEM</w:t>
      </w:r>
      <w:r>
        <w:rPr>
          <w:rFonts w:ascii="Arial" w:eastAsia="Calibri" w:hAnsi="Arial" w:cs="Arial"/>
          <w:sz w:val="24"/>
          <w:szCs w:val="24"/>
        </w:rPr>
        <w:t xml:space="preserve">”, Apple, </w:t>
      </w:r>
      <w:r w:rsidRPr="00E41638">
        <w:rPr>
          <w:rFonts w:ascii="Arial" w:eastAsia="Calibri" w:hAnsi="Arial" w:cs="Arial"/>
          <w:sz w:val="24"/>
          <w:szCs w:val="24"/>
        </w:rPr>
        <w:t>3GPP TSG-RAN WG4 MEETING #10</w:t>
      </w:r>
      <w:r>
        <w:rPr>
          <w:rFonts w:ascii="Arial" w:eastAsia="Calibri" w:hAnsi="Arial" w:cs="Arial"/>
          <w:sz w:val="24"/>
          <w:szCs w:val="24"/>
        </w:rPr>
        <w:t>4e</w:t>
      </w:r>
      <w:r w:rsidRPr="00E41638">
        <w:rPr>
          <w:rFonts w:ascii="Arial" w:eastAsia="Calibri" w:hAnsi="Arial" w:cs="Arial"/>
          <w:sz w:val="24"/>
          <w:szCs w:val="24"/>
        </w:rPr>
        <w:t xml:space="preserve">, </w:t>
      </w:r>
      <w:r>
        <w:rPr>
          <w:rFonts w:ascii="Arial" w:eastAsia="Calibri" w:hAnsi="Arial" w:cs="Arial"/>
          <w:sz w:val="24"/>
          <w:szCs w:val="24"/>
        </w:rPr>
        <w:t>August 15</w:t>
      </w:r>
      <w:r w:rsidRPr="000A089E">
        <w:rPr>
          <w:rFonts w:ascii="Arial" w:eastAsia="Calibri" w:hAnsi="Arial" w:cs="Arial"/>
          <w:sz w:val="24"/>
          <w:szCs w:val="24"/>
          <w:vertAlign w:val="superscript"/>
        </w:rPr>
        <w:t>th</w:t>
      </w:r>
      <w:r>
        <w:rPr>
          <w:rFonts w:ascii="Arial" w:eastAsia="Calibri" w:hAnsi="Arial" w:cs="Arial"/>
          <w:sz w:val="24"/>
          <w:szCs w:val="24"/>
        </w:rPr>
        <w:t xml:space="preserve"> to</w:t>
      </w:r>
      <w:r>
        <w:rPr>
          <w:rFonts w:ascii="Arial" w:eastAsia="Calibri" w:hAnsi="Arial" w:cs="Arial"/>
          <w:sz w:val="24"/>
          <w:szCs w:val="24"/>
          <w:lang w:val="en-US"/>
        </w:rPr>
        <w:t xml:space="preserve"> 26</w:t>
      </w:r>
      <w:r w:rsidRPr="000A089E">
        <w:rPr>
          <w:rFonts w:ascii="Arial" w:eastAsia="Calibri" w:hAnsi="Arial" w:cs="Arial"/>
          <w:sz w:val="24"/>
          <w:szCs w:val="24"/>
          <w:vertAlign w:val="superscript"/>
          <w:lang w:val="en-US"/>
        </w:rPr>
        <w:t>th</w:t>
      </w:r>
      <w:r>
        <w:rPr>
          <w:rFonts w:ascii="Arial" w:eastAsia="Calibri" w:hAnsi="Arial" w:cs="Arial"/>
          <w:sz w:val="24"/>
          <w:szCs w:val="24"/>
          <w:lang w:val="en-US"/>
        </w:rPr>
        <w:t xml:space="preserve"> 2022</w:t>
      </w:r>
    </w:p>
    <w:p w14:paraId="5EF6EA11" w14:textId="22EC1D3E" w:rsidR="000A089E" w:rsidRDefault="000A089E" w:rsidP="000A089E">
      <w:pPr>
        <w:pStyle w:val="EX"/>
        <w:numPr>
          <w:ilvl w:val="0"/>
          <w:numId w:val="0"/>
        </w:numPr>
        <w:ind w:left="369" w:hanging="369"/>
        <w:rPr>
          <w:rFonts w:ascii="Arial" w:eastAsia="Calibri" w:hAnsi="Arial" w:cs="Arial"/>
          <w:sz w:val="24"/>
          <w:szCs w:val="24"/>
          <w:lang w:val="en-US"/>
        </w:rPr>
      </w:pPr>
      <w:r>
        <w:rPr>
          <w:rFonts w:ascii="Arial" w:eastAsia="Calibri" w:hAnsi="Arial" w:cs="Arial"/>
          <w:sz w:val="24"/>
          <w:szCs w:val="24"/>
          <w:lang w:val="en-US"/>
        </w:rPr>
        <w:t>[9]</w:t>
      </w:r>
      <w:r>
        <w:rPr>
          <w:rFonts w:ascii="Arial" w:eastAsia="Calibri" w:hAnsi="Arial" w:cs="Arial"/>
          <w:sz w:val="24"/>
          <w:szCs w:val="24"/>
          <w:lang w:val="en-US"/>
        </w:rPr>
        <w:tab/>
      </w:r>
      <w:hyperlink r:id="rId12" w:tgtFrame="_blank" w:history="1">
        <w:r w:rsidRPr="000A089E">
          <w:rPr>
            <w:rFonts w:ascii="Arial" w:eastAsia="Calibri" w:hAnsi="Arial" w:cs="Arial"/>
            <w:sz w:val="24"/>
            <w:szCs w:val="24"/>
            <w:lang w:val="en-US"/>
          </w:rPr>
          <w:t>R4-2210542</w:t>
        </w:r>
      </w:hyperlink>
      <w:r>
        <w:rPr>
          <w:rFonts w:ascii="Arial" w:eastAsia="Calibri" w:hAnsi="Arial" w:cs="Arial"/>
          <w:sz w:val="24"/>
          <w:szCs w:val="24"/>
          <w:lang w:val="en-US"/>
        </w:rPr>
        <w:t>, “</w:t>
      </w:r>
      <w:r w:rsidRPr="000A089E">
        <w:rPr>
          <w:rFonts w:ascii="Arial" w:eastAsia="Calibri" w:hAnsi="Arial" w:cs="Arial"/>
          <w:sz w:val="24"/>
          <w:szCs w:val="24"/>
        </w:rPr>
        <w:t>WF on EIRP-based test metric for FR2 SEM</w:t>
      </w:r>
      <w:r>
        <w:rPr>
          <w:rFonts w:ascii="Arial" w:eastAsia="Calibri" w:hAnsi="Arial" w:cs="Arial"/>
          <w:sz w:val="24"/>
          <w:szCs w:val="24"/>
        </w:rPr>
        <w:t>”, Apple</w:t>
      </w:r>
      <w:r w:rsidRPr="00E41638">
        <w:rPr>
          <w:rFonts w:ascii="Arial" w:eastAsia="Calibri" w:hAnsi="Arial" w:cs="Arial"/>
          <w:sz w:val="24"/>
          <w:szCs w:val="24"/>
        </w:rPr>
        <w:t>, 3GPP TSG-RAN WG4 MEETING #10</w:t>
      </w:r>
      <w:r>
        <w:rPr>
          <w:rFonts w:ascii="Arial" w:eastAsia="Calibri" w:hAnsi="Arial" w:cs="Arial"/>
          <w:sz w:val="24"/>
          <w:szCs w:val="24"/>
        </w:rPr>
        <w:t>3e</w:t>
      </w:r>
      <w:r w:rsidRPr="00E41638">
        <w:rPr>
          <w:rFonts w:ascii="Arial" w:eastAsia="Calibri" w:hAnsi="Arial" w:cs="Arial"/>
          <w:sz w:val="24"/>
          <w:szCs w:val="24"/>
        </w:rPr>
        <w:t xml:space="preserve">, </w:t>
      </w:r>
      <w:r>
        <w:rPr>
          <w:rFonts w:ascii="Arial" w:eastAsia="Calibri" w:hAnsi="Arial" w:cs="Arial"/>
          <w:sz w:val="24"/>
          <w:szCs w:val="24"/>
        </w:rPr>
        <w:t>9</w:t>
      </w:r>
      <w:r w:rsidRPr="000A089E">
        <w:rPr>
          <w:rFonts w:ascii="Arial" w:eastAsia="Calibri" w:hAnsi="Arial" w:cs="Arial"/>
          <w:sz w:val="24"/>
          <w:szCs w:val="24"/>
          <w:vertAlign w:val="superscript"/>
        </w:rPr>
        <w:t>th</w:t>
      </w:r>
      <w:r>
        <w:rPr>
          <w:rFonts w:ascii="Arial" w:eastAsia="Calibri" w:hAnsi="Arial" w:cs="Arial"/>
          <w:sz w:val="24"/>
          <w:szCs w:val="24"/>
        </w:rPr>
        <w:t xml:space="preserve"> to 18</w:t>
      </w:r>
      <w:r w:rsidRPr="000A089E">
        <w:rPr>
          <w:rFonts w:ascii="Arial" w:eastAsia="Calibri" w:hAnsi="Arial" w:cs="Arial"/>
          <w:sz w:val="24"/>
          <w:szCs w:val="24"/>
          <w:vertAlign w:val="superscript"/>
        </w:rPr>
        <w:t>th</w:t>
      </w:r>
      <w:r>
        <w:rPr>
          <w:rFonts w:ascii="Arial" w:eastAsia="Calibri" w:hAnsi="Arial" w:cs="Arial"/>
          <w:sz w:val="24"/>
          <w:szCs w:val="24"/>
        </w:rPr>
        <w:t xml:space="preserve"> May 2022 </w:t>
      </w:r>
    </w:p>
    <w:sectPr w:rsidR="000A089E" w:rsidSect="00985AC6">
      <w:headerReference w:type="default" r:id="rId13"/>
      <w:footerReference w:type="default" r:id="rId14"/>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06D02" w14:textId="77777777" w:rsidR="009C18AC" w:rsidRDefault="009C18AC">
      <w:r>
        <w:separator/>
      </w:r>
    </w:p>
  </w:endnote>
  <w:endnote w:type="continuationSeparator" w:id="0">
    <w:p w14:paraId="24B4AE3F" w14:textId="77777777" w:rsidR="009C18AC" w:rsidRDefault="009C1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2C2E2" w14:textId="77777777" w:rsidR="009C18AC" w:rsidRDefault="009C18AC">
      <w:r>
        <w:separator/>
      </w:r>
    </w:p>
  </w:footnote>
  <w:footnote w:type="continuationSeparator" w:id="0">
    <w:p w14:paraId="44C56F70" w14:textId="77777777" w:rsidR="009C18AC" w:rsidRDefault="009C1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8F7603"/>
    <w:multiLevelType w:val="hybridMultilevel"/>
    <w:tmpl w:val="B8C6F34C"/>
    <w:lvl w:ilvl="0" w:tplc="539CF85E">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0253BF2"/>
    <w:multiLevelType w:val="hybridMultilevel"/>
    <w:tmpl w:val="D8524368"/>
    <w:lvl w:ilvl="0" w:tplc="0409001B">
      <w:start w:val="1"/>
      <w:numFmt w:val="lowerRoman"/>
      <w:lvlText w:val="%1."/>
      <w:lvlJc w:val="righ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4"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4"/>
  </w:num>
  <w:num w:numId="4" w16cid:durableId="1937906445">
    <w:abstractNumId w:val="28"/>
  </w:num>
  <w:num w:numId="5" w16cid:durableId="875122408">
    <w:abstractNumId w:val="5"/>
  </w:num>
  <w:num w:numId="6" w16cid:durableId="1872453778">
    <w:abstractNumId w:val="5"/>
  </w:num>
  <w:num w:numId="7" w16cid:durableId="1071662054">
    <w:abstractNumId w:val="16"/>
  </w:num>
  <w:num w:numId="8" w16cid:durableId="145049675">
    <w:abstractNumId w:val="8"/>
  </w:num>
  <w:num w:numId="9" w16cid:durableId="740836399">
    <w:abstractNumId w:val="25"/>
  </w:num>
  <w:num w:numId="10" w16cid:durableId="401952006">
    <w:abstractNumId w:val="15"/>
  </w:num>
  <w:num w:numId="11" w16cid:durableId="1611163366">
    <w:abstractNumId w:val="21"/>
  </w:num>
  <w:num w:numId="12" w16cid:durableId="1028337022">
    <w:abstractNumId w:val="22"/>
  </w:num>
  <w:num w:numId="13" w16cid:durableId="912664678">
    <w:abstractNumId w:val="26"/>
  </w:num>
  <w:num w:numId="14" w16cid:durableId="1469199730">
    <w:abstractNumId w:val="12"/>
  </w:num>
  <w:num w:numId="15" w16cid:durableId="802651799">
    <w:abstractNumId w:val="9"/>
  </w:num>
  <w:num w:numId="16" w16cid:durableId="906573600">
    <w:abstractNumId w:val="29"/>
  </w:num>
  <w:num w:numId="17" w16cid:durableId="1085766418">
    <w:abstractNumId w:val="14"/>
  </w:num>
  <w:num w:numId="18" w16cid:durableId="449666617">
    <w:abstractNumId w:val="19"/>
  </w:num>
  <w:num w:numId="19" w16cid:durableId="451748405">
    <w:abstractNumId w:val="27"/>
  </w:num>
  <w:num w:numId="20" w16cid:durableId="1863007903">
    <w:abstractNumId w:val="13"/>
  </w:num>
  <w:num w:numId="21" w16cid:durableId="898593065">
    <w:abstractNumId w:val="11"/>
  </w:num>
  <w:num w:numId="22" w16cid:durableId="1737320630">
    <w:abstractNumId w:val="10"/>
  </w:num>
  <w:num w:numId="23" w16cid:durableId="1622806666">
    <w:abstractNumId w:val="0"/>
  </w:num>
  <w:num w:numId="24" w16cid:durableId="853232396">
    <w:abstractNumId w:val="6"/>
  </w:num>
  <w:num w:numId="25" w16cid:durableId="1377849922">
    <w:abstractNumId w:val="30"/>
  </w:num>
  <w:num w:numId="26" w16cid:durableId="2059938780">
    <w:abstractNumId w:val="17"/>
  </w:num>
  <w:num w:numId="27" w16cid:durableId="1075667446">
    <w:abstractNumId w:val="18"/>
  </w:num>
  <w:num w:numId="28" w16cid:durableId="1671904141">
    <w:abstractNumId w:val="24"/>
  </w:num>
  <w:num w:numId="29" w16cid:durableId="1307975204">
    <w:abstractNumId w:val="2"/>
  </w:num>
  <w:num w:numId="30" w16cid:durableId="115106009">
    <w:abstractNumId w:val="7"/>
  </w:num>
  <w:num w:numId="31" w16cid:durableId="1910533278">
    <w:abstractNumId w:val="20"/>
  </w:num>
  <w:num w:numId="32" w16cid:durableId="700669767">
    <w:abstractNumId w:val="23"/>
  </w:num>
  <w:num w:numId="33" w16cid:durableId="5481514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12BD1"/>
    <w:rsid w:val="0001643E"/>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13C"/>
    <w:rsid w:val="00074F18"/>
    <w:rsid w:val="00077DD6"/>
    <w:rsid w:val="00080512"/>
    <w:rsid w:val="000A089E"/>
    <w:rsid w:val="000A1792"/>
    <w:rsid w:val="000A365D"/>
    <w:rsid w:val="000B20D6"/>
    <w:rsid w:val="000C3839"/>
    <w:rsid w:val="000C47C3"/>
    <w:rsid w:val="000C4822"/>
    <w:rsid w:val="000C71D9"/>
    <w:rsid w:val="000D58AB"/>
    <w:rsid w:val="000E7DD4"/>
    <w:rsid w:val="000F11FB"/>
    <w:rsid w:val="00102D97"/>
    <w:rsid w:val="00104BC6"/>
    <w:rsid w:val="00114764"/>
    <w:rsid w:val="001212C4"/>
    <w:rsid w:val="00125BAC"/>
    <w:rsid w:val="00133525"/>
    <w:rsid w:val="0013454C"/>
    <w:rsid w:val="0014035F"/>
    <w:rsid w:val="0014481F"/>
    <w:rsid w:val="00156DCB"/>
    <w:rsid w:val="0015779C"/>
    <w:rsid w:val="00157CA4"/>
    <w:rsid w:val="00157E6A"/>
    <w:rsid w:val="0019035B"/>
    <w:rsid w:val="00196538"/>
    <w:rsid w:val="001A4C42"/>
    <w:rsid w:val="001A5922"/>
    <w:rsid w:val="001B0CF2"/>
    <w:rsid w:val="001B5F1B"/>
    <w:rsid w:val="001C21C3"/>
    <w:rsid w:val="001D02C2"/>
    <w:rsid w:val="001D68B6"/>
    <w:rsid w:val="001E3508"/>
    <w:rsid w:val="001F0C1D"/>
    <w:rsid w:val="001F0FB3"/>
    <w:rsid w:val="001F1132"/>
    <w:rsid w:val="001F168B"/>
    <w:rsid w:val="001F2E85"/>
    <w:rsid w:val="00211CB2"/>
    <w:rsid w:val="00232BCD"/>
    <w:rsid w:val="002347A2"/>
    <w:rsid w:val="00234829"/>
    <w:rsid w:val="0024331B"/>
    <w:rsid w:val="002434EC"/>
    <w:rsid w:val="00247926"/>
    <w:rsid w:val="002534CE"/>
    <w:rsid w:val="00257499"/>
    <w:rsid w:val="0026070C"/>
    <w:rsid w:val="002675F0"/>
    <w:rsid w:val="00276EE4"/>
    <w:rsid w:val="0028318B"/>
    <w:rsid w:val="00290F83"/>
    <w:rsid w:val="00291348"/>
    <w:rsid w:val="002969F6"/>
    <w:rsid w:val="00297B1B"/>
    <w:rsid w:val="002A0AFF"/>
    <w:rsid w:val="002A4FD7"/>
    <w:rsid w:val="002B6339"/>
    <w:rsid w:val="002D75B0"/>
    <w:rsid w:val="002E00EE"/>
    <w:rsid w:val="00314613"/>
    <w:rsid w:val="003172DC"/>
    <w:rsid w:val="003226C1"/>
    <w:rsid w:val="00322BC6"/>
    <w:rsid w:val="00323440"/>
    <w:rsid w:val="00325F2B"/>
    <w:rsid w:val="0033716D"/>
    <w:rsid w:val="00350E4F"/>
    <w:rsid w:val="0035462D"/>
    <w:rsid w:val="003572A9"/>
    <w:rsid w:val="003607D9"/>
    <w:rsid w:val="00360FE4"/>
    <w:rsid w:val="00363271"/>
    <w:rsid w:val="00375BF5"/>
    <w:rsid w:val="003765B8"/>
    <w:rsid w:val="0039220A"/>
    <w:rsid w:val="003A0483"/>
    <w:rsid w:val="003A3C24"/>
    <w:rsid w:val="003B16F0"/>
    <w:rsid w:val="003C0739"/>
    <w:rsid w:val="003C112B"/>
    <w:rsid w:val="003C3971"/>
    <w:rsid w:val="003C7E49"/>
    <w:rsid w:val="003E3BAF"/>
    <w:rsid w:val="003E59F1"/>
    <w:rsid w:val="003E7753"/>
    <w:rsid w:val="003F1781"/>
    <w:rsid w:val="003F30CF"/>
    <w:rsid w:val="00423334"/>
    <w:rsid w:val="00424E95"/>
    <w:rsid w:val="004266F6"/>
    <w:rsid w:val="004345EC"/>
    <w:rsid w:val="00457F7D"/>
    <w:rsid w:val="00460485"/>
    <w:rsid w:val="00475989"/>
    <w:rsid w:val="004826A9"/>
    <w:rsid w:val="00483EAA"/>
    <w:rsid w:val="004862E4"/>
    <w:rsid w:val="004A03C3"/>
    <w:rsid w:val="004A6014"/>
    <w:rsid w:val="004B277B"/>
    <w:rsid w:val="004C1601"/>
    <w:rsid w:val="004D06CD"/>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613DC"/>
    <w:rsid w:val="00565087"/>
    <w:rsid w:val="00570795"/>
    <w:rsid w:val="00572734"/>
    <w:rsid w:val="00572E14"/>
    <w:rsid w:val="00574B61"/>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1C4C"/>
    <w:rsid w:val="0063543D"/>
    <w:rsid w:val="00647114"/>
    <w:rsid w:val="006539B9"/>
    <w:rsid w:val="00660D64"/>
    <w:rsid w:val="006612B9"/>
    <w:rsid w:val="0067066D"/>
    <w:rsid w:val="00683979"/>
    <w:rsid w:val="006937C5"/>
    <w:rsid w:val="006A323F"/>
    <w:rsid w:val="006A64D8"/>
    <w:rsid w:val="006B30D0"/>
    <w:rsid w:val="006C3D95"/>
    <w:rsid w:val="006D070D"/>
    <w:rsid w:val="006D5CA7"/>
    <w:rsid w:val="006E20B1"/>
    <w:rsid w:val="006E5C86"/>
    <w:rsid w:val="006E69CA"/>
    <w:rsid w:val="006F31E0"/>
    <w:rsid w:val="007112F8"/>
    <w:rsid w:val="00713C44"/>
    <w:rsid w:val="0072131F"/>
    <w:rsid w:val="007267D3"/>
    <w:rsid w:val="00727FD0"/>
    <w:rsid w:val="00734A5B"/>
    <w:rsid w:val="00736713"/>
    <w:rsid w:val="0074026F"/>
    <w:rsid w:val="007429F6"/>
    <w:rsid w:val="00744E76"/>
    <w:rsid w:val="007468ED"/>
    <w:rsid w:val="007472F8"/>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E64E2"/>
    <w:rsid w:val="007F0F4A"/>
    <w:rsid w:val="007F3FCD"/>
    <w:rsid w:val="007F6C44"/>
    <w:rsid w:val="008028A4"/>
    <w:rsid w:val="00810BB9"/>
    <w:rsid w:val="00820B25"/>
    <w:rsid w:val="0082214F"/>
    <w:rsid w:val="00822E27"/>
    <w:rsid w:val="00830747"/>
    <w:rsid w:val="00847A61"/>
    <w:rsid w:val="00851E7A"/>
    <w:rsid w:val="008731F8"/>
    <w:rsid w:val="008768CA"/>
    <w:rsid w:val="00876A44"/>
    <w:rsid w:val="00886330"/>
    <w:rsid w:val="008942B3"/>
    <w:rsid w:val="00896D88"/>
    <w:rsid w:val="008A3891"/>
    <w:rsid w:val="008A5340"/>
    <w:rsid w:val="008B4E0E"/>
    <w:rsid w:val="008C384C"/>
    <w:rsid w:val="008D67A1"/>
    <w:rsid w:val="008E7986"/>
    <w:rsid w:val="008F5F3A"/>
    <w:rsid w:val="0090167F"/>
    <w:rsid w:val="0090271F"/>
    <w:rsid w:val="00902E23"/>
    <w:rsid w:val="009114D7"/>
    <w:rsid w:val="0091348E"/>
    <w:rsid w:val="00917399"/>
    <w:rsid w:val="00917CCB"/>
    <w:rsid w:val="00920C57"/>
    <w:rsid w:val="00925F1A"/>
    <w:rsid w:val="0094218B"/>
    <w:rsid w:val="00942EC2"/>
    <w:rsid w:val="00951A13"/>
    <w:rsid w:val="00975EE4"/>
    <w:rsid w:val="00985AC6"/>
    <w:rsid w:val="00997A64"/>
    <w:rsid w:val="009A4A3B"/>
    <w:rsid w:val="009C04B4"/>
    <w:rsid w:val="009C18AC"/>
    <w:rsid w:val="009E3807"/>
    <w:rsid w:val="009E515E"/>
    <w:rsid w:val="009F19EF"/>
    <w:rsid w:val="009F37B7"/>
    <w:rsid w:val="009F5E43"/>
    <w:rsid w:val="009F6471"/>
    <w:rsid w:val="00A01B8A"/>
    <w:rsid w:val="00A10F02"/>
    <w:rsid w:val="00A12A70"/>
    <w:rsid w:val="00A164B4"/>
    <w:rsid w:val="00A17BDB"/>
    <w:rsid w:val="00A2404B"/>
    <w:rsid w:val="00A26956"/>
    <w:rsid w:val="00A30041"/>
    <w:rsid w:val="00A400E1"/>
    <w:rsid w:val="00A40B6C"/>
    <w:rsid w:val="00A430C0"/>
    <w:rsid w:val="00A43620"/>
    <w:rsid w:val="00A502D1"/>
    <w:rsid w:val="00A53724"/>
    <w:rsid w:val="00A64EC2"/>
    <w:rsid w:val="00A73129"/>
    <w:rsid w:val="00A73C77"/>
    <w:rsid w:val="00A814A2"/>
    <w:rsid w:val="00A82346"/>
    <w:rsid w:val="00A8615F"/>
    <w:rsid w:val="00A92776"/>
    <w:rsid w:val="00A92BA1"/>
    <w:rsid w:val="00AB445C"/>
    <w:rsid w:val="00AB53F9"/>
    <w:rsid w:val="00AC3D27"/>
    <w:rsid w:val="00AC64D7"/>
    <w:rsid w:val="00AC6BC6"/>
    <w:rsid w:val="00AD0ED0"/>
    <w:rsid w:val="00AD1114"/>
    <w:rsid w:val="00AE03D8"/>
    <w:rsid w:val="00AE3797"/>
    <w:rsid w:val="00AF2674"/>
    <w:rsid w:val="00AF4320"/>
    <w:rsid w:val="00AF56D3"/>
    <w:rsid w:val="00AF628D"/>
    <w:rsid w:val="00B00E0F"/>
    <w:rsid w:val="00B018B7"/>
    <w:rsid w:val="00B03815"/>
    <w:rsid w:val="00B054BA"/>
    <w:rsid w:val="00B06C87"/>
    <w:rsid w:val="00B12F81"/>
    <w:rsid w:val="00B15449"/>
    <w:rsid w:val="00B26396"/>
    <w:rsid w:val="00B32A91"/>
    <w:rsid w:val="00B46038"/>
    <w:rsid w:val="00B7361F"/>
    <w:rsid w:val="00B75855"/>
    <w:rsid w:val="00B93086"/>
    <w:rsid w:val="00B9499E"/>
    <w:rsid w:val="00B951CD"/>
    <w:rsid w:val="00B959B0"/>
    <w:rsid w:val="00BA19ED"/>
    <w:rsid w:val="00BA300B"/>
    <w:rsid w:val="00BA4B8D"/>
    <w:rsid w:val="00BA5BD9"/>
    <w:rsid w:val="00BB19B8"/>
    <w:rsid w:val="00BB7655"/>
    <w:rsid w:val="00BC0F7D"/>
    <w:rsid w:val="00BC2C6C"/>
    <w:rsid w:val="00BE3255"/>
    <w:rsid w:val="00BE3B54"/>
    <w:rsid w:val="00BE454F"/>
    <w:rsid w:val="00BE6F59"/>
    <w:rsid w:val="00BF128E"/>
    <w:rsid w:val="00BF1A8C"/>
    <w:rsid w:val="00C00220"/>
    <w:rsid w:val="00C0217C"/>
    <w:rsid w:val="00C03848"/>
    <w:rsid w:val="00C0451D"/>
    <w:rsid w:val="00C1496A"/>
    <w:rsid w:val="00C1593F"/>
    <w:rsid w:val="00C20CAC"/>
    <w:rsid w:val="00C25E1C"/>
    <w:rsid w:val="00C318F0"/>
    <w:rsid w:val="00C32461"/>
    <w:rsid w:val="00C33079"/>
    <w:rsid w:val="00C42462"/>
    <w:rsid w:val="00C45231"/>
    <w:rsid w:val="00C454BE"/>
    <w:rsid w:val="00C65694"/>
    <w:rsid w:val="00C70BC5"/>
    <w:rsid w:val="00C72833"/>
    <w:rsid w:val="00C75A22"/>
    <w:rsid w:val="00C80F1D"/>
    <w:rsid w:val="00C85A46"/>
    <w:rsid w:val="00C9163F"/>
    <w:rsid w:val="00C93F40"/>
    <w:rsid w:val="00CA2FCD"/>
    <w:rsid w:val="00CA3D0C"/>
    <w:rsid w:val="00CA4DE2"/>
    <w:rsid w:val="00CA58C0"/>
    <w:rsid w:val="00CA7DCF"/>
    <w:rsid w:val="00CB2FDE"/>
    <w:rsid w:val="00CB5682"/>
    <w:rsid w:val="00CC5DE9"/>
    <w:rsid w:val="00CC75E2"/>
    <w:rsid w:val="00CD053D"/>
    <w:rsid w:val="00CD2010"/>
    <w:rsid w:val="00CD675D"/>
    <w:rsid w:val="00CE1675"/>
    <w:rsid w:val="00CE3070"/>
    <w:rsid w:val="00CF20E3"/>
    <w:rsid w:val="00CF7EA0"/>
    <w:rsid w:val="00D00D4A"/>
    <w:rsid w:val="00D0147F"/>
    <w:rsid w:val="00D171FF"/>
    <w:rsid w:val="00D20312"/>
    <w:rsid w:val="00D220B3"/>
    <w:rsid w:val="00D22DBD"/>
    <w:rsid w:val="00D2339F"/>
    <w:rsid w:val="00D309CC"/>
    <w:rsid w:val="00D346DF"/>
    <w:rsid w:val="00D45753"/>
    <w:rsid w:val="00D46431"/>
    <w:rsid w:val="00D47406"/>
    <w:rsid w:val="00D53071"/>
    <w:rsid w:val="00D56A52"/>
    <w:rsid w:val="00D57972"/>
    <w:rsid w:val="00D675A9"/>
    <w:rsid w:val="00D721CE"/>
    <w:rsid w:val="00D738D6"/>
    <w:rsid w:val="00D755EB"/>
    <w:rsid w:val="00D825A1"/>
    <w:rsid w:val="00D87E00"/>
    <w:rsid w:val="00D9134D"/>
    <w:rsid w:val="00D936F9"/>
    <w:rsid w:val="00D95E67"/>
    <w:rsid w:val="00D9788E"/>
    <w:rsid w:val="00DA7A03"/>
    <w:rsid w:val="00DB1818"/>
    <w:rsid w:val="00DB2F35"/>
    <w:rsid w:val="00DB7627"/>
    <w:rsid w:val="00DC309B"/>
    <w:rsid w:val="00DC450C"/>
    <w:rsid w:val="00DC4DA2"/>
    <w:rsid w:val="00DD4C17"/>
    <w:rsid w:val="00DE56DD"/>
    <w:rsid w:val="00DF2B1F"/>
    <w:rsid w:val="00DF6189"/>
    <w:rsid w:val="00DF62CD"/>
    <w:rsid w:val="00E01FBD"/>
    <w:rsid w:val="00E063F8"/>
    <w:rsid w:val="00E07495"/>
    <w:rsid w:val="00E16509"/>
    <w:rsid w:val="00E2408E"/>
    <w:rsid w:val="00E41638"/>
    <w:rsid w:val="00E44582"/>
    <w:rsid w:val="00E46D2A"/>
    <w:rsid w:val="00E52814"/>
    <w:rsid w:val="00E57D9E"/>
    <w:rsid w:val="00E67841"/>
    <w:rsid w:val="00E72324"/>
    <w:rsid w:val="00E727CF"/>
    <w:rsid w:val="00E72ABE"/>
    <w:rsid w:val="00E77645"/>
    <w:rsid w:val="00E93076"/>
    <w:rsid w:val="00EB502A"/>
    <w:rsid w:val="00EC4A25"/>
    <w:rsid w:val="00ED0C20"/>
    <w:rsid w:val="00ED3EEC"/>
    <w:rsid w:val="00ED6556"/>
    <w:rsid w:val="00EE5AA7"/>
    <w:rsid w:val="00EF6121"/>
    <w:rsid w:val="00F002D4"/>
    <w:rsid w:val="00F025A2"/>
    <w:rsid w:val="00F04712"/>
    <w:rsid w:val="00F062E2"/>
    <w:rsid w:val="00F1292D"/>
    <w:rsid w:val="00F21311"/>
    <w:rsid w:val="00F22EC7"/>
    <w:rsid w:val="00F26C4E"/>
    <w:rsid w:val="00F325C8"/>
    <w:rsid w:val="00F45941"/>
    <w:rsid w:val="00F45E5F"/>
    <w:rsid w:val="00F55D9B"/>
    <w:rsid w:val="00F57E6F"/>
    <w:rsid w:val="00F620A8"/>
    <w:rsid w:val="00F62AEB"/>
    <w:rsid w:val="00F653B8"/>
    <w:rsid w:val="00F70647"/>
    <w:rsid w:val="00F7390F"/>
    <w:rsid w:val="00F74B70"/>
    <w:rsid w:val="00F811C3"/>
    <w:rsid w:val="00FA1266"/>
    <w:rsid w:val="00FA1411"/>
    <w:rsid w:val="00FA649E"/>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A46"/>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6284579">
      <w:bodyDiv w:val="1"/>
      <w:marLeft w:val="0"/>
      <w:marRight w:val="0"/>
      <w:marTop w:val="0"/>
      <w:marBottom w:val="0"/>
      <w:divBdr>
        <w:top w:val="none" w:sz="0" w:space="0" w:color="auto"/>
        <w:left w:val="none" w:sz="0" w:space="0" w:color="auto"/>
        <w:bottom w:val="none" w:sz="0" w:space="0" w:color="auto"/>
        <w:right w:val="none" w:sz="0" w:space="0" w:color="auto"/>
      </w:divBdr>
    </w:div>
    <w:div w:id="974990954">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2218791">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16655502">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1351086">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6018459">
      <w:bodyDiv w:val="1"/>
      <w:marLeft w:val="0"/>
      <w:marRight w:val="0"/>
      <w:marTop w:val="0"/>
      <w:marBottom w:val="0"/>
      <w:divBdr>
        <w:top w:val="none" w:sz="0" w:space="0" w:color="auto"/>
        <w:left w:val="none" w:sz="0" w:space="0" w:color="auto"/>
        <w:bottom w:val="none" w:sz="0" w:space="0" w:color="auto"/>
        <w:right w:val="none" w:sz="0" w:space="0" w:color="auto"/>
      </w:divBdr>
      <w:divsChild>
        <w:div w:id="99224896">
          <w:marLeft w:val="0"/>
          <w:marRight w:val="0"/>
          <w:marTop w:val="0"/>
          <w:marBottom w:val="0"/>
          <w:divBdr>
            <w:top w:val="none" w:sz="0" w:space="0" w:color="auto"/>
            <w:left w:val="none" w:sz="0" w:space="0" w:color="auto"/>
            <w:bottom w:val="none" w:sz="0" w:space="0" w:color="auto"/>
            <w:right w:val="none" w:sz="0" w:space="0" w:color="auto"/>
          </w:divBdr>
        </w:div>
        <w:div w:id="1502895481">
          <w:marLeft w:val="0"/>
          <w:marRight w:val="0"/>
          <w:marTop w:val="0"/>
          <w:marBottom w:val="0"/>
          <w:divBdr>
            <w:top w:val="none" w:sz="0" w:space="0" w:color="auto"/>
            <w:left w:val="none" w:sz="0" w:space="0" w:color="auto"/>
            <w:bottom w:val="none" w:sz="0" w:space="0" w:color="auto"/>
            <w:right w:val="none" w:sz="0" w:space="0" w:color="auto"/>
          </w:divBdr>
        </w:div>
        <w:div w:id="560676862">
          <w:marLeft w:val="0"/>
          <w:marRight w:val="0"/>
          <w:marTop w:val="0"/>
          <w:marBottom w:val="0"/>
          <w:divBdr>
            <w:top w:val="none" w:sz="0" w:space="0" w:color="auto"/>
            <w:left w:val="none" w:sz="0" w:space="0" w:color="auto"/>
            <w:bottom w:val="none" w:sz="0" w:space="0" w:color="auto"/>
            <w:right w:val="none" w:sz="0" w:space="0" w:color="auto"/>
          </w:divBdr>
        </w:div>
        <w:div w:id="99300275">
          <w:marLeft w:val="0"/>
          <w:marRight w:val="0"/>
          <w:marTop w:val="0"/>
          <w:marBottom w:val="0"/>
          <w:divBdr>
            <w:top w:val="none" w:sz="0" w:space="0" w:color="auto"/>
            <w:left w:val="none" w:sz="0" w:space="0" w:color="auto"/>
            <w:bottom w:val="none" w:sz="0" w:space="0" w:color="auto"/>
            <w:right w:val="none" w:sz="0" w:space="0" w:color="auto"/>
          </w:divBdr>
        </w:div>
      </w:divsChild>
    </w:div>
    <w:div w:id="1904564251">
      <w:bodyDiv w:val="1"/>
      <w:marLeft w:val="0"/>
      <w:marRight w:val="0"/>
      <w:marTop w:val="0"/>
      <w:marBottom w:val="0"/>
      <w:divBdr>
        <w:top w:val="none" w:sz="0" w:space="0" w:color="auto"/>
        <w:left w:val="none" w:sz="0" w:space="0" w:color="auto"/>
        <w:bottom w:val="none" w:sz="0" w:space="0" w:color="auto"/>
        <w:right w:val="none" w:sz="0" w:space="0" w:color="auto"/>
      </w:divBdr>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1938781166">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79595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3-e/Docs/R4-2210542.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55</TotalTime>
  <Pages>7</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7</cp:revision>
  <cp:lastPrinted>2023-02-10T22:18:00Z</cp:lastPrinted>
  <dcterms:created xsi:type="dcterms:W3CDTF">2023-02-10T22:23:00Z</dcterms:created>
  <dcterms:modified xsi:type="dcterms:W3CDTF">2023-03-03T12:18:00Z</dcterms:modified>
  <cp:category/>
</cp:coreProperties>
</file>