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7687D" w14:textId="53270CB0" w:rsidR="00F36202" w:rsidRPr="003E2CEC" w:rsidRDefault="00F36202" w:rsidP="00F36202">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rPr>
        <w:t xml:space="preserve">3GPP TSG-RAN </w:t>
      </w:r>
      <w:r w:rsidRPr="003E2CEC">
        <w:rPr>
          <w:rFonts w:eastAsia="SimSun" w:cstheme="minorHAnsi"/>
          <w:b/>
          <w:sz w:val="24"/>
          <w:szCs w:val="20"/>
          <w:lang w:val="en-GB"/>
        </w:rPr>
        <w:t>WG4 Meeting #9</w:t>
      </w:r>
      <w:r w:rsidR="009F522D">
        <w:rPr>
          <w:rFonts w:eastAsia="SimSun" w:cstheme="minorHAnsi"/>
          <w:b/>
          <w:sz w:val="24"/>
          <w:szCs w:val="20"/>
          <w:lang w:val="en-GB"/>
        </w:rPr>
        <w:t>9</w:t>
      </w:r>
      <w:r>
        <w:rPr>
          <w:rFonts w:eastAsia="SimSun" w:cstheme="minorHAnsi"/>
          <w:b/>
          <w:sz w:val="24"/>
          <w:szCs w:val="20"/>
          <w:lang w:val="en-GB"/>
        </w:rPr>
        <w:t>-e</w:t>
      </w:r>
      <w:r w:rsidRPr="003E2CEC">
        <w:rPr>
          <w:rFonts w:eastAsia="SimSun" w:cstheme="minorHAnsi"/>
          <w:b/>
          <w:sz w:val="24"/>
          <w:szCs w:val="20"/>
          <w:lang w:val="en-GB"/>
        </w:rPr>
        <w:t xml:space="preserve">              </w:t>
      </w:r>
      <w:r w:rsidRPr="003E2CEC">
        <w:rPr>
          <w:rFonts w:eastAsia="SimSun" w:cstheme="minorHAnsi"/>
          <w:b/>
          <w:bCs/>
          <w:sz w:val="24"/>
          <w:szCs w:val="20"/>
          <w:lang w:val="en-GB"/>
        </w:rPr>
        <w:tab/>
        <w:t>R4-</w:t>
      </w:r>
      <w:r w:rsidRPr="008C5BE1">
        <w:rPr>
          <w:rFonts w:eastAsia="SimSun" w:cstheme="minorHAnsi"/>
          <w:b/>
          <w:bCs/>
          <w:sz w:val="24"/>
          <w:szCs w:val="20"/>
          <w:lang w:val="en-GB"/>
        </w:rPr>
        <w:t>210</w:t>
      </w:r>
      <w:r w:rsidR="00CB662B">
        <w:rPr>
          <w:rFonts w:eastAsia="SimSun" w:cstheme="minorHAnsi"/>
          <w:b/>
          <w:bCs/>
          <w:sz w:val="24"/>
          <w:szCs w:val="20"/>
          <w:lang w:val="en-GB"/>
        </w:rPr>
        <w:t>9895</w:t>
      </w:r>
    </w:p>
    <w:p w14:paraId="686053BB" w14:textId="3E5CE5E8" w:rsidR="00F36202" w:rsidRPr="001E3534" w:rsidRDefault="00F36202" w:rsidP="00F36202">
      <w:pPr>
        <w:widowControl w:val="0"/>
        <w:tabs>
          <w:tab w:val="left" w:pos="2160"/>
        </w:tabs>
        <w:spacing w:after="0" w:line="240" w:lineRule="auto"/>
        <w:ind w:left="2127" w:hanging="2127"/>
        <w:jc w:val="both"/>
        <w:rPr>
          <w:rFonts w:ascii="Calibri" w:hAnsi="Calibri" w:cs="Calibri"/>
          <w:b/>
          <w:sz w:val="24"/>
          <w:lang w:val="en-GB" w:eastAsia="ja-JP"/>
        </w:rPr>
      </w:pPr>
      <w:r>
        <w:rPr>
          <w:rFonts w:cstheme="minorHAnsi"/>
          <w:b/>
          <w:sz w:val="24"/>
          <w:lang w:val="en-GB" w:eastAsia="zh-CN"/>
        </w:rPr>
        <w:t>E-Meeting</w:t>
      </w:r>
      <w:r w:rsidRPr="003E2CEC">
        <w:rPr>
          <w:rFonts w:cstheme="minorHAnsi"/>
          <w:b/>
          <w:sz w:val="24"/>
          <w:lang w:val="en-GB" w:eastAsia="zh-CN"/>
        </w:rPr>
        <w:t xml:space="preserve">, </w:t>
      </w:r>
      <w:r>
        <w:rPr>
          <w:rFonts w:cstheme="minorHAnsi"/>
          <w:b/>
          <w:sz w:val="24"/>
          <w:lang w:val="en-GB" w:eastAsia="zh-CN"/>
        </w:rPr>
        <w:t>1</w:t>
      </w:r>
      <w:r w:rsidR="009F522D">
        <w:rPr>
          <w:rFonts w:cstheme="minorHAnsi"/>
          <w:b/>
          <w:sz w:val="24"/>
          <w:lang w:val="en-GB" w:eastAsia="zh-CN"/>
        </w:rPr>
        <w:t>9</w:t>
      </w:r>
      <w:r>
        <w:rPr>
          <w:rFonts w:cstheme="minorHAnsi"/>
          <w:b/>
          <w:sz w:val="24"/>
          <w:lang w:val="en-GB" w:eastAsia="zh-CN"/>
        </w:rPr>
        <w:t xml:space="preserve"> </w:t>
      </w:r>
      <w:r w:rsidR="009F522D">
        <w:rPr>
          <w:rFonts w:cstheme="minorHAnsi"/>
          <w:b/>
          <w:sz w:val="24"/>
          <w:lang w:val="en-GB" w:eastAsia="zh-CN"/>
        </w:rPr>
        <w:t>May</w:t>
      </w:r>
      <w:r>
        <w:rPr>
          <w:rFonts w:cstheme="minorHAnsi"/>
          <w:b/>
          <w:sz w:val="24"/>
          <w:lang w:val="en-GB" w:eastAsia="zh-CN"/>
        </w:rPr>
        <w:t xml:space="preserve"> 2021</w:t>
      </w:r>
      <w:r w:rsidRPr="003E2CEC">
        <w:rPr>
          <w:rFonts w:cstheme="minorHAnsi"/>
          <w:b/>
          <w:sz w:val="24"/>
          <w:lang w:val="en-GB" w:eastAsia="zh-CN"/>
        </w:rPr>
        <w:t xml:space="preserve"> </w:t>
      </w:r>
      <w:r w:rsidR="009F522D">
        <w:rPr>
          <w:rFonts w:cstheme="minorHAnsi"/>
          <w:b/>
          <w:sz w:val="24"/>
          <w:lang w:val="en-GB" w:eastAsia="zh-CN"/>
        </w:rPr>
        <w:t>– 27</w:t>
      </w:r>
      <w:r>
        <w:rPr>
          <w:rFonts w:cstheme="minorHAnsi"/>
          <w:b/>
          <w:sz w:val="24"/>
          <w:lang w:val="en-GB" w:eastAsia="zh-CN"/>
        </w:rPr>
        <w:t xml:space="preserve"> </w:t>
      </w:r>
      <w:r w:rsidR="009F522D">
        <w:rPr>
          <w:rFonts w:cstheme="minorHAnsi"/>
          <w:b/>
          <w:sz w:val="24"/>
          <w:lang w:val="en-GB" w:eastAsia="zh-CN"/>
        </w:rPr>
        <w:t>May</w:t>
      </w:r>
      <w:r>
        <w:rPr>
          <w:rFonts w:cstheme="minorHAnsi"/>
          <w:b/>
          <w:sz w:val="24"/>
          <w:lang w:val="en-GB" w:eastAsia="zh-CN"/>
        </w:rPr>
        <w:t xml:space="preserve"> 2021</w:t>
      </w:r>
      <w:bookmarkEnd w:id="0"/>
      <w:bookmarkEnd w:id="1"/>
    </w:p>
    <w:p w14:paraId="52792258" w14:textId="77777777" w:rsidR="00F36202" w:rsidRPr="001E3534" w:rsidRDefault="00F36202" w:rsidP="00F36202">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0C277C03" w14:textId="77777777" w:rsidR="00F36202" w:rsidRPr="001E3534" w:rsidRDefault="00F36202" w:rsidP="00F36202">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Pr="00C2030B">
        <w:rPr>
          <w:rFonts w:ascii="Calibri" w:eastAsia="Calibri" w:hAnsi="Calibri" w:cs="Calibri"/>
          <w:b/>
          <w:bCs/>
          <w:sz w:val="24"/>
          <w:lang w:val="en-GB"/>
        </w:rPr>
        <w:t>Discussion for reply LS of UE</w:t>
      </w:r>
      <w:bookmarkStart w:id="2" w:name="_GoBack"/>
      <w:bookmarkEnd w:id="2"/>
      <w:r w:rsidRPr="00C2030B">
        <w:rPr>
          <w:rFonts w:ascii="Calibri" w:eastAsia="Calibri" w:hAnsi="Calibri" w:cs="Calibri"/>
          <w:b/>
          <w:bCs/>
          <w:sz w:val="24"/>
          <w:lang w:val="en-GB"/>
        </w:rPr>
        <w:t xml:space="preserve"> transmit timing error</w:t>
      </w:r>
      <w:r w:rsidRPr="00C2030B" w:rsidDel="00C2030B">
        <w:rPr>
          <w:rFonts w:ascii="Calibri" w:eastAsia="Calibri" w:hAnsi="Calibri" w:cs="Calibri"/>
          <w:b/>
          <w:bCs/>
          <w:sz w:val="24"/>
          <w:lang w:val="en-GB"/>
        </w:rPr>
        <w:t xml:space="preserve"> </w:t>
      </w:r>
    </w:p>
    <w:p w14:paraId="61CD4419" w14:textId="77777777" w:rsidR="00F36202" w:rsidRPr="001E3534" w:rsidRDefault="00F36202" w:rsidP="00F36202">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1ABA5817" w14:textId="175C4E94" w:rsidR="00F36202" w:rsidRPr="001E3534" w:rsidRDefault="00F36202" w:rsidP="00F36202">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6D78C6">
        <w:rPr>
          <w:rFonts w:ascii="Calibri" w:hAnsi="Calibri" w:cs="Calibri"/>
          <w:b/>
          <w:bCs/>
          <w:sz w:val="24"/>
          <w:szCs w:val="20"/>
          <w:lang w:val="en-GB"/>
        </w:rPr>
        <w:t>9.21.1</w:t>
      </w:r>
    </w:p>
    <w:p w14:paraId="79D21822" w14:textId="77777777" w:rsidR="00F36202" w:rsidRPr="001E3534" w:rsidRDefault="00F36202" w:rsidP="00F36202">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0BF4CFE2" w14:textId="0ACF274B" w:rsidR="00F36202" w:rsidRPr="006E4E1A" w:rsidRDefault="0022067C" w:rsidP="00F36202">
      <w:pPr>
        <w:pStyle w:val="RAN4H1"/>
        <w:rPr>
          <w:rFonts w:cs="Arial"/>
        </w:rPr>
      </w:pPr>
      <w:r>
        <w:rPr>
          <w:rFonts w:cs="Arial"/>
          <w:sz w:val="32"/>
        </w:rPr>
        <w:tab/>
      </w:r>
      <w:r w:rsidR="00F36202" w:rsidRPr="003C5419">
        <w:rPr>
          <w:rFonts w:cs="Arial"/>
          <w:sz w:val="32"/>
        </w:rPr>
        <w:t>Introduction</w:t>
      </w:r>
    </w:p>
    <w:p w14:paraId="49D7CA92" w14:textId="28C1505F" w:rsidR="00F36202" w:rsidRDefault="00C502BA" w:rsidP="00F36202">
      <w:pPr>
        <w:rPr>
          <w:lang w:val="en-GB"/>
        </w:rPr>
      </w:pPr>
      <w:r>
        <w:rPr>
          <w:lang w:val="en-GB"/>
        </w:rPr>
        <w:t xml:space="preserve">In RAN4#98-bis-e, RAN4 sent a </w:t>
      </w:r>
      <w:r w:rsidR="00985B0D">
        <w:rPr>
          <w:lang w:val="en-GB"/>
        </w:rPr>
        <w:t xml:space="preserve">partial </w:t>
      </w:r>
      <w:r>
        <w:rPr>
          <w:lang w:val="en-GB"/>
        </w:rPr>
        <w:t xml:space="preserve">LS response to </w:t>
      </w:r>
      <w:r w:rsidR="00F36202">
        <w:rPr>
          <w:lang w:val="en-GB"/>
        </w:rPr>
        <w:t xml:space="preserve">RAN1 LS </w:t>
      </w:r>
      <w:r>
        <w:rPr>
          <w:lang w:val="en-GB"/>
        </w:rPr>
        <w:t xml:space="preserve">of </w:t>
      </w:r>
      <w:r w:rsidR="00F07F6D" w:rsidRPr="00F07F6D">
        <w:rPr>
          <w:lang w:val="en-GB"/>
        </w:rPr>
        <w:t>R1-2102245</w:t>
      </w:r>
      <w:r w:rsidR="00F36202">
        <w:rPr>
          <w:lang w:val="en-GB"/>
        </w:rPr>
        <w:t xml:space="preserve">. </w:t>
      </w:r>
      <w:r>
        <w:rPr>
          <w:lang w:val="en-GB"/>
        </w:rPr>
        <w:t>However there was different understanding among companies regarding the “reference point”</w:t>
      </w:r>
      <w:r w:rsidR="002D039B">
        <w:rPr>
          <w:lang w:val="en-GB"/>
        </w:rPr>
        <w:t xml:space="preserve"> for </w:t>
      </w:r>
      <w:r w:rsidR="002D039B" w:rsidRPr="002D039B">
        <w:rPr>
          <w:lang w:val="en-GB"/>
        </w:rPr>
        <w:t>the UE initial transmit timing control</w:t>
      </w:r>
      <w:r w:rsidR="002D039B">
        <w:rPr>
          <w:lang w:val="en-GB"/>
        </w:rPr>
        <w:t>.</w:t>
      </w:r>
      <w:r>
        <w:rPr>
          <w:lang w:val="en-GB"/>
        </w:rPr>
        <w:t xml:space="preserve"> </w:t>
      </w:r>
    </w:p>
    <w:p w14:paraId="20CC4055" w14:textId="5DCC7CC0" w:rsidR="00F36202" w:rsidRPr="001E3534" w:rsidRDefault="00F36202" w:rsidP="00F36202">
      <w:pPr>
        <w:rPr>
          <w:rFonts w:ascii="Calibri" w:eastAsia="Calibri" w:hAnsi="Calibri" w:cs="Calibri"/>
          <w:lang w:val="en-GB"/>
        </w:rPr>
      </w:pPr>
      <w:r>
        <w:rPr>
          <w:rFonts w:ascii="Calibri" w:eastAsia="Calibri" w:hAnsi="Calibri" w:cs="Calibri"/>
          <w:lang w:val="en-GB"/>
        </w:rPr>
        <w:t xml:space="preserve">In this contribution, we </w:t>
      </w:r>
      <w:r w:rsidR="002D039B">
        <w:rPr>
          <w:rFonts w:ascii="Calibri" w:eastAsia="Calibri" w:hAnsi="Calibri" w:cs="Calibri"/>
          <w:lang w:val="en-GB"/>
        </w:rPr>
        <w:t>provide our understanding of “reference point”</w:t>
      </w:r>
      <w:r>
        <w:rPr>
          <w:rFonts w:ascii="Calibri" w:eastAsia="Calibri" w:hAnsi="Calibri" w:cs="Calibri"/>
          <w:lang w:val="en-GB"/>
        </w:rPr>
        <w:t xml:space="preserve"> </w:t>
      </w:r>
      <w:r w:rsidR="002D039B" w:rsidRPr="009C5807">
        <w:rPr>
          <w:rFonts w:cs="v4.2.0"/>
        </w:rPr>
        <w:t>for the UE initial transmit timing control</w:t>
      </w:r>
      <w:r w:rsidR="002D039B">
        <w:rPr>
          <w:rFonts w:cs="v4.2.0"/>
        </w:rPr>
        <w:t xml:space="preserve">. </w:t>
      </w:r>
      <w:r w:rsidR="002D039B" w:rsidRPr="009C5807">
        <w:rPr>
          <w:rFonts w:cs="v4.2.0"/>
        </w:rPr>
        <w:t xml:space="preserve"> </w:t>
      </w:r>
      <w:r>
        <w:rPr>
          <w:rFonts w:ascii="Calibri" w:eastAsia="Calibri" w:hAnsi="Calibri" w:cs="Calibri"/>
          <w:lang w:val="en-GB"/>
        </w:rPr>
        <w:t xml:space="preserve">  </w:t>
      </w:r>
    </w:p>
    <w:p w14:paraId="56CCC2C9" w14:textId="77777777" w:rsidR="00F36202" w:rsidRPr="004A310C" w:rsidRDefault="00F36202" w:rsidP="00F36202">
      <w:pPr>
        <w:pStyle w:val="RAN4H1"/>
        <w:rPr>
          <w:rFonts w:asciiTheme="minorHAnsi" w:hAnsiTheme="minorHAnsi" w:cstheme="minorHAnsi"/>
        </w:rPr>
      </w:pPr>
      <w:r>
        <w:rPr>
          <w:rFonts w:asciiTheme="minorHAnsi" w:hAnsiTheme="minorHAnsi" w:cstheme="minorHAnsi"/>
        </w:rPr>
        <w:tab/>
      </w:r>
      <w:r w:rsidRPr="003C5419">
        <w:rPr>
          <w:rFonts w:cs="Arial"/>
          <w:sz w:val="32"/>
        </w:rPr>
        <w:t>Discussion</w:t>
      </w:r>
    </w:p>
    <w:p w14:paraId="6D4CF46C" w14:textId="7D9FDEB1" w:rsidR="00F36202" w:rsidRPr="00E860CB" w:rsidRDefault="00534670" w:rsidP="00F36202">
      <w:pPr>
        <w:rPr>
          <w:lang w:val="en-GB"/>
        </w:rPr>
      </w:pPr>
      <w:r>
        <w:rPr>
          <w:lang w:val="en-GB"/>
        </w:rPr>
        <w:t>F</w:t>
      </w:r>
      <w:r w:rsidR="00AD23F3">
        <w:rPr>
          <w:lang w:val="en-GB"/>
        </w:rPr>
        <w:t xml:space="preserve">ollowing two options were listed </w:t>
      </w:r>
      <w:r>
        <w:rPr>
          <w:lang w:val="en-GB"/>
        </w:rPr>
        <w:t xml:space="preserve">as RAN1 interpretation in the RAN1 LS </w:t>
      </w:r>
      <w:r w:rsidR="00A47208">
        <w:rPr>
          <w:lang w:val="en-GB"/>
        </w:rPr>
        <w:t xml:space="preserve">and requested RAN4 to clarify the correct option. </w:t>
      </w:r>
      <w:r w:rsidR="00AD23F3">
        <w:rPr>
          <w:lang w:val="en-GB"/>
        </w:rPr>
        <w:t xml:space="preserve">In last meeting RAN4 answered </w:t>
      </w:r>
      <w:r w:rsidR="00A47208">
        <w:rPr>
          <w:lang w:val="en-GB"/>
        </w:rPr>
        <w:t xml:space="preserve">that option 1 is correct </w:t>
      </w:r>
      <w:r>
        <w:rPr>
          <w:lang w:val="en-GB"/>
        </w:rPr>
        <w:t xml:space="preserve">interpretation regarding </w:t>
      </w:r>
      <w:r w:rsidR="0012340F">
        <w:rPr>
          <w:lang w:val="en-GB"/>
        </w:rPr>
        <w:t xml:space="preserve">the </w:t>
      </w:r>
      <w:r w:rsidR="00AD23F3">
        <w:rPr>
          <w:lang w:val="en-GB"/>
        </w:rPr>
        <w:t xml:space="preserve">UE transmit timing error. However, RAN4 did not confirmed about the interpretation part mentioned in the each </w:t>
      </w:r>
      <w:r w:rsidR="0012340F">
        <w:rPr>
          <w:lang w:val="en-GB"/>
        </w:rPr>
        <w:t xml:space="preserve">of the </w:t>
      </w:r>
      <w:r w:rsidR="00AD23F3">
        <w:rPr>
          <w:lang w:val="en-GB"/>
        </w:rPr>
        <w:t xml:space="preserve">options. </w:t>
      </w:r>
      <w:r w:rsidR="00E172C7">
        <w:rPr>
          <w:lang w:val="en-GB"/>
        </w:rPr>
        <w:t>The interpretation part is regarding the “the reference point” defined in section 7.1.2 of TS 38.133.</w:t>
      </w:r>
    </w:p>
    <w:p w14:paraId="3C49D742" w14:textId="77777777" w:rsidR="00F36202" w:rsidRPr="00E860CB" w:rsidRDefault="00F36202" w:rsidP="00F36202">
      <w:pPr>
        <w:numPr>
          <w:ilvl w:val="0"/>
          <w:numId w:val="4"/>
        </w:numPr>
        <w:spacing w:after="200" w:line="276" w:lineRule="auto"/>
        <w:rPr>
          <w:iCs/>
          <w:lang w:val="en-GB"/>
        </w:rPr>
      </w:pPr>
      <w:r w:rsidRPr="00E860CB">
        <w:rPr>
          <w:b/>
          <w:bCs/>
          <w:iCs/>
          <w:lang w:val="en-GB"/>
        </w:rPr>
        <w:t>Option 1</w:t>
      </w:r>
      <w:r w:rsidRPr="00E860CB">
        <w:rPr>
          <w:iCs/>
          <w:lang w:val="en-GB"/>
        </w:rPr>
        <w:t>: downlink frame timing detection error is already included in UE transmit timing error (i.e. Te);</w:t>
      </w:r>
    </w:p>
    <w:p w14:paraId="77D3DAE9" w14:textId="77777777" w:rsidR="00F36202" w:rsidRPr="00E860CB" w:rsidRDefault="00F36202" w:rsidP="00F36202">
      <w:pPr>
        <w:numPr>
          <w:ilvl w:val="1"/>
          <w:numId w:val="4"/>
        </w:numPr>
        <w:spacing w:after="200" w:line="276" w:lineRule="auto"/>
        <w:rPr>
          <w:iCs/>
          <w:lang w:val="en-GB"/>
        </w:rPr>
      </w:pPr>
      <w:r w:rsidRPr="00E860CB">
        <w:rPr>
          <w:iCs/>
          <w:lang w:val="en-GB"/>
        </w:rPr>
        <w:t xml:space="preserve">Interpretation: “the reference point” defined in section 7.1.2 in TS 38.133 for UE transmission timing is </w:t>
      </w:r>
      <w:r w:rsidRPr="00E860CB">
        <w:rPr>
          <w:noProof/>
          <w:lang w:eastAsia="en-IN"/>
        </w:rPr>
        <w:drawing>
          <wp:inline distT="0" distB="0" distL="0" distR="0" wp14:anchorId="24CA9413" wp14:editId="0A9F750F">
            <wp:extent cx="1141095" cy="1905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E860CB">
        <w:rPr>
          <w:lang w:val="en-US"/>
        </w:rPr>
        <w:t xml:space="preserve"> ahead of “True arrival timing at UE”</w:t>
      </w:r>
      <w:r w:rsidRPr="00E860CB">
        <w:rPr>
          <w:iCs/>
          <w:lang w:val="en-GB"/>
        </w:rPr>
        <w:t xml:space="preserve">, and the </w:t>
      </w:r>
      <w:r w:rsidRPr="00E860CB">
        <w:rPr>
          <w:lang w:val="en-GB"/>
        </w:rPr>
        <w:t>timing error limit value Te is given taking downlink frame timing detection error into account.</w:t>
      </w:r>
    </w:p>
    <w:p w14:paraId="158217FB" w14:textId="77777777" w:rsidR="00F36202" w:rsidRPr="00E860CB" w:rsidRDefault="00F36202" w:rsidP="00F36202">
      <w:pPr>
        <w:numPr>
          <w:ilvl w:val="0"/>
          <w:numId w:val="4"/>
        </w:numPr>
        <w:spacing w:after="200" w:line="276" w:lineRule="auto"/>
        <w:rPr>
          <w:iCs/>
          <w:lang w:val="en-GB"/>
        </w:rPr>
      </w:pPr>
      <w:r w:rsidRPr="00E860CB">
        <w:rPr>
          <w:b/>
          <w:bCs/>
          <w:iCs/>
          <w:lang w:val="en-GB"/>
        </w:rPr>
        <w:t>Option 2</w:t>
      </w:r>
      <w:r w:rsidRPr="00E860CB">
        <w:rPr>
          <w:iCs/>
          <w:lang w:val="en-GB"/>
        </w:rPr>
        <w:t>: downlink frame timing detection error is not included in UE transmit timing error (i.e. Te);</w:t>
      </w:r>
    </w:p>
    <w:p w14:paraId="408B1C47" w14:textId="0AE88F94" w:rsidR="00F36202" w:rsidRPr="002A2C1F" w:rsidRDefault="00F36202" w:rsidP="001E0CBA">
      <w:pPr>
        <w:numPr>
          <w:ilvl w:val="1"/>
          <w:numId w:val="4"/>
        </w:numPr>
        <w:spacing w:after="200" w:line="276" w:lineRule="auto"/>
        <w:rPr>
          <w:iCs/>
          <w:lang w:val="en-GB"/>
        </w:rPr>
      </w:pPr>
      <w:r w:rsidRPr="00E860CB">
        <w:rPr>
          <w:iCs/>
          <w:lang w:val="en-GB"/>
        </w:rPr>
        <w:t xml:space="preserve">Interpretation: “the reference point” defined in section 7.1.2 in TS 38.133 for UE transmission time is </w:t>
      </w:r>
      <w:r w:rsidRPr="00E860CB">
        <w:rPr>
          <w:noProof/>
          <w:lang w:eastAsia="en-IN"/>
        </w:rPr>
        <w:drawing>
          <wp:inline distT="0" distB="0" distL="0" distR="0" wp14:anchorId="225A7B9B" wp14:editId="0444BF84">
            <wp:extent cx="1141095" cy="1905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E860CB">
        <w:rPr>
          <w:lang w:val="en-US"/>
        </w:rPr>
        <w:t xml:space="preserve"> ahead of </w:t>
      </w:r>
      <w:r w:rsidRPr="00E860CB">
        <w:rPr>
          <w:iCs/>
          <w:lang w:val="en-GB"/>
        </w:rPr>
        <w:t xml:space="preserve">the first path detected by the UE, and the </w:t>
      </w:r>
      <w:r w:rsidRPr="00E860CB">
        <w:rPr>
          <w:lang w:val="en-GB"/>
        </w:rPr>
        <w:t>timing error limit value Te is given without consideration of downlink frame timing detection error.</w:t>
      </w:r>
    </w:p>
    <w:p w14:paraId="16D8D36C" w14:textId="77777777" w:rsidR="002A2C1F" w:rsidRPr="001E0CBA" w:rsidRDefault="002A2C1F" w:rsidP="002A2C1F">
      <w:pPr>
        <w:spacing w:after="200" w:line="276" w:lineRule="auto"/>
        <w:ind w:left="1800"/>
        <w:rPr>
          <w:iCs/>
          <w:lang w:val="en-GB"/>
        </w:rPr>
      </w:pPr>
    </w:p>
    <w:p w14:paraId="33C8B7B8" w14:textId="498679CA" w:rsidR="00F36202" w:rsidRPr="00CD12C0" w:rsidRDefault="0012340F" w:rsidP="00CD12C0">
      <w:pPr>
        <w:pStyle w:val="RAN4H2"/>
      </w:pPr>
      <w:r>
        <w:lastRenderedPageBreak/>
        <w:tab/>
        <w:t xml:space="preserve">Reference point </w:t>
      </w:r>
    </w:p>
    <w:p w14:paraId="363CE536" w14:textId="6FA2483E" w:rsidR="00F36202" w:rsidRDefault="00F36202" w:rsidP="00F36202">
      <w:pPr>
        <w:pStyle w:val="ListParagraph"/>
        <w:ind w:left="0"/>
        <w:rPr>
          <w:rFonts w:cs="v4.2.0"/>
        </w:rPr>
      </w:pPr>
    </w:p>
    <w:p w14:paraId="3FBA5E32" w14:textId="11F58E33" w:rsidR="00570AB2" w:rsidRDefault="00570AB2" w:rsidP="00F36202">
      <w:pPr>
        <w:pStyle w:val="ListParagraph"/>
        <w:ind w:left="0"/>
        <w:rPr>
          <w:rFonts w:cs="v4.2.0"/>
        </w:rPr>
      </w:pPr>
      <w:r>
        <w:rPr>
          <w:rFonts w:cs="v4.2.0"/>
        </w:rPr>
        <w:t xml:space="preserve">The reference point </w:t>
      </w:r>
      <w:r w:rsidR="001E0CBA">
        <w:rPr>
          <w:rFonts w:cs="v4.2.0"/>
        </w:rPr>
        <w:t xml:space="preserve">for the UE initial transmit timing control is </w:t>
      </w:r>
      <w:r w:rsidR="002F1B10">
        <w:rPr>
          <w:rFonts w:cs="v4.2.0"/>
        </w:rPr>
        <w:t>described as following in TS 38.133</w:t>
      </w:r>
      <w:r w:rsidR="001E0CBA">
        <w:rPr>
          <w:rFonts w:cs="v4.2.0"/>
        </w:rPr>
        <w:t xml:space="preserve">. </w:t>
      </w:r>
      <w:r>
        <w:rPr>
          <w:rFonts w:cs="v4.2.0"/>
        </w:rPr>
        <w:t xml:space="preserve"> </w:t>
      </w:r>
    </w:p>
    <w:p w14:paraId="4BF3B005" w14:textId="021A4298" w:rsidR="00A71C31" w:rsidRPr="009C5807" w:rsidRDefault="00A71C31" w:rsidP="00A71C31">
      <w:pPr>
        <w:pBdr>
          <w:top w:val="single" w:sz="4" w:space="1" w:color="auto"/>
          <w:left w:val="single" w:sz="4" w:space="4" w:color="auto"/>
          <w:bottom w:val="single" w:sz="4" w:space="1" w:color="auto"/>
          <w:right w:val="single" w:sz="4" w:space="4" w:color="auto"/>
        </w:pBdr>
        <w:rPr>
          <w:rFonts w:cs="v4.2.0"/>
        </w:rPr>
      </w:pPr>
      <w:r w:rsidRPr="009C5807">
        <w:rPr>
          <w:rFonts w:cs="v4.2.0"/>
        </w:rPr>
        <w:t>The reference point for the UE initial transmit timing control requirement shall be the downlink timing of the reference cell minus</w:t>
      </w:r>
      <w:r w:rsidRPr="009C5807">
        <w:rPr>
          <w:noProof/>
          <w:position w:val="-10"/>
          <w:lang w:eastAsia="en-IN"/>
        </w:rPr>
        <w:drawing>
          <wp:inline distT="0" distB="0" distL="0" distR="0" wp14:anchorId="5EB4920C" wp14:editId="5053B538">
            <wp:extent cx="1145540" cy="187960"/>
            <wp:effectExtent l="0" t="0" r="0" b="254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0AF37BE2" w14:textId="445C6433" w:rsidR="00B475C2" w:rsidRDefault="002F1B10" w:rsidP="00F36202">
      <w:pPr>
        <w:pStyle w:val="ListParagraph"/>
        <w:ind w:left="0"/>
        <w:rPr>
          <w:rFonts w:cs="v4.2.0"/>
        </w:rPr>
      </w:pPr>
      <w:r>
        <w:rPr>
          <w:rFonts w:cs="v4.2.0"/>
        </w:rPr>
        <w:t xml:space="preserve">The terminology (“True arrival timing at UE”) used in RAN1 LS is bit confusing. At least for us, RAN1 LS terminology, gave impression that the true arrival timing was referred to ideal timing at the UE. From </w:t>
      </w:r>
      <w:r w:rsidR="00C73A84">
        <w:rPr>
          <w:rFonts w:cs="v4.2.0"/>
        </w:rPr>
        <w:t>UE perspective what can be known at UE could only be taken as reference point for the UL transmit timing control</w:t>
      </w:r>
      <w:r>
        <w:rPr>
          <w:rFonts w:cs="v4.2.0"/>
        </w:rPr>
        <w:t xml:space="preserve"> and not the ideal timing which cannot be known at UE.</w:t>
      </w:r>
    </w:p>
    <w:p w14:paraId="03D367D9" w14:textId="77777777" w:rsidR="00B475C2" w:rsidRDefault="00B475C2" w:rsidP="00F36202">
      <w:pPr>
        <w:pStyle w:val="ListParagraph"/>
        <w:ind w:left="0"/>
        <w:rPr>
          <w:rFonts w:cs="v4.2.0"/>
        </w:rPr>
      </w:pPr>
    </w:p>
    <w:p w14:paraId="393A82F7" w14:textId="77777777" w:rsidR="00572BDA" w:rsidRDefault="00572BDA" w:rsidP="00F36202">
      <w:pPr>
        <w:pStyle w:val="ListParagraph"/>
        <w:ind w:left="0"/>
        <w:rPr>
          <w:rFonts w:cs="v4.2.0"/>
        </w:rPr>
      </w:pPr>
      <w:r>
        <w:rPr>
          <w:rFonts w:cs="v4.2.0"/>
        </w:rPr>
        <w:t xml:space="preserve">Since UE can only know the </w:t>
      </w:r>
      <w:r w:rsidR="002F1B10">
        <w:rPr>
          <w:rFonts w:cs="v4.2.0"/>
        </w:rPr>
        <w:t>first path detected in time of the corresponding DL frame</w:t>
      </w:r>
      <w:r>
        <w:rPr>
          <w:rFonts w:cs="v4.2.0"/>
        </w:rPr>
        <w:t xml:space="preserve"> at UE that can only be taken as the reference for UL timing control</w:t>
      </w:r>
      <w:r w:rsidR="002F1B10">
        <w:rPr>
          <w:rFonts w:cs="v4.2.0"/>
        </w:rPr>
        <w:t>.</w:t>
      </w:r>
    </w:p>
    <w:p w14:paraId="031A60A7" w14:textId="77777777" w:rsidR="00572BDA" w:rsidRDefault="00572BDA" w:rsidP="00F36202">
      <w:pPr>
        <w:pStyle w:val="ListParagraph"/>
        <w:ind w:left="0"/>
        <w:rPr>
          <w:rFonts w:cs="v4.2.0"/>
        </w:rPr>
      </w:pPr>
    </w:p>
    <w:p w14:paraId="4D353580" w14:textId="0F98A03F" w:rsidR="00F36202" w:rsidRDefault="00572BDA" w:rsidP="00F36202">
      <w:pPr>
        <w:pStyle w:val="ListParagraph"/>
        <w:ind w:left="0"/>
        <w:rPr>
          <w:rFonts w:cs="v4.2.0"/>
        </w:rPr>
      </w:pPr>
      <w:r>
        <w:rPr>
          <w:rFonts w:cs="v4.2.0"/>
        </w:rPr>
        <w:t>The current wording in the RAN4 spec is clear from this perspective. Hence we feel that we can use the same text for reply to RAN1.</w:t>
      </w:r>
      <w:r w:rsidR="002F1B10">
        <w:rPr>
          <w:rFonts w:cs="v4.2.0"/>
        </w:rPr>
        <w:t xml:space="preserve"> </w:t>
      </w:r>
    </w:p>
    <w:p w14:paraId="6D4838BF" w14:textId="06B5E982" w:rsidR="00572BDA" w:rsidRDefault="00572BDA" w:rsidP="00F36202">
      <w:pPr>
        <w:pStyle w:val="ListParagraph"/>
        <w:ind w:left="0"/>
        <w:rPr>
          <w:rFonts w:cs="v4.2.0"/>
        </w:rPr>
      </w:pPr>
    </w:p>
    <w:p w14:paraId="0BCBC5EB" w14:textId="22638989" w:rsidR="00572BDA" w:rsidRDefault="00572BDA" w:rsidP="00F36202">
      <w:pPr>
        <w:pStyle w:val="ListParagraph"/>
        <w:ind w:left="0"/>
        <w:rPr>
          <w:rFonts w:cs="v4.2.0"/>
        </w:rPr>
      </w:pPr>
      <w:r>
        <w:rPr>
          <w:rFonts w:cs="v4.2.0"/>
        </w:rPr>
        <w:t>Based on the above analysis we make following proposal.</w:t>
      </w:r>
    </w:p>
    <w:p w14:paraId="5FA02303" w14:textId="1D6C068E" w:rsidR="00572BDA" w:rsidRDefault="00572BDA" w:rsidP="00F36202">
      <w:pPr>
        <w:pStyle w:val="ListParagraph"/>
        <w:ind w:left="0"/>
        <w:rPr>
          <w:rFonts w:cs="v4.2.0"/>
        </w:rPr>
      </w:pPr>
    </w:p>
    <w:p w14:paraId="54442E9B" w14:textId="08FC23DA" w:rsidR="00572BDA" w:rsidRPr="00572BDA" w:rsidRDefault="00572BDA" w:rsidP="00F36202">
      <w:pPr>
        <w:pStyle w:val="ListParagraph"/>
        <w:ind w:left="0"/>
        <w:rPr>
          <w:rFonts w:cs="v4.2.0"/>
          <w:b/>
        </w:rPr>
      </w:pPr>
      <w:r w:rsidRPr="00572BDA">
        <w:rPr>
          <w:rFonts w:cs="v4.2.0"/>
          <w:b/>
        </w:rPr>
        <w:t xml:space="preserve">Proposal 1: </w:t>
      </w:r>
      <w:r w:rsidRPr="00572BDA">
        <w:rPr>
          <w:b/>
          <w:iCs/>
          <w:lang w:val="en-GB"/>
        </w:rPr>
        <w:t xml:space="preserve">“the reference point” defined in section 7.1.2 in TS 38.133 is </w:t>
      </w:r>
      <w:r w:rsidRPr="00572BDA">
        <w:rPr>
          <w:b/>
          <w:noProof/>
          <w:lang w:eastAsia="en-IN"/>
        </w:rPr>
        <w:drawing>
          <wp:inline distT="0" distB="0" distL="0" distR="0" wp14:anchorId="315DDE11" wp14:editId="791D1275">
            <wp:extent cx="1141095" cy="1905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572BDA">
        <w:rPr>
          <w:b/>
          <w:lang w:val="en-US"/>
        </w:rPr>
        <w:t xml:space="preserve"> ahead of “</w:t>
      </w:r>
      <w:r w:rsidRPr="00572BDA">
        <w:rPr>
          <w:rFonts w:cs="v4.2.0"/>
          <w:b/>
        </w:rPr>
        <w:t>first detected path (in time) of the corresponding downlink frame</w:t>
      </w:r>
      <w:r w:rsidRPr="00572BDA">
        <w:rPr>
          <w:b/>
          <w:lang w:val="en-US"/>
        </w:rPr>
        <w:t>”.</w:t>
      </w:r>
    </w:p>
    <w:p w14:paraId="0D525987" w14:textId="77777777" w:rsidR="00F36202" w:rsidRPr="001E3534" w:rsidRDefault="00F36202" w:rsidP="00F36202">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3C5419">
        <w:rPr>
          <w:rFonts w:ascii="Arial" w:eastAsia="SimSun" w:hAnsi="Arial" w:cs="Arial"/>
          <w:sz w:val="32"/>
          <w:szCs w:val="32"/>
          <w:lang w:val="en-GB"/>
        </w:rPr>
        <w:t>Conclusion</w:t>
      </w:r>
    </w:p>
    <w:p w14:paraId="2B414458" w14:textId="29BCAB01" w:rsidR="00F36202" w:rsidRDefault="00F36202" w:rsidP="00F36202">
      <w:pPr>
        <w:rPr>
          <w:rFonts w:ascii="Calibri" w:eastAsia="Calibri" w:hAnsi="Calibri" w:cs="Calibri"/>
          <w:szCs w:val="20"/>
          <w:lang w:val="en-GB"/>
        </w:rPr>
      </w:pPr>
      <w:r w:rsidRPr="00A7514D">
        <w:rPr>
          <w:rFonts w:ascii="Calibri" w:eastAsia="Calibri" w:hAnsi="Calibri" w:cs="Calibri"/>
          <w:szCs w:val="20"/>
          <w:lang w:val="en-GB"/>
        </w:rPr>
        <w:t xml:space="preserve">In this </w:t>
      </w:r>
      <w:r w:rsidRPr="00D15CA5">
        <w:rPr>
          <w:rFonts w:ascii="Calibri" w:eastAsia="Calibri" w:hAnsi="Calibri" w:cs="Calibri"/>
          <w:szCs w:val="20"/>
          <w:lang w:val="en-GB"/>
        </w:rPr>
        <w:t>contribution,</w:t>
      </w:r>
      <w:r w:rsidRPr="00A7514D">
        <w:rPr>
          <w:rFonts w:ascii="Calibri" w:eastAsia="Calibri" w:hAnsi="Calibri" w:cs="Calibri"/>
          <w:szCs w:val="20"/>
          <w:lang w:val="en-GB"/>
        </w:rPr>
        <w:t xml:space="preserve"> we discussed </w:t>
      </w:r>
      <w:r w:rsidR="005D6BD8">
        <w:rPr>
          <w:rFonts w:ascii="Calibri" w:eastAsia="Calibri" w:hAnsi="Calibri" w:cs="Calibri"/>
          <w:szCs w:val="20"/>
          <w:lang w:val="en-GB"/>
        </w:rPr>
        <w:t xml:space="preserve">potential </w:t>
      </w:r>
      <w:r w:rsidR="00572BDA">
        <w:rPr>
          <w:rFonts w:ascii="Calibri" w:eastAsia="Calibri" w:hAnsi="Calibri" w:cs="Calibri"/>
          <w:szCs w:val="20"/>
          <w:lang w:val="en-GB"/>
        </w:rPr>
        <w:t xml:space="preserve">extension of </w:t>
      </w:r>
      <w:r w:rsidR="005D6BD8">
        <w:rPr>
          <w:rFonts w:ascii="Calibri" w:eastAsia="Calibri" w:hAnsi="Calibri" w:cs="Calibri"/>
          <w:szCs w:val="20"/>
          <w:lang w:val="en-GB"/>
        </w:rPr>
        <w:t>RAN4 response to RAN1 LS on UE transmit timing requirements</w:t>
      </w:r>
      <w:r>
        <w:rPr>
          <w:rFonts w:ascii="Calibri" w:eastAsia="Calibri" w:hAnsi="Calibri" w:cs="Calibri"/>
          <w:szCs w:val="20"/>
          <w:lang w:val="en-GB"/>
        </w:rPr>
        <w:t xml:space="preserve"> </w:t>
      </w:r>
      <w:r w:rsidRPr="00A7514D">
        <w:rPr>
          <w:rFonts w:ascii="Calibri" w:eastAsia="Calibri" w:hAnsi="Calibri" w:cs="Calibri"/>
          <w:szCs w:val="20"/>
          <w:lang w:val="en-GB"/>
        </w:rPr>
        <w:t>and made the following proposals:</w:t>
      </w:r>
    </w:p>
    <w:p w14:paraId="01E7B592" w14:textId="54A02E9A" w:rsidR="00F36202" w:rsidRPr="003E3374" w:rsidRDefault="00572BDA" w:rsidP="00F36202">
      <w:pPr>
        <w:pStyle w:val="ListParagraph"/>
        <w:ind w:left="0"/>
        <w:rPr>
          <w:rFonts w:cs="v4.2.0"/>
          <w:b/>
        </w:rPr>
      </w:pPr>
      <w:r w:rsidRPr="00572BDA">
        <w:rPr>
          <w:rFonts w:cs="v4.2.0"/>
          <w:b/>
        </w:rPr>
        <w:t xml:space="preserve">Proposal 1: </w:t>
      </w:r>
      <w:r w:rsidRPr="00572BDA">
        <w:rPr>
          <w:b/>
          <w:iCs/>
          <w:lang w:val="en-GB"/>
        </w:rPr>
        <w:t xml:space="preserve">“the reference point” defined in section 7.1.2 in TS 38.133 is </w:t>
      </w:r>
      <w:r w:rsidRPr="00572BDA">
        <w:rPr>
          <w:b/>
          <w:noProof/>
          <w:lang w:eastAsia="en-IN"/>
        </w:rPr>
        <w:drawing>
          <wp:inline distT="0" distB="0" distL="0" distR="0" wp14:anchorId="6B9E0E68" wp14:editId="299BAF48">
            <wp:extent cx="1141095" cy="1905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572BDA">
        <w:rPr>
          <w:b/>
          <w:lang w:val="en-US"/>
        </w:rPr>
        <w:t xml:space="preserve"> ahead of “</w:t>
      </w:r>
      <w:r w:rsidRPr="00572BDA">
        <w:rPr>
          <w:rFonts w:cs="v4.2.0"/>
          <w:b/>
        </w:rPr>
        <w:t>first detected path (in time) of the corresponding downlink frame</w:t>
      </w:r>
      <w:r w:rsidRPr="00572BDA">
        <w:rPr>
          <w:b/>
          <w:lang w:val="en-US"/>
        </w:rPr>
        <w:t>”.</w:t>
      </w:r>
    </w:p>
    <w:p w14:paraId="312D4E19" w14:textId="77777777" w:rsidR="00F36202" w:rsidRPr="00D3236A" w:rsidRDefault="00F36202" w:rsidP="00F36202">
      <w:pPr>
        <w:pStyle w:val="RAN4H1"/>
        <w:rPr>
          <w:rFonts w:asciiTheme="minorHAnsi" w:hAnsiTheme="minorHAnsi" w:cstheme="minorHAnsi"/>
        </w:rPr>
      </w:pPr>
      <w:r w:rsidRPr="003C5419">
        <w:rPr>
          <w:rFonts w:cs="Arial"/>
          <w:sz w:val="32"/>
        </w:rPr>
        <w:t>References</w:t>
      </w:r>
    </w:p>
    <w:p w14:paraId="3219E76F" w14:textId="77777777" w:rsidR="00F36202" w:rsidRDefault="00F36202" w:rsidP="00F36202">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R4-1801401</w:t>
      </w:r>
    </w:p>
    <w:p w14:paraId="26D04958" w14:textId="77777777" w:rsidR="00F36202" w:rsidRDefault="00F36202" w:rsidP="00F36202">
      <w:pPr>
        <w:pStyle w:val="RAN4H1"/>
        <w:rPr>
          <w:rFonts w:asciiTheme="minorHAnsi" w:hAnsiTheme="minorHAnsi" w:cstheme="minorHAnsi"/>
        </w:rPr>
      </w:pPr>
      <w:r w:rsidRPr="003C5419">
        <w:rPr>
          <w:rFonts w:cs="Arial"/>
          <w:sz w:val="32"/>
          <w:szCs w:val="32"/>
        </w:rPr>
        <w:t>Annex</w:t>
      </w:r>
      <w:r>
        <w:rPr>
          <w:rFonts w:asciiTheme="minorHAnsi" w:hAnsiTheme="minorHAnsi" w:cstheme="minorHAnsi"/>
        </w:rPr>
        <w:t xml:space="preserve"> (</w:t>
      </w:r>
      <w:r w:rsidRPr="001C50AB">
        <w:rPr>
          <w:rFonts w:asciiTheme="minorHAnsi" w:hAnsiTheme="minorHAnsi" w:cstheme="minorHAnsi"/>
        </w:rPr>
        <w:t>Draft reply LS</w:t>
      </w:r>
      <w:r>
        <w:rPr>
          <w:rFonts w:asciiTheme="minorHAnsi" w:hAnsiTheme="minorHAnsi" w:cstheme="minorHAnsi"/>
        </w:rPr>
        <w:t>)</w:t>
      </w:r>
    </w:p>
    <w:p w14:paraId="1F9A7B67" w14:textId="5557C056" w:rsidR="00F36202" w:rsidRDefault="00F36202" w:rsidP="00F36202">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t>
        </w:r>
        <w:r w:rsidR="000834C6">
          <w:rPr>
            <w:b/>
            <w:noProof/>
            <w:sz w:val="24"/>
          </w:rPr>
          <w:t>WG</w:t>
        </w:r>
        <w:r>
          <w:rPr>
            <w:b/>
            <w:noProof/>
            <w:sz w:val="24"/>
          </w:rPr>
          <w:t>4</w:t>
        </w:r>
      </w:fldSimple>
      <w:r>
        <w:rPr>
          <w:b/>
          <w:noProof/>
          <w:sz w:val="24"/>
        </w:rPr>
        <w:t xml:space="preserve"> Meeting #</w:t>
      </w:r>
      <w:fldSimple w:instr=" DOCPROPERTY  MtgSeq  \* MERGEFORMAT ">
        <w:r w:rsidRPr="00EB09B7">
          <w:rPr>
            <w:b/>
            <w:noProof/>
            <w:sz w:val="24"/>
          </w:rPr>
          <w:t>9</w:t>
        </w:r>
      </w:fldSimple>
      <w:r>
        <w:rPr>
          <w:b/>
          <w:noProof/>
          <w:sz w:val="24"/>
        </w:rPr>
        <w:t>8-bis</w:t>
      </w:r>
      <w:fldSimple w:instr=" DOCPROPERTY  MtgTitle  \* MERGEFORMAT ">
        <w:r>
          <w:rPr>
            <w:b/>
            <w:noProof/>
            <w:sz w:val="24"/>
          </w:rPr>
          <w:t>-e</w:t>
        </w:r>
      </w:fldSimple>
      <w:r>
        <w:rPr>
          <w:b/>
          <w:i/>
          <w:noProof/>
          <w:sz w:val="28"/>
        </w:rPr>
        <w:tab/>
      </w:r>
      <w:r w:rsidRPr="00911D75">
        <w:rPr>
          <w:b/>
          <w:noProof/>
          <w:sz w:val="24"/>
        </w:rPr>
        <w:t>R4-</w:t>
      </w:r>
      <w:r w:rsidRPr="00F81529">
        <w:rPr>
          <w:b/>
          <w:noProof/>
          <w:sz w:val="24"/>
        </w:rPr>
        <w:t>210</w:t>
      </w:r>
      <w:r>
        <w:rPr>
          <w:b/>
          <w:noProof/>
          <w:sz w:val="24"/>
        </w:rPr>
        <w:t>xxxx</w:t>
      </w:r>
    </w:p>
    <w:p w14:paraId="047CEE5F" w14:textId="77777777" w:rsidR="00F36202" w:rsidRDefault="00F36202" w:rsidP="00F36202">
      <w:pPr>
        <w:pStyle w:val="CRCoverPage"/>
        <w:outlineLvl w:val="0"/>
        <w:rPr>
          <w:b/>
          <w:noProof/>
          <w:sz w:val="24"/>
        </w:rPr>
      </w:pPr>
      <w:r>
        <w:rPr>
          <w:b/>
          <w:noProof/>
          <w:sz w:val="24"/>
        </w:rPr>
        <w:t xml:space="preserve">E-meeting, 12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April 2021 – 20 April</w:t>
      </w:r>
      <w:r w:rsidRPr="00BF1228">
        <w:rPr>
          <w:b/>
          <w:sz w:val="24"/>
          <w:szCs w:val="24"/>
          <w:lang w:eastAsia="zh-CN"/>
        </w:rPr>
        <w:t xml:space="preserve"> 202</w:t>
      </w:r>
      <w:r>
        <w:rPr>
          <w:b/>
          <w:sz w:val="24"/>
          <w:szCs w:val="24"/>
          <w:lang w:eastAsia="zh-CN"/>
        </w:rPr>
        <w:t>1</w:t>
      </w:r>
    </w:p>
    <w:p w14:paraId="47D15EB8" w14:textId="77777777" w:rsidR="00F36202" w:rsidRPr="00BC1B9F" w:rsidRDefault="00F36202" w:rsidP="00F36202">
      <w:pPr>
        <w:tabs>
          <w:tab w:val="left" w:pos="1985"/>
        </w:tabs>
        <w:spacing w:after="0"/>
        <w:ind w:left="1975" w:hangingChars="823" w:hanging="1975"/>
        <w:jc w:val="both"/>
        <w:rPr>
          <w:sz w:val="24"/>
          <w:highlight w:val="yellow"/>
        </w:rPr>
      </w:pPr>
    </w:p>
    <w:p w14:paraId="462B9920" w14:textId="30081072" w:rsidR="00F36202" w:rsidRDefault="00F36202" w:rsidP="00F36202">
      <w:pPr>
        <w:spacing w:after="60"/>
        <w:ind w:left="1985" w:hanging="1985"/>
      </w:pPr>
      <w:r w:rsidRPr="00BC1B9F">
        <w:rPr>
          <w:b/>
        </w:rPr>
        <w:t>Title:</w:t>
      </w:r>
      <w:r w:rsidRPr="00BC1B9F">
        <w:rPr>
          <w:b/>
        </w:rPr>
        <w:tab/>
      </w:r>
      <w:r w:rsidRPr="001C50AB">
        <w:t>Reply</w:t>
      </w:r>
      <w:r>
        <w:rPr>
          <w:b/>
        </w:rPr>
        <w:t xml:space="preserve"> </w:t>
      </w:r>
      <w:r w:rsidRPr="00C05141">
        <w:t xml:space="preserve">LS on </w:t>
      </w:r>
      <w:r>
        <w:t xml:space="preserve">UE </w:t>
      </w:r>
      <w:r w:rsidRPr="001C50AB">
        <w:t>transmit timing error</w:t>
      </w:r>
    </w:p>
    <w:p w14:paraId="7C25855E" w14:textId="77777777" w:rsidR="003735CD" w:rsidRPr="00BC1B9F" w:rsidRDefault="003735CD" w:rsidP="003735CD">
      <w:pPr>
        <w:spacing w:after="60"/>
        <w:ind w:left="1985" w:hanging="1985"/>
        <w:rPr>
          <w:b/>
        </w:rPr>
      </w:pPr>
      <w:r>
        <w:rPr>
          <w:b/>
        </w:rPr>
        <w:lastRenderedPageBreak/>
        <w:t>Response to:</w:t>
      </w:r>
      <w:r>
        <w:rPr>
          <w:b/>
        </w:rPr>
        <w:tab/>
      </w:r>
      <w:r w:rsidRPr="00666583">
        <w:t>R1-2102245</w:t>
      </w:r>
    </w:p>
    <w:p w14:paraId="119E4A21" w14:textId="77777777" w:rsidR="00F36202" w:rsidRPr="00BC1B9F" w:rsidRDefault="00F36202" w:rsidP="00F36202">
      <w:pPr>
        <w:spacing w:after="60"/>
        <w:ind w:left="1985" w:hanging="1985"/>
        <w:rPr>
          <w:bCs/>
        </w:rPr>
      </w:pPr>
      <w:r w:rsidRPr="00BC1B9F">
        <w:rPr>
          <w:b/>
        </w:rPr>
        <w:t>Release:</w:t>
      </w:r>
      <w:r w:rsidRPr="00BC1B9F">
        <w:rPr>
          <w:bCs/>
        </w:rPr>
        <w:tab/>
        <w:t>Rel-1</w:t>
      </w:r>
      <w:r>
        <w:rPr>
          <w:bCs/>
        </w:rPr>
        <w:t>7</w:t>
      </w:r>
    </w:p>
    <w:p w14:paraId="008E7DE1" w14:textId="77777777" w:rsidR="00F36202" w:rsidRPr="00911D75" w:rsidRDefault="00F36202" w:rsidP="00F36202">
      <w:pPr>
        <w:spacing w:after="60"/>
        <w:ind w:left="1985" w:hanging="1985"/>
        <w:rPr>
          <w:bCs/>
        </w:rPr>
      </w:pPr>
      <w:r>
        <w:rPr>
          <w:b/>
        </w:rPr>
        <w:t xml:space="preserve">Study </w:t>
      </w:r>
      <w:r w:rsidRPr="00BC1B9F">
        <w:rPr>
          <w:b/>
        </w:rPr>
        <w:t>Item:</w:t>
      </w:r>
      <w:r w:rsidRPr="00BC1B9F">
        <w:rPr>
          <w:bCs/>
        </w:rPr>
        <w:tab/>
      </w:r>
      <w:r w:rsidRPr="001C50AB">
        <w:t>NR_IIOT_URLLC_enh</w:t>
      </w:r>
    </w:p>
    <w:p w14:paraId="757FC274" w14:textId="77777777" w:rsidR="00F36202" w:rsidRPr="00BC1B9F" w:rsidRDefault="00F36202" w:rsidP="00F36202">
      <w:pPr>
        <w:spacing w:after="60"/>
        <w:ind w:left="1985" w:hanging="1985"/>
        <w:rPr>
          <w:b/>
        </w:rPr>
      </w:pPr>
      <w:r w:rsidRPr="00BC1B9F">
        <w:rPr>
          <w:b/>
        </w:rPr>
        <w:t>Source:</w:t>
      </w:r>
      <w:r w:rsidRPr="00BC1B9F">
        <w:rPr>
          <w:b/>
        </w:rPr>
        <w:tab/>
      </w:r>
      <w:r w:rsidRPr="00BC1B9F">
        <w:t>RAN WG 4</w:t>
      </w:r>
    </w:p>
    <w:p w14:paraId="4153D24E" w14:textId="77777777" w:rsidR="00F36202" w:rsidRPr="0051264B" w:rsidRDefault="00F36202" w:rsidP="00F36202">
      <w:pPr>
        <w:spacing w:after="60"/>
        <w:ind w:left="1985" w:hanging="1985"/>
        <w:rPr>
          <w:bCs/>
        </w:rPr>
      </w:pPr>
      <w:r w:rsidRPr="00BC1B9F">
        <w:rPr>
          <w:b/>
        </w:rPr>
        <w:t>To:</w:t>
      </w:r>
      <w:r w:rsidRPr="00BC1B9F">
        <w:rPr>
          <w:b/>
        </w:rPr>
        <w:tab/>
      </w:r>
      <w:r>
        <w:rPr>
          <w:bCs/>
        </w:rPr>
        <w:t>RAN WG 1</w:t>
      </w:r>
      <w:r>
        <w:rPr>
          <w:b/>
        </w:rPr>
        <w:tab/>
      </w:r>
    </w:p>
    <w:p w14:paraId="47B7CA96" w14:textId="77777777" w:rsidR="00F36202" w:rsidRPr="00BC1B9F" w:rsidRDefault="00F36202" w:rsidP="00F36202">
      <w:pPr>
        <w:spacing w:after="60"/>
        <w:ind w:left="1985" w:hanging="1985"/>
        <w:rPr>
          <w:bCs/>
        </w:rPr>
      </w:pPr>
    </w:p>
    <w:p w14:paraId="70E3A492" w14:textId="77777777" w:rsidR="00F36202" w:rsidRPr="00BC1B9F" w:rsidRDefault="00F36202" w:rsidP="00F36202">
      <w:pPr>
        <w:tabs>
          <w:tab w:val="left" w:pos="2268"/>
        </w:tabs>
        <w:rPr>
          <w:bCs/>
          <w:lang w:eastAsia="zh-CN"/>
        </w:rPr>
      </w:pPr>
      <w:r w:rsidRPr="00BC1B9F">
        <w:rPr>
          <w:b/>
        </w:rPr>
        <w:t>Contact Person:</w:t>
      </w:r>
      <w:r w:rsidRPr="00BC1B9F">
        <w:rPr>
          <w:bCs/>
        </w:rPr>
        <w:tab/>
      </w:r>
    </w:p>
    <w:p w14:paraId="682D6B33" w14:textId="77777777" w:rsidR="00F36202" w:rsidRPr="00BC1B9F" w:rsidRDefault="00F36202" w:rsidP="00F36202">
      <w:pPr>
        <w:spacing w:after="60"/>
        <w:ind w:left="1985" w:hanging="1985"/>
        <w:rPr>
          <w:b/>
        </w:rPr>
      </w:pPr>
      <w:r w:rsidRPr="00BC1B9F">
        <w:rPr>
          <w:b/>
        </w:rPr>
        <w:t>Name:</w:t>
      </w:r>
      <w:r w:rsidRPr="00BC1B9F">
        <w:rPr>
          <w:b/>
        </w:rPr>
        <w:tab/>
      </w:r>
      <w:r>
        <w:rPr>
          <w:b/>
        </w:rPr>
        <w:t>Venkatarao Gonuguntla</w:t>
      </w:r>
    </w:p>
    <w:p w14:paraId="31766E9A" w14:textId="77777777" w:rsidR="00F36202" w:rsidRPr="00BC1B9F" w:rsidRDefault="00F36202" w:rsidP="00F36202">
      <w:pPr>
        <w:spacing w:after="60"/>
        <w:ind w:left="1985" w:hanging="1985"/>
        <w:rPr>
          <w:b/>
        </w:rPr>
      </w:pPr>
      <w:r w:rsidRPr="00BC1B9F">
        <w:rPr>
          <w:b/>
        </w:rPr>
        <w:t>E-mail Address:</w:t>
      </w:r>
      <w:r w:rsidRPr="00BC1B9F">
        <w:rPr>
          <w:b/>
        </w:rPr>
        <w:tab/>
      </w:r>
      <w:r>
        <w:rPr>
          <w:b/>
        </w:rPr>
        <w:t>venkatarao.gonuguntla@india.nec.com</w:t>
      </w:r>
    </w:p>
    <w:p w14:paraId="277DD314" w14:textId="77777777" w:rsidR="00F36202" w:rsidRPr="00BC1B9F" w:rsidRDefault="00F36202" w:rsidP="00F36202">
      <w:pPr>
        <w:spacing w:after="60"/>
        <w:ind w:left="1985" w:hanging="1985"/>
        <w:rPr>
          <w:b/>
        </w:rPr>
      </w:pPr>
    </w:p>
    <w:p w14:paraId="21176489" w14:textId="77777777" w:rsidR="00F36202" w:rsidRPr="00BC1B9F" w:rsidRDefault="00F36202" w:rsidP="00F36202">
      <w:pPr>
        <w:spacing w:after="60"/>
        <w:ind w:left="1985" w:hanging="1985"/>
        <w:rPr>
          <w:bCs/>
        </w:rPr>
      </w:pPr>
      <w:r w:rsidRPr="00BC1B9F">
        <w:rPr>
          <w:b/>
        </w:rPr>
        <w:t>Attachments:</w:t>
      </w:r>
      <w:r w:rsidRPr="00BC1B9F">
        <w:rPr>
          <w:bCs/>
        </w:rPr>
        <w:tab/>
        <w:t>N.A.</w:t>
      </w:r>
    </w:p>
    <w:p w14:paraId="19788D13" w14:textId="77777777" w:rsidR="00F36202" w:rsidRPr="00BC1B9F" w:rsidRDefault="00F36202" w:rsidP="00F36202">
      <w:pPr>
        <w:pBdr>
          <w:bottom w:val="single" w:sz="4" w:space="1" w:color="auto"/>
        </w:pBdr>
      </w:pPr>
    </w:p>
    <w:p w14:paraId="40C8D94F" w14:textId="77777777" w:rsidR="00F36202" w:rsidRPr="00BC1B9F" w:rsidRDefault="00F36202" w:rsidP="00F36202"/>
    <w:p w14:paraId="74458982" w14:textId="77777777" w:rsidR="00F36202" w:rsidRPr="00BC1B9F" w:rsidRDefault="00F36202" w:rsidP="00F36202">
      <w:pPr>
        <w:rPr>
          <w:b/>
        </w:rPr>
      </w:pPr>
      <w:r w:rsidRPr="00BC1B9F">
        <w:rPr>
          <w:b/>
        </w:rPr>
        <w:t>1. Overall Description:</w:t>
      </w:r>
    </w:p>
    <w:p w14:paraId="2AB929F4" w14:textId="5151DB94" w:rsidR="00F36202" w:rsidRDefault="00F36202" w:rsidP="00F36202">
      <w:pPr>
        <w:spacing w:after="240"/>
        <w:jc w:val="both"/>
      </w:pPr>
      <w:r>
        <w:t xml:space="preserve">RAN4 thanks RAN1 for LS on UE transmit timing error. RAN4 </w:t>
      </w:r>
      <w:r w:rsidR="00572BDA">
        <w:t xml:space="preserve">further </w:t>
      </w:r>
      <w:r>
        <w:t xml:space="preserve">discussed the </w:t>
      </w:r>
      <w:r w:rsidR="00956226">
        <w:t xml:space="preserve">reference point mentioned in the RAN1 LS </w:t>
      </w:r>
      <w:r>
        <w:t xml:space="preserve">and </w:t>
      </w:r>
      <w:r w:rsidR="00956226">
        <w:t xml:space="preserve">would like to clarify the </w:t>
      </w:r>
      <w:r>
        <w:t>following.</w:t>
      </w:r>
    </w:p>
    <w:p w14:paraId="236A21EA" w14:textId="191F0887" w:rsidR="00F36202" w:rsidRPr="00956226" w:rsidRDefault="00572BDA" w:rsidP="00F36202">
      <w:pPr>
        <w:spacing w:after="240"/>
        <w:jc w:val="both"/>
      </w:pPr>
      <w:r w:rsidRPr="00956226">
        <w:rPr>
          <w:iCs/>
          <w:lang w:val="en-GB"/>
        </w:rPr>
        <w:t xml:space="preserve">“The reference point” defined in section 7.1.2 in TS 38.133 is </w:t>
      </w:r>
      <w:r w:rsidRPr="00956226">
        <w:rPr>
          <w:noProof/>
          <w:lang w:eastAsia="en-IN"/>
        </w:rPr>
        <w:drawing>
          <wp:inline distT="0" distB="0" distL="0" distR="0" wp14:anchorId="252D146C" wp14:editId="4D754881">
            <wp:extent cx="1141095" cy="19050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956226">
        <w:rPr>
          <w:lang w:val="en-US"/>
        </w:rPr>
        <w:t xml:space="preserve"> ahead of “</w:t>
      </w:r>
      <w:r w:rsidRPr="00956226">
        <w:rPr>
          <w:rFonts w:cs="v4.2.0"/>
        </w:rPr>
        <w:t>first detected path (in time)” of the corresponding downlink frame</w:t>
      </w:r>
      <w:r w:rsidRPr="00956226">
        <w:rPr>
          <w:lang w:val="en-US"/>
        </w:rPr>
        <w:t>.</w:t>
      </w:r>
    </w:p>
    <w:p w14:paraId="39A3DACF" w14:textId="77777777" w:rsidR="00F36202" w:rsidRPr="00BC1B9F" w:rsidRDefault="00F36202" w:rsidP="00F36202">
      <w:pPr>
        <w:rPr>
          <w:b/>
        </w:rPr>
      </w:pPr>
      <w:r w:rsidRPr="00BC1B9F">
        <w:rPr>
          <w:b/>
        </w:rPr>
        <w:t>2. Actions:</w:t>
      </w:r>
    </w:p>
    <w:p w14:paraId="5E0E1801" w14:textId="77777777" w:rsidR="00F36202" w:rsidRPr="00BC1B9F" w:rsidRDefault="00F36202" w:rsidP="00F36202">
      <w:pPr>
        <w:ind w:left="1985" w:hanging="1985"/>
        <w:rPr>
          <w:b/>
        </w:rPr>
      </w:pPr>
      <w:r w:rsidRPr="00BC1B9F">
        <w:rPr>
          <w:b/>
        </w:rPr>
        <w:t xml:space="preserve">To RAN </w:t>
      </w:r>
      <w:r>
        <w:rPr>
          <w:b/>
        </w:rPr>
        <w:t xml:space="preserve">WG1 </w:t>
      </w:r>
      <w:r w:rsidRPr="00BC1B9F">
        <w:rPr>
          <w:b/>
        </w:rPr>
        <w:t>group.</w:t>
      </w:r>
    </w:p>
    <w:p w14:paraId="5DBBD247" w14:textId="77777777" w:rsidR="00F36202" w:rsidRPr="00BC1B9F" w:rsidRDefault="00F36202" w:rsidP="00F36202">
      <w:pPr>
        <w:ind w:left="993" w:hanging="993"/>
      </w:pPr>
      <w:r w:rsidRPr="00BC1B9F">
        <w:rPr>
          <w:b/>
        </w:rPr>
        <w:t xml:space="preserve">ACTION: </w:t>
      </w:r>
      <w:r w:rsidRPr="00BC1B9F">
        <w:rPr>
          <w:b/>
        </w:rPr>
        <w:tab/>
      </w:r>
      <w:r>
        <w:t>RAN4 sincerely requests RAN1 to consider the above response for RAN1 future work</w:t>
      </w:r>
      <w:r w:rsidRPr="00BC1B9F">
        <w:t xml:space="preserve">. </w:t>
      </w:r>
    </w:p>
    <w:p w14:paraId="097EC790" w14:textId="77777777" w:rsidR="00F36202" w:rsidRPr="00BC1B9F" w:rsidRDefault="00F36202" w:rsidP="00F36202">
      <w:pPr>
        <w:ind w:left="993" w:hanging="993"/>
      </w:pPr>
    </w:p>
    <w:p w14:paraId="5FBA83A7" w14:textId="77777777" w:rsidR="00F36202" w:rsidRPr="00BC1B9F" w:rsidRDefault="00F36202" w:rsidP="00F36202">
      <w:pPr>
        <w:rPr>
          <w:b/>
        </w:rPr>
      </w:pPr>
      <w:r w:rsidRPr="00BC1B9F">
        <w:rPr>
          <w:b/>
        </w:rPr>
        <w:t>3. Date of Next TSG-RAN WG4 Meetings:</w:t>
      </w:r>
    </w:p>
    <w:p w14:paraId="30D76190" w14:textId="22C21B4C" w:rsidR="00F36202" w:rsidRDefault="00F36202" w:rsidP="00F36202">
      <w:pPr>
        <w:tabs>
          <w:tab w:val="left" w:pos="5103"/>
        </w:tabs>
        <w:ind w:left="2268" w:hanging="2268"/>
      </w:pPr>
      <w:r>
        <w:t>TSG-RAN4#100-e</w:t>
      </w:r>
      <w:r>
        <w:tab/>
      </w:r>
      <w:r w:rsidR="0050655E">
        <w:t xml:space="preserve">16 </w:t>
      </w:r>
      <w:r>
        <w:t>Aug. 2021 – 27 Aug. 2021</w:t>
      </w:r>
      <w:r>
        <w:tab/>
      </w:r>
      <w:r w:rsidR="009914CB">
        <w:t>Online</w:t>
      </w:r>
    </w:p>
    <w:p w14:paraId="0B9DF54D" w14:textId="116E0F65" w:rsidR="007D5809" w:rsidRPr="00BC1B9F" w:rsidRDefault="00A9431A" w:rsidP="00F36202">
      <w:pPr>
        <w:tabs>
          <w:tab w:val="left" w:pos="5103"/>
        </w:tabs>
        <w:ind w:left="2268" w:hanging="2268"/>
      </w:pPr>
      <w:r>
        <w:t>TSG-RAN4#101-e</w:t>
      </w:r>
      <w:r>
        <w:tab/>
      </w:r>
      <w:r w:rsidR="007F70B9" w:rsidRPr="004417A2">
        <w:t>01</w:t>
      </w:r>
      <w:r w:rsidR="007E43D7" w:rsidRPr="004417A2">
        <w:t xml:space="preserve"> </w:t>
      </w:r>
      <w:r w:rsidR="007F70B9" w:rsidRPr="004417A2">
        <w:t>Nov.</w:t>
      </w:r>
      <w:r w:rsidR="007E43D7" w:rsidRPr="004417A2">
        <w:t xml:space="preserve"> 2021 – </w:t>
      </w:r>
      <w:r w:rsidR="007F70B9" w:rsidRPr="004417A2">
        <w:t>1</w:t>
      </w:r>
      <w:r w:rsidR="007E43D7" w:rsidRPr="004417A2">
        <w:t xml:space="preserve">2 </w:t>
      </w:r>
      <w:r w:rsidR="007F70B9" w:rsidRPr="004417A2">
        <w:t>Nov.</w:t>
      </w:r>
      <w:r w:rsidR="007E43D7" w:rsidRPr="004417A2">
        <w:t xml:space="preserve"> 2021</w:t>
      </w:r>
      <w:r>
        <w:tab/>
        <w:t>Online</w:t>
      </w:r>
    </w:p>
    <w:p w14:paraId="51C6A096" w14:textId="77777777" w:rsidR="00F36202" w:rsidRPr="001C50AB" w:rsidRDefault="00F36202" w:rsidP="00F36202">
      <w:pPr>
        <w:rPr>
          <w:lang w:val="en-GB"/>
        </w:rPr>
      </w:pPr>
    </w:p>
    <w:p w14:paraId="4C0B7B13" w14:textId="77777777" w:rsidR="00F36202" w:rsidRPr="001C50AB" w:rsidRDefault="00F36202" w:rsidP="00F36202">
      <w:pPr>
        <w:rPr>
          <w:lang w:val="en-GB"/>
        </w:rPr>
      </w:pPr>
    </w:p>
    <w:p w14:paraId="6F7D66E9" w14:textId="77777777" w:rsidR="00F36202" w:rsidRPr="00824EA6" w:rsidRDefault="00F36202" w:rsidP="00F36202">
      <w:pPr>
        <w:rPr>
          <w:lang w:val="en-GB"/>
        </w:rPr>
      </w:pPr>
    </w:p>
    <w:p w14:paraId="38E1DEC6" w14:textId="77777777" w:rsidR="00A47208" w:rsidRDefault="00A47208"/>
    <w:sectPr w:rsidR="00A4720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665C217B"/>
    <w:multiLevelType w:val="multilevel"/>
    <w:tmpl w:val="3DB4991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202"/>
    <w:rsid w:val="000834C6"/>
    <w:rsid w:val="000B55D0"/>
    <w:rsid w:val="001217AF"/>
    <w:rsid w:val="0012340F"/>
    <w:rsid w:val="001E0CBA"/>
    <w:rsid w:val="0022067C"/>
    <w:rsid w:val="0024357C"/>
    <w:rsid w:val="00266E89"/>
    <w:rsid w:val="002A2C1F"/>
    <w:rsid w:val="002B7F27"/>
    <w:rsid w:val="002D039B"/>
    <w:rsid w:val="002D38C5"/>
    <w:rsid w:val="002F1B10"/>
    <w:rsid w:val="00313452"/>
    <w:rsid w:val="0034469A"/>
    <w:rsid w:val="003735CD"/>
    <w:rsid w:val="003A4024"/>
    <w:rsid w:val="003C5419"/>
    <w:rsid w:val="004003C8"/>
    <w:rsid w:val="004417A2"/>
    <w:rsid w:val="0048376A"/>
    <w:rsid w:val="00500564"/>
    <w:rsid w:val="0050655E"/>
    <w:rsid w:val="00534670"/>
    <w:rsid w:val="00570AB2"/>
    <w:rsid w:val="00572BDA"/>
    <w:rsid w:val="005D6BD8"/>
    <w:rsid w:val="00601F82"/>
    <w:rsid w:val="00661945"/>
    <w:rsid w:val="006D78C6"/>
    <w:rsid w:val="00747C69"/>
    <w:rsid w:val="007C2313"/>
    <w:rsid w:val="007D06E9"/>
    <w:rsid w:val="007D5809"/>
    <w:rsid w:val="007E43D7"/>
    <w:rsid w:val="007F70B9"/>
    <w:rsid w:val="008A3596"/>
    <w:rsid w:val="00927302"/>
    <w:rsid w:val="00956226"/>
    <w:rsid w:val="00985B0D"/>
    <w:rsid w:val="009914CB"/>
    <w:rsid w:val="009F522D"/>
    <w:rsid w:val="00A47208"/>
    <w:rsid w:val="00A71C31"/>
    <w:rsid w:val="00A9431A"/>
    <w:rsid w:val="00AD23F3"/>
    <w:rsid w:val="00B24D02"/>
    <w:rsid w:val="00B475C2"/>
    <w:rsid w:val="00B77A32"/>
    <w:rsid w:val="00C502BA"/>
    <w:rsid w:val="00C73A84"/>
    <w:rsid w:val="00CB662B"/>
    <w:rsid w:val="00CD12C0"/>
    <w:rsid w:val="00D62859"/>
    <w:rsid w:val="00DF6EFD"/>
    <w:rsid w:val="00E172C7"/>
    <w:rsid w:val="00E23F33"/>
    <w:rsid w:val="00EA1E38"/>
    <w:rsid w:val="00F07F6D"/>
    <w:rsid w:val="00F36202"/>
    <w:rsid w:val="00F72C55"/>
    <w:rsid w:val="00F906F2"/>
    <w:rsid w:val="00FD44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F5056"/>
  <w15:chartTrackingRefBased/>
  <w15:docId w15:val="{AE5F4BE4-8591-4A01-80CE-9B82215E1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202"/>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autoRedefine/>
    <w:qFormat/>
    <w:rsid w:val="00CD12C0"/>
    <w:pPr>
      <w:keepNext/>
      <w:keepLines/>
      <w:numPr>
        <w:ilvl w:val="1"/>
        <w:numId w:val="2"/>
      </w:numPr>
      <w:spacing w:before="180" w:after="180" w:line="240" w:lineRule="auto"/>
      <w:outlineLvl w:val="1"/>
    </w:pPr>
    <w:rPr>
      <w:rFonts w:ascii="Arial" w:eastAsia="Times New Roman" w:hAnsi="Arial" w:cs="Times New Roman"/>
      <w:sz w:val="28"/>
      <w:szCs w:val="20"/>
      <w:lang w:val="en-GB"/>
    </w:rPr>
  </w:style>
  <w:style w:type="paragraph" w:customStyle="1" w:styleId="RAN4H1">
    <w:name w:val="RAN4 H1"/>
    <w:basedOn w:val="Normal"/>
    <w:next w:val="Normal"/>
    <w:qFormat/>
    <w:rsid w:val="00F36202"/>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F36202"/>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F36202"/>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F36202"/>
    <w:rPr>
      <w:sz w:val="18"/>
      <w:szCs w:val="18"/>
    </w:rPr>
  </w:style>
  <w:style w:type="paragraph" w:styleId="CommentText">
    <w:name w:val="annotation text"/>
    <w:basedOn w:val="Normal"/>
    <w:link w:val="CommentTextChar"/>
    <w:uiPriority w:val="99"/>
    <w:semiHidden/>
    <w:unhideWhenUsed/>
    <w:rsid w:val="00F36202"/>
  </w:style>
  <w:style w:type="character" w:customStyle="1" w:styleId="CommentTextChar">
    <w:name w:val="Comment Text Char"/>
    <w:basedOn w:val="DefaultParagraphFont"/>
    <w:link w:val="CommentText"/>
    <w:uiPriority w:val="99"/>
    <w:semiHidden/>
    <w:rsid w:val="00F36202"/>
    <w:rPr>
      <w:rFonts w:eastAsia="ＭＳ 明朝"/>
    </w:rPr>
  </w:style>
  <w:style w:type="paragraph" w:styleId="ListParagraph">
    <w:name w:val="List Paragraph"/>
    <w:aliases w:val="- Bullets,목록 단락,列出段落,?? ??,?????,????,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36202"/>
    <w:pPr>
      <w:ind w:left="720"/>
      <w:contextualSpacing/>
    </w:pPr>
  </w:style>
  <w:style w:type="character" w:styleId="Hyperlink">
    <w:name w:val="Hyperlink"/>
    <w:uiPriority w:val="99"/>
    <w:unhideWhenUsed/>
    <w:rsid w:val="00F36202"/>
    <w:rPr>
      <w:color w:val="0000FF"/>
      <w:u w:val="single"/>
    </w:rPr>
  </w:style>
  <w:style w:type="paragraph" w:customStyle="1" w:styleId="CRCoverPage">
    <w:name w:val="CR Cover Page"/>
    <w:link w:val="CRCoverPageChar"/>
    <w:rsid w:val="00F36202"/>
    <w:pPr>
      <w:spacing w:after="120" w:line="240" w:lineRule="auto"/>
    </w:pPr>
    <w:rPr>
      <w:rFonts w:ascii="Arial" w:eastAsia="ＭＳ 明朝" w:hAnsi="Arial" w:cs="Times New Roman"/>
      <w:sz w:val="20"/>
      <w:szCs w:val="20"/>
      <w:lang w:val="en-GB"/>
    </w:rPr>
  </w:style>
  <w:style w:type="character" w:customStyle="1" w:styleId="ListParagraphChar">
    <w:name w:val="List Paragraph Char"/>
    <w:aliases w:val="- Bullets Char,목록 단락 Char,列出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F36202"/>
    <w:rPr>
      <w:rFonts w:eastAsia="ＭＳ 明朝"/>
    </w:rPr>
  </w:style>
  <w:style w:type="character" w:customStyle="1" w:styleId="CRCoverPageChar">
    <w:name w:val="CR Cover Page Char"/>
    <w:link w:val="CRCoverPage"/>
    <w:locked/>
    <w:rsid w:val="00F36202"/>
    <w:rPr>
      <w:rFonts w:ascii="Arial" w:eastAsia="ＭＳ 明朝" w:hAnsi="Arial" w:cs="Times New Roman"/>
      <w:sz w:val="20"/>
      <w:szCs w:val="20"/>
      <w:lang w:val="en-GB"/>
    </w:rPr>
  </w:style>
  <w:style w:type="paragraph" w:styleId="BalloonText">
    <w:name w:val="Balloon Text"/>
    <w:basedOn w:val="Normal"/>
    <w:link w:val="BalloonTextChar"/>
    <w:uiPriority w:val="99"/>
    <w:semiHidden/>
    <w:unhideWhenUsed/>
    <w:rsid w:val="00F362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202"/>
    <w:rPr>
      <w:rFonts w:ascii="Segoe UI" w:eastAsia="ＭＳ 明朝" w:hAnsi="Segoe UI" w:cs="Segoe UI"/>
      <w:sz w:val="18"/>
      <w:szCs w:val="18"/>
    </w:rPr>
  </w:style>
  <w:style w:type="paragraph" w:styleId="CommentSubject">
    <w:name w:val="annotation subject"/>
    <w:basedOn w:val="CommentText"/>
    <w:next w:val="CommentText"/>
    <w:link w:val="CommentSubjectChar"/>
    <w:uiPriority w:val="99"/>
    <w:semiHidden/>
    <w:unhideWhenUsed/>
    <w:rsid w:val="001217AF"/>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1217AF"/>
    <w:rPr>
      <w:rFonts w:eastAsia="ＭＳ 明朝"/>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556</TotalTime>
  <Pages>3</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(NEC)</dc:creator>
  <cp:keywords/>
  <dc:description/>
  <cp:lastModifiedBy>Venkat (NEC)</cp:lastModifiedBy>
  <cp:revision>54</cp:revision>
  <dcterms:created xsi:type="dcterms:W3CDTF">2021-03-30T06:52:00Z</dcterms:created>
  <dcterms:modified xsi:type="dcterms:W3CDTF">2021-05-11T08:32:00Z</dcterms:modified>
</cp:coreProperties>
</file>