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sz w:val="24"/>
          <w:szCs w:val="20"/>
          <w:lang w:val="en-US" w:eastAsia="zh-CN"/>
        </w:rPr>
      </w:pPr>
      <w:r>
        <w:rPr>
          <w:rFonts w:ascii="Arial" w:hAnsi="Arial" w:eastAsia="宋体" w:cs="Times New Roman"/>
          <w:b/>
          <w:bCs/>
          <w:sz w:val="24"/>
          <w:szCs w:val="20"/>
          <w:lang w:val="en-GB"/>
        </w:rPr>
        <w:t>3GPP T</w:t>
      </w:r>
      <w:bookmarkStart w:id="0" w:name="_Ref452454252"/>
      <w:bookmarkEnd w:id="0"/>
      <w:r>
        <w:rPr>
          <w:rFonts w:ascii="Arial" w:hAnsi="Arial" w:eastAsia="宋体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hAnsi="Arial" w:eastAsia="宋体" w:cs="Times New Roman"/>
          <w:b/>
          <w:sz w:val="24"/>
          <w:szCs w:val="20"/>
          <w:lang w:val="en-GB"/>
        </w:rPr>
        <w:t>WG4 Meeting # 9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8-bis</w:t>
      </w:r>
      <w:r>
        <w:rPr>
          <w:rFonts w:ascii="Arial" w:hAnsi="Arial" w:eastAsia="宋体" w:cs="Times New Roman"/>
          <w:b/>
          <w:sz w:val="24"/>
          <w:szCs w:val="20"/>
          <w:lang w:val="en-GB"/>
        </w:rPr>
        <w:t xml:space="preserve">-e                </w:t>
      </w:r>
      <w:r>
        <w:rPr>
          <w:rFonts w:ascii="Arial" w:hAnsi="Arial" w:eastAsia="宋体" w:cs="Times New Roman"/>
          <w:b/>
          <w:bCs/>
          <w:sz w:val="24"/>
          <w:szCs w:val="20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0"/>
          <w:lang w:val="en-GB"/>
        </w:rPr>
        <w:t>R4-2106587</w:t>
      </w:r>
    </w:p>
    <w:p>
      <w:pPr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  <w:r>
        <w:rPr>
          <w:rFonts w:hint="eastAsia" w:ascii="Arial" w:hAnsi="Arial" w:cs="Arial"/>
          <w:b/>
          <w:sz w:val="24"/>
          <w:szCs w:val="24"/>
        </w:rPr>
        <w:t>E-meeting,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12</w:t>
      </w:r>
      <w:r>
        <w:rPr>
          <w:rFonts w:hint="eastAsia" w:ascii="Arial" w:hAnsi="Arial" w:cs="Arial"/>
          <w:b/>
          <w:sz w:val="24"/>
          <w:szCs w:val="24"/>
          <w:vertAlign w:val="superscript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April</w:t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–</w:t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20</w:t>
      </w:r>
      <w:r>
        <w:rPr>
          <w:rFonts w:hint="eastAsia"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April</w:t>
      </w:r>
      <w:r>
        <w:rPr>
          <w:rFonts w:hint="eastAsia"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  <w:lang w:eastAsia="en-US"/>
        </w:rPr>
        <w:t>20</w:t>
      </w:r>
      <w:r>
        <w:rPr>
          <w:rFonts w:hint="eastAsia" w:ascii="Arial" w:hAnsi="Arial" w:cs="Arial"/>
          <w:b/>
          <w:sz w:val="24"/>
          <w:szCs w:val="24"/>
        </w:rPr>
        <w:t>21</w:t>
      </w:r>
    </w:p>
    <w:p>
      <w:pPr>
        <w:rPr>
          <w:rFonts w:hint="eastAsia"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 xml:space="preserve"> 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sz w:val="24"/>
          <w:szCs w:val="24"/>
        </w:rPr>
        <w:t>.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12</w:t>
      </w:r>
      <w:r>
        <w:rPr>
          <w:rFonts w:hint="eastAsia" w:ascii="Arial" w:hAnsi="Arial" w:cs="Arial"/>
          <w:b/>
          <w:sz w:val="24"/>
          <w:szCs w:val="24"/>
        </w:rPr>
        <w:t>.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1" w:name="OLE_LINK7"/>
      <w:bookmarkStart w:id="2" w:name="OLE_LINK1"/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Discussion on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band plan for 52.6-71GHz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bookmarkEnd w:id="1"/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bookmarkEnd w:id="2"/>
      <w:r>
        <w:rPr>
          <w:rFonts w:hint="eastAsia" w:ascii="Arial" w:hAnsi="Arial" w:cs="Arial"/>
          <w:b/>
          <w:sz w:val="24"/>
          <w:szCs w:val="24"/>
        </w:rPr>
        <w:t xml:space="preserve"> </w:t>
      </w: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3" w:name="DocumentFor"/>
      <w:bookmarkEnd w:id="3"/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Approval</w:t>
      </w:r>
      <w:bookmarkStart w:id="6" w:name="_GoBack"/>
      <w:bookmarkEnd w:id="6"/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>
      <w:pPr>
        <w:pStyle w:val="42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pStyle w:val="41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hint="default" w:ascii="Times New Roman" w:hAnsi="Times New Roman" w:eastAsia="宋体" w:cs="Times New Roman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  <w:highlight w:val="none"/>
          <w:lang w:val="en-US" w:eastAsia="zh-CN" w:bidi="ar-SA"/>
        </w:rPr>
        <w:t>In Rel-16, lots of regulatory information for 52.6-100GHz has been summarized and documented in TR 38.807. In this contribution, we want to share some further understanding how to define the relevant band for 52.6-71GHz.</w:t>
      </w:r>
    </w:p>
    <w:p>
      <w:pPr>
        <w:pStyle w:val="42"/>
        <w:tabs>
          <w:tab w:val="left" w:pos="567"/>
          <w:tab w:val="clear" w:pos="1985"/>
        </w:tabs>
        <w:adjustRightInd w:val="0"/>
        <w:ind w:left="510" w:hanging="510"/>
        <w:rPr>
          <w:rFonts w:hint="eastAsia" w:ascii="Arial" w:hAnsi="Arial"/>
          <w:lang w:val="en-US" w:eastAsia="zh-CN"/>
        </w:rPr>
      </w:pPr>
      <w:r>
        <w:rPr>
          <w:rFonts w:hint="eastAsia" w:ascii="Arial" w:hAnsi="Arial"/>
        </w:rPr>
        <w:t xml:space="preserve">Discussion </w:t>
      </w:r>
      <w:bookmarkStart w:id="4" w:name="OLE_LINK14"/>
      <w:bookmarkStart w:id="5" w:name="OLE_LINK13"/>
    </w:p>
    <w:p>
      <w:pPr>
        <w:pStyle w:val="29"/>
        <w:rPr>
          <w:rFonts w:hint="eastAsia" w:ascii="Times New Roman" w:hAnsi="Times New Roman" w:eastAsia="宋体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eastAsia="宋体"/>
          <w:kern w:val="2"/>
          <w:sz w:val="21"/>
          <w:szCs w:val="21"/>
          <w:highlight w:val="none"/>
          <w:lang w:val="en-US" w:eastAsia="zh-CN" w:bidi="ar-SA"/>
        </w:rPr>
        <w:t>Firstly for</w:t>
      </w:r>
      <w:r>
        <w:rPr>
          <w:rFonts w:hint="eastAsia" w:ascii="Times New Roman" w:hAnsi="Times New Roman" w:eastAsia="宋体"/>
          <w:kern w:val="2"/>
          <w:sz w:val="21"/>
          <w:szCs w:val="21"/>
          <w:highlight w:val="none"/>
          <w:lang w:val="en-US" w:eastAsia="zh-CN" w:bidi="ar-SA"/>
        </w:rPr>
        <w:t xml:space="preserve"> frequency range 52.6-54.25GHz due to EESS (passive) protection e.g.weather prediction service, therefore in ITU-R Footnote 5.340, all emission is proposed </w:t>
      </w:r>
      <w:r>
        <w:rPr>
          <w:rFonts w:hint="eastAsia" w:eastAsia="宋体"/>
          <w:kern w:val="2"/>
          <w:sz w:val="21"/>
          <w:szCs w:val="21"/>
          <w:highlight w:val="none"/>
          <w:lang w:val="en-US" w:eastAsia="zh-CN" w:bidi="ar-SA"/>
        </w:rPr>
        <w:t xml:space="preserve">to be </w:t>
      </w:r>
      <w:r>
        <w:rPr>
          <w:rFonts w:hint="eastAsia" w:ascii="Times New Roman" w:hAnsi="Times New Roman" w:eastAsia="宋体"/>
          <w:kern w:val="2"/>
          <w:sz w:val="21"/>
          <w:szCs w:val="21"/>
          <w:highlight w:val="none"/>
          <w:lang w:val="en-US" w:eastAsia="zh-CN" w:bidi="ar-SA"/>
        </w:rPr>
        <w:t>prohibited. In other words, it could not be assigned or used for</w:t>
      </w:r>
      <w:r>
        <w:rPr>
          <w:rFonts w:hint="eastAsia" w:eastAsia="宋体"/>
          <w:kern w:val="2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/>
          <w:kern w:val="2"/>
          <w:sz w:val="21"/>
          <w:szCs w:val="21"/>
          <w:highlight w:val="none"/>
          <w:lang w:val="en-US" w:eastAsia="zh-CN" w:bidi="ar-SA"/>
        </w:rPr>
        <w:t xml:space="preserve">IMT transmission. </w:t>
      </w:r>
    </w:p>
    <w:p>
      <w:pPr>
        <w:pStyle w:val="29"/>
        <w:rPr>
          <w:rFonts w:hint="eastAsia" w:ascii="Times New Roman" w:hAnsi="Times New Roman" w:eastAsia="宋体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Times New Roman" w:hAnsi="Times New Roman" w:eastAsia="宋体"/>
          <w:kern w:val="2"/>
          <w:sz w:val="21"/>
          <w:szCs w:val="21"/>
          <w:highlight w:val="none"/>
          <w:lang w:val="en-US" w:eastAsia="zh-CN" w:bidi="ar-SA"/>
        </w:rPr>
        <w:t xml:space="preserve">For frequency range 54.25-57.24GHz next to EESS (passive), it is not assigned for IMT currently in ITU-R and also not </w:t>
      </w:r>
      <w:r>
        <w:rPr>
          <w:rFonts w:hint="eastAsia" w:eastAsia="宋体"/>
          <w:kern w:val="2"/>
          <w:sz w:val="21"/>
          <w:szCs w:val="21"/>
          <w:highlight w:val="none"/>
          <w:lang w:val="en-US" w:eastAsia="zh-CN" w:bidi="ar-SA"/>
        </w:rPr>
        <w:t xml:space="preserve">on </w:t>
      </w:r>
      <w:r>
        <w:rPr>
          <w:rFonts w:hint="eastAsia" w:ascii="Times New Roman" w:hAnsi="Times New Roman" w:eastAsia="宋体"/>
          <w:kern w:val="2"/>
          <w:sz w:val="21"/>
          <w:szCs w:val="21"/>
          <w:highlight w:val="none"/>
          <w:lang w:val="en-US" w:eastAsia="zh-CN" w:bidi="ar-SA"/>
        </w:rPr>
        <w:t>the agenda of WRC-23, therefore i</w:t>
      </w:r>
      <w:r>
        <w:rPr>
          <w:rFonts w:hint="eastAsia" w:eastAsia="宋体"/>
          <w:kern w:val="2"/>
          <w:sz w:val="21"/>
          <w:szCs w:val="21"/>
          <w:highlight w:val="none"/>
          <w:lang w:val="en-US" w:eastAsia="zh-CN" w:bidi="ar-SA"/>
        </w:rPr>
        <w:t>n other words</w:t>
      </w:r>
      <w:r>
        <w:rPr>
          <w:rFonts w:hint="eastAsia" w:ascii="Times New Roman" w:hAnsi="Times New Roman" w:eastAsia="宋体"/>
          <w:kern w:val="2"/>
          <w:sz w:val="21"/>
          <w:szCs w:val="21"/>
          <w:highlight w:val="none"/>
          <w:lang w:val="en-US" w:eastAsia="zh-CN" w:bidi="ar-SA"/>
        </w:rPr>
        <w:t>, these frequency range cannot be used for IMT</w:t>
      </w:r>
      <w:r>
        <w:rPr>
          <w:rFonts w:hint="eastAsia" w:eastAsia="宋体"/>
          <w:kern w:val="2"/>
          <w:sz w:val="21"/>
          <w:szCs w:val="21"/>
          <w:highlight w:val="none"/>
          <w:lang w:val="en-US" w:eastAsia="zh-CN" w:bidi="ar-SA"/>
        </w:rPr>
        <w:t xml:space="preserve"> i</w:t>
      </w:r>
      <w:r>
        <w:rPr>
          <w:rFonts w:hint="eastAsia" w:ascii="Times New Roman" w:hAnsi="Times New Roman" w:eastAsia="宋体"/>
          <w:kern w:val="2"/>
          <w:sz w:val="21"/>
          <w:szCs w:val="21"/>
          <w:highlight w:val="none"/>
          <w:lang w:val="en-US" w:eastAsia="zh-CN" w:bidi="ar-SA"/>
        </w:rPr>
        <w:t>n the near future.</w:t>
      </w:r>
      <w:r>
        <w:rPr>
          <w:rFonts w:hint="eastAsia" w:eastAsia="宋体"/>
          <w:kern w:val="2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/>
          <w:kern w:val="2"/>
          <w:sz w:val="21"/>
          <w:szCs w:val="21"/>
          <w:highlight w:val="none"/>
          <w:lang w:val="en-US" w:eastAsia="zh-CN" w:bidi="ar-SA"/>
        </w:rPr>
        <w:t>If possible, these frequency range could be used for IMT in future, the situation for coexistence environment might be quite similar as 23.6-24GHz and 24.25-27.5GHz.</w:t>
      </w:r>
    </w:p>
    <w:p>
      <w:pPr>
        <w:pStyle w:val="29"/>
        <w:rPr>
          <w:rFonts w:hint="default" w:ascii="Times New Roman" w:hAnsi="Times New Roman" w:eastAsia="宋体"/>
          <w:kern w:val="2"/>
          <w:sz w:val="22"/>
          <w:szCs w:val="22"/>
          <w:highlight w:val="none"/>
          <w:lang w:val="en-US" w:eastAsia="zh-CN" w:bidi="ar-SA"/>
        </w:rPr>
      </w:pPr>
      <w:r>
        <w:rPr>
          <w:rFonts w:hint="eastAsia" w:eastAsia="宋体"/>
          <w:kern w:val="2"/>
          <w:sz w:val="22"/>
          <w:szCs w:val="22"/>
          <w:highlight w:val="none"/>
          <w:lang w:val="en-US" w:eastAsia="zh-CN" w:bidi="ar-SA"/>
        </w:rPr>
        <w:t xml:space="preserve">In addition, based on the frequency bands summary in [3], it could be found that both mobile and fixed service on 52.6-54.25GHz and 54.25-55.78GHz is not allowed.  </w:t>
      </w:r>
    </w:p>
    <w:p>
      <w:pPr>
        <w:pStyle w:val="29"/>
        <w:rPr>
          <w:rFonts w:hint="default"/>
          <w:lang w:val="en-US"/>
        </w:rPr>
      </w:pPr>
      <w:r>
        <w:rPr>
          <w:rFonts w:hint="eastAsia" w:eastAsia="宋体"/>
          <w:b/>
          <w:bCs/>
          <w:kern w:val="2"/>
          <w:sz w:val="21"/>
          <w:szCs w:val="21"/>
          <w:highlight w:val="none"/>
          <w:lang w:val="en-US" w:eastAsia="zh-CN" w:bidi="ar-SA"/>
        </w:rPr>
        <w:t>Proposal 1</w:t>
      </w:r>
      <w:r>
        <w:rPr>
          <w:rFonts w:hint="eastAsia" w:ascii="Times New Roman" w:hAnsi="Times New Roman" w:eastAsia="宋体"/>
          <w:b/>
          <w:bCs/>
          <w:kern w:val="2"/>
          <w:sz w:val="21"/>
          <w:szCs w:val="21"/>
          <w:highlight w:val="none"/>
          <w:lang w:val="en-US" w:eastAsia="zh-CN" w:bidi="ar-SA"/>
        </w:rPr>
        <w:t xml:space="preserve">: 52.6-54.25GHz </w:t>
      </w:r>
      <w:r>
        <w:rPr>
          <w:rFonts w:hint="eastAsia" w:eastAsia="宋体"/>
          <w:b/>
          <w:bCs/>
          <w:kern w:val="2"/>
          <w:sz w:val="21"/>
          <w:szCs w:val="21"/>
          <w:highlight w:val="none"/>
          <w:lang w:val="en-US" w:eastAsia="zh-CN" w:bidi="ar-SA"/>
        </w:rPr>
        <w:t>and 54.25-55.78GHz should be excluded from band definition for 52.6-71GHz.</w:t>
      </w:r>
    </w:p>
    <w:p>
      <w:pPr>
        <w:pStyle w:val="40"/>
      </w:pPr>
      <w:r>
        <w:t>Table 4.1-2: Frequency bands in the range 52.6 to 116 GHz in radio regulation</w:t>
      </w:r>
    </w:p>
    <w:tbl>
      <w:tblPr>
        <w:tblStyle w:val="21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912"/>
        <w:gridCol w:w="1980"/>
        <w:gridCol w:w="400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7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Frequency band (GHz)</w:t>
            </w: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7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Allocated to Mobile Service on a primary basis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7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Allocated to Fixed Service on a primary basis</w:t>
            </w:r>
          </w:p>
        </w:tc>
        <w:tc>
          <w:tcPr>
            <w:tcW w:w="4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7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Comments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keepNext w:val="0"/>
              <w:keepLines w:val="0"/>
              <w:rPr>
                <w:highlight w:val="red"/>
              </w:rPr>
            </w:pPr>
            <w:r>
              <w:rPr>
                <w:highlight w:val="red"/>
              </w:rPr>
              <w:t>52.6-54.25</w:t>
            </w: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keepNext w:val="0"/>
              <w:keepLines w:val="0"/>
              <w:rPr>
                <w:highlight w:val="red"/>
              </w:rPr>
            </w:pPr>
            <w:r>
              <w:rPr>
                <w:highlight w:val="red"/>
              </w:rPr>
              <w:t xml:space="preserve">No 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keepNext w:val="0"/>
              <w:keepLines w:val="0"/>
              <w:rPr>
                <w:highlight w:val="red"/>
              </w:rPr>
            </w:pPr>
            <w:r>
              <w:rPr>
                <w:highlight w:val="red"/>
              </w:rPr>
              <w:t>No</w:t>
            </w:r>
          </w:p>
        </w:tc>
        <w:tc>
          <w:tcPr>
            <w:tcW w:w="4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9"/>
              <w:keepNext w:val="0"/>
              <w:keepLines w:val="0"/>
            </w:pPr>
            <w:r>
              <w:t xml:space="preserve">EESS (passive) and SRS (passive), </w:t>
            </w:r>
          </w:p>
          <w:p>
            <w:pPr>
              <w:pStyle w:val="39"/>
              <w:keepNext w:val="0"/>
              <w:keepLines w:val="0"/>
            </w:pPr>
            <w:r>
              <w:t>All emissions are prohibited in this band, footnote 5.340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keepNext w:val="0"/>
              <w:keepLines w:val="0"/>
              <w:rPr>
                <w:highlight w:val="red"/>
              </w:rPr>
            </w:pPr>
            <w:r>
              <w:rPr>
                <w:highlight w:val="red"/>
              </w:rPr>
              <w:t>54.25-55.78</w:t>
            </w: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keepNext w:val="0"/>
              <w:keepLines w:val="0"/>
              <w:rPr>
                <w:highlight w:val="red"/>
              </w:rPr>
            </w:pPr>
            <w:r>
              <w:rPr>
                <w:highlight w:val="red"/>
              </w:rPr>
              <w:t>No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keepNext w:val="0"/>
              <w:keepLines w:val="0"/>
              <w:rPr>
                <w:highlight w:val="red"/>
              </w:rPr>
            </w:pPr>
            <w:r>
              <w:rPr>
                <w:highlight w:val="red"/>
              </w:rPr>
              <w:t>No</w:t>
            </w:r>
          </w:p>
        </w:tc>
        <w:tc>
          <w:tcPr>
            <w:tcW w:w="4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9"/>
              <w:keepNext w:val="0"/>
              <w:keepLines w:val="0"/>
            </w:pPr>
            <w:r>
              <w:t>EESS (passive) and SRS (passive)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keepNext w:val="0"/>
              <w:keepLines w:val="0"/>
            </w:pPr>
            <w:r>
              <w:t xml:space="preserve">55.78-59 </w:t>
            </w: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keepNext w:val="0"/>
              <w:keepLines w:val="0"/>
            </w:pPr>
            <w:r>
              <w:t>Yes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keepNext w:val="0"/>
              <w:keepLines w:val="0"/>
            </w:pPr>
            <w:r>
              <w:t>Yes</w:t>
            </w:r>
          </w:p>
        </w:tc>
        <w:tc>
          <w:tcPr>
            <w:tcW w:w="4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9"/>
              <w:keepNext w:val="0"/>
              <w:keepLines w:val="0"/>
            </w:pPr>
            <w:r>
              <w:t>EESS (passive) and SRS (passive)</w:t>
            </w:r>
          </w:p>
          <w:p>
            <w:pPr>
              <w:pStyle w:val="39"/>
              <w:keepNext w:val="0"/>
              <w:keepLines w:val="0"/>
            </w:pPr>
            <w:r>
              <w:t>This band available for high-density applications in the fixed service, footnote 5.547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keepNext w:val="0"/>
              <w:keepLines w:val="0"/>
            </w:pPr>
            <w:r>
              <w:t>59-59.3</w:t>
            </w: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keepNext w:val="0"/>
              <w:keepLines w:val="0"/>
            </w:pPr>
            <w:r>
              <w:t>Yes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keepNext w:val="0"/>
              <w:keepLines w:val="0"/>
            </w:pPr>
            <w:r>
              <w:t>Yes</w:t>
            </w:r>
          </w:p>
        </w:tc>
        <w:tc>
          <w:tcPr>
            <w:tcW w:w="4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9"/>
              <w:keepNext w:val="0"/>
              <w:keepLines w:val="0"/>
            </w:pPr>
            <w:r>
              <w:t>EESS (passive) and SRS (passive)</w:t>
            </w:r>
          </w:p>
          <w:p>
            <w:pPr>
              <w:pStyle w:val="39"/>
              <w:keepNext w:val="0"/>
              <w:keepLines w:val="0"/>
            </w:pPr>
            <w:r>
              <w:t>Radiolocation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keepNext w:val="0"/>
              <w:keepLines w:val="0"/>
            </w:pPr>
            <w:r>
              <w:t>59.3-64</w:t>
            </w: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keepNext w:val="0"/>
              <w:keepLines w:val="0"/>
            </w:pPr>
            <w:r>
              <w:t>Yes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keepNext w:val="0"/>
              <w:keepLines w:val="0"/>
            </w:pPr>
            <w:r>
              <w:t>Yes</w:t>
            </w:r>
          </w:p>
        </w:tc>
        <w:tc>
          <w:tcPr>
            <w:tcW w:w="4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9"/>
              <w:keepNext w:val="0"/>
              <w:keepLines w:val="0"/>
            </w:pPr>
            <w:r>
              <w:t>Radiolocation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keepNext w:val="0"/>
              <w:keepLines w:val="0"/>
            </w:pPr>
            <w:r>
              <w:t>64-65</w:t>
            </w: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keepNext w:val="0"/>
              <w:keepLines w:val="0"/>
            </w:pPr>
            <w:r>
              <w:t>Yes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keepNext w:val="0"/>
              <w:keepLines w:val="0"/>
            </w:pPr>
            <w:r>
              <w:t>Yes</w:t>
            </w:r>
          </w:p>
        </w:tc>
        <w:tc>
          <w:tcPr>
            <w:tcW w:w="4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9"/>
              <w:keepNext w:val="0"/>
              <w:keepLines w:val="0"/>
            </w:pPr>
            <w:r>
              <w:t>This band available for high-density applications in the fixed service, footnote 5.547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keepNext w:val="0"/>
              <w:keepLines w:val="0"/>
            </w:pPr>
            <w:r>
              <w:t>65-66</w:t>
            </w: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keepNext w:val="0"/>
              <w:keepLines w:val="0"/>
            </w:pPr>
            <w:r>
              <w:t>Yes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keepNext w:val="0"/>
              <w:keepLines w:val="0"/>
            </w:pPr>
            <w:r>
              <w:t>Yes</w:t>
            </w:r>
          </w:p>
        </w:tc>
        <w:tc>
          <w:tcPr>
            <w:tcW w:w="4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9"/>
              <w:keepNext w:val="0"/>
              <w:keepLines w:val="0"/>
            </w:pPr>
            <w:r>
              <w:t>This band available for high-density applications in the fixed service, footnote 5.547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keepNext w:val="0"/>
              <w:keepLines w:val="0"/>
            </w:pPr>
            <w:r>
              <w:t>66-71</w:t>
            </w: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keepNext w:val="0"/>
              <w:keepLines w:val="0"/>
            </w:pPr>
            <w:r>
              <w:t>Yes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8"/>
              <w:keepNext w:val="0"/>
              <w:keepLines w:val="0"/>
            </w:pPr>
            <w:r>
              <w:t>No</w:t>
            </w:r>
          </w:p>
        </w:tc>
        <w:tc>
          <w:tcPr>
            <w:tcW w:w="4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9"/>
              <w:keepNext w:val="0"/>
              <w:keepLines w:val="0"/>
            </w:pPr>
            <w:r>
              <w:t xml:space="preserve">WRC-19 AI 1.13 frequency band, sharing and compatibility studies and potential limitations information in clause 2.2. </w:t>
            </w:r>
          </w:p>
        </w:tc>
      </w:tr>
    </w:tbl>
    <w:p>
      <w:pPr>
        <w:pStyle w:val="29"/>
        <w:rPr>
          <w:rFonts w:hint="eastAsia" w:ascii="Times New Roman" w:hAnsi="Times New Roman" w:eastAsia="宋体"/>
          <w:kern w:val="2"/>
          <w:sz w:val="21"/>
          <w:szCs w:val="21"/>
          <w:lang w:val="en-US" w:eastAsia="zh-CN" w:bidi="ar-SA"/>
        </w:rPr>
      </w:pPr>
    </w:p>
    <w:p>
      <w:pPr>
        <w:pStyle w:val="29"/>
        <w:rPr>
          <w:rFonts w:hint="default" w:eastAsia="宋体"/>
          <w:lang w:val="en-US" w:eastAsia="zh-CN"/>
        </w:rPr>
      </w:pPr>
      <w:r>
        <w:rPr>
          <w:rFonts w:hint="eastAsia" w:eastAsia="宋体"/>
          <w:kern w:val="2"/>
          <w:sz w:val="22"/>
          <w:szCs w:val="22"/>
          <w:highlight w:val="none"/>
          <w:lang w:val="en-US" w:eastAsia="zh-CN" w:bidi="ar-SA"/>
        </w:rPr>
        <w:t xml:space="preserve">In addition, for frequency range 66-71GHz, it has bee identified for IMT transmission based on </w:t>
      </w:r>
      <w:r>
        <w:t>permanent European Commission mandate to CEPT</w:t>
      </w:r>
      <w:r>
        <w:rPr>
          <w:rFonts w:hint="eastAsia"/>
          <w:lang w:val="en-US" w:eastAsia="zh-CN"/>
        </w:rPr>
        <w:t>, therefore we think at least that licensed band for 66-71GHz should be defined. Whether licensed band could be extended down to 57GHz, this could be further discussed.</w:t>
      </w:r>
    </w:p>
    <w:p>
      <w:pPr>
        <w:pStyle w:val="29"/>
      </w:pPr>
      <w:r>
        <w:drawing>
          <wp:inline distT="0" distB="0" distL="114300" distR="114300">
            <wp:extent cx="6181725" cy="608965"/>
            <wp:effectExtent l="0" t="0" r="9525" b="635"/>
            <wp:docPr id="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608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9"/>
        <w:rPr>
          <w:rFonts w:hint="default"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2: for 66-71GHz, the licensed band should be defined at least.</w:t>
      </w:r>
    </w:p>
    <w:bookmarkEnd w:id="4"/>
    <w:bookmarkEnd w:id="5"/>
    <w:p>
      <w:pPr>
        <w:pStyle w:val="42"/>
        <w:tabs>
          <w:tab w:val="left" w:pos="567"/>
          <w:tab w:val="clear" w:pos="1985"/>
        </w:tabs>
        <w:adjustRightInd w:val="0"/>
        <w:ind w:left="510" w:hanging="510"/>
        <w:rPr>
          <w:rFonts w:hint="eastAsia" w:ascii="Arial" w:hAnsi="Arial"/>
        </w:rPr>
      </w:pPr>
      <w:r>
        <w:rPr>
          <w:rFonts w:ascii="Arial" w:hAnsi="Arial"/>
        </w:rPr>
        <w:t>Conclusions</w:t>
      </w:r>
    </w:p>
    <w:p>
      <w:pPr>
        <w:pStyle w:val="29"/>
        <w:rPr>
          <w:rFonts w:hint="default" w:ascii="Times New Roman" w:hAnsi="Times New Roman" w:eastAsia="宋体"/>
          <w:lang w:val="en-US" w:eastAsia="zh-CN"/>
        </w:rPr>
      </w:pPr>
      <w:r>
        <w:rPr>
          <w:rFonts w:ascii="Times New Roman" w:hAnsi="Times New Roman"/>
        </w:rPr>
        <w:t xml:space="preserve">In this contribution, we </w:t>
      </w:r>
      <w:r>
        <w:rPr>
          <w:rFonts w:hint="eastAsia"/>
          <w:lang w:val="en-US" w:eastAsia="zh-CN"/>
        </w:rPr>
        <w:t>want to share some further considerations on band definition plan for 52.6-71GHz and proposals are made as following:</w:t>
      </w:r>
    </w:p>
    <w:p>
      <w:pPr>
        <w:pStyle w:val="29"/>
        <w:rPr>
          <w:rFonts w:hint="eastAsia" w:eastAsia="宋体"/>
          <w:b/>
          <w:bCs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eastAsia="宋体"/>
          <w:b/>
          <w:bCs/>
          <w:kern w:val="2"/>
          <w:sz w:val="21"/>
          <w:szCs w:val="21"/>
          <w:highlight w:val="none"/>
          <w:lang w:val="en-US" w:eastAsia="zh-CN" w:bidi="ar-SA"/>
        </w:rPr>
        <w:t>Proposal 1</w:t>
      </w:r>
      <w:r>
        <w:rPr>
          <w:rFonts w:hint="eastAsia" w:ascii="Times New Roman" w:hAnsi="Times New Roman" w:eastAsia="宋体"/>
          <w:b/>
          <w:bCs/>
          <w:kern w:val="2"/>
          <w:sz w:val="21"/>
          <w:szCs w:val="21"/>
          <w:highlight w:val="none"/>
          <w:lang w:val="en-US" w:eastAsia="zh-CN" w:bidi="ar-SA"/>
        </w:rPr>
        <w:t xml:space="preserve">: 52.6-54.25GHz </w:t>
      </w:r>
      <w:r>
        <w:rPr>
          <w:rFonts w:hint="eastAsia" w:eastAsia="宋体"/>
          <w:b/>
          <w:bCs/>
          <w:kern w:val="2"/>
          <w:sz w:val="21"/>
          <w:szCs w:val="21"/>
          <w:highlight w:val="none"/>
          <w:lang w:val="en-US" w:eastAsia="zh-CN" w:bidi="ar-SA"/>
        </w:rPr>
        <w:t>and 54.25-55.78GHz should be excluded in band definition for 60GHz;</w:t>
      </w:r>
    </w:p>
    <w:p>
      <w:pPr>
        <w:pStyle w:val="29"/>
        <w:rPr>
          <w:rFonts w:hint="default"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2: for 66-71GHz, the licensed band should be defined at least.</w:t>
      </w:r>
    </w:p>
    <w:p>
      <w:pPr>
        <w:pStyle w:val="42"/>
        <w:tabs>
          <w:tab w:val="left" w:pos="567"/>
          <w:tab w:val="clear" w:pos="1985"/>
        </w:tabs>
        <w:adjustRightInd w:val="0"/>
        <w:ind w:left="510" w:hanging="510"/>
        <w:rPr>
          <w:rFonts w:hint="eastAsia"/>
        </w:rPr>
      </w:pPr>
      <w:r>
        <w:t>References</w:t>
      </w:r>
    </w:p>
    <w:p>
      <w:pPr>
        <w:numPr>
          <w:ilvl w:val="0"/>
          <w:numId w:val="2"/>
        </w:numPr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RP-21086, revised WID for 52.6-71GHz, CMCC, approved.</w:t>
      </w:r>
    </w:p>
    <w:p>
      <w:pPr>
        <w:numPr>
          <w:ilvl w:val="0"/>
          <w:numId w:val="2"/>
        </w:numPr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fldChar w:fldCharType="begin"/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instrText xml:space="preserve"> DOCPROPERTY  Tdoc#  \* MERGEFORMAT </w:instrTex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fldChar w:fldCharType="separate"/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RP-210846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fldChar w:fldCharType="end"/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,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fldChar w:fldCharType="begin"/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instrText xml:space="preserve"> DOCPROPERTY  CrTitle  \* MERGEFORMAT </w:instrTex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fldChar w:fldCharType="separate"/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Regulatory update for the 52.6 to 71GHz frequency range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fldChar w:fldCharType="end"/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,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fldChar w:fldCharType="begin"/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instrText xml:space="preserve"> DOCPROPERTY  SourceIfWg  \* MERGEFORMAT </w:instrTex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fldChar w:fldCharType="separate"/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Apple Inc.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fldChar w:fldCharType="end"/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 </w:t>
      </w:r>
    </w:p>
    <w:p>
      <w:pPr>
        <w:numPr>
          <w:ilvl w:val="0"/>
          <w:numId w:val="2"/>
        </w:numPr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eastAsia="宋体" w:cs="Times New Roman"/>
          <w:sz w:val="20"/>
          <w:szCs w:val="20"/>
          <w:lang w:val="en-US" w:eastAsia="zh-CN"/>
        </w:rPr>
        <w:t>TR 38.807</w:t>
      </w:r>
    </w:p>
    <w:p>
      <w:pPr>
        <w:numPr>
          <w:ilvl w:val="0"/>
          <w:numId w:val="0"/>
        </w:numPr>
        <w:rPr>
          <w:rFonts w:hint="eastAsia" w:ascii="Times New Roman" w:hAnsi="Times New Roman"/>
          <w:kern w:val="2"/>
          <w:sz w:val="21"/>
          <w:szCs w:val="24"/>
          <w:lang w:val="en-US" w:eastAsia="zh-CN" w:bidi="ar-SA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77F5E"/>
    <w:multiLevelType w:val="multilevel"/>
    <w:tmpl w:val="5D177F5E"/>
    <w:lvl w:ilvl="0" w:tentative="0">
      <w:start w:val="1"/>
      <w:numFmt w:val="decimal"/>
      <w:pStyle w:val="42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>
    <w:nsid w:val="5F83DE84"/>
    <w:multiLevelType w:val="singleLevel"/>
    <w:tmpl w:val="5F83DE84"/>
    <w:lvl w:ilvl="0" w:tentative="0">
      <w:start w:val="1"/>
      <w:numFmt w:val="decimal"/>
      <w:suff w:val="space"/>
      <w:lvlText w:val="[%1]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A5E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E00"/>
    <w:rsid w:val="00713E6E"/>
    <w:rsid w:val="00714510"/>
    <w:rsid w:val="00714D2E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9CC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815"/>
    <w:rsid w:val="00E00E38"/>
    <w:rsid w:val="00E00EB3"/>
    <w:rsid w:val="00E00F93"/>
    <w:rsid w:val="00E0101C"/>
    <w:rsid w:val="00E0102A"/>
    <w:rsid w:val="00E014CF"/>
    <w:rsid w:val="00E0153C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420F"/>
    <w:rsid w:val="00E347AA"/>
    <w:rsid w:val="00E349AC"/>
    <w:rsid w:val="00E34A66"/>
    <w:rsid w:val="00E34B0E"/>
    <w:rsid w:val="00E34BC7"/>
    <w:rsid w:val="00E34C6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564A"/>
    <w:rsid w:val="00EA5A3D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CB1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2543E"/>
    <w:rsid w:val="01033A02"/>
    <w:rsid w:val="01133912"/>
    <w:rsid w:val="013E16E6"/>
    <w:rsid w:val="01442D89"/>
    <w:rsid w:val="016800B9"/>
    <w:rsid w:val="01821D8F"/>
    <w:rsid w:val="018C2266"/>
    <w:rsid w:val="0195201D"/>
    <w:rsid w:val="019A5C8A"/>
    <w:rsid w:val="01A402CD"/>
    <w:rsid w:val="01A742A2"/>
    <w:rsid w:val="01BE6ACE"/>
    <w:rsid w:val="01C32135"/>
    <w:rsid w:val="01CB7A2C"/>
    <w:rsid w:val="01D518FC"/>
    <w:rsid w:val="01E1598F"/>
    <w:rsid w:val="01F60577"/>
    <w:rsid w:val="021042F2"/>
    <w:rsid w:val="021D2604"/>
    <w:rsid w:val="022F66E0"/>
    <w:rsid w:val="0230429F"/>
    <w:rsid w:val="0238292F"/>
    <w:rsid w:val="024C13AB"/>
    <w:rsid w:val="028748E0"/>
    <w:rsid w:val="02CE3DD2"/>
    <w:rsid w:val="02DC6BBC"/>
    <w:rsid w:val="02E929C0"/>
    <w:rsid w:val="02ED07AB"/>
    <w:rsid w:val="02F95CD1"/>
    <w:rsid w:val="031E4C95"/>
    <w:rsid w:val="032E4DBB"/>
    <w:rsid w:val="03332CAE"/>
    <w:rsid w:val="03343BC7"/>
    <w:rsid w:val="033F52A3"/>
    <w:rsid w:val="0354325C"/>
    <w:rsid w:val="03651217"/>
    <w:rsid w:val="03687ADD"/>
    <w:rsid w:val="036A231E"/>
    <w:rsid w:val="03774924"/>
    <w:rsid w:val="03822F79"/>
    <w:rsid w:val="039B69FD"/>
    <w:rsid w:val="03C0647A"/>
    <w:rsid w:val="03D4427A"/>
    <w:rsid w:val="041875C1"/>
    <w:rsid w:val="04252816"/>
    <w:rsid w:val="04376B0F"/>
    <w:rsid w:val="0444783F"/>
    <w:rsid w:val="04653329"/>
    <w:rsid w:val="04786ED3"/>
    <w:rsid w:val="048829D4"/>
    <w:rsid w:val="050D2BD9"/>
    <w:rsid w:val="051034CD"/>
    <w:rsid w:val="053E1AC2"/>
    <w:rsid w:val="05583DC1"/>
    <w:rsid w:val="05656BC3"/>
    <w:rsid w:val="05816D10"/>
    <w:rsid w:val="05930F73"/>
    <w:rsid w:val="05BE42A5"/>
    <w:rsid w:val="05D16BC6"/>
    <w:rsid w:val="05EE3B4E"/>
    <w:rsid w:val="060D249E"/>
    <w:rsid w:val="06187135"/>
    <w:rsid w:val="06474EFD"/>
    <w:rsid w:val="064A35EA"/>
    <w:rsid w:val="064B521E"/>
    <w:rsid w:val="067570AB"/>
    <w:rsid w:val="06836FEC"/>
    <w:rsid w:val="068523FB"/>
    <w:rsid w:val="06A32A23"/>
    <w:rsid w:val="06A55EB9"/>
    <w:rsid w:val="06B548E2"/>
    <w:rsid w:val="06BA7F49"/>
    <w:rsid w:val="06BB4F9D"/>
    <w:rsid w:val="06EE0449"/>
    <w:rsid w:val="06F30672"/>
    <w:rsid w:val="06F35A7A"/>
    <w:rsid w:val="06F35AB6"/>
    <w:rsid w:val="06F54CE7"/>
    <w:rsid w:val="06F66B05"/>
    <w:rsid w:val="07004450"/>
    <w:rsid w:val="072B7E46"/>
    <w:rsid w:val="072F2139"/>
    <w:rsid w:val="07430649"/>
    <w:rsid w:val="07436058"/>
    <w:rsid w:val="074E566F"/>
    <w:rsid w:val="074F3DF9"/>
    <w:rsid w:val="07537C92"/>
    <w:rsid w:val="075670A4"/>
    <w:rsid w:val="077F542D"/>
    <w:rsid w:val="077F5D16"/>
    <w:rsid w:val="07817B19"/>
    <w:rsid w:val="07916BE4"/>
    <w:rsid w:val="07AA3E51"/>
    <w:rsid w:val="07DD018B"/>
    <w:rsid w:val="07E014BE"/>
    <w:rsid w:val="07E85751"/>
    <w:rsid w:val="0835476E"/>
    <w:rsid w:val="084E0029"/>
    <w:rsid w:val="085D6C7E"/>
    <w:rsid w:val="08611CAF"/>
    <w:rsid w:val="0865781A"/>
    <w:rsid w:val="0866133E"/>
    <w:rsid w:val="08813C88"/>
    <w:rsid w:val="089852F1"/>
    <w:rsid w:val="089D6B7D"/>
    <w:rsid w:val="089E3BC7"/>
    <w:rsid w:val="08B21918"/>
    <w:rsid w:val="08B94847"/>
    <w:rsid w:val="08C14001"/>
    <w:rsid w:val="09024174"/>
    <w:rsid w:val="0953050B"/>
    <w:rsid w:val="09582472"/>
    <w:rsid w:val="096308E4"/>
    <w:rsid w:val="096B649C"/>
    <w:rsid w:val="096F1D52"/>
    <w:rsid w:val="09796C44"/>
    <w:rsid w:val="098344BC"/>
    <w:rsid w:val="099A4E96"/>
    <w:rsid w:val="09A64698"/>
    <w:rsid w:val="09AC5074"/>
    <w:rsid w:val="09AD07F3"/>
    <w:rsid w:val="09B14A34"/>
    <w:rsid w:val="09E22939"/>
    <w:rsid w:val="09F324C9"/>
    <w:rsid w:val="0A093274"/>
    <w:rsid w:val="0A2705E1"/>
    <w:rsid w:val="0A2A6A0B"/>
    <w:rsid w:val="0A312533"/>
    <w:rsid w:val="0A3A0D5D"/>
    <w:rsid w:val="0A5056C6"/>
    <w:rsid w:val="0A5060D6"/>
    <w:rsid w:val="0A7200B0"/>
    <w:rsid w:val="0A771CA5"/>
    <w:rsid w:val="0A843B9D"/>
    <w:rsid w:val="0A8621F2"/>
    <w:rsid w:val="0A8F1F9F"/>
    <w:rsid w:val="0A9B6BF5"/>
    <w:rsid w:val="0AB329A9"/>
    <w:rsid w:val="0ACD4245"/>
    <w:rsid w:val="0B110AC0"/>
    <w:rsid w:val="0B1157EF"/>
    <w:rsid w:val="0B1765E0"/>
    <w:rsid w:val="0B1C1D7C"/>
    <w:rsid w:val="0B22066E"/>
    <w:rsid w:val="0B296FBB"/>
    <w:rsid w:val="0B322F75"/>
    <w:rsid w:val="0B3F2432"/>
    <w:rsid w:val="0B454C92"/>
    <w:rsid w:val="0B4D5218"/>
    <w:rsid w:val="0B622E13"/>
    <w:rsid w:val="0B717521"/>
    <w:rsid w:val="0B892782"/>
    <w:rsid w:val="0BB2460A"/>
    <w:rsid w:val="0BB53F3C"/>
    <w:rsid w:val="0BC739F0"/>
    <w:rsid w:val="0BE17727"/>
    <w:rsid w:val="0BF427F9"/>
    <w:rsid w:val="0C0C632D"/>
    <w:rsid w:val="0C3C0AB0"/>
    <w:rsid w:val="0C493F53"/>
    <w:rsid w:val="0C6038EF"/>
    <w:rsid w:val="0C654C73"/>
    <w:rsid w:val="0C751214"/>
    <w:rsid w:val="0C780533"/>
    <w:rsid w:val="0C85742B"/>
    <w:rsid w:val="0C873353"/>
    <w:rsid w:val="0C8A3D13"/>
    <w:rsid w:val="0C8B4B61"/>
    <w:rsid w:val="0C914282"/>
    <w:rsid w:val="0C9D3F03"/>
    <w:rsid w:val="0CA92BAC"/>
    <w:rsid w:val="0CB90F2E"/>
    <w:rsid w:val="0CD76D7B"/>
    <w:rsid w:val="0D04575D"/>
    <w:rsid w:val="0D0612B8"/>
    <w:rsid w:val="0D066A9C"/>
    <w:rsid w:val="0D0714BC"/>
    <w:rsid w:val="0D1A52C8"/>
    <w:rsid w:val="0D2767B5"/>
    <w:rsid w:val="0D5800C7"/>
    <w:rsid w:val="0D6A353C"/>
    <w:rsid w:val="0DA060E8"/>
    <w:rsid w:val="0DCE36F3"/>
    <w:rsid w:val="0DD621E4"/>
    <w:rsid w:val="0DDE1317"/>
    <w:rsid w:val="0DE23C85"/>
    <w:rsid w:val="0E0313B1"/>
    <w:rsid w:val="0E0D1A47"/>
    <w:rsid w:val="0E3217E8"/>
    <w:rsid w:val="0E556BA3"/>
    <w:rsid w:val="0E5E2B07"/>
    <w:rsid w:val="0E771E51"/>
    <w:rsid w:val="0E8118C0"/>
    <w:rsid w:val="0EAB3793"/>
    <w:rsid w:val="0EB34961"/>
    <w:rsid w:val="0EC468A2"/>
    <w:rsid w:val="0ECE7C5F"/>
    <w:rsid w:val="0EF75D05"/>
    <w:rsid w:val="0F12247A"/>
    <w:rsid w:val="0F1D0ECD"/>
    <w:rsid w:val="0F364BC2"/>
    <w:rsid w:val="0F3A630E"/>
    <w:rsid w:val="0F3B1C05"/>
    <w:rsid w:val="0F455F85"/>
    <w:rsid w:val="0F49564D"/>
    <w:rsid w:val="0F4D1918"/>
    <w:rsid w:val="0F5075AE"/>
    <w:rsid w:val="0F521719"/>
    <w:rsid w:val="0F584757"/>
    <w:rsid w:val="0F587218"/>
    <w:rsid w:val="0F7C4621"/>
    <w:rsid w:val="0F80243B"/>
    <w:rsid w:val="0FAD0019"/>
    <w:rsid w:val="0FAD3299"/>
    <w:rsid w:val="0FB31343"/>
    <w:rsid w:val="0FC12836"/>
    <w:rsid w:val="0FD95333"/>
    <w:rsid w:val="0FF65D55"/>
    <w:rsid w:val="10045EE6"/>
    <w:rsid w:val="10380D1F"/>
    <w:rsid w:val="103A7991"/>
    <w:rsid w:val="10462479"/>
    <w:rsid w:val="104B2D15"/>
    <w:rsid w:val="10674DB0"/>
    <w:rsid w:val="107374A2"/>
    <w:rsid w:val="10886883"/>
    <w:rsid w:val="108A2129"/>
    <w:rsid w:val="10924B2D"/>
    <w:rsid w:val="10953B42"/>
    <w:rsid w:val="10AC2527"/>
    <w:rsid w:val="10CC5735"/>
    <w:rsid w:val="10FA45D2"/>
    <w:rsid w:val="11024527"/>
    <w:rsid w:val="110A4489"/>
    <w:rsid w:val="111A28E5"/>
    <w:rsid w:val="112F54D2"/>
    <w:rsid w:val="1133321C"/>
    <w:rsid w:val="11576536"/>
    <w:rsid w:val="1169230A"/>
    <w:rsid w:val="117824F0"/>
    <w:rsid w:val="117E2370"/>
    <w:rsid w:val="11B66269"/>
    <w:rsid w:val="11BA0839"/>
    <w:rsid w:val="11C51436"/>
    <w:rsid w:val="11F267E8"/>
    <w:rsid w:val="1210456D"/>
    <w:rsid w:val="121729B6"/>
    <w:rsid w:val="122C6138"/>
    <w:rsid w:val="125A02CC"/>
    <w:rsid w:val="12845278"/>
    <w:rsid w:val="128865C4"/>
    <w:rsid w:val="128E70AD"/>
    <w:rsid w:val="12B1068C"/>
    <w:rsid w:val="12C77089"/>
    <w:rsid w:val="12DD694C"/>
    <w:rsid w:val="12F538D3"/>
    <w:rsid w:val="12F85F0D"/>
    <w:rsid w:val="131046DE"/>
    <w:rsid w:val="131B2229"/>
    <w:rsid w:val="131D12BF"/>
    <w:rsid w:val="132625C2"/>
    <w:rsid w:val="132A7435"/>
    <w:rsid w:val="137F1B10"/>
    <w:rsid w:val="1382164E"/>
    <w:rsid w:val="13AB3B97"/>
    <w:rsid w:val="13B66BD2"/>
    <w:rsid w:val="13BF66BA"/>
    <w:rsid w:val="13CD1105"/>
    <w:rsid w:val="13DC36E2"/>
    <w:rsid w:val="13FE285E"/>
    <w:rsid w:val="144C6544"/>
    <w:rsid w:val="14812D74"/>
    <w:rsid w:val="14836C15"/>
    <w:rsid w:val="14862300"/>
    <w:rsid w:val="14A82A63"/>
    <w:rsid w:val="14AC358C"/>
    <w:rsid w:val="14B76730"/>
    <w:rsid w:val="14DE753E"/>
    <w:rsid w:val="151B0462"/>
    <w:rsid w:val="151C45D8"/>
    <w:rsid w:val="15290336"/>
    <w:rsid w:val="155B1745"/>
    <w:rsid w:val="155F651D"/>
    <w:rsid w:val="15655F19"/>
    <w:rsid w:val="157348EB"/>
    <w:rsid w:val="15787FE5"/>
    <w:rsid w:val="157E21FE"/>
    <w:rsid w:val="15AA7A19"/>
    <w:rsid w:val="15AC5259"/>
    <w:rsid w:val="15B06B12"/>
    <w:rsid w:val="15BE3D9D"/>
    <w:rsid w:val="15D4474D"/>
    <w:rsid w:val="15D7597F"/>
    <w:rsid w:val="15FD0956"/>
    <w:rsid w:val="161C3234"/>
    <w:rsid w:val="162E229F"/>
    <w:rsid w:val="1641433F"/>
    <w:rsid w:val="165C4863"/>
    <w:rsid w:val="1663476A"/>
    <w:rsid w:val="166C0D1B"/>
    <w:rsid w:val="167344C7"/>
    <w:rsid w:val="16794785"/>
    <w:rsid w:val="16A65B92"/>
    <w:rsid w:val="16AD0A57"/>
    <w:rsid w:val="16BA18A0"/>
    <w:rsid w:val="16C41FCF"/>
    <w:rsid w:val="16E7220A"/>
    <w:rsid w:val="170133DA"/>
    <w:rsid w:val="170259E1"/>
    <w:rsid w:val="170353FD"/>
    <w:rsid w:val="171053FC"/>
    <w:rsid w:val="17382580"/>
    <w:rsid w:val="175E4288"/>
    <w:rsid w:val="176C704A"/>
    <w:rsid w:val="17844C56"/>
    <w:rsid w:val="17A30F12"/>
    <w:rsid w:val="17BA48D6"/>
    <w:rsid w:val="17D77CA7"/>
    <w:rsid w:val="17DD34AB"/>
    <w:rsid w:val="17DF6696"/>
    <w:rsid w:val="17FE0B0A"/>
    <w:rsid w:val="17FE0C9F"/>
    <w:rsid w:val="17FF3C9D"/>
    <w:rsid w:val="18221C6C"/>
    <w:rsid w:val="18235E85"/>
    <w:rsid w:val="187640ED"/>
    <w:rsid w:val="18804AA7"/>
    <w:rsid w:val="18A16B9A"/>
    <w:rsid w:val="18B417E1"/>
    <w:rsid w:val="18E872D7"/>
    <w:rsid w:val="18F931E6"/>
    <w:rsid w:val="18FA042B"/>
    <w:rsid w:val="18FE4771"/>
    <w:rsid w:val="19046384"/>
    <w:rsid w:val="19200B97"/>
    <w:rsid w:val="19267DCF"/>
    <w:rsid w:val="192A5704"/>
    <w:rsid w:val="19537076"/>
    <w:rsid w:val="19564B19"/>
    <w:rsid w:val="195F336A"/>
    <w:rsid w:val="196A0432"/>
    <w:rsid w:val="19720BF1"/>
    <w:rsid w:val="198374F4"/>
    <w:rsid w:val="1989194D"/>
    <w:rsid w:val="19A7296F"/>
    <w:rsid w:val="19B94DE5"/>
    <w:rsid w:val="19BB7983"/>
    <w:rsid w:val="19D76F77"/>
    <w:rsid w:val="19DE7440"/>
    <w:rsid w:val="19F356E7"/>
    <w:rsid w:val="1A045B87"/>
    <w:rsid w:val="1A5F7253"/>
    <w:rsid w:val="1A722C86"/>
    <w:rsid w:val="1A725418"/>
    <w:rsid w:val="1A7A2EF9"/>
    <w:rsid w:val="1A7F4EDC"/>
    <w:rsid w:val="1A960E81"/>
    <w:rsid w:val="1A9A0C93"/>
    <w:rsid w:val="1AB359A1"/>
    <w:rsid w:val="1ABD31B9"/>
    <w:rsid w:val="1ACE2A77"/>
    <w:rsid w:val="1ADA6731"/>
    <w:rsid w:val="1ADC2627"/>
    <w:rsid w:val="1AF34AE5"/>
    <w:rsid w:val="1AF84C8C"/>
    <w:rsid w:val="1AFE2079"/>
    <w:rsid w:val="1B00502A"/>
    <w:rsid w:val="1B0B3B20"/>
    <w:rsid w:val="1B1613A0"/>
    <w:rsid w:val="1B2A7E36"/>
    <w:rsid w:val="1B324397"/>
    <w:rsid w:val="1B372EB9"/>
    <w:rsid w:val="1B5D3106"/>
    <w:rsid w:val="1B7906CE"/>
    <w:rsid w:val="1B7D07F3"/>
    <w:rsid w:val="1B831B2B"/>
    <w:rsid w:val="1BA57F07"/>
    <w:rsid w:val="1BA91D82"/>
    <w:rsid w:val="1BB848C7"/>
    <w:rsid w:val="1BD91032"/>
    <w:rsid w:val="1C0D60C9"/>
    <w:rsid w:val="1C33796F"/>
    <w:rsid w:val="1C441419"/>
    <w:rsid w:val="1C561E66"/>
    <w:rsid w:val="1C6D4144"/>
    <w:rsid w:val="1C793EB9"/>
    <w:rsid w:val="1C807142"/>
    <w:rsid w:val="1C9A166E"/>
    <w:rsid w:val="1CB702E9"/>
    <w:rsid w:val="1CBE5026"/>
    <w:rsid w:val="1CF333A5"/>
    <w:rsid w:val="1D0B731D"/>
    <w:rsid w:val="1D2054C4"/>
    <w:rsid w:val="1D3016C7"/>
    <w:rsid w:val="1D563E2F"/>
    <w:rsid w:val="1D6F79AF"/>
    <w:rsid w:val="1D8F5B72"/>
    <w:rsid w:val="1D8F6826"/>
    <w:rsid w:val="1D9B2499"/>
    <w:rsid w:val="1D9C5DA0"/>
    <w:rsid w:val="1D9F462B"/>
    <w:rsid w:val="1DA265B5"/>
    <w:rsid w:val="1DB572D2"/>
    <w:rsid w:val="1DDC21D2"/>
    <w:rsid w:val="1DEC45ED"/>
    <w:rsid w:val="1E224747"/>
    <w:rsid w:val="1E304B88"/>
    <w:rsid w:val="1E3E02E7"/>
    <w:rsid w:val="1E680B85"/>
    <w:rsid w:val="1E9D55A8"/>
    <w:rsid w:val="1EA13E87"/>
    <w:rsid w:val="1EBF66CC"/>
    <w:rsid w:val="1EC11B39"/>
    <w:rsid w:val="1ED94E25"/>
    <w:rsid w:val="1EDB6C5F"/>
    <w:rsid w:val="1EE6740D"/>
    <w:rsid w:val="1F141EF2"/>
    <w:rsid w:val="1F3C6AF7"/>
    <w:rsid w:val="1F405E44"/>
    <w:rsid w:val="1F4E681F"/>
    <w:rsid w:val="1F5324C1"/>
    <w:rsid w:val="1F6833F6"/>
    <w:rsid w:val="1F7959F4"/>
    <w:rsid w:val="1F7C19E4"/>
    <w:rsid w:val="1F83562C"/>
    <w:rsid w:val="1FBD7AAE"/>
    <w:rsid w:val="1FBE77B2"/>
    <w:rsid w:val="1FC26AB9"/>
    <w:rsid w:val="1FE25F04"/>
    <w:rsid w:val="1FE91483"/>
    <w:rsid w:val="1FED166B"/>
    <w:rsid w:val="2000119F"/>
    <w:rsid w:val="201359DF"/>
    <w:rsid w:val="201C304F"/>
    <w:rsid w:val="203B1416"/>
    <w:rsid w:val="203C2005"/>
    <w:rsid w:val="204D7AED"/>
    <w:rsid w:val="204F595B"/>
    <w:rsid w:val="206301A7"/>
    <w:rsid w:val="20642E89"/>
    <w:rsid w:val="206F7CD5"/>
    <w:rsid w:val="20934FE0"/>
    <w:rsid w:val="209A17A4"/>
    <w:rsid w:val="20A70ABE"/>
    <w:rsid w:val="20B836F9"/>
    <w:rsid w:val="20C10077"/>
    <w:rsid w:val="20C261C8"/>
    <w:rsid w:val="20C96FD1"/>
    <w:rsid w:val="20D562D7"/>
    <w:rsid w:val="20E12D32"/>
    <w:rsid w:val="20E35BDE"/>
    <w:rsid w:val="20E9348D"/>
    <w:rsid w:val="20F667B9"/>
    <w:rsid w:val="210D2CDA"/>
    <w:rsid w:val="212F6A59"/>
    <w:rsid w:val="21306305"/>
    <w:rsid w:val="213D54AD"/>
    <w:rsid w:val="214169BB"/>
    <w:rsid w:val="215C040C"/>
    <w:rsid w:val="217C7971"/>
    <w:rsid w:val="217D44BC"/>
    <w:rsid w:val="21997056"/>
    <w:rsid w:val="219D3F2A"/>
    <w:rsid w:val="21AB77F7"/>
    <w:rsid w:val="21BF03BC"/>
    <w:rsid w:val="21D06D34"/>
    <w:rsid w:val="21D52CEC"/>
    <w:rsid w:val="2209399D"/>
    <w:rsid w:val="22101F8E"/>
    <w:rsid w:val="221306C1"/>
    <w:rsid w:val="2225227E"/>
    <w:rsid w:val="224E74D0"/>
    <w:rsid w:val="228A008B"/>
    <w:rsid w:val="229A7E25"/>
    <w:rsid w:val="22B059F5"/>
    <w:rsid w:val="22BD504B"/>
    <w:rsid w:val="22D61781"/>
    <w:rsid w:val="22F017B2"/>
    <w:rsid w:val="230667C1"/>
    <w:rsid w:val="230B07F6"/>
    <w:rsid w:val="23143B37"/>
    <w:rsid w:val="231637F9"/>
    <w:rsid w:val="23230E78"/>
    <w:rsid w:val="233027B0"/>
    <w:rsid w:val="23415924"/>
    <w:rsid w:val="235924CA"/>
    <w:rsid w:val="237B7D6C"/>
    <w:rsid w:val="238755B6"/>
    <w:rsid w:val="239130F2"/>
    <w:rsid w:val="239B728F"/>
    <w:rsid w:val="23BD6F6C"/>
    <w:rsid w:val="23C80F4A"/>
    <w:rsid w:val="23D33566"/>
    <w:rsid w:val="23D9762E"/>
    <w:rsid w:val="24137B5B"/>
    <w:rsid w:val="24176341"/>
    <w:rsid w:val="24211333"/>
    <w:rsid w:val="242461D7"/>
    <w:rsid w:val="242C04D9"/>
    <w:rsid w:val="242E2FF6"/>
    <w:rsid w:val="242E7ECB"/>
    <w:rsid w:val="244F2484"/>
    <w:rsid w:val="24574CEB"/>
    <w:rsid w:val="245D41D2"/>
    <w:rsid w:val="2466691E"/>
    <w:rsid w:val="24667266"/>
    <w:rsid w:val="24731A96"/>
    <w:rsid w:val="247A5C3A"/>
    <w:rsid w:val="248907B2"/>
    <w:rsid w:val="249A5E20"/>
    <w:rsid w:val="249C2676"/>
    <w:rsid w:val="249C6208"/>
    <w:rsid w:val="24BD38BA"/>
    <w:rsid w:val="252053F9"/>
    <w:rsid w:val="25467DBB"/>
    <w:rsid w:val="25473E3C"/>
    <w:rsid w:val="256343AC"/>
    <w:rsid w:val="257F18B5"/>
    <w:rsid w:val="25805FF5"/>
    <w:rsid w:val="258F15BB"/>
    <w:rsid w:val="259231BD"/>
    <w:rsid w:val="25A74490"/>
    <w:rsid w:val="25A77DD4"/>
    <w:rsid w:val="260B255C"/>
    <w:rsid w:val="261537BD"/>
    <w:rsid w:val="26217848"/>
    <w:rsid w:val="262E20E8"/>
    <w:rsid w:val="262E34C1"/>
    <w:rsid w:val="2640682F"/>
    <w:rsid w:val="264B458E"/>
    <w:rsid w:val="26510DB8"/>
    <w:rsid w:val="265D7696"/>
    <w:rsid w:val="26667EB2"/>
    <w:rsid w:val="266B1FB8"/>
    <w:rsid w:val="267E518B"/>
    <w:rsid w:val="26872779"/>
    <w:rsid w:val="269B3F13"/>
    <w:rsid w:val="26A4288C"/>
    <w:rsid w:val="26C36DE5"/>
    <w:rsid w:val="26F40E3F"/>
    <w:rsid w:val="26F40EBD"/>
    <w:rsid w:val="272A3F42"/>
    <w:rsid w:val="274A7B1A"/>
    <w:rsid w:val="275439E1"/>
    <w:rsid w:val="276320D7"/>
    <w:rsid w:val="279408D2"/>
    <w:rsid w:val="27B02558"/>
    <w:rsid w:val="27B91021"/>
    <w:rsid w:val="27C06D17"/>
    <w:rsid w:val="280008FF"/>
    <w:rsid w:val="28050D91"/>
    <w:rsid w:val="281035C6"/>
    <w:rsid w:val="28255041"/>
    <w:rsid w:val="283A1E3E"/>
    <w:rsid w:val="283F2FCE"/>
    <w:rsid w:val="284543A1"/>
    <w:rsid w:val="28553E1D"/>
    <w:rsid w:val="28821314"/>
    <w:rsid w:val="28A23B02"/>
    <w:rsid w:val="28AD2029"/>
    <w:rsid w:val="28DB0A30"/>
    <w:rsid w:val="28F95F71"/>
    <w:rsid w:val="291712DF"/>
    <w:rsid w:val="29192BE8"/>
    <w:rsid w:val="292A375F"/>
    <w:rsid w:val="29316984"/>
    <w:rsid w:val="2938092A"/>
    <w:rsid w:val="293966D9"/>
    <w:rsid w:val="2946144E"/>
    <w:rsid w:val="294A5BC8"/>
    <w:rsid w:val="2962530F"/>
    <w:rsid w:val="29981CF5"/>
    <w:rsid w:val="29A4634A"/>
    <w:rsid w:val="29A84DD1"/>
    <w:rsid w:val="29CD2270"/>
    <w:rsid w:val="29EB2636"/>
    <w:rsid w:val="29F26903"/>
    <w:rsid w:val="2A1C4DBA"/>
    <w:rsid w:val="2A3B063B"/>
    <w:rsid w:val="2A49761F"/>
    <w:rsid w:val="2A630308"/>
    <w:rsid w:val="2A676AD0"/>
    <w:rsid w:val="2A687AA6"/>
    <w:rsid w:val="2A770CC7"/>
    <w:rsid w:val="2A9A66D4"/>
    <w:rsid w:val="2AAC36BD"/>
    <w:rsid w:val="2AB04937"/>
    <w:rsid w:val="2ACF5AEC"/>
    <w:rsid w:val="2AD62AB0"/>
    <w:rsid w:val="2ADE1583"/>
    <w:rsid w:val="2AE70523"/>
    <w:rsid w:val="2B2D1363"/>
    <w:rsid w:val="2B42025A"/>
    <w:rsid w:val="2B450516"/>
    <w:rsid w:val="2B592A46"/>
    <w:rsid w:val="2B686C09"/>
    <w:rsid w:val="2B8B34AB"/>
    <w:rsid w:val="2B914C5E"/>
    <w:rsid w:val="2BB44220"/>
    <w:rsid w:val="2BB61EA7"/>
    <w:rsid w:val="2BBA6EF5"/>
    <w:rsid w:val="2BC03979"/>
    <w:rsid w:val="2BC941AF"/>
    <w:rsid w:val="2BEC4F7F"/>
    <w:rsid w:val="2BF51B27"/>
    <w:rsid w:val="2BFC3C56"/>
    <w:rsid w:val="2C11705A"/>
    <w:rsid w:val="2C1216FD"/>
    <w:rsid w:val="2C1F2C4F"/>
    <w:rsid w:val="2C5514C6"/>
    <w:rsid w:val="2C5C2032"/>
    <w:rsid w:val="2C72088D"/>
    <w:rsid w:val="2C7D6665"/>
    <w:rsid w:val="2C865A05"/>
    <w:rsid w:val="2C8B0557"/>
    <w:rsid w:val="2CBC4209"/>
    <w:rsid w:val="2CDC7091"/>
    <w:rsid w:val="2CF8244C"/>
    <w:rsid w:val="2D0E231B"/>
    <w:rsid w:val="2D1A1A6B"/>
    <w:rsid w:val="2D1A4915"/>
    <w:rsid w:val="2D400A9F"/>
    <w:rsid w:val="2D47098C"/>
    <w:rsid w:val="2DBF0C3E"/>
    <w:rsid w:val="2DBF1601"/>
    <w:rsid w:val="2DBF4C3A"/>
    <w:rsid w:val="2DF04CFF"/>
    <w:rsid w:val="2DF6091F"/>
    <w:rsid w:val="2DF77C3F"/>
    <w:rsid w:val="2DFA6574"/>
    <w:rsid w:val="2E040A80"/>
    <w:rsid w:val="2E095C19"/>
    <w:rsid w:val="2E0F3A78"/>
    <w:rsid w:val="2E1530A6"/>
    <w:rsid w:val="2E190FE7"/>
    <w:rsid w:val="2E2630D7"/>
    <w:rsid w:val="2E2806DD"/>
    <w:rsid w:val="2E2A4425"/>
    <w:rsid w:val="2E705752"/>
    <w:rsid w:val="2EA26ABE"/>
    <w:rsid w:val="2EA52E03"/>
    <w:rsid w:val="2EB61295"/>
    <w:rsid w:val="2EEA307E"/>
    <w:rsid w:val="2EF53C20"/>
    <w:rsid w:val="2EFC5DDD"/>
    <w:rsid w:val="2F002CCF"/>
    <w:rsid w:val="2F0160A3"/>
    <w:rsid w:val="2F2279FC"/>
    <w:rsid w:val="2F2960CC"/>
    <w:rsid w:val="2F2F3D52"/>
    <w:rsid w:val="2F3B7B8B"/>
    <w:rsid w:val="2F805714"/>
    <w:rsid w:val="2F8E5F5C"/>
    <w:rsid w:val="2FA21231"/>
    <w:rsid w:val="2FAD4759"/>
    <w:rsid w:val="2FCA0967"/>
    <w:rsid w:val="2FF117AD"/>
    <w:rsid w:val="2FF95633"/>
    <w:rsid w:val="300F7F13"/>
    <w:rsid w:val="301E3C00"/>
    <w:rsid w:val="30500A5C"/>
    <w:rsid w:val="30752E77"/>
    <w:rsid w:val="3090288F"/>
    <w:rsid w:val="309B0ABF"/>
    <w:rsid w:val="309B0CFB"/>
    <w:rsid w:val="309E4272"/>
    <w:rsid w:val="30DC45E8"/>
    <w:rsid w:val="30DD6027"/>
    <w:rsid w:val="30DE16AB"/>
    <w:rsid w:val="30F44A95"/>
    <w:rsid w:val="30FA21D8"/>
    <w:rsid w:val="311D5B14"/>
    <w:rsid w:val="31647576"/>
    <w:rsid w:val="31665E5D"/>
    <w:rsid w:val="316D6950"/>
    <w:rsid w:val="31822EAF"/>
    <w:rsid w:val="31A53A0B"/>
    <w:rsid w:val="31B23BA8"/>
    <w:rsid w:val="31CA5CF8"/>
    <w:rsid w:val="31CB26CD"/>
    <w:rsid w:val="31D06A52"/>
    <w:rsid w:val="31F20023"/>
    <w:rsid w:val="31FB60C5"/>
    <w:rsid w:val="32226597"/>
    <w:rsid w:val="324968A9"/>
    <w:rsid w:val="326D1612"/>
    <w:rsid w:val="327E6AD8"/>
    <w:rsid w:val="32946A84"/>
    <w:rsid w:val="32BC6631"/>
    <w:rsid w:val="32D14A7F"/>
    <w:rsid w:val="32F86450"/>
    <w:rsid w:val="330244A4"/>
    <w:rsid w:val="331C390F"/>
    <w:rsid w:val="33610DDA"/>
    <w:rsid w:val="33767D1F"/>
    <w:rsid w:val="337B543F"/>
    <w:rsid w:val="337F446B"/>
    <w:rsid w:val="33A156DE"/>
    <w:rsid w:val="33B70359"/>
    <w:rsid w:val="33BA1B32"/>
    <w:rsid w:val="33E20DF0"/>
    <w:rsid w:val="34087429"/>
    <w:rsid w:val="341315B5"/>
    <w:rsid w:val="34147AA7"/>
    <w:rsid w:val="342D3CE2"/>
    <w:rsid w:val="34347DC5"/>
    <w:rsid w:val="34463967"/>
    <w:rsid w:val="345543D1"/>
    <w:rsid w:val="345A7367"/>
    <w:rsid w:val="345D2CD0"/>
    <w:rsid w:val="346C0AEA"/>
    <w:rsid w:val="347F540F"/>
    <w:rsid w:val="349A0B7D"/>
    <w:rsid w:val="34B51A96"/>
    <w:rsid w:val="34DB0CAC"/>
    <w:rsid w:val="34E83239"/>
    <w:rsid w:val="34E972FC"/>
    <w:rsid w:val="34FF2166"/>
    <w:rsid w:val="350C356A"/>
    <w:rsid w:val="35333FF2"/>
    <w:rsid w:val="353E791E"/>
    <w:rsid w:val="354008AB"/>
    <w:rsid w:val="354C7B38"/>
    <w:rsid w:val="354F28B8"/>
    <w:rsid w:val="355D687A"/>
    <w:rsid w:val="35744059"/>
    <w:rsid w:val="35771AC2"/>
    <w:rsid w:val="357960B4"/>
    <w:rsid w:val="35A0338E"/>
    <w:rsid w:val="35A31A0A"/>
    <w:rsid w:val="35AB5D7D"/>
    <w:rsid w:val="35C154C0"/>
    <w:rsid w:val="35C7584B"/>
    <w:rsid w:val="35DD2AEE"/>
    <w:rsid w:val="35EA6509"/>
    <w:rsid w:val="35F44E5C"/>
    <w:rsid w:val="35F45994"/>
    <w:rsid w:val="3602050E"/>
    <w:rsid w:val="36101A49"/>
    <w:rsid w:val="36265F04"/>
    <w:rsid w:val="36297754"/>
    <w:rsid w:val="363F4D43"/>
    <w:rsid w:val="36627C0A"/>
    <w:rsid w:val="36693B36"/>
    <w:rsid w:val="366B0AAA"/>
    <w:rsid w:val="36752210"/>
    <w:rsid w:val="36922B55"/>
    <w:rsid w:val="36991125"/>
    <w:rsid w:val="36B121C7"/>
    <w:rsid w:val="36C72259"/>
    <w:rsid w:val="36D27C18"/>
    <w:rsid w:val="36D512A9"/>
    <w:rsid w:val="36F414F3"/>
    <w:rsid w:val="370974B4"/>
    <w:rsid w:val="371E6151"/>
    <w:rsid w:val="37277663"/>
    <w:rsid w:val="37357964"/>
    <w:rsid w:val="37446333"/>
    <w:rsid w:val="37446A77"/>
    <w:rsid w:val="378A731A"/>
    <w:rsid w:val="378E3617"/>
    <w:rsid w:val="37931A90"/>
    <w:rsid w:val="37A4082B"/>
    <w:rsid w:val="37A4627C"/>
    <w:rsid w:val="37A530D5"/>
    <w:rsid w:val="37B5292C"/>
    <w:rsid w:val="37BA6351"/>
    <w:rsid w:val="37C93B72"/>
    <w:rsid w:val="37F311D3"/>
    <w:rsid w:val="37F7242F"/>
    <w:rsid w:val="380579FE"/>
    <w:rsid w:val="381B591F"/>
    <w:rsid w:val="382150C9"/>
    <w:rsid w:val="38284CDE"/>
    <w:rsid w:val="382F19E6"/>
    <w:rsid w:val="383B2EED"/>
    <w:rsid w:val="384C2D57"/>
    <w:rsid w:val="386A1921"/>
    <w:rsid w:val="38894DA5"/>
    <w:rsid w:val="38981AB5"/>
    <w:rsid w:val="38A40C18"/>
    <w:rsid w:val="38AB306B"/>
    <w:rsid w:val="38BF2270"/>
    <w:rsid w:val="38C33701"/>
    <w:rsid w:val="38C43916"/>
    <w:rsid w:val="38D504F4"/>
    <w:rsid w:val="38D95A84"/>
    <w:rsid w:val="38E11AA1"/>
    <w:rsid w:val="38E46191"/>
    <w:rsid w:val="38F50C85"/>
    <w:rsid w:val="393544DD"/>
    <w:rsid w:val="393962EC"/>
    <w:rsid w:val="394935B8"/>
    <w:rsid w:val="394C557A"/>
    <w:rsid w:val="3952190F"/>
    <w:rsid w:val="395753F2"/>
    <w:rsid w:val="39834074"/>
    <w:rsid w:val="39880925"/>
    <w:rsid w:val="39885108"/>
    <w:rsid w:val="399602F5"/>
    <w:rsid w:val="399B5B0D"/>
    <w:rsid w:val="39BB78F7"/>
    <w:rsid w:val="39C46549"/>
    <w:rsid w:val="39CA1A60"/>
    <w:rsid w:val="39D3749A"/>
    <w:rsid w:val="39DD49C2"/>
    <w:rsid w:val="39DD4ACE"/>
    <w:rsid w:val="39EC7454"/>
    <w:rsid w:val="3A237175"/>
    <w:rsid w:val="3A796E46"/>
    <w:rsid w:val="3A9A224E"/>
    <w:rsid w:val="3A9D2551"/>
    <w:rsid w:val="3AA97F70"/>
    <w:rsid w:val="3ABF42F5"/>
    <w:rsid w:val="3ADD01CA"/>
    <w:rsid w:val="3AFD37D0"/>
    <w:rsid w:val="3B016EE9"/>
    <w:rsid w:val="3B3A132E"/>
    <w:rsid w:val="3B456D7F"/>
    <w:rsid w:val="3B5E261D"/>
    <w:rsid w:val="3B616FBE"/>
    <w:rsid w:val="3B6F5B73"/>
    <w:rsid w:val="3B7B1D0B"/>
    <w:rsid w:val="3B873119"/>
    <w:rsid w:val="3BA35FC1"/>
    <w:rsid w:val="3BA566FD"/>
    <w:rsid w:val="3BB47D9F"/>
    <w:rsid w:val="3BF10AAD"/>
    <w:rsid w:val="3C070D59"/>
    <w:rsid w:val="3C0F1954"/>
    <w:rsid w:val="3C1E391D"/>
    <w:rsid w:val="3C29219F"/>
    <w:rsid w:val="3C294498"/>
    <w:rsid w:val="3C333216"/>
    <w:rsid w:val="3C36018F"/>
    <w:rsid w:val="3C4F7D80"/>
    <w:rsid w:val="3C64689F"/>
    <w:rsid w:val="3C740DAA"/>
    <w:rsid w:val="3C7E65EC"/>
    <w:rsid w:val="3C812838"/>
    <w:rsid w:val="3C9E64A0"/>
    <w:rsid w:val="3CAA38C3"/>
    <w:rsid w:val="3CB36CF4"/>
    <w:rsid w:val="3CBA78F5"/>
    <w:rsid w:val="3CC26B63"/>
    <w:rsid w:val="3CCE2CA3"/>
    <w:rsid w:val="3CD71E34"/>
    <w:rsid w:val="3CE30EB1"/>
    <w:rsid w:val="3CE54B9F"/>
    <w:rsid w:val="3D0C5AC1"/>
    <w:rsid w:val="3D272F24"/>
    <w:rsid w:val="3D58163A"/>
    <w:rsid w:val="3D5A05E2"/>
    <w:rsid w:val="3D5C63D4"/>
    <w:rsid w:val="3D7618FA"/>
    <w:rsid w:val="3D791797"/>
    <w:rsid w:val="3D8522AA"/>
    <w:rsid w:val="3D9A0655"/>
    <w:rsid w:val="3DE548AC"/>
    <w:rsid w:val="3DE653F8"/>
    <w:rsid w:val="3DE72673"/>
    <w:rsid w:val="3DEB1255"/>
    <w:rsid w:val="3E0F25EA"/>
    <w:rsid w:val="3E146F59"/>
    <w:rsid w:val="3E237BCC"/>
    <w:rsid w:val="3E3419DC"/>
    <w:rsid w:val="3E623E46"/>
    <w:rsid w:val="3E7A1C88"/>
    <w:rsid w:val="3E8B095A"/>
    <w:rsid w:val="3E8E6C82"/>
    <w:rsid w:val="3E943FDD"/>
    <w:rsid w:val="3E9A19C5"/>
    <w:rsid w:val="3EAC3BDD"/>
    <w:rsid w:val="3EB767A1"/>
    <w:rsid w:val="3ECF0F50"/>
    <w:rsid w:val="3ECF234A"/>
    <w:rsid w:val="3ED671CD"/>
    <w:rsid w:val="3EE14A57"/>
    <w:rsid w:val="3EE21263"/>
    <w:rsid w:val="3F144192"/>
    <w:rsid w:val="3F217DDA"/>
    <w:rsid w:val="3F4F4E3B"/>
    <w:rsid w:val="3F952814"/>
    <w:rsid w:val="3F976B6C"/>
    <w:rsid w:val="3FA41C63"/>
    <w:rsid w:val="3FAB3D87"/>
    <w:rsid w:val="3FAB41A2"/>
    <w:rsid w:val="3FAE47F6"/>
    <w:rsid w:val="3FEC16FB"/>
    <w:rsid w:val="400A1CFC"/>
    <w:rsid w:val="402D79A9"/>
    <w:rsid w:val="40400533"/>
    <w:rsid w:val="406D461C"/>
    <w:rsid w:val="406F7D87"/>
    <w:rsid w:val="40825FDB"/>
    <w:rsid w:val="40907287"/>
    <w:rsid w:val="40A42DB5"/>
    <w:rsid w:val="40A7699D"/>
    <w:rsid w:val="40BD153A"/>
    <w:rsid w:val="40CD7BD8"/>
    <w:rsid w:val="40D07371"/>
    <w:rsid w:val="40F00216"/>
    <w:rsid w:val="40F1013C"/>
    <w:rsid w:val="412506DF"/>
    <w:rsid w:val="414F41D7"/>
    <w:rsid w:val="414F7876"/>
    <w:rsid w:val="415A0FEF"/>
    <w:rsid w:val="415C1785"/>
    <w:rsid w:val="416C15E7"/>
    <w:rsid w:val="416E039C"/>
    <w:rsid w:val="41800377"/>
    <w:rsid w:val="418B26ED"/>
    <w:rsid w:val="41A63744"/>
    <w:rsid w:val="41AC6BA3"/>
    <w:rsid w:val="41AD5F07"/>
    <w:rsid w:val="41B730A3"/>
    <w:rsid w:val="41B737E0"/>
    <w:rsid w:val="41B77B6D"/>
    <w:rsid w:val="41D1580B"/>
    <w:rsid w:val="41DC5EDF"/>
    <w:rsid w:val="41F24303"/>
    <w:rsid w:val="41F52080"/>
    <w:rsid w:val="420850A2"/>
    <w:rsid w:val="422E207E"/>
    <w:rsid w:val="42571AE1"/>
    <w:rsid w:val="42697E79"/>
    <w:rsid w:val="42730E0D"/>
    <w:rsid w:val="427409B9"/>
    <w:rsid w:val="42831021"/>
    <w:rsid w:val="42873CB7"/>
    <w:rsid w:val="42A87389"/>
    <w:rsid w:val="42D67001"/>
    <w:rsid w:val="42E06A10"/>
    <w:rsid w:val="43112BE5"/>
    <w:rsid w:val="431B56C6"/>
    <w:rsid w:val="432E5E21"/>
    <w:rsid w:val="433D2335"/>
    <w:rsid w:val="43456ED6"/>
    <w:rsid w:val="436A2192"/>
    <w:rsid w:val="439C3431"/>
    <w:rsid w:val="439D0E7C"/>
    <w:rsid w:val="43A846F3"/>
    <w:rsid w:val="43AC392C"/>
    <w:rsid w:val="43D4462E"/>
    <w:rsid w:val="43D67A91"/>
    <w:rsid w:val="43E21F58"/>
    <w:rsid w:val="43F76F69"/>
    <w:rsid w:val="43FC0DB2"/>
    <w:rsid w:val="44584267"/>
    <w:rsid w:val="445F0FE4"/>
    <w:rsid w:val="447B4A66"/>
    <w:rsid w:val="447D4136"/>
    <w:rsid w:val="448B5845"/>
    <w:rsid w:val="44B53006"/>
    <w:rsid w:val="44C87C0F"/>
    <w:rsid w:val="44DF6F1B"/>
    <w:rsid w:val="45184EE6"/>
    <w:rsid w:val="454E4F75"/>
    <w:rsid w:val="454E6B7A"/>
    <w:rsid w:val="457736FF"/>
    <w:rsid w:val="45790DCE"/>
    <w:rsid w:val="458B757C"/>
    <w:rsid w:val="45917B8A"/>
    <w:rsid w:val="45E826B2"/>
    <w:rsid w:val="45F4334C"/>
    <w:rsid w:val="46466453"/>
    <w:rsid w:val="4647741F"/>
    <w:rsid w:val="4662020E"/>
    <w:rsid w:val="4671651F"/>
    <w:rsid w:val="467A6815"/>
    <w:rsid w:val="468A27AC"/>
    <w:rsid w:val="46981A1E"/>
    <w:rsid w:val="46987D2F"/>
    <w:rsid w:val="46995896"/>
    <w:rsid w:val="469D4BBD"/>
    <w:rsid w:val="46A35C12"/>
    <w:rsid w:val="46A82992"/>
    <w:rsid w:val="46AD7A54"/>
    <w:rsid w:val="46B419BE"/>
    <w:rsid w:val="46B640D3"/>
    <w:rsid w:val="46CD1F17"/>
    <w:rsid w:val="46D67289"/>
    <w:rsid w:val="46DD1D17"/>
    <w:rsid w:val="46E1018C"/>
    <w:rsid w:val="46E53AB0"/>
    <w:rsid w:val="46F37479"/>
    <w:rsid w:val="46FC2FE8"/>
    <w:rsid w:val="47033281"/>
    <w:rsid w:val="47073BE8"/>
    <w:rsid w:val="47351654"/>
    <w:rsid w:val="47457188"/>
    <w:rsid w:val="47666951"/>
    <w:rsid w:val="47683159"/>
    <w:rsid w:val="479877B6"/>
    <w:rsid w:val="479D7800"/>
    <w:rsid w:val="47DD6A91"/>
    <w:rsid w:val="47EB0853"/>
    <w:rsid w:val="47FA20F9"/>
    <w:rsid w:val="47FF3A74"/>
    <w:rsid w:val="480B7A59"/>
    <w:rsid w:val="48111DC2"/>
    <w:rsid w:val="482D350F"/>
    <w:rsid w:val="483C2A8C"/>
    <w:rsid w:val="48424FA1"/>
    <w:rsid w:val="484647AE"/>
    <w:rsid w:val="484F1901"/>
    <w:rsid w:val="485D3C12"/>
    <w:rsid w:val="485D5413"/>
    <w:rsid w:val="48677DC6"/>
    <w:rsid w:val="48740F16"/>
    <w:rsid w:val="48850976"/>
    <w:rsid w:val="48942964"/>
    <w:rsid w:val="48A36B1C"/>
    <w:rsid w:val="48A76BEF"/>
    <w:rsid w:val="48AF255D"/>
    <w:rsid w:val="48B16C29"/>
    <w:rsid w:val="48DC218B"/>
    <w:rsid w:val="49075A63"/>
    <w:rsid w:val="492F229B"/>
    <w:rsid w:val="4935171C"/>
    <w:rsid w:val="495C3370"/>
    <w:rsid w:val="496409A2"/>
    <w:rsid w:val="49707759"/>
    <w:rsid w:val="49927DFC"/>
    <w:rsid w:val="4995554E"/>
    <w:rsid w:val="499B3646"/>
    <w:rsid w:val="499C3504"/>
    <w:rsid w:val="49A43EE6"/>
    <w:rsid w:val="49C20C6C"/>
    <w:rsid w:val="49CE0C89"/>
    <w:rsid w:val="49D93C20"/>
    <w:rsid w:val="49DA3FD3"/>
    <w:rsid w:val="4A0573EC"/>
    <w:rsid w:val="4A06116C"/>
    <w:rsid w:val="4A09499E"/>
    <w:rsid w:val="4A381BA6"/>
    <w:rsid w:val="4A3926E2"/>
    <w:rsid w:val="4A3A6312"/>
    <w:rsid w:val="4A4172CE"/>
    <w:rsid w:val="4A43236C"/>
    <w:rsid w:val="4A4A176A"/>
    <w:rsid w:val="4A6C0FC7"/>
    <w:rsid w:val="4A715994"/>
    <w:rsid w:val="4A7413BF"/>
    <w:rsid w:val="4A7D09F3"/>
    <w:rsid w:val="4A840EFE"/>
    <w:rsid w:val="4AB56C6B"/>
    <w:rsid w:val="4AC4256B"/>
    <w:rsid w:val="4AD162A8"/>
    <w:rsid w:val="4AD768C6"/>
    <w:rsid w:val="4ADA41FB"/>
    <w:rsid w:val="4AF902F5"/>
    <w:rsid w:val="4AF94D42"/>
    <w:rsid w:val="4B376E2E"/>
    <w:rsid w:val="4B385AE2"/>
    <w:rsid w:val="4B4E6B93"/>
    <w:rsid w:val="4B5444CA"/>
    <w:rsid w:val="4B705844"/>
    <w:rsid w:val="4B7A3C96"/>
    <w:rsid w:val="4B82716C"/>
    <w:rsid w:val="4B8A2918"/>
    <w:rsid w:val="4B901807"/>
    <w:rsid w:val="4B9B25E4"/>
    <w:rsid w:val="4BAD4CA2"/>
    <w:rsid w:val="4BC328E8"/>
    <w:rsid w:val="4BC456EF"/>
    <w:rsid w:val="4BC647B0"/>
    <w:rsid w:val="4BDF4B49"/>
    <w:rsid w:val="4BE57E16"/>
    <w:rsid w:val="4BE8649D"/>
    <w:rsid w:val="4C0236B4"/>
    <w:rsid w:val="4C192F75"/>
    <w:rsid w:val="4C312ECF"/>
    <w:rsid w:val="4C5035A1"/>
    <w:rsid w:val="4C5F0B5D"/>
    <w:rsid w:val="4C860543"/>
    <w:rsid w:val="4C8E48D8"/>
    <w:rsid w:val="4C974009"/>
    <w:rsid w:val="4CC17C3E"/>
    <w:rsid w:val="4CC42462"/>
    <w:rsid w:val="4CCD5921"/>
    <w:rsid w:val="4CDA21DD"/>
    <w:rsid w:val="4CF04CFC"/>
    <w:rsid w:val="4CFB51DB"/>
    <w:rsid w:val="4D0F1680"/>
    <w:rsid w:val="4D1D6CA0"/>
    <w:rsid w:val="4D2609C6"/>
    <w:rsid w:val="4D2F5C2A"/>
    <w:rsid w:val="4D33448A"/>
    <w:rsid w:val="4D3F4840"/>
    <w:rsid w:val="4D410392"/>
    <w:rsid w:val="4D5C5732"/>
    <w:rsid w:val="4D656800"/>
    <w:rsid w:val="4D705706"/>
    <w:rsid w:val="4D8D11C1"/>
    <w:rsid w:val="4DA53BC8"/>
    <w:rsid w:val="4DB41824"/>
    <w:rsid w:val="4DD776ED"/>
    <w:rsid w:val="4DDF6E13"/>
    <w:rsid w:val="4DE60E50"/>
    <w:rsid w:val="4DF20FEE"/>
    <w:rsid w:val="4E0939E5"/>
    <w:rsid w:val="4E176DF3"/>
    <w:rsid w:val="4E3A2C21"/>
    <w:rsid w:val="4E4475F5"/>
    <w:rsid w:val="4E68543B"/>
    <w:rsid w:val="4E694E99"/>
    <w:rsid w:val="4E795FE9"/>
    <w:rsid w:val="4E7B18F6"/>
    <w:rsid w:val="4ED3282E"/>
    <w:rsid w:val="4EE86D63"/>
    <w:rsid w:val="4EEE11A3"/>
    <w:rsid w:val="4EFF3444"/>
    <w:rsid w:val="4F0441E5"/>
    <w:rsid w:val="4F155F27"/>
    <w:rsid w:val="4F7278C6"/>
    <w:rsid w:val="4F85034E"/>
    <w:rsid w:val="4F983E33"/>
    <w:rsid w:val="4F9B5328"/>
    <w:rsid w:val="4FAB3627"/>
    <w:rsid w:val="4FB40C2C"/>
    <w:rsid w:val="4FBA52BE"/>
    <w:rsid w:val="4FD365FC"/>
    <w:rsid w:val="4FD62D61"/>
    <w:rsid w:val="4FDC6418"/>
    <w:rsid w:val="4FE15781"/>
    <w:rsid w:val="4FF5506D"/>
    <w:rsid w:val="50095827"/>
    <w:rsid w:val="500F1D64"/>
    <w:rsid w:val="50186BF6"/>
    <w:rsid w:val="502C4247"/>
    <w:rsid w:val="502D25A0"/>
    <w:rsid w:val="503D5373"/>
    <w:rsid w:val="504261AC"/>
    <w:rsid w:val="506309DB"/>
    <w:rsid w:val="50B139BD"/>
    <w:rsid w:val="50BD1498"/>
    <w:rsid w:val="50BE1B1D"/>
    <w:rsid w:val="50C51F05"/>
    <w:rsid w:val="50D228CF"/>
    <w:rsid w:val="50E63519"/>
    <w:rsid w:val="50ED76FB"/>
    <w:rsid w:val="51187610"/>
    <w:rsid w:val="51375EB3"/>
    <w:rsid w:val="513853CC"/>
    <w:rsid w:val="514C1E16"/>
    <w:rsid w:val="515C30A6"/>
    <w:rsid w:val="517F00BC"/>
    <w:rsid w:val="519D2F03"/>
    <w:rsid w:val="51BE2EAE"/>
    <w:rsid w:val="51DA5890"/>
    <w:rsid w:val="51F96848"/>
    <w:rsid w:val="52073487"/>
    <w:rsid w:val="521C5D43"/>
    <w:rsid w:val="521D7ED7"/>
    <w:rsid w:val="5239194F"/>
    <w:rsid w:val="52612620"/>
    <w:rsid w:val="52790FD9"/>
    <w:rsid w:val="528C5E23"/>
    <w:rsid w:val="529F0D9B"/>
    <w:rsid w:val="52CF0A4A"/>
    <w:rsid w:val="52DD5B35"/>
    <w:rsid w:val="52FC1C88"/>
    <w:rsid w:val="53155215"/>
    <w:rsid w:val="531621BA"/>
    <w:rsid w:val="531D0F10"/>
    <w:rsid w:val="533E0346"/>
    <w:rsid w:val="534246C3"/>
    <w:rsid w:val="53495ACD"/>
    <w:rsid w:val="5366542B"/>
    <w:rsid w:val="536D41AE"/>
    <w:rsid w:val="53794E20"/>
    <w:rsid w:val="5391597D"/>
    <w:rsid w:val="53947DE7"/>
    <w:rsid w:val="53A27D95"/>
    <w:rsid w:val="53A911A1"/>
    <w:rsid w:val="53E07B00"/>
    <w:rsid w:val="53E71893"/>
    <w:rsid w:val="54002BFD"/>
    <w:rsid w:val="5412648A"/>
    <w:rsid w:val="542F7A60"/>
    <w:rsid w:val="544C6A69"/>
    <w:rsid w:val="54550067"/>
    <w:rsid w:val="54580F5A"/>
    <w:rsid w:val="5478695B"/>
    <w:rsid w:val="548810E8"/>
    <w:rsid w:val="549C6534"/>
    <w:rsid w:val="54B62C99"/>
    <w:rsid w:val="54DF688B"/>
    <w:rsid w:val="550E6C32"/>
    <w:rsid w:val="554E0863"/>
    <w:rsid w:val="555737A6"/>
    <w:rsid w:val="55611FED"/>
    <w:rsid w:val="556C1CC4"/>
    <w:rsid w:val="55712540"/>
    <w:rsid w:val="5577741D"/>
    <w:rsid w:val="558126EC"/>
    <w:rsid w:val="55883669"/>
    <w:rsid w:val="558A44CE"/>
    <w:rsid w:val="559537DA"/>
    <w:rsid w:val="55B403DD"/>
    <w:rsid w:val="55C0140E"/>
    <w:rsid w:val="55CF48E7"/>
    <w:rsid w:val="55D0342A"/>
    <w:rsid w:val="55D849A1"/>
    <w:rsid w:val="55E31A15"/>
    <w:rsid w:val="55E5367A"/>
    <w:rsid w:val="56214A7B"/>
    <w:rsid w:val="562E1F90"/>
    <w:rsid w:val="563B616D"/>
    <w:rsid w:val="56436207"/>
    <w:rsid w:val="566510CB"/>
    <w:rsid w:val="567A6CC0"/>
    <w:rsid w:val="56927DA4"/>
    <w:rsid w:val="56A04928"/>
    <w:rsid w:val="56A50EBB"/>
    <w:rsid w:val="56B96F66"/>
    <w:rsid w:val="56BE75C0"/>
    <w:rsid w:val="56DA3EBA"/>
    <w:rsid w:val="56ED5E03"/>
    <w:rsid w:val="56FB0134"/>
    <w:rsid w:val="57012351"/>
    <w:rsid w:val="57095761"/>
    <w:rsid w:val="57292292"/>
    <w:rsid w:val="572E7E52"/>
    <w:rsid w:val="573459F0"/>
    <w:rsid w:val="573B3910"/>
    <w:rsid w:val="57484376"/>
    <w:rsid w:val="574B4B12"/>
    <w:rsid w:val="575425F9"/>
    <w:rsid w:val="57702374"/>
    <w:rsid w:val="57780ED4"/>
    <w:rsid w:val="579A7C07"/>
    <w:rsid w:val="57A46FEE"/>
    <w:rsid w:val="57B02763"/>
    <w:rsid w:val="57B6547E"/>
    <w:rsid w:val="57CC49BF"/>
    <w:rsid w:val="57D01AAC"/>
    <w:rsid w:val="57DF6500"/>
    <w:rsid w:val="57E73B61"/>
    <w:rsid w:val="5803475B"/>
    <w:rsid w:val="580F5BC1"/>
    <w:rsid w:val="5822786C"/>
    <w:rsid w:val="58590DD2"/>
    <w:rsid w:val="58607305"/>
    <w:rsid w:val="586E1447"/>
    <w:rsid w:val="5878285F"/>
    <w:rsid w:val="588509DD"/>
    <w:rsid w:val="58957A8C"/>
    <w:rsid w:val="589F18E4"/>
    <w:rsid w:val="58B8443B"/>
    <w:rsid w:val="58BC4002"/>
    <w:rsid w:val="58D3490B"/>
    <w:rsid w:val="59267EF0"/>
    <w:rsid w:val="59421F7E"/>
    <w:rsid w:val="594935F2"/>
    <w:rsid w:val="595C0946"/>
    <w:rsid w:val="59642A7A"/>
    <w:rsid w:val="596D32B4"/>
    <w:rsid w:val="599148CE"/>
    <w:rsid w:val="59A24ED6"/>
    <w:rsid w:val="59B6531E"/>
    <w:rsid w:val="59B75E8A"/>
    <w:rsid w:val="59BC0F73"/>
    <w:rsid w:val="59BD2911"/>
    <w:rsid w:val="59BE1CC3"/>
    <w:rsid w:val="59C13A26"/>
    <w:rsid w:val="59D906FD"/>
    <w:rsid w:val="59EB0D06"/>
    <w:rsid w:val="59F61D17"/>
    <w:rsid w:val="59F70CA6"/>
    <w:rsid w:val="5A0640DE"/>
    <w:rsid w:val="5A1215B1"/>
    <w:rsid w:val="5A1D0AF2"/>
    <w:rsid w:val="5A1F5196"/>
    <w:rsid w:val="5A227353"/>
    <w:rsid w:val="5A440B9D"/>
    <w:rsid w:val="5A5128C3"/>
    <w:rsid w:val="5A5C7772"/>
    <w:rsid w:val="5A6336A1"/>
    <w:rsid w:val="5A6B7C88"/>
    <w:rsid w:val="5A73612A"/>
    <w:rsid w:val="5AA541CF"/>
    <w:rsid w:val="5AB96041"/>
    <w:rsid w:val="5ABC6BFA"/>
    <w:rsid w:val="5AD510F0"/>
    <w:rsid w:val="5AF82FCA"/>
    <w:rsid w:val="5B187495"/>
    <w:rsid w:val="5B1B10FA"/>
    <w:rsid w:val="5B2445B5"/>
    <w:rsid w:val="5B422E88"/>
    <w:rsid w:val="5B492D29"/>
    <w:rsid w:val="5B5B64C5"/>
    <w:rsid w:val="5B627DC7"/>
    <w:rsid w:val="5B6C5737"/>
    <w:rsid w:val="5B896F76"/>
    <w:rsid w:val="5B975E5B"/>
    <w:rsid w:val="5B9C0984"/>
    <w:rsid w:val="5BBE6EBD"/>
    <w:rsid w:val="5BE23D1E"/>
    <w:rsid w:val="5BE24CD9"/>
    <w:rsid w:val="5BE2683E"/>
    <w:rsid w:val="5BE50680"/>
    <w:rsid w:val="5BE52EE1"/>
    <w:rsid w:val="5BEA2231"/>
    <w:rsid w:val="5BFD4032"/>
    <w:rsid w:val="5C1832F4"/>
    <w:rsid w:val="5C1A3044"/>
    <w:rsid w:val="5C5E033F"/>
    <w:rsid w:val="5C6875EE"/>
    <w:rsid w:val="5CC43404"/>
    <w:rsid w:val="5CC93DAE"/>
    <w:rsid w:val="5CD31EE3"/>
    <w:rsid w:val="5CD655BF"/>
    <w:rsid w:val="5CDF1D9E"/>
    <w:rsid w:val="5D2B5629"/>
    <w:rsid w:val="5D473075"/>
    <w:rsid w:val="5D5864DB"/>
    <w:rsid w:val="5D73393B"/>
    <w:rsid w:val="5D784379"/>
    <w:rsid w:val="5D7B3457"/>
    <w:rsid w:val="5D8B2715"/>
    <w:rsid w:val="5D915AFD"/>
    <w:rsid w:val="5DF12585"/>
    <w:rsid w:val="5DFC403A"/>
    <w:rsid w:val="5E00720B"/>
    <w:rsid w:val="5E012896"/>
    <w:rsid w:val="5E0A6049"/>
    <w:rsid w:val="5E156B70"/>
    <w:rsid w:val="5E226508"/>
    <w:rsid w:val="5E5F0687"/>
    <w:rsid w:val="5E783202"/>
    <w:rsid w:val="5E7842EE"/>
    <w:rsid w:val="5EB52E6F"/>
    <w:rsid w:val="5EC94A60"/>
    <w:rsid w:val="5EF04AC4"/>
    <w:rsid w:val="5F09081F"/>
    <w:rsid w:val="5F1111AD"/>
    <w:rsid w:val="5F121A0D"/>
    <w:rsid w:val="5F2C64A1"/>
    <w:rsid w:val="5F39582E"/>
    <w:rsid w:val="5F45602C"/>
    <w:rsid w:val="5F4A58A7"/>
    <w:rsid w:val="5F57147C"/>
    <w:rsid w:val="5F646936"/>
    <w:rsid w:val="5F764A5E"/>
    <w:rsid w:val="5F8C52DB"/>
    <w:rsid w:val="5FA00A10"/>
    <w:rsid w:val="5FA4374A"/>
    <w:rsid w:val="5FA4380A"/>
    <w:rsid w:val="5FB25387"/>
    <w:rsid w:val="5FC53509"/>
    <w:rsid w:val="5FD20829"/>
    <w:rsid w:val="5FF474E6"/>
    <w:rsid w:val="5FFE6C22"/>
    <w:rsid w:val="60000309"/>
    <w:rsid w:val="600B6B90"/>
    <w:rsid w:val="600C3224"/>
    <w:rsid w:val="60143AD3"/>
    <w:rsid w:val="60281FCD"/>
    <w:rsid w:val="603771DA"/>
    <w:rsid w:val="60393541"/>
    <w:rsid w:val="6085543E"/>
    <w:rsid w:val="60907882"/>
    <w:rsid w:val="609517E9"/>
    <w:rsid w:val="6096097B"/>
    <w:rsid w:val="60C5483E"/>
    <w:rsid w:val="60C867C5"/>
    <w:rsid w:val="60D3354A"/>
    <w:rsid w:val="60DB0800"/>
    <w:rsid w:val="60DE0DB6"/>
    <w:rsid w:val="60E54273"/>
    <w:rsid w:val="61067A64"/>
    <w:rsid w:val="6112529A"/>
    <w:rsid w:val="611F0B09"/>
    <w:rsid w:val="61200AAF"/>
    <w:rsid w:val="616E223F"/>
    <w:rsid w:val="617B725B"/>
    <w:rsid w:val="61963257"/>
    <w:rsid w:val="619C38B4"/>
    <w:rsid w:val="61A4486B"/>
    <w:rsid w:val="61BC23E5"/>
    <w:rsid w:val="61D21120"/>
    <w:rsid w:val="61E728F9"/>
    <w:rsid w:val="61F3667F"/>
    <w:rsid w:val="62185165"/>
    <w:rsid w:val="62460FCD"/>
    <w:rsid w:val="62480FF0"/>
    <w:rsid w:val="624B14C1"/>
    <w:rsid w:val="62630C6B"/>
    <w:rsid w:val="627301E8"/>
    <w:rsid w:val="62874696"/>
    <w:rsid w:val="6295194F"/>
    <w:rsid w:val="62BA3B2B"/>
    <w:rsid w:val="62C37511"/>
    <w:rsid w:val="62D11C3F"/>
    <w:rsid w:val="62DE5E6F"/>
    <w:rsid w:val="62E157FC"/>
    <w:rsid w:val="62E81148"/>
    <w:rsid w:val="62F76986"/>
    <w:rsid w:val="631C4888"/>
    <w:rsid w:val="63340EAE"/>
    <w:rsid w:val="634B6A95"/>
    <w:rsid w:val="63615D3E"/>
    <w:rsid w:val="636C62BA"/>
    <w:rsid w:val="63821D61"/>
    <w:rsid w:val="63827E36"/>
    <w:rsid w:val="63842477"/>
    <w:rsid w:val="638A270C"/>
    <w:rsid w:val="63A85CD1"/>
    <w:rsid w:val="63B02C42"/>
    <w:rsid w:val="63C51AD9"/>
    <w:rsid w:val="63C54411"/>
    <w:rsid w:val="63CD27C8"/>
    <w:rsid w:val="63CF2629"/>
    <w:rsid w:val="63E263F4"/>
    <w:rsid w:val="63E418C9"/>
    <w:rsid w:val="64002AAC"/>
    <w:rsid w:val="643F3FFC"/>
    <w:rsid w:val="64706C6F"/>
    <w:rsid w:val="649632C3"/>
    <w:rsid w:val="649A6134"/>
    <w:rsid w:val="649D2569"/>
    <w:rsid w:val="64A51362"/>
    <w:rsid w:val="64A55A03"/>
    <w:rsid w:val="64B453B1"/>
    <w:rsid w:val="64D054B8"/>
    <w:rsid w:val="64D61E68"/>
    <w:rsid w:val="64FE0E31"/>
    <w:rsid w:val="651A5C6A"/>
    <w:rsid w:val="6522790C"/>
    <w:rsid w:val="653A5A86"/>
    <w:rsid w:val="65403733"/>
    <w:rsid w:val="65536E3A"/>
    <w:rsid w:val="655754CB"/>
    <w:rsid w:val="655E2D72"/>
    <w:rsid w:val="65833C4F"/>
    <w:rsid w:val="658B37B6"/>
    <w:rsid w:val="65991C9F"/>
    <w:rsid w:val="659C17EE"/>
    <w:rsid w:val="65BD3777"/>
    <w:rsid w:val="65D70270"/>
    <w:rsid w:val="66032E7B"/>
    <w:rsid w:val="661026AA"/>
    <w:rsid w:val="663D054E"/>
    <w:rsid w:val="66555F07"/>
    <w:rsid w:val="6679372B"/>
    <w:rsid w:val="66980BF6"/>
    <w:rsid w:val="66B81454"/>
    <w:rsid w:val="66BE1292"/>
    <w:rsid w:val="66BF76F1"/>
    <w:rsid w:val="66DC5BF8"/>
    <w:rsid w:val="66E173F9"/>
    <w:rsid w:val="66E3226C"/>
    <w:rsid w:val="66EC5E36"/>
    <w:rsid w:val="67181932"/>
    <w:rsid w:val="672A4901"/>
    <w:rsid w:val="67441B08"/>
    <w:rsid w:val="67513E69"/>
    <w:rsid w:val="675A17FE"/>
    <w:rsid w:val="678A44B2"/>
    <w:rsid w:val="678C1D52"/>
    <w:rsid w:val="67C149C0"/>
    <w:rsid w:val="67C7427D"/>
    <w:rsid w:val="67CA7967"/>
    <w:rsid w:val="67CC38C5"/>
    <w:rsid w:val="67D9695E"/>
    <w:rsid w:val="67DC5CEA"/>
    <w:rsid w:val="67DF18A0"/>
    <w:rsid w:val="680965F8"/>
    <w:rsid w:val="68240EAA"/>
    <w:rsid w:val="68414D35"/>
    <w:rsid w:val="6850356A"/>
    <w:rsid w:val="685465AC"/>
    <w:rsid w:val="685D44E9"/>
    <w:rsid w:val="687442EE"/>
    <w:rsid w:val="689B3E14"/>
    <w:rsid w:val="689B6D09"/>
    <w:rsid w:val="689C5C1D"/>
    <w:rsid w:val="689F2FA0"/>
    <w:rsid w:val="68AD26AA"/>
    <w:rsid w:val="68BC14B0"/>
    <w:rsid w:val="68C20D16"/>
    <w:rsid w:val="68D5797D"/>
    <w:rsid w:val="68DD619B"/>
    <w:rsid w:val="68FD5593"/>
    <w:rsid w:val="691B307E"/>
    <w:rsid w:val="6934218F"/>
    <w:rsid w:val="693C5AA5"/>
    <w:rsid w:val="693E13B7"/>
    <w:rsid w:val="6951205B"/>
    <w:rsid w:val="6953741D"/>
    <w:rsid w:val="69731101"/>
    <w:rsid w:val="697D087B"/>
    <w:rsid w:val="699B1253"/>
    <w:rsid w:val="69A7770D"/>
    <w:rsid w:val="69AC0B64"/>
    <w:rsid w:val="69B27C94"/>
    <w:rsid w:val="69BA2288"/>
    <w:rsid w:val="69D537ED"/>
    <w:rsid w:val="69DC3AC1"/>
    <w:rsid w:val="69F224F8"/>
    <w:rsid w:val="69F3790F"/>
    <w:rsid w:val="69F86641"/>
    <w:rsid w:val="6A12415B"/>
    <w:rsid w:val="6A2750C5"/>
    <w:rsid w:val="6A290AA5"/>
    <w:rsid w:val="6A2A46CE"/>
    <w:rsid w:val="6A3F4FDB"/>
    <w:rsid w:val="6A532FF6"/>
    <w:rsid w:val="6A7174A5"/>
    <w:rsid w:val="6A72508F"/>
    <w:rsid w:val="6A732254"/>
    <w:rsid w:val="6A774894"/>
    <w:rsid w:val="6A8C3EFF"/>
    <w:rsid w:val="6A937D23"/>
    <w:rsid w:val="6A9B5915"/>
    <w:rsid w:val="6A9B7735"/>
    <w:rsid w:val="6AB45A03"/>
    <w:rsid w:val="6ABE4FFD"/>
    <w:rsid w:val="6AE341CE"/>
    <w:rsid w:val="6AED013C"/>
    <w:rsid w:val="6AF63F29"/>
    <w:rsid w:val="6B285741"/>
    <w:rsid w:val="6B340EF1"/>
    <w:rsid w:val="6B3D06AC"/>
    <w:rsid w:val="6B444BB7"/>
    <w:rsid w:val="6B4B2C3B"/>
    <w:rsid w:val="6B5B0A52"/>
    <w:rsid w:val="6B5D2504"/>
    <w:rsid w:val="6B6F6B7A"/>
    <w:rsid w:val="6B95396B"/>
    <w:rsid w:val="6BBB00B1"/>
    <w:rsid w:val="6BC03721"/>
    <w:rsid w:val="6BCF2DCA"/>
    <w:rsid w:val="6BDD0493"/>
    <w:rsid w:val="6BDE54AC"/>
    <w:rsid w:val="6BF25C39"/>
    <w:rsid w:val="6C06150E"/>
    <w:rsid w:val="6C263A06"/>
    <w:rsid w:val="6C3A624E"/>
    <w:rsid w:val="6C431738"/>
    <w:rsid w:val="6C505966"/>
    <w:rsid w:val="6C5D04BB"/>
    <w:rsid w:val="6C8E4315"/>
    <w:rsid w:val="6C95615F"/>
    <w:rsid w:val="6CA94419"/>
    <w:rsid w:val="6CB242A2"/>
    <w:rsid w:val="6CC818AD"/>
    <w:rsid w:val="6CE0612A"/>
    <w:rsid w:val="6CE269D3"/>
    <w:rsid w:val="6CED284E"/>
    <w:rsid w:val="6CF04EB7"/>
    <w:rsid w:val="6CF17872"/>
    <w:rsid w:val="6CF76712"/>
    <w:rsid w:val="6D033EFD"/>
    <w:rsid w:val="6D274676"/>
    <w:rsid w:val="6D2F4B50"/>
    <w:rsid w:val="6D3C14B2"/>
    <w:rsid w:val="6D436625"/>
    <w:rsid w:val="6D5E64E8"/>
    <w:rsid w:val="6D652ED0"/>
    <w:rsid w:val="6D662717"/>
    <w:rsid w:val="6D663299"/>
    <w:rsid w:val="6DA71839"/>
    <w:rsid w:val="6DAC46FC"/>
    <w:rsid w:val="6DB20233"/>
    <w:rsid w:val="6E0F320E"/>
    <w:rsid w:val="6E1B4CD0"/>
    <w:rsid w:val="6E2A0DD8"/>
    <w:rsid w:val="6E376A3A"/>
    <w:rsid w:val="6E3F1C0F"/>
    <w:rsid w:val="6E633CB5"/>
    <w:rsid w:val="6E72570E"/>
    <w:rsid w:val="6EAB29FB"/>
    <w:rsid w:val="6EB32B7F"/>
    <w:rsid w:val="6EB46F18"/>
    <w:rsid w:val="6EBD4DFF"/>
    <w:rsid w:val="6EC73357"/>
    <w:rsid w:val="6EE939F2"/>
    <w:rsid w:val="6F021829"/>
    <w:rsid w:val="6F28474F"/>
    <w:rsid w:val="6F384951"/>
    <w:rsid w:val="6F607895"/>
    <w:rsid w:val="6F61040C"/>
    <w:rsid w:val="6F6776E1"/>
    <w:rsid w:val="6F7E1B78"/>
    <w:rsid w:val="6F9C5D71"/>
    <w:rsid w:val="6FA25785"/>
    <w:rsid w:val="6FA3781E"/>
    <w:rsid w:val="6FC15334"/>
    <w:rsid w:val="6FE53444"/>
    <w:rsid w:val="6FF1528E"/>
    <w:rsid w:val="700C0460"/>
    <w:rsid w:val="70170F2B"/>
    <w:rsid w:val="701E2FAB"/>
    <w:rsid w:val="70387A8F"/>
    <w:rsid w:val="705502AF"/>
    <w:rsid w:val="70767F2C"/>
    <w:rsid w:val="707E62BB"/>
    <w:rsid w:val="707F028D"/>
    <w:rsid w:val="709E640C"/>
    <w:rsid w:val="70B06417"/>
    <w:rsid w:val="70B56633"/>
    <w:rsid w:val="70BB0D3E"/>
    <w:rsid w:val="70CF3906"/>
    <w:rsid w:val="70D91094"/>
    <w:rsid w:val="70DB76EF"/>
    <w:rsid w:val="712D2ADB"/>
    <w:rsid w:val="71431855"/>
    <w:rsid w:val="7143374A"/>
    <w:rsid w:val="71536701"/>
    <w:rsid w:val="716A160C"/>
    <w:rsid w:val="716B5F96"/>
    <w:rsid w:val="718B3A9F"/>
    <w:rsid w:val="71936186"/>
    <w:rsid w:val="71960095"/>
    <w:rsid w:val="71AF2F66"/>
    <w:rsid w:val="71C96C07"/>
    <w:rsid w:val="71CD28DD"/>
    <w:rsid w:val="71D00811"/>
    <w:rsid w:val="71DA7C5F"/>
    <w:rsid w:val="71DE4C74"/>
    <w:rsid w:val="71E06708"/>
    <w:rsid w:val="71E346E4"/>
    <w:rsid w:val="71E44E58"/>
    <w:rsid w:val="71E767FC"/>
    <w:rsid w:val="71EF5D41"/>
    <w:rsid w:val="72056436"/>
    <w:rsid w:val="72130B93"/>
    <w:rsid w:val="723749D7"/>
    <w:rsid w:val="724E54F1"/>
    <w:rsid w:val="727334E4"/>
    <w:rsid w:val="727B2E39"/>
    <w:rsid w:val="72827328"/>
    <w:rsid w:val="728B509F"/>
    <w:rsid w:val="728F0A31"/>
    <w:rsid w:val="72B751B8"/>
    <w:rsid w:val="72CE3184"/>
    <w:rsid w:val="72D456A5"/>
    <w:rsid w:val="72E70D52"/>
    <w:rsid w:val="72EA6B66"/>
    <w:rsid w:val="731C28E7"/>
    <w:rsid w:val="732A4A9B"/>
    <w:rsid w:val="73343997"/>
    <w:rsid w:val="73370B0A"/>
    <w:rsid w:val="733C723A"/>
    <w:rsid w:val="733C7C6A"/>
    <w:rsid w:val="73690216"/>
    <w:rsid w:val="736A02D8"/>
    <w:rsid w:val="73894F52"/>
    <w:rsid w:val="739B1EFF"/>
    <w:rsid w:val="739B6F50"/>
    <w:rsid w:val="73A16D22"/>
    <w:rsid w:val="73B1400F"/>
    <w:rsid w:val="73BA064C"/>
    <w:rsid w:val="73BB3C6E"/>
    <w:rsid w:val="73CE1997"/>
    <w:rsid w:val="73DE1AB7"/>
    <w:rsid w:val="73EC7C9D"/>
    <w:rsid w:val="73F73057"/>
    <w:rsid w:val="741076D1"/>
    <w:rsid w:val="74215D04"/>
    <w:rsid w:val="742A0965"/>
    <w:rsid w:val="742D6DB6"/>
    <w:rsid w:val="744E6813"/>
    <w:rsid w:val="74775754"/>
    <w:rsid w:val="74B06962"/>
    <w:rsid w:val="74B32215"/>
    <w:rsid w:val="74C46840"/>
    <w:rsid w:val="74D71DDE"/>
    <w:rsid w:val="74E11F86"/>
    <w:rsid w:val="74FB509B"/>
    <w:rsid w:val="74FB6035"/>
    <w:rsid w:val="750934A8"/>
    <w:rsid w:val="750A15E4"/>
    <w:rsid w:val="752B3381"/>
    <w:rsid w:val="75594581"/>
    <w:rsid w:val="75625A16"/>
    <w:rsid w:val="75663FD1"/>
    <w:rsid w:val="759B0C43"/>
    <w:rsid w:val="75BF5922"/>
    <w:rsid w:val="75C123A7"/>
    <w:rsid w:val="75CD2584"/>
    <w:rsid w:val="75F75D00"/>
    <w:rsid w:val="75F8074C"/>
    <w:rsid w:val="7600209C"/>
    <w:rsid w:val="760049B0"/>
    <w:rsid w:val="76070A73"/>
    <w:rsid w:val="763B42FB"/>
    <w:rsid w:val="763F1F92"/>
    <w:rsid w:val="76424474"/>
    <w:rsid w:val="76452780"/>
    <w:rsid w:val="76690632"/>
    <w:rsid w:val="767469E2"/>
    <w:rsid w:val="76775F0B"/>
    <w:rsid w:val="76894819"/>
    <w:rsid w:val="76932317"/>
    <w:rsid w:val="76A05FBB"/>
    <w:rsid w:val="76B153BA"/>
    <w:rsid w:val="76C72CA0"/>
    <w:rsid w:val="76ED0EF4"/>
    <w:rsid w:val="76F2295F"/>
    <w:rsid w:val="76F50A9F"/>
    <w:rsid w:val="76FD2D1D"/>
    <w:rsid w:val="77187F65"/>
    <w:rsid w:val="7729766A"/>
    <w:rsid w:val="773A62B8"/>
    <w:rsid w:val="774B3934"/>
    <w:rsid w:val="777B5F51"/>
    <w:rsid w:val="777D53E6"/>
    <w:rsid w:val="777E301E"/>
    <w:rsid w:val="77847A56"/>
    <w:rsid w:val="778F49BD"/>
    <w:rsid w:val="77966F4C"/>
    <w:rsid w:val="77A75021"/>
    <w:rsid w:val="77B4796D"/>
    <w:rsid w:val="77B8689C"/>
    <w:rsid w:val="77C2510C"/>
    <w:rsid w:val="77C833A2"/>
    <w:rsid w:val="78036043"/>
    <w:rsid w:val="781838FF"/>
    <w:rsid w:val="781B3886"/>
    <w:rsid w:val="78375EBD"/>
    <w:rsid w:val="7888219B"/>
    <w:rsid w:val="788908C8"/>
    <w:rsid w:val="7894281D"/>
    <w:rsid w:val="78BC539D"/>
    <w:rsid w:val="78C134B0"/>
    <w:rsid w:val="78D97F0E"/>
    <w:rsid w:val="78DA009A"/>
    <w:rsid w:val="78DC2FA9"/>
    <w:rsid w:val="78F40C87"/>
    <w:rsid w:val="78FC7FC2"/>
    <w:rsid w:val="791474A8"/>
    <w:rsid w:val="79176206"/>
    <w:rsid w:val="79213934"/>
    <w:rsid w:val="7940572D"/>
    <w:rsid w:val="79461391"/>
    <w:rsid w:val="794B4D74"/>
    <w:rsid w:val="79501475"/>
    <w:rsid w:val="795A5499"/>
    <w:rsid w:val="796E35F2"/>
    <w:rsid w:val="7971290E"/>
    <w:rsid w:val="79A15149"/>
    <w:rsid w:val="79A37CCA"/>
    <w:rsid w:val="79C24EDF"/>
    <w:rsid w:val="79C95AED"/>
    <w:rsid w:val="79E12ED9"/>
    <w:rsid w:val="79E352FF"/>
    <w:rsid w:val="79ED6701"/>
    <w:rsid w:val="79FB2D0B"/>
    <w:rsid w:val="7A0F1525"/>
    <w:rsid w:val="7A4D07BA"/>
    <w:rsid w:val="7A5863D3"/>
    <w:rsid w:val="7A64499E"/>
    <w:rsid w:val="7A6656B6"/>
    <w:rsid w:val="7A723F72"/>
    <w:rsid w:val="7A743D9C"/>
    <w:rsid w:val="7A9123B7"/>
    <w:rsid w:val="7A9711EE"/>
    <w:rsid w:val="7A9C3E5C"/>
    <w:rsid w:val="7A9F6D8A"/>
    <w:rsid w:val="7AA952CF"/>
    <w:rsid w:val="7AB07C78"/>
    <w:rsid w:val="7ACD2D7F"/>
    <w:rsid w:val="7AD27B42"/>
    <w:rsid w:val="7AE70F19"/>
    <w:rsid w:val="7B18546A"/>
    <w:rsid w:val="7B214978"/>
    <w:rsid w:val="7B4A5781"/>
    <w:rsid w:val="7B603C7C"/>
    <w:rsid w:val="7B6E2AB1"/>
    <w:rsid w:val="7B771CED"/>
    <w:rsid w:val="7B9422CC"/>
    <w:rsid w:val="7BA521BC"/>
    <w:rsid w:val="7BB145C1"/>
    <w:rsid w:val="7BB2241E"/>
    <w:rsid w:val="7BC17EBE"/>
    <w:rsid w:val="7BC43666"/>
    <w:rsid w:val="7BC8293C"/>
    <w:rsid w:val="7BC87053"/>
    <w:rsid w:val="7BDE0174"/>
    <w:rsid w:val="7BE131F6"/>
    <w:rsid w:val="7BF11348"/>
    <w:rsid w:val="7C610C91"/>
    <w:rsid w:val="7C613AEC"/>
    <w:rsid w:val="7C705F35"/>
    <w:rsid w:val="7C815D2A"/>
    <w:rsid w:val="7C831756"/>
    <w:rsid w:val="7CB62523"/>
    <w:rsid w:val="7CE70935"/>
    <w:rsid w:val="7CF84A31"/>
    <w:rsid w:val="7CFC44C2"/>
    <w:rsid w:val="7D013B39"/>
    <w:rsid w:val="7D0826CA"/>
    <w:rsid w:val="7D130509"/>
    <w:rsid w:val="7D1946C0"/>
    <w:rsid w:val="7D1D3552"/>
    <w:rsid w:val="7D2A5CCB"/>
    <w:rsid w:val="7D3C7963"/>
    <w:rsid w:val="7D401CAA"/>
    <w:rsid w:val="7D64087E"/>
    <w:rsid w:val="7D7F5298"/>
    <w:rsid w:val="7DAB10BD"/>
    <w:rsid w:val="7DD7657D"/>
    <w:rsid w:val="7DF464FC"/>
    <w:rsid w:val="7E006A11"/>
    <w:rsid w:val="7E1C55F3"/>
    <w:rsid w:val="7E347694"/>
    <w:rsid w:val="7E3B5911"/>
    <w:rsid w:val="7E495416"/>
    <w:rsid w:val="7E497873"/>
    <w:rsid w:val="7E750E81"/>
    <w:rsid w:val="7E9044A6"/>
    <w:rsid w:val="7E922E52"/>
    <w:rsid w:val="7EA87297"/>
    <w:rsid w:val="7EC57DB4"/>
    <w:rsid w:val="7ED55364"/>
    <w:rsid w:val="7ED61FF8"/>
    <w:rsid w:val="7EDE52DA"/>
    <w:rsid w:val="7EEC4A0C"/>
    <w:rsid w:val="7EEF5C7E"/>
    <w:rsid w:val="7EFA4392"/>
    <w:rsid w:val="7F085E6E"/>
    <w:rsid w:val="7F090A0E"/>
    <w:rsid w:val="7F0C0396"/>
    <w:rsid w:val="7F160CCE"/>
    <w:rsid w:val="7F18438A"/>
    <w:rsid w:val="7F192B4D"/>
    <w:rsid w:val="7FA069EC"/>
    <w:rsid w:val="7FDA2CD0"/>
    <w:rsid w:val="7FEC1A90"/>
    <w:rsid w:val="7FF908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63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56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6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7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51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72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50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48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4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66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54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71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58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Balloon Text"/>
    <w:basedOn w:val="1"/>
    <w:link w:val="75"/>
    <w:unhideWhenUsed/>
    <w:qFormat/>
    <w:uiPriority w:val="99"/>
    <w:rPr>
      <w:sz w:val="18"/>
      <w:szCs w:val="18"/>
    </w:rPr>
  </w:style>
  <w:style w:type="paragraph" w:styleId="16">
    <w:name w:val="footer"/>
    <w:basedOn w:val="17"/>
    <w:link w:val="6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7">
    <w:name w:val="header"/>
    <w:basedOn w:val="1"/>
    <w:link w:val="6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8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0">
    <w:name w:val="annotation subject"/>
    <w:basedOn w:val="13"/>
    <w:next w:val="13"/>
    <w:link w:val="65"/>
    <w:unhideWhenUsed/>
    <w:qFormat/>
    <w:uiPriority w:val="99"/>
    <w:rPr>
      <w:b/>
      <w:bCs/>
    </w:rPr>
  </w:style>
  <w:style w:type="table" w:styleId="22">
    <w:name w:val="Table Grid"/>
    <w:basedOn w:val="2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4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5">
    <w:name w:val="Emphasis"/>
    <w:basedOn w:val="23"/>
    <w:qFormat/>
    <w:uiPriority w:val="20"/>
    <w:rPr>
      <w:color w:val="CC0000"/>
    </w:rPr>
  </w:style>
  <w:style w:type="character" w:styleId="26">
    <w:name w:val="Hyperlink"/>
    <w:qFormat/>
    <w:uiPriority w:val="0"/>
    <w:rPr>
      <w:color w:val="0000FF"/>
      <w:u w:val="single"/>
    </w:rPr>
  </w:style>
  <w:style w:type="character" w:styleId="27">
    <w:name w:val="annotation reference"/>
    <w:unhideWhenUsed/>
    <w:qFormat/>
    <w:uiPriority w:val="99"/>
    <w:rPr>
      <w:sz w:val="16"/>
      <w:szCs w:val="16"/>
    </w:rPr>
  </w:style>
  <w:style w:type="character" w:styleId="28">
    <w:name w:val="HTML Cite"/>
    <w:basedOn w:val="23"/>
    <w:unhideWhenUsed/>
    <w:qFormat/>
    <w:uiPriority w:val="99"/>
    <w:rPr>
      <w:color w:val="008000"/>
    </w:rPr>
  </w:style>
  <w:style w:type="paragraph" w:customStyle="1" w:styleId="29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0">
    <w:name w:val="char char"/>
    <w:basedOn w:val="31"/>
    <w:link w:val="61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31">
    <w:name w:val="正文1"/>
    <w:basedOn w:val="1"/>
    <w:link w:val="80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2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customStyle="1" w:styleId="3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34">
    <w:name w:val="main text"/>
    <w:basedOn w:val="1"/>
    <w:qFormat/>
    <w:uiPriority w:val="0"/>
    <w:pPr>
      <w:widowControl/>
      <w:wordWrap/>
      <w:autoSpaceDE/>
      <w:autoSpaceDN/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35">
    <w:name w:val="NO"/>
    <w:basedOn w:val="1"/>
    <w:link w:val="78"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36">
    <w:name w:val="char char char"/>
    <w:basedOn w:val="31"/>
    <w:link w:val="77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37">
    <w:name w:val="TAH"/>
    <w:basedOn w:val="38"/>
    <w:link w:val="73"/>
    <w:qFormat/>
    <w:uiPriority w:val="0"/>
    <w:rPr>
      <w:b/>
    </w:rPr>
  </w:style>
  <w:style w:type="paragraph" w:customStyle="1" w:styleId="38">
    <w:name w:val="TAC"/>
    <w:basedOn w:val="39"/>
    <w:link w:val="76"/>
    <w:uiPriority w:val="0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/>
      <w:kern w:val="0"/>
      <w:sz w:val="18"/>
      <w:szCs w:val="20"/>
      <w:lang w:val="en-GB" w:eastAsia="ja-JP"/>
    </w:rPr>
  </w:style>
  <w:style w:type="paragraph" w:customStyle="1" w:styleId="39">
    <w:name w:val="TAL"/>
    <w:basedOn w:val="1"/>
    <w:link w:val="49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40">
    <w:name w:val="TH"/>
    <w:basedOn w:val="1"/>
    <w:link w:val="53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1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2">
    <w:name w:val="Char"/>
    <w:basedOn w:val="43"/>
    <w:link w:val="55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Chars="0"/>
      <w:outlineLvl w:val="0"/>
    </w:pPr>
    <w:rPr>
      <w:rFonts w:ascii="Arial" w:hAnsi="Arial"/>
      <w:kern w:val="0"/>
      <w:sz w:val="32"/>
      <w:szCs w:val="36"/>
    </w:rPr>
  </w:style>
  <w:style w:type="paragraph" w:styleId="43">
    <w:name w:val="List Paragraph"/>
    <w:basedOn w:val="1"/>
    <w:qFormat/>
    <w:uiPriority w:val="34"/>
    <w:pPr>
      <w:ind w:firstLine="420" w:firstLineChars="200"/>
    </w:pPr>
  </w:style>
  <w:style w:type="paragraph" w:customStyle="1" w:styleId="44">
    <w:name w:val="TAN"/>
    <w:basedOn w:val="1"/>
    <w:link w:val="69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5">
    <w:name w:val="B1"/>
    <w:basedOn w:val="18"/>
    <w:link w:val="67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4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character" w:customStyle="1" w:styleId="47">
    <w:name w:val="Heading 4 Char"/>
    <w:link w:val="5"/>
    <w:uiPriority w:val="0"/>
    <w:rPr>
      <w:rFonts w:ascii="Arial" w:hAnsi="Arial" w:eastAsia="宋体"/>
      <w:sz w:val="24"/>
      <w:lang w:val="en-GB" w:eastAsia="en-US"/>
    </w:rPr>
  </w:style>
  <w:style w:type="character" w:customStyle="1" w:styleId="48">
    <w:name w:val="Heading 8 Char"/>
    <w:link w:val="9"/>
    <w:uiPriority w:val="0"/>
    <w:rPr>
      <w:rFonts w:ascii="Arial" w:hAnsi="Arial" w:eastAsia="宋体"/>
      <w:sz w:val="36"/>
      <w:lang w:val="en-GB" w:eastAsia="en-US"/>
    </w:rPr>
  </w:style>
  <w:style w:type="character" w:customStyle="1" w:styleId="49">
    <w:name w:val="TAL Char"/>
    <w:link w:val="39"/>
    <w:uiPriority w:val="0"/>
    <w:rPr>
      <w:rFonts w:ascii="Arial" w:hAnsi="Arial"/>
      <w:sz w:val="18"/>
      <w:lang w:val="en-GB" w:eastAsia="en-US"/>
    </w:rPr>
  </w:style>
  <w:style w:type="character" w:customStyle="1" w:styleId="50">
    <w:name w:val="Heading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51">
    <w:name w:val="Heading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52">
    <w:name w:val="keyword"/>
    <w:basedOn w:val="23"/>
    <w:qFormat/>
    <w:uiPriority w:val="0"/>
  </w:style>
  <w:style w:type="character" w:customStyle="1" w:styleId="53">
    <w:name w:val="TH Char"/>
    <w:link w:val="40"/>
    <w:qFormat/>
    <w:uiPriority w:val="0"/>
    <w:rPr>
      <w:rFonts w:ascii="Arial" w:hAnsi="Arial" w:eastAsia="宋体"/>
      <w:b/>
      <w:bCs/>
      <w:lang w:val="en-GB"/>
    </w:rPr>
  </w:style>
  <w:style w:type="character" w:customStyle="1" w:styleId="54">
    <w:name w:val="Document Map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55">
    <w:name w:val="Char Char"/>
    <w:link w:val="42"/>
    <w:qFormat/>
    <w:uiPriority w:val="0"/>
    <w:rPr>
      <w:rFonts w:ascii="Arial" w:hAnsi="Arial"/>
      <w:sz w:val="32"/>
      <w:szCs w:val="36"/>
    </w:rPr>
  </w:style>
  <w:style w:type="character" w:customStyle="1" w:styleId="56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57">
    <w:name w:val="op_dict_text2"/>
    <w:basedOn w:val="23"/>
    <w:qFormat/>
    <w:uiPriority w:val="0"/>
  </w:style>
  <w:style w:type="character" w:customStyle="1" w:styleId="58">
    <w:name w:val="Body Text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9">
    <w:name w:val="op_dict3_lineone_result_tip"/>
    <w:basedOn w:val="23"/>
    <w:qFormat/>
    <w:uiPriority w:val="0"/>
    <w:rPr>
      <w:color w:val="999999"/>
    </w:rPr>
  </w:style>
  <w:style w:type="character" w:customStyle="1" w:styleId="60">
    <w:name w:val="Header Char"/>
    <w:link w:val="17"/>
    <w:uiPriority w:val="99"/>
    <w:rPr>
      <w:sz w:val="18"/>
      <w:szCs w:val="18"/>
    </w:rPr>
  </w:style>
  <w:style w:type="character" w:customStyle="1" w:styleId="61">
    <w:name w:val="char char Char"/>
    <w:link w:val="30"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62">
    <w:name w:val="Heading 3 Char"/>
    <w:link w:val="4"/>
    <w:uiPriority w:val="0"/>
    <w:rPr>
      <w:rFonts w:ascii="Arial" w:hAnsi="Arial"/>
      <w:sz w:val="28"/>
      <w:lang w:eastAsia="en-US"/>
    </w:rPr>
  </w:style>
  <w:style w:type="character" w:customStyle="1" w:styleId="63">
    <w:name w:val="Heading 1 Char"/>
    <w:link w:val="2"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64">
    <w:name w:val="Heading 9 Char"/>
    <w:link w:val="10"/>
    <w:uiPriority w:val="0"/>
    <w:rPr>
      <w:rFonts w:ascii="Arial" w:hAnsi="Arial" w:eastAsia="宋体"/>
      <w:sz w:val="36"/>
      <w:lang w:val="en-GB" w:eastAsia="en-US"/>
    </w:rPr>
  </w:style>
  <w:style w:type="character" w:customStyle="1" w:styleId="65">
    <w:name w:val="Comment Subject Char"/>
    <w:link w:val="20"/>
    <w:semiHidden/>
    <w:qFormat/>
    <w:uiPriority w:val="99"/>
    <w:rPr>
      <w:b/>
      <w:bCs/>
      <w:kern w:val="2"/>
      <w:lang w:eastAsia="zh-CN"/>
    </w:rPr>
  </w:style>
  <w:style w:type="character" w:customStyle="1" w:styleId="66">
    <w:name w:val="Caption Char"/>
    <w:link w:val="11"/>
    <w:qFormat/>
    <w:uiPriority w:val="0"/>
    <w:rPr>
      <w:rFonts w:ascii="Arial" w:hAnsi="Arial" w:eastAsia="黑体"/>
    </w:rPr>
  </w:style>
  <w:style w:type="character" w:customStyle="1" w:styleId="67">
    <w:name w:val="B1 Char"/>
    <w:link w:val="45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68">
    <w:name w:val="Footer Char"/>
    <w:link w:val="16"/>
    <w:qFormat/>
    <w:uiPriority w:val="99"/>
    <w:rPr>
      <w:sz w:val="18"/>
      <w:szCs w:val="18"/>
    </w:rPr>
  </w:style>
  <w:style w:type="character" w:customStyle="1" w:styleId="69">
    <w:name w:val="TAN Char"/>
    <w:link w:val="44"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70">
    <w:name w:val="c-icon14"/>
    <w:basedOn w:val="23"/>
    <w:qFormat/>
    <w:uiPriority w:val="0"/>
  </w:style>
  <w:style w:type="character" w:customStyle="1" w:styleId="71">
    <w:name w:val="Comment Text Char"/>
    <w:link w:val="13"/>
    <w:semiHidden/>
    <w:qFormat/>
    <w:uiPriority w:val="99"/>
    <w:rPr>
      <w:kern w:val="2"/>
      <w:lang w:eastAsia="zh-CN"/>
    </w:rPr>
  </w:style>
  <w:style w:type="character" w:customStyle="1" w:styleId="72">
    <w:name w:val="Heading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73">
    <w:name w:val="TAH Car"/>
    <w:link w:val="37"/>
    <w:qFormat/>
    <w:uiPriority w:val="0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74">
    <w:name w:val="msoins"/>
    <w:basedOn w:val="23"/>
    <w:qFormat/>
    <w:uiPriority w:val="0"/>
  </w:style>
  <w:style w:type="character" w:customStyle="1" w:styleId="75">
    <w:name w:val="Balloon Text Char"/>
    <w:link w:val="15"/>
    <w:semiHidden/>
    <w:qFormat/>
    <w:uiPriority w:val="99"/>
    <w:rPr>
      <w:kern w:val="2"/>
      <w:sz w:val="18"/>
      <w:szCs w:val="18"/>
    </w:rPr>
  </w:style>
  <w:style w:type="character" w:customStyle="1" w:styleId="76">
    <w:name w:val="TAC Char"/>
    <w:link w:val="38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7">
    <w:name w:val="char char char Char"/>
    <w:link w:val="36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8">
    <w:name w:val="NO Char"/>
    <w:link w:val="35"/>
    <w:qFormat/>
    <w:uiPriority w:val="0"/>
    <w:rPr>
      <w:rFonts w:ascii="Times New Roman" w:hAnsi="Times New Roman" w:eastAsia="Times New Roman"/>
      <w:lang w:val="en-GB"/>
    </w:rPr>
  </w:style>
  <w:style w:type="character" w:customStyle="1" w:styleId="79">
    <w:name w:val="c-icon"/>
    <w:basedOn w:val="23"/>
    <w:qFormat/>
    <w:uiPriority w:val="0"/>
  </w:style>
  <w:style w:type="character" w:customStyle="1" w:styleId="80">
    <w:name w:val="正文1 Char"/>
    <w:link w:val="31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2</Pages>
  <Words>434</Words>
  <Characters>2480</Characters>
  <Lines>20</Lines>
  <Paragraphs>5</Paragraphs>
  <TotalTime>1</TotalTime>
  <ScaleCrop>false</ScaleCrop>
  <LinksUpToDate>false</LinksUpToDate>
  <CharactersWithSpaces>2909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</cp:lastModifiedBy>
  <dcterms:modified xsi:type="dcterms:W3CDTF">2021-04-02T12:15:53Z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