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AFB63" w14:textId="1E435E01" w:rsidR="000E310F" w:rsidRPr="00E44B0C" w:rsidRDefault="000E310F" w:rsidP="000E310F">
      <w:pPr>
        <w:pStyle w:val="Header"/>
        <w:keepLines/>
        <w:tabs>
          <w:tab w:val="left" w:pos="8080"/>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E44B0C">
        <w:rPr>
          <w:rFonts w:ascii="Arial" w:hAnsi="Arial" w:cs="Arial"/>
          <w:b/>
          <w:sz w:val="24"/>
          <w:szCs w:val="24"/>
        </w:rPr>
        <w:t>3GPP TSG-RAN WG4 Meeting #</w:t>
      </w:r>
      <w:r w:rsidRPr="00E44B0C">
        <w:rPr>
          <w:rFonts w:ascii="Arial" w:eastAsia="SimSun" w:hAnsi="Arial" w:cs="Arial"/>
          <w:b/>
          <w:sz w:val="24"/>
          <w:szCs w:val="24"/>
          <w:lang w:eastAsia="zh-CN"/>
        </w:rPr>
        <w:t xml:space="preserve">98-e                     </w:t>
      </w:r>
      <w:r w:rsidRPr="00E44B0C">
        <w:rPr>
          <w:rFonts w:ascii="Arial" w:hAnsi="Arial" w:cs="Arial"/>
          <w:b/>
          <w:sz w:val="24"/>
          <w:szCs w:val="24"/>
        </w:rPr>
        <w:tab/>
        <w:t>R4-210</w:t>
      </w:r>
      <w:r w:rsidR="00A07E4D">
        <w:rPr>
          <w:rFonts w:ascii="Arial" w:hAnsi="Arial" w:cs="Arial"/>
          <w:b/>
          <w:sz w:val="24"/>
          <w:szCs w:val="24"/>
        </w:rPr>
        <w:t>2692</w:t>
      </w:r>
    </w:p>
    <w:p w14:paraId="74FB03F7" w14:textId="77777777" w:rsidR="000E310F" w:rsidRPr="00E44B0C" w:rsidRDefault="000E310F" w:rsidP="000E310F">
      <w:pPr>
        <w:pStyle w:val="Header"/>
        <w:tabs>
          <w:tab w:val="right" w:pos="9781"/>
          <w:tab w:val="right" w:pos="13323"/>
        </w:tabs>
        <w:outlineLvl w:val="0"/>
        <w:rPr>
          <w:rFonts w:ascii="Arial" w:eastAsia="SimSun" w:hAnsi="Arial"/>
          <w:b/>
          <w:sz w:val="24"/>
          <w:szCs w:val="24"/>
          <w:lang w:eastAsia="zh-CN"/>
        </w:rPr>
      </w:pPr>
      <w:r w:rsidRPr="00E44B0C">
        <w:rPr>
          <w:rFonts w:ascii="Arial" w:eastAsia="SimSun" w:hAnsi="Arial"/>
          <w:b/>
          <w:sz w:val="24"/>
          <w:szCs w:val="24"/>
          <w:lang w:eastAsia="zh-CN"/>
        </w:rPr>
        <w:t>Electronic Meeting, Jan. 25 - Feb. 5, 2021</w:t>
      </w:r>
    </w:p>
    <w:p w14:paraId="0BCA9DF1" w14:textId="77777777" w:rsidR="00841BCD" w:rsidRPr="00E44B0C"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19E796" w14:textId="77777777" w:rsidR="00841BCD" w:rsidRPr="00E44B0C" w:rsidRDefault="00841BCD" w:rsidP="00841BCD">
      <w:pPr>
        <w:tabs>
          <w:tab w:val="left" w:pos="1985"/>
        </w:tabs>
        <w:ind w:left="1985" w:hanging="1985"/>
        <w:rPr>
          <w:rFonts w:ascii="Arial" w:eastAsia="Calibri" w:hAnsi="Arial" w:cs="Arial"/>
          <w:b/>
          <w:bCs/>
          <w:sz w:val="24"/>
        </w:rPr>
      </w:pPr>
      <w:r w:rsidRPr="00E44B0C">
        <w:rPr>
          <w:rFonts w:ascii="Arial" w:eastAsia="Calibri" w:hAnsi="Arial" w:cs="Arial"/>
          <w:b/>
          <w:bCs/>
          <w:sz w:val="24"/>
        </w:rPr>
        <w:t>Source:</w:t>
      </w:r>
      <w:r w:rsidRPr="00E44B0C">
        <w:rPr>
          <w:rFonts w:ascii="Arial" w:eastAsia="Calibri" w:hAnsi="Arial" w:cs="Arial"/>
          <w:b/>
          <w:bCs/>
          <w:sz w:val="24"/>
        </w:rPr>
        <w:tab/>
        <w:t xml:space="preserve">Nokia, </w:t>
      </w:r>
      <w:r w:rsidR="0043750A" w:rsidRPr="00E44B0C">
        <w:rPr>
          <w:rFonts w:ascii="Arial" w:eastAsia="Calibri" w:hAnsi="Arial" w:cs="Arial"/>
          <w:b/>
          <w:bCs/>
          <w:sz w:val="24"/>
        </w:rPr>
        <w:t>Nokia</w:t>
      </w:r>
      <w:r w:rsidRPr="00E44B0C">
        <w:rPr>
          <w:rFonts w:ascii="Arial" w:eastAsia="Calibri" w:hAnsi="Arial" w:cs="Arial"/>
          <w:b/>
          <w:bCs/>
          <w:sz w:val="24"/>
        </w:rPr>
        <w:t xml:space="preserve"> Shanghai Bell</w:t>
      </w:r>
      <w:r w:rsidRPr="00E44B0C" w:rsidDel="00636277">
        <w:rPr>
          <w:rFonts w:ascii="Arial" w:eastAsia="Calibri" w:hAnsi="Arial" w:cs="Arial"/>
          <w:b/>
          <w:bCs/>
          <w:sz w:val="24"/>
        </w:rPr>
        <w:t xml:space="preserve"> </w:t>
      </w:r>
    </w:p>
    <w:p w14:paraId="37D66FCD" w14:textId="237067AE" w:rsidR="00841BCD" w:rsidRPr="00E44B0C" w:rsidRDefault="00841BCD" w:rsidP="00841BCD">
      <w:pPr>
        <w:ind w:left="1985" w:hanging="1985"/>
        <w:rPr>
          <w:rFonts w:ascii="Arial" w:eastAsia="Calibri" w:hAnsi="Arial" w:cs="Arial"/>
          <w:b/>
          <w:bCs/>
          <w:sz w:val="24"/>
        </w:rPr>
      </w:pPr>
      <w:r w:rsidRPr="00E44B0C">
        <w:rPr>
          <w:rFonts w:ascii="Arial" w:eastAsia="Calibri" w:hAnsi="Arial" w:cs="Arial"/>
          <w:b/>
          <w:bCs/>
          <w:sz w:val="24"/>
        </w:rPr>
        <w:t>Title:</w:t>
      </w:r>
      <w:r w:rsidRPr="00E44B0C">
        <w:rPr>
          <w:rFonts w:ascii="Arial" w:eastAsia="Calibri" w:hAnsi="Arial" w:cs="Arial"/>
          <w:b/>
          <w:bCs/>
          <w:sz w:val="24"/>
        </w:rPr>
        <w:tab/>
      </w:r>
      <w:r w:rsidR="00211053" w:rsidRPr="00E44B0C">
        <w:rPr>
          <w:rFonts w:ascii="Arial" w:eastAsia="Calibri" w:hAnsi="Arial" w:cs="Arial"/>
          <w:b/>
          <w:bCs/>
          <w:sz w:val="24"/>
        </w:rPr>
        <w:t>O</w:t>
      </w:r>
      <w:r w:rsidR="00971AF1" w:rsidRPr="00E44B0C">
        <w:rPr>
          <w:rFonts w:ascii="Arial" w:eastAsia="Calibri" w:hAnsi="Arial" w:cs="Arial"/>
          <w:b/>
          <w:bCs/>
          <w:sz w:val="24"/>
        </w:rPr>
        <w:t>n</w:t>
      </w:r>
      <w:r w:rsidR="00D52C75" w:rsidRPr="00E44B0C">
        <w:rPr>
          <w:rFonts w:ascii="Arial" w:eastAsia="Calibri" w:hAnsi="Arial" w:cs="Arial"/>
          <w:b/>
          <w:bCs/>
          <w:sz w:val="24"/>
        </w:rPr>
        <w:t xml:space="preserve"> </w:t>
      </w:r>
      <w:r w:rsidR="000E310F" w:rsidRPr="00E44B0C">
        <w:rPr>
          <w:rFonts w:ascii="Arial" w:eastAsia="Calibri" w:hAnsi="Arial" w:cs="Arial"/>
          <w:b/>
          <w:bCs/>
          <w:sz w:val="24"/>
        </w:rPr>
        <w:t xml:space="preserve">UL RTOA </w:t>
      </w:r>
      <w:r w:rsidR="00B25D36" w:rsidRPr="00E44B0C">
        <w:rPr>
          <w:rFonts w:ascii="Arial" w:eastAsia="Calibri" w:hAnsi="Arial" w:cs="Arial"/>
          <w:b/>
          <w:bCs/>
          <w:sz w:val="24"/>
        </w:rPr>
        <w:t xml:space="preserve">requirements for NR positioning </w:t>
      </w:r>
    </w:p>
    <w:p w14:paraId="388BE204" w14:textId="4E6B9765" w:rsidR="00841BCD" w:rsidRPr="00E44B0C" w:rsidRDefault="00841BCD" w:rsidP="00841BCD">
      <w:pPr>
        <w:tabs>
          <w:tab w:val="left" w:pos="1985"/>
        </w:tabs>
        <w:spacing w:after="120" w:line="240" w:lineRule="auto"/>
        <w:rPr>
          <w:rFonts w:ascii="Arial" w:eastAsia="MS Mincho" w:hAnsi="Arial" w:cs="Arial"/>
          <w:b/>
          <w:bCs/>
          <w:sz w:val="24"/>
          <w:szCs w:val="20"/>
        </w:rPr>
      </w:pPr>
      <w:r w:rsidRPr="00E44B0C">
        <w:rPr>
          <w:rFonts w:ascii="Arial" w:eastAsia="MS Mincho" w:hAnsi="Arial" w:cs="Arial"/>
          <w:b/>
          <w:bCs/>
          <w:sz w:val="24"/>
          <w:szCs w:val="20"/>
        </w:rPr>
        <w:t>Agenda item:</w:t>
      </w:r>
      <w:r w:rsidRPr="00E44B0C">
        <w:rPr>
          <w:rFonts w:ascii="Arial" w:eastAsia="MS Mincho" w:hAnsi="Arial" w:cs="Arial"/>
          <w:b/>
          <w:bCs/>
          <w:sz w:val="24"/>
          <w:szCs w:val="20"/>
        </w:rPr>
        <w:tab/>
      </w:r>
      <w:r w:rsidR="00383FF8" w:rsidRPr="00E44B0C">
        <w:rPr>
          <w:rFonts w:ascii="Arial" w:eastAsia="MS Mincho" w:hAnsi="Arial" w:cs="Arial"/>
          <w:b/>
          <w:bCs/>
          <w:sz w:val="24"/>
          <w:szCs w:val="20"/>
        </w:rPr>
        <w:t>7</w:t>
      </w:r>
      <w:r w:rsidR="00D841B3" w:rsidRPr="00E44B0C">
        <w:rPr>
          <w:rFonts w:ascii="Arial" w:eastAsia="MS Mincho" w:hAnsi="Arial" w:cs="Arial"/>
          <w:b/>
          <w:bCs/>
          <w:sz w:val="24"/>
          <w:szCs w:val="20"/>
        </w:rPr>
        <w:t>.</w:t>
      </w:r>
      <w:r w:rsidR="00383FF8" w:rsidRPr="00E44B0C">
        <w:rPr>
          <w:rFonts w:ascii="Arial" w:eastAsia="MS Mincho" w:hAnsi="Arial" w:cs="Arial"/>
          <w:b/>
          <w:bCs/>
          <w:sz w:val="24"/>
          <w:szCs w:val="20"/>
        </w:rPr>
        <w:t>7</w:t>
      </w:r>
      <w:r w:rsidR="007657EE" w:rsidRPr="00E44B0C">
        <w:rPr>
          <w:rFonts w:ascii="Arial" w:eastAsia="MS Mincho" w:hAnsi="Arial" w:cs="Arial"/>
          <w:b/>
          <w:bCs/>
          <w:sz w:val="24"/>
          <w:szCs w:val="20"/>
        </w:rPr>
        <w:t>.</w:t>
      </w:r>
      <w:r w:rsidR="000E310F" w:rsidRPr="00E44B0C">
        <w:rPr>
          <w:rFonts w:ascii="Arial" w:eastAsia="MS Mincho" w:hAnsi="Arial" w:cs="Arial"/>
          <w:b/>
          <w:bCs/>
          <w:sz w:val="24"/>
          <w:szCs w:val="20"/>
        </w:rPr>
        <w:t>2.</w:t>
      </w:r>
      <w:r w:rsidR="00C34356" w:rsidRPr="00E44B0C">
        <w:rPr>
          <w:rFonts w:ascii="Arial" w:eastAsia="MS Mincho" w:hAnsi="Arial" w:cs="Arial"/>
          <w:b/>
          <w:bCs/>
          <w:sz w:val="24"/>
          <w:szCs w:val="20"/>
        </w:rPr>
        <w:t>3</w:t>
      </w:r>
      <w:r w:rsidR="007657EE" w:rsidRPr="00E44B0C">
        <w:rPr>
          <w:rFonts w:ascii="Arial" w:eastAsia="MS Mincho" w:hAnsi="Arial" w:cs="Arial"/>
          <w:b/>
          <w:bCs/>
          <w:sz w:val="24"/>
          <w:szCs w:val="20"/>
        </w:rPr>
        <w:t>.</w:t>
      </w:r>
      <w:r w:rsidR="000E310F" w:rsidRPr="00E44B0C">
        <w:rPr>
          <w:rFonts w:ascii="Arial" w:eastAsia="MS Mincho" w:hAnsi="Arial" w:cs="Arial"/>
          <w:b/>
          <w:bCs/>
          <w:sz w:val="24"/>
          <w:szCs w:val="20"/>
        </w:rPr>
        <w:t>4</w:t>
      </w:r>
    </w:p>
    <w:p w14:paraId="696A856C" w14:textId="7C6E9494" w:rsidR="00841BCD" w:rsidRPr="00E44B0C" w:rsidRDefault="00841BCD" w:rsidP="00841BCD">
      <w:pPr>
        <w:tabs>
          <w:tab w:val="left" w:pos="1985"/>
        </w:tabs>
        <w:rPr>
          <w:rFonts w:ascii="Arial" w:eastAsia="Calibri" w:hAnsi="Arial" w:cs="Arial"/>
          <w:b/>
          <w:bCs/>
          <w:sz w:val="24"/>
        </w:rPr>
      </w:pPr>
      <w:r w:rsidRPr="00E44B0C">
        <w:rPr>
          <w:rFonts w:ascii="Arial" w:eastAsia="Calibri" w:hAnsi="Arial" w:cs="Arial"/>
          <w:b/>
          <w:bCs/>
          <w:sz w:val="24"/>
        </w:rPr>
        <w:t>Document for:</w:t>
      </w:r>
      <w:r w:rsidRPr="00E44B0C">
        <w:rPr>
          <w:rFonts w:ascii="Arial" w:eastAsia="Calibri" w:hAnsi="Arial" w:cs="Arial"/>
          <w:b/>
          <w:bCs/>
          <w:sz w:val="24"/>
        </w:rPr>
        <w:tab/>
      </w:r>
      <w:r w:rsidR="007657EE" w:rsidRPr="00E44B0C">
        <w:rPr>
          <w:rFonts w:ascii="Arial" w:eastAsia="Calibri" w:hAnsi="Arial" w:cs="Arial"/>
          <w:b/>
          <w:bCs/>
          <w:sz w:val="24"/>
        </w:rPr>
        <w:t>Discussion</w:t>
      </w:r>
    </w:p>
    <w:p w14:paraId="368D7580" w14:textId="77777777" w:rsidR="00841BCD" w:rsidRPr="00E44B0C" w:rsidRDefault="00841BCD" w:rsidP="00A37002">
      <w:pPr>
        <w:pStyle w:val="RAN4H1"/>
        <w:rPr>
          <w:lang w:val="en-US"/>
        </w:rPr>
      </w:pPr>
      <w:r w:rsidRPr="00E44B0C">
        <w:rPr>
          <w:lang w:val="en-US"/>
        </w:rPr>
        <w:t>Intro</w:t>
      </w:r>
      <w:r w:rsidRPr="00E44B0C">
        <w:rPr>
          <w:rStyle w:val="RAN4H1Char"/>
          <w:lang w:val="en-US"/>
        </w:rPr>
        <w:t>ductio</w:t>
      </w:r>
      <w:r w:rsidRPr="00E44B0C">
        <w:rPr>
          <w:lang w:val="en-US"/>
        </w:rPr>
        <w:t>n</w:t>
      </w:r>
    </w:p>
    <w:p w14:paraId="7E41FCDF" w14:textId="78A7BB05" w:rsidR="00035305" w:rsidRPr="008863B1" w:rsidRDefault="002573B5" w:rsidP="00E94B04">
      <w:pPr>
        <w:ind w:right="-22"/>
      </w:pPr>
      <w:r w:rsidRPr="008863B1">
        <w:t>At RAN4 #9</w:t>
      </w:r>
      <w:r w:rsidR="000E310F" w:rsidRPr="008863B1">
        <w:t>7</w:t>
      </w:r>
      <w:r w:rsidR="003325D7" w:rsidRPr="008863B1">
        <w:t>-e</w:t>
      </w:r>
      <w:r w:rsidRPr="008863B1">
        <w:t xml:space="preserve">, </w:t>
      </w:r>
      <w:r w:rsidR="003E00B9" w:rsidRPr="008863B1">
        <w:t xml:space="preserve">the discussion on gNB </w:t>
      </w:r>
      <w:r w:rsidR="00E94B04" w:rsidRPr="008863B1">
        <w:t>measurement</w:t>
      </w:r>
      <w:r w:rsidR="003E00B9" w:rsidRPr="008863B1">
        <w:t xml:space="preserve"> </w:t>
      </w:r>
      <w:r w:rsidR="003325D7" w:rsidRPr="008863B1">
        <w:t xml:space="preserve">accuracy </w:t>
      </w:r>
      <w:r w:rsidR="003E00B9" w:rsidRPr="008863B1">
        <w:t xml:space="preserve">requirements </w:t>
      </w:r>
      <w:r w:rsidR="00B341AF" w:rsidRPr="008863B1">
        <w:t xml:space="preserve">for </w:t>
      </w:r>
      <w:r w:rsidR="003325D7" w:rsidRPr="008863B1">
        <w:t xml:space="preserve">the Rel-16 WID on </w:t>
      </w:r>
      <w:r w:rsidR="003E00B9" w:rsidRPr="008863B1">
        <w:t>NR positioning</w:t>
      </w:r>
      <w:r w:rsidR="00B341AF" w:rsidRPr="008863B1">
        <w:t xml:space="preserve"> </w:t>
      </w:r>
      <w:r w:rsidR="003325D7" w:rsidRPr="008863B1">
        <w:t xml:space="preserve">[1] </w:t>
      </w:r>
      <w:r w:rsidR="00C130C2" w:rsidRPr="008863B1">
        <w:t>w</w:t>
      </w:r>
      <w:r w:rsidR="007657EE" w:rsidRPr="008863B1">
        <w:t xml:space="preserve">as </w:t>
      </w:r>
      <w:r w:rsidR="003E00B9" w:rsidRPr="008863B1">
        <w:t>continued</w:t>
      </w:r>
      <w:r w:rsidR="000E310F" w:rsidRPr="008863B1">
        <w:t xml:space="preserve">. One of the </w:t>
      </w:r>
      <w:r w:rsidR="00105B0F" w:rsidRPr="008863B1">
        <w:t>open issues</w:t>
      </w:r>
      <w:r w:rsidR="000E310F" w:rsidRPr="008863B1">
        <w:t xml:space="preserve"> was related to the scope of gNB measurement accuracy requirements </w:t>
      </w:r>
      <w:r w:rsidR="003E00B9" w:rsidRPr="008863B1">
        <w:t xml:space="preserve">as depicted in the </w:t>
      </w:r>
      <w:r w:rsidR="00AD0A04" w:rsidRPr="008863B1">
        <w:t>WF</w:t>
      </w:r>
      <w:r w:rsidR="003E00B9" w:rsidRPr="008863B1">
        <w:t xml:space="preserve"> [2]</w:t>
      </w:r>
      <w:r w:rsidR="008E21BD">
        <w:t>.</w:t>
      </w:r>
      <w:r w:rsidR="00480117" w:rsidRPr="008863B1">
        <w:t xml:space="preserve"> </w:t>
      </w:r>
    </w:p>
    <w:p w14:paraId="0DD09FCA" w14:textId="60C750CC" w:rsidR="00480117" w:rsidRPr="008863B1" w:rsidRDefault="00105B0F" w:rsidP="00D81C0A">
      <w:pPr>
        <w:spacing w:before="240"/>
        <w:ind w:right="-23"/>
        <w:rPr>
          <w:rFonts w:eastAsia="Calibri" w:cs="Times New Roman"/>
          <w:color w:val="000000" w:themeColor="text1"/>
          <w:szCs w:val="20"/>
        </w:rPr>
      </w:pPr>
      <w:r w:rsidRPr="008863B1">
        <w:rPr>
          <w:rFonts w:eastAsia="Calibri" w:cs="Times New Roman"/>
          <w:color w:val="000000" w:themeColor="text1"/>
          <w:szCs w:val="20"/>
        </w:rPr>
        <w:t>For this aspect the</w:t>
      </w:r>
      <w:r w:rsidR="00675D2E" w:rsidRPr="008863B1">
        <w:rPr>
          <w:rFonts w:eastAsia="Calibri" w:cs="Times New Roman"/>
          <w:color w:val="000000" w:themeColor="text1"/>
          <w:szCs w:val="20"/>
        </w:rPr>
        <w:t xml:space="preserve"> f</w:t>
      </w:r>
      <w:r w:rsidR="00480117" w:rsidRPr="008863B1">
        <w:rPr>
          <w:rFonts w:eastAsia="Calibri" w:cs="Times New Roman"/>
          <w:color w:val="000000" w:themeColor="text1"/>
          <w:szCs w:val="20"/>
        </w:rPr>
        <w:t xml:space="preserve">ollowing </w:t>
      </w:r>
      <w:r w:rsidR="00675D2E" w:rsidRPr="008863B1">
        <w:rPr>
          <w:rFonts w:eastAsia="Calibri" w:cs="Times New Roman"/>
          <w:color w:val="000000" w:themeColor="text1"/>
          <w:szCs w:val="20"/>
        </w:rPr>
        <w:t>is stated in [2]:</w:t>
      </w:r>
      <w:r w:rsidR="00F231E7" w:rsidRPr="008863B1">
        <w:rPr>
          <w:rFonts w:eastAsia="Calibri" w:cs="Times New Roman"/>
          <w:color w:val="000000" w:themeColor="text1"/>
          <w:szCs w:val="20"/>
        </w:rPr>
        <w:t xml:space="preserve"> </w:t>
      </w:r>
    </w:p>
    <w:tbl>
      <w:tblPr>
        <w:tblStyle w:val="TableGrid"/>
        <w:tblW w:w="0" w:type="auto"/>
        <w:tblLook w:val="04A0" w:firstRow="1" w:lastRow="0" w:firstColumn="1" w:lastColumn="0" w:noHBand="0" w:noVBand="1"/>
      </w:tblPr>
      <w:tblGrid>
        <w:gridCol w:w="9617"/>
      </w:tblGrid>
      <w:tr w:rsidR="00480117" w:rsidRPr="008863B1" w14:paraId="004F5784" w14:textId="77777777" w:rsidTr="006265DB">
        <w:tc>
          <w:tcPr>
            <w:tcW w:w="9617" w:type="dxa"/>
          </w:tcPr>
          <w:p w14:paraId="49F6FAEC" w14:textId="7FD6F831" w:rsidR="00480117" w:rsidRPr="008863B1" w:rsidRDefault="00480117" w:rsidP="00675D2E">
            <w:pPr>
              <w:spacing w:before="120" w:after="60"/>
              <w:rPr>
                <w:rFonts w:eastAsia="SimSun"/>
                <w:szCs w:val="24"/>
                <w:lang w:eastAsia="zh-CN"/>
              </w:rPr>
            </w:pPr>
            <w:r w:rsidRPr="008863B1">
              <w:rPr>
                <w:u w:val="single"/>
                <w:lang w:eastAsia="zh-CN"/>
              </w:rPr>
              <w:t xml:space="preserve">Selection of option for gNB measurement accuracy requirements </w:t>
            </w:r>
          </w:p>
          <w:p w14:paraId="65AD55D2" w14:textId="77777777" w:rsidR="000E310F" w:rsidRPr="008863B1" w:rsidRDefault="000E310F" w:rsidP="00675D2E">
            <w:pPr>
              <w:numPr>
                <w:ilvl w:val="0"/>
                <w:numId w:val="9"/>
              </w:numPr>
              <w:tabs>
                <w:tab w:val="clear" w:pos="720"/>
              </w:tabs>
              <w:spacing w:after="120"/>
              <w:ind w:left="447" w:hanging="283"/>
              <w:rPr>
                <w:rFonts w:eastAsia="SimSun"/>
                <w:szCs w:val="24"/>
                <w:lang w:eastAsia="zh-CN"/>
              </w:rPr>
            </w:pPr>
            <w:r w:rsidRPr="008863B1">
              <w:rPr>
                <w:rFonts w:eastAsia="SimSun"/>
                <w:szCs w:val="24"/>
                <w:lang w:eastAsia="zh-CN"/>
              </w:rPr>
              <w:t xml:space="preserve">Define measurement accuracy requirements for </w:t>
            </w:r>
          </w:p>
          <w:p w14:paraId="45C253CC" w14:textId="77777777" w:rsidR="000E310F" w:rsidRPr="008863B1" w:rsidRDefault="000E310F" w:rsidP="00675D2E">
            <w:pPr>
              <w:numPr>
                <w:ilvl w:val="1"/>
                <w:numId w:val="9"/>
              </w:numPr>
              <w:tabs>
                <w:tab w:val="clear" w:pos="1440"/>
              </w:tabs>
              <w:spacing w:after="120"/>
              <w:ind w:left="731" w:hanging="284"/>
              <w:rPr>
                <w:rFonts w:eastAsia="SimSun"/>
                <w:szCs w:val="24"/>
                <w:lang w:eastAsia="zh-CN"/>
              </w:rPr>
            </w:pPr>
            <w:r w:rsidRPr="008863B1">
              <w:rPr>
                <w:rFonts w:eastAsia="SimSun"/>
                <w:szCs w:val="24"/>
                <w:lang w:eastAsia="zh-CN"/>
              </w:rPr>
              <w:t xml:space="preserve">SRS-RSRP </w:t>
            </w:r>
          </w:p>
          <w:p w14:paraId="4B159246" w14:textId="77777777" w:rsidR="000E310F" w:rsidRPr="008863B1" w:rsidRDefault="000E310F" w:rsidP="00675D2E">
            <w:pPr>
              <w:numPr>
                <w:ilvl w:val="1"/>
                <w:numId w:val="9"/>
              </w:numPr>
              <w:tabs>
                <w:tab w:val="clear" w:pos="1440"/>
              </w:tabs>
              <w:spacing w:after="120"/>
              <w:ind w:left="731" w:hanging="284"/>
              <w:rPr>
                <w:rFonts w:eastAsia="SimSun"/>
                <w:szCs w:val="24"/>
                <w:lang w:eastAsia="zh-CN"/>
              </w:rPr>
            </w:pPr>
            <w:r w:rsidRPr="008863B1">
              <w:rPr>
                <w:rFonts w:eastAsia="SimSun"/>
                <w:szCs w:val="24"/>
                <w:lang w:eastAsia="zh-CN"/>
              </w:rPr>
              <w:t>gNB Rx-Tx time difference</w:t>
            </w:r>
          </w:p>
          <w:p w14:paraId="1599671E" w14:textId="77777777" w:rsidR="000E310F" w:rsidRPr="008863B1" w:rsidRDefault="000E310F" w:rsidP="00675D2E">
            <w:pPr>
              <w:numPr>
                <w:ilvl w:val="0"/>
                <w:numId w:val="9"/>
              </w:numPr>
              <w:tabs>
                <w:tab w:val="clear" w:pos="720"/>
              </w:tabs>
              <w:spacing w:after="120"/>
              <w:ind w:left="447" w:hanging="283"/>
              <w:rPr>
                <w:rFonts w:eastAsia="SimSun"/>
                <w:szCs w:val="24"/>
                <w:lang w:eastAsia="zh-CN"/>
              </w:rPr>
            </w:pPr>
            <w:r w:rsidRPr="008863B1">
              <w:rPr>
                <w:rFonts w:eastAsia="SimSun"/>
                <w:szCs w:val="24"/>
                <w:lang w:eastAsia="zh-CN"/>
              </w:rPr>
              <w:t xml:space="preserve">FFS: UL RTOA </w:t>
            </w:r>
          </w:p>
          <w:p w14:paraId="39159BA7" w14:textId="77777777" w:rsidR="000E310F" w:rsidRPr="008863B1" w:rsidRDefault="000E310F" w:rsidP="00675D2E">
            <w:pPr>
              <w:numPr>
                <w:ilvl w:val="1"/>
                <w:numId w:val="9"/>
              </w:numPr>
              <w:tabs>
                <w:tab w:val="clear" w:pos="1440"/>
              </w:tabs>
              <w:spacing w:after="120"/>
              <w:ind w:left="731" w:hanging="284"/>
              <w:rPr>
                <w:rFonts w:eastAsia="SimSun"/>
                <w:szCs w:val="24"/>
                <w:lang w:eastAsia="zh-CN"/>
              </w:rPr>
            </w:pPr>
            <w:r w:rsidRPr="008863B1">
              <w:rPr>
                <w:rFonts w:eastAsia="SimSun"/>
                <w:szCs w:val="24"/>
                <w:lang w:eastAsia="zh-CN"/>
              </w:rPr>
              <w:t>Further investigate whether the accuracy requirements for gNB Rx-Tx can be reused. If there are no technical issues to reuse gNB Rx-Tx time difference requirements, then the UL RTOA requirements will be defined.</w:t>
            </w:r>
          </w:p>
          <w:p w14:paraId="46929448" w14:textId="7AC9A97F" w:rsidR="000E310F" w:rsidRPr="008863B1" w:rsidRDefault="000E310F" w:rsidP="000E310F">
            <w:pPr>
              <w:numPr>
                <w:ilvl w:val="0"/>
                <w:numId w:val="9"/>
              </w:numPr>
              <w:tabs>
                <w:tab w:val="clear" w:pos="720"/>
              </w:tabs>
              <w:spacing w:after="120"/>
              <w:ind w:left="447" w:hanging="283"/>
              <w:rPr>
                <w:rFonts w:eastAsia="SimSun"/>
                <w:szCs w:val="24"/>
                <w:lang w:eastAsia="zh-CN"/>
              </w:rPr>
            </w:pPr>
            <w:r w:rsidRPr="008863B1">
              <w:rPr>
                <w:rFonts w:eastAsia="SimSun"/>
                <w:szCs w:val="24"/>
                <w:lang w:eastAsia="zh-CN"/>
              </w:rPr>
              <w:t>Further study the impact from non-guaranteed SRS transmission for different methods</w:t>
            </w:r>
          </w:p>
        </w:tc>
      </w:tr>
    </w:tbl>
    <w:p w14:paraId="4FDE32CD" w14:textId="5EC12331" w:rsidR="006F28AC" w:rsidRPr="008863B1" w:rsidRDefault="00480117" w:rsidP="00D81C0A">
      <w:pPr>
        <w:spacing w:before="240"/>
        <w:ind w:right="-23"/>
        <w:rPr>
          <w:rFonts w:eastAsia="Calibri" w:cs="Times New Roman"/>
          <w:color w:val="000000" w:themeColor="text1"/>
          <w:szCs w:val="20"/>
        </w:rPr>
      </w:pPr>
      <w:r w:rsidRPr="008863B1">
        <w:rPr>
          <w:rFonts w:eastAsia="Calibri" w:cs="Times New Roman"/>
          <w:color w:val="000000" w:themeColor="text1"/>
          <w:szCs w:val="20"/>
        </w:rPr>
        <w:t xml:space="preserve">This contribution </w:t>
      </w:r>
      <w:r w:rsidR="00AD0A04" w:rsidRPr="008863B1">
        <w:rPr>
          <w:rFonts w:eastAsia="Calibri" w:cs="Times New Roman"/>
          <w:color w:val="000000" w:themeColor="text1"/>
          <w:szCs w:val="20"/>
        </w:rPr>
        <w:t xml:space="preserve">discusses </w:t>
      </w:r>
      <w:r w:rsidR="00675D2E" w:rsidRPr="008863B1">
        <w:rPr>
          <w:rFonts w:eastAsia="Calibri" w:cs="Times New Roman"/>
          <w:color w:val="000000" w:themeColor="text1"/>
          <w:szCs w:val="20"/>
        </w:rPr>
        <w:t xml:space="preserve">the above </w:t>
      </w:r>
      <w:r w:rsidR="00694655" w:rsidRPr="008863B1">
        <w:rPr>
          <w:rFonts w:eastAsia="Calibri" w:cs="Times New Roman"/>
          <w:color w:val="000000" w:themeColor="text1"/>
          <w:szCs w:val="20"/>
        </w:rPr>
        <w:t>open issue</w:t>
      </w:r>
      <w:r w:rsidR="00675D2E" w:rsidRPr="008863B1">
        <w:rPr>
          <w:rFonts w:eastAsia="Calibri" w:cs="Times New Roman"/>
          <w:color w:val="000000" w:themeColor="text1"/>
          <w:szCs w:val="20"/>
        </w:rPr>
        <w:t xml:space="preserve"> </w:t>
      </w:r>
      <w:r w:rsidR="00694655" w:rsidRPr="008863B1">
        <w:rPr>
          <w:rFonts w:eastAsia="Calibri" w:cs="Times New Roman"/>
          <w:color w:val="000000" w:themeColor="text1"/>
          <w:szCs w:val="20"/>
        </w:rPr>
        <w:t>shown to be FFS</w:t>
      </w:r>
      <w:r w:rsidR="00E42589" w:rsidRPr="008863B1">
        <w:rPr>
          <w:rFonts w:eastAsia="Calibri" w:cs="Times New Roman"/>
          <w:color w:val="000000" w:themeColor="text1"/>
          <w:szCs w:val="20"/>
        </w:rPr>
        <w:t>.</w:t>
      </w:r>
    </w:p>
    <w:p w14:paraId="1A4FB904" w14:textId="77777777" w:rsidR="002C2D19" w:rsidRPr="008863B1" w:rsidRDefault="00E50C1F" w:rsidP="00955257">
      <w:pPr>
        <w:pStyle w:val="RAN4H1"/>
        <w:ind w:left="357" w:hanging="357"/>
        <w:rPr>
          <w:lang w:val="en-US"/>
        </w:rPr>
      </w:pPr>
      <w:r w:rsidRPr="008863B1">
        <w:rPr>
          <w:lang w:val="en-US"/>
        </w:rPr>
        <w:t>Discussion</w:t>
      </w:r>
    </w:p>
    <w:p w14:paraId="07EFA6AF" w14:textId="1E0541B2" w:rsidR="008F59A1" w:rsidRPr="008863B1" w:rsidRDefault="00E42589" w:rsidP="00D6240B">
      <w:r w:rsidRPr="008863B1">
        <w:t>RAN4 has agreed</w:t>
      </w:r>
      <w:r w:rsidR="000F5687" w:rsidRPr="008863B1">
        <w:t xml:space="preserve"> at RAN4 #94</w:t>
      </w:r>
      <w:r w:rsidR="007B5538" w:rsidRPr="008863B1">
        <w:t>-e</w:t>
      </w:r>
      <w:r w:rsidR="000F5687" w:rsidRPr="008863B1">
        <w:t xml:space="preserve"> to introduce accuracy requirements for gNB Rx-Tx time difference and for SRS-RSRP. Companies were encouraged to study the feasibility of introducing accuracy requirements also for UL RTOA and/or AoA / ZoA measurements.</w:t>
      </w:r>
      <w:r w:rsidR="009170F8" w:rsidRPr="008863B1">
        <w:t xml:space="preserve"> At RAN4</w:t>
      </w:r>
      <w:r w:rsidR="00BE58C6" w:rsidRPr="008863B1">
        <w:t xml:space="preserve"> </w:t>
      </w:r>
      <w:r w:rsidR="009170F8" w:rsidRPr="008863B1">
        <w:t>#94bis-e, it was agreed not to introduce accuracy requirements for AoA/ZoA measurements</w:t>
      </w:r>
      <w:r w:rsidR="00D6240B" w:rsidRPr="008863B1">
        <w:t xml:space="preserve"> and </w:t>
      </w:r>
      <w:r w:rsidR="009170F8" w:rsidRPr="008863B1">
        <w:t xml:space="preserve">accuracy requirements for UL RTOA </w:t>
      </w:r>
      <w:r w:rsidR="00BE58C6" w:rsidRPr="008863B1">
        <w:t xml:space="preserve">were left for further </w:t>
      </w:r>
      <w:r w:rsidR="009170F8" w:rsidRPr="008863B1">
        <w:t>discuss</w:t>
      </w:r>
      <w:r w:rsidR="00BE58C6" w:rsidRPr="008863B1">
        <w:t>ion at RAN4 #95-e</w:t>
      </w:r>
      <w:r w:rsidR="009170F8" w:rsidRPr="008863B1">
        <w:t xml:space="preserve">. </w:t>
      </w:r>
      <w:r w:rsidR="00BE58C6" w:rsidRPr="008863B1">
        <w:t>No consensus on introducing accuracy requirements for UL RTOA was achieved</w:t>
      </w:r>
      <w:r w:rsidR="008F59A1" w:rsidRPr="008863B1">
        <w:t xml:space="preserve"> so far. </w:t>
      </w:r>
    </w:p>
    <w:p w14:paraId="39D588D1" w14:textId="6D53A177" w:rsidR="0005250D" w:rsidRPr="008863B1" w:rsidRDefault="008F59A1" w:rsidP="005A0107">
      <w:pPr>
        <w:spacing w:after="120"/>
      </w:pPr>
      <w:r w:rsidRPr="008863B1">
        <w:t xml:space="preserve">The </w:t>
      </w:r>
      <w:r w:rsidR="000F5687" w:rsidRPr="008863B1">
        <w:t>UL RTOA</w:t>
      </w:r>
      <w:r w:rsidR="00216088" w:rsidRPr="008863B1">
        <w:t xml:space="preserve"> measurement </w:t>
      </w:r>
      <w:r w:rsidRPr="008863B1">
        <w:t xml:space="preserve">type </w:t>
      </w:r>
      <w:r w:rsidR="00E5499D" w:rsidRPr="008863B1">
        <w:t>has been specified</w:t>
      </w:r>
      <w:r w:rsidR="00216088" w:rsidRPr="008863B1">
        <w:t xml:space="preserve"> for the UL TDOA positioning method</w:t>
      </w:r>
      <w:r w:rsidR="00E5499D" w:rsidRPr="008863B1">
        <w:t xml:space="preserve"> </w:t>
      </w:r>
      <w:r w:rsidR="000F5687" w:rsidRPr="008863B1">
        <w:t>by RAN1</w:t>
      </w:r>
      <w:r w:rsidR="00E44A78" w:rsidRPr="008863B1">
        <w:t>. Although the measurement is defined in TS 38.215 in a similar way as the gNB Rx-Tx time difference</w:t>
      </w:r>
      <w:r w:rsidR="00EF0E80" w:rsidRPr="008863B1">
        <w:t>, there is a difference in applying the measurement in the positioning method, as for UL TDOA no downlink measurement will be used in addition</w:t>
      </w:r>
      <w:r w:rsidR="005A0107" w:rsidRPr="008863B1">
        <w:t>, i.e. no RTT is evaluated, but merely differential UL measurements</w:t>
      </w:r>
      <w:r w:rsidR="00EF0E80" w:rsidRPr="008863B1">
        <w:t xml:space="preserve">. Thus, the </w:t>
      </w:r>
      <w:r w:rsidR="005A0107" w:rsidRPr="008863B1">
        <w:t xml:space="preserve">RTOA </w:t>
      </w:r>
      <w:r w:rsidR="00EF0E80" w:rsidRPr="008863B1">
        <w:t xml:space="preserve">measurement </w:t>
      </w:r>
      <w:r w:rsidR="005A0107" w:rsidRPr="008863B1">
        <w:t xml:space="preserve">acquisition and processing will be different to that for gNB Rx-Tx time difference and is considered rather gNB implementation dependent. </w:t>
      </w:r>
      <w:r w:rsidR="00EF13E4" w:rsidRPr="008863B1">
        <w:t>In addition, UL TDOA has the burden to require tight network synchronization between network nodes.</w:t>
      </w:r>
    </w:p>
    <w:p w14:paraId="3970FAFE" w14:textId="77777777" w:rsidR="006F6A9C" w:rsidRPr="008863B1" w:rsidRDefault="006F6A9C" w:rsidP="006F6A9C">
      <w:pPr>
        <w:spacing w:after="120"/>
      </w:pPr>
      <w:r w:rsidRPr="008863B1">
        <w:t xml:space="preserve">As pointed out during the email discussion during RAN4 #95-e [3], UL RTOA requires frequent transmission of SRS for positioning (SRS-P), as this method makes use of UL reference signals only, and thus will negatively impact UE energy consumption. </w:t>
      </w:r>
    </w:p>
    <w:p w14:paraId="3E59A26A" w14:textId="77777777" w:rsidR="006F6A9C" w:rsidRPr="008863B1" w:rsidRDefault="006F6A9C" w:rsidP="006F6A9C">
      <w:pPr>
        <w:spacing w:after="120"/>
      </w:pPr>
      <w:r w:rsidRPr="008863B1">
        <w:t xml:space="preserve">UL TDOA for LTE is not commercially deployed, so apparently there is no interest in UL based positioning, at least for LTE. Therefore, there is no need to introduce minimum accuracy requirements for RTOA in Rel-16. </w:t>
      </w:r>
    </w:p>
    <w:p w14:paraId="3A10F9B1" w14:textId="77777777" w:rsidR="006F6A9C" w:rsidRPr="008863B1" w:rsidRDefault="006F6A9C" w:rsidP="006F6A9C">
      <w:pPr>
        <w:spacing w:after="120"/>
      </w:pPr>
      <w:r w:rsidRPr="008863B1">
        <w:lastRenderedPageBreak/>
        <w:t>For SRS in Rel-15, there was agreement in RAN1 [4], that this reference signal can be used for UL TDOA by Rel-15 UE transmitting to Rel-16 gNB, without accuracy requirements specified by RAN4. This agreement from RAN1 #99 is reflected below.</w:t>
      </w:r>
    </w:p>
    <w:p w14:paraId="3847DE0F" w14:textId="77777777" w:rsidR="006F6A9C" w:rsidRPr="008863B1" w:rsidRDefault="006F6A9C" w:rsidP="006F6A9C">
      <w:pPr>
        <w:pBdr>
          <w:top w:val="single" w:sz="4" w:space="1" w:color="auto"/>
          <w:left w:val="single" w:sz="4" w:space="4" w:color="auto"/>
          <w:bottom w:val="single" w:sz="4" w:space="1" w:color="auto"/>
          <w:right w:val="single" w:sz="4" w:space="4" w:color="auto"/>
        </w:pBdr>
        <w:rPr>
          <w:lang w:eastAsia="x-none"/>
        </w:rPr>
      </w:pPr>
      <w:r w:rsidRPr="008E21BD">
        <w:rPr>
          <w:highlight w:val="green"/>
          <w:lang w:eastAsia="x-none"/>
        </w:rPr>
        <w:t>Agreement:</w:t>
      </w:r>
    </w:p>
    <w:p w14:paraId="381EA85C" w14:textId="77777777" w:rsidR="006F6A9C" w:rsidRPr="008863B1" w:rsidRDefault="006F6A9C" w:rsidP="006F6A9C">
      <w:pPr>
        <w:pBdr>
          <w:top w:val="single" w:sz="4" w:space="1" w:color="auto"/>
          <w:left w:val="single" w:sz="4" w:space="4" w:color="auto"/>
          <w:bottom w:val="single" w:sz="4" w:space="1" w:color="auto"/>
          <w:right w:val="single" w:sz="4" w:space="4" w:color="auto"/>
        </w:pBdr>
        <w:spacing w:after="60"/>
        <w:rPr>
          <w:lang w:eastAsia="x-none"/>
        </w:rPr>
      </w:pPr>
      <w:r w:rsidRPr="008863B1">
        <w:rPr>
          <w:lang w:eastAsia="x-none"/>
        </w:rPr>
        <w:t>Support reuse of Rel-15 SRS resource set for NR UL RTOA, AoA and gNB RSRP measurements for positioning in NR.</w:t>
      </w:r>
    </w:p>
    <w:p w14:paraId="0B2DB322" w14:textId="77777777" w:rsidR="006F6A9C" w:rsidRPr="008863B1" w:rsidRDefault="006F6A9C" w:rsidP="006F6A9C">
      <w:pPr>
        <w:pBdr>
          <w:top w:val="single" w:sz="4" w:space="1" w:color="auto"/>
          <w:left w:val="single" w:sz="4" w:space="4" w:color="auto"/>
          <w:bottom w:val="single" w:sz="4" w:space="1" w:color="auto"/>
          <w:right w:val="single" w:sz="4" w:space="4" w:color="auto"/>
        </w:pBdr>
        <w:spacing w:after="60"/>
        <w:ind w:left="284" w:hanging="284"/>
        <w:rPr>
          <w:lang w:eastAsia="x-none"/>
        </w:rPr>
      </w:pPr>
      <w:r w:rsidRPr="008863B1">
        <w:rPr>
          <w:lang w:eastAsia="x-none"/>
        </w:rPr>
        <w:t>•</w:t>
      </w:r>
      <w:r w:rsidRPr="008863B1">
        <w:rPr>
          <w:lang w:eastAsia="x-none"/>
        </w:rPr>
        <w:tab/>
        <w:t>Note: There is no impact to specifications managed by RAN1</w:t>
      </w:r>
    </w:p>
    <w:p w14:paraId="733DCD6E" w14:textId="77777777" w:rsidR="006F6A9C" w:rsidRPr="008863B1" w:rsidRDefault="006F6A9C" w:rsidP="006F6A9C">
      <w:pPr>
        <w:pBdr>
          <w:top w:val="single" w:sz="4" w:space="1" w:color="auto"/>
          <w:left w:val="single" w:sz="4" w:space="4" w:color="auto"/>
          <w:bottom w:val="single" w:sz="4" w:space="1" w:color="auto"/>
          <w:right w:val="single" w:sz="4" w:space="4" w:color="auto"/>
        </w:pBdr>
        <w:spacing w:after="60"/>
        <w:ind w:left="284" w:hanging="284"/>
        <w:rPr>
          <w:lang w:eastAsia="x-none"/>
        </w:rPr>
      </w:pPr>
      <w:r w:rsidRPr="008863B1">
        <w:rPr>
          <w:lang w:eastAsia="x-none"/>
        </w:rPr>
        <w:t>•</w:t>
      </w:r>
      <w:r w:rsidRPr="008863B1">
        <w:rPr>
          <w:lang w:eastAsia="x-none"/>
        </w:rPr>
        <w:tab/>
        <w:t>Note: There is no impact to specifications managed by RAN4 for UE requirements</w:t>
      </w:r>
    </w:p>
    <w:p w14:paraId="24FEEA00" w14:textId="77777777" w:rsidR="006F6A9C" w:rsidRPr="008863B1" w:rsidRDefault="006F6A9C" w:rsidP="006F6A9C">
      <w:pPr>
        <w:pBdr>
          <w:top w:val="single" w:sz="4" w:space="1" w:color="auto"/>
          <w:left w:val="single" w:sz="4" w:space="4" w:color="auto"/>
          <w:bottom w:val="single" w:sz="4" w:space="1" w:color="auto"/>
          <w:right w:val="single" w:sz="4" w:space="4" w:color="auto"/>
        </w:pBdr>
        <w:ind w:left="284" w:hanging="284"/>
        <w:rPr>
          <w:lang w:eastAsia="x-none"/>
        </w:rPr>
      </w:pPr>
      <w:r w:rsidRPr="008863B1">
        <w:rPr>
          <w:lang w:eastAsia="x-none"/>
        </w:rPr>
        <w:t>•</w:t>
      </w:r>
      <w:r w:rsidRPr="008863B1">
        <w:rPr>
          <w:lang w:eastAsia="x-none"/>
        </w:rPr>
        <w:tab/>
      </w:r>
      <w:r w:rsidRPr="008863B1">
        <w:rPr>
          <w:lang w:val="en-GB" w:eastAsia="x-none"/>
        </w:rPr>
        <w:t>Note: No new UE behaviour is expected</w:t>
      </w:r>
    </w:p>
    <w:p w14:paraId="4CA24826" w14:textId="2FCE0949" w:rsidR="00D6240B" w:rsidRPr="008863B1" w:rsidRDefault="00D6240B" w:rsidP="005A0107">
      <w:pPr>
        <w:spacing w:after="120"/>
      </w:pPr>
      <w:r w:rsidRPr="008863B1">
        <w:t xml:space="preserve">Further, we observe that SRS transmission as well as SRS-P transmission is not guaranteed neither in Rel-15 nor in Rel-16, as it has low priority versus other channels and therefore this </w:t>
      </w:r>
      <w:r w:rsidR="00F54DB4" w:rsidRPr="008863B1">
        <w:t>will</w:t>
      </w:r>
      <w:r w:rsidRPr="008863B1">
        <w:t xml:space="preserve"> yield</w:t>
      </w:r>
      <w:r w:rsidR="00F54DB4" w:rsidRPr="008863B1">
        <w:t xml:space="preserve"> considerable </w:t>
      </w:r>
      <w:r w:rsidRPr="008863B1">
        <w:t>increased gNB complexity for SRS</w:t>
      </w:r>
      <w:r w:rsidR="00443492" w:rsidRPr="008863B1">
        <w:t>-P</w:t>
      </w:r>
      <w:r w:rsidRPr="008863B1">
        <w:t xml:space="preserve"> detection</w:t>
      </w:r>
      <w:r w:rsidR="00F54DB4" w:rsidRPr="008863B1">
        <w:t xml:space="preserve">, in particular for </w:t>
      </w:r>
      <w:r w:rsidR="00443492" w:rsidRPr="008863B1">
        <w:t xml:space="preserve">SRS-P transmissions from </w:t>
      </w:r>
      <w:r w:rsidR="00F54DB4" w:rsidRPr="008863B1">
        <w:t>UE’s in neighbor cells</w:t>
      </w:r>
      <w:r w:rsidRPr="008863B1">
        <w:t xml:space="preserve">, </w:t>
      </w:r>
      <w:r w:rsidR="00443492" w:rsidRPr="008863B1">
        <w:t xml:space="preserve">further yield </w:t>
      </w:r>
      <w:r w:rsidRPr="008863B1">
        <w:t xml:space="preserve">increased latency and lower gNB measurement accuracy due to </w:t>
      </w:r>
      <w:r w:rsidR="00F54DB4" w:rsidRPr="008863B1">
        <w:t xml:space="preserve">much higher path loss </w:t>
      </w:r>
      <w:r w:rsidR="00443492" w:rsidRPr="008863B1">
        <w:t xml:space="preserve">than for UE in serving cell </w:t>
      </w:r>
      <w:r w:rsidR="00F54DB4" w:rsidRPr="008863B1">
        <w:t xml:space="preserve">and </w:t>
      </w:r>
      <w:r w:rsidR="00443492" w:rsidRPr="008863B1">
        <w:t xml:space="preserve">yield </w:t>
      </w:r>
      <w:r w:rsidRPr="008863B1">
        <w:t>potential misdetection of SRS</w:t>
      </w:r>
      <w:r w:rsidR="00443492" w:rsidRPr="008863B1">
        <w:t>-P</w:t>
      </w:r>
      <w:r w:rsidRPr="008863B1">
        <w:t>.</w:t>
      </w:r>
      <w:r w:rsidR="009C754D" w:rsidRPr="008863B1">
        <w:t xml:space="preserve"> </w:t>
      </w:r>
      <w:r w:rsidR="00443492" w:rsidRPr="008863B1">
        <w:t>Overall,</w:t>
      </w:r>
      <w:r w:rsidR="009C754D" w:rsidRPr="008863B1">
        <w:t xml:space="preserve"> </w:t>
      </w:r>
      <w:r w:rsidR="00EF61E8" w:rsidRPr="008863B1">
        <w:t xml:space="preserve">UL TDOA requires higher gNB complexity than other positioning </w:t>
      </w:r>
      <w:r w:rsidR="00443492" w:rsidRPr="008863B1">
        <w:t>method</w:t>
      </w:r>
      <w:r w:rsidR="00EF61E8" w:rsidRPr="008863B1">
        <w:t>s including multi</w:t>
      </w:r>
      <w:r w:rsidR="002D45DA" w:rsidRPr="008863B1">
        <w:t xml:space="preserve">cell </w:t>
      </w:r>
      <w:r w:rsidR="00EF61E8" w:rsidRPr="008863B1">
        <w:t>RTT.</w:t>
      </w:r>
    </w:p>
    <w:p w14:paraId="3E0D832E" w14:textId="3621905C" w:rsidR="006F6A9C" w:rsidRPr="008863B1" w:rsidRDefault="006F6A9C" w:rsidP="005A0107">
      <w:pPr>
        <w:spacing w:after="120"/>
      </w:pPr>
      <w:r w:rsidRPr="008863B1">
        <w:t xml:space="preserve">Based on </w:t>
      </w:r>
      <w:r w:rsidR="008E21BD">
        <w:t xml:space="preserve">the discussion at RAN4 #97-e and </w:t>
      </w:r>
      <w:r w:rsidRPr="008863B1">
        <w:t xml:space="preserve">the discussion </w:t>
      </w:r>
      <w:r w:rsidR="00806A92" w:rsidRPr="008863B1">
        <w:t>above</w:t>
      </w:r>
      <w:r w:rsidRPr="008863B1">
        <w:t xml:space="preserve">, we propose the following proceeding for </w:t>
      </w:r>
      <w:r w:rsidR="007E5FE2" w:rsidRPr="008863B1">
        <w:t xml:space="preserve">UL </w:t>
      </w:r>
      <w:r w:rsidRPr="008863B1">
        <w:t>RTOA accuracy requirements</w:t>
      </w:r>
      <w:r w:rsidR="008E21BD">
        <w:t>.</w:t>
      </w:r>
      <w:r w:rsidRPr="008863B1">
        <w:t xml:space="preserve"> </w:t>
      </w:r>
    </w:p>
    <w:p w14:paraId="04F01EE1" w14:textId="321AB2A3" w:rsidR="00675D2E" w:rsidRPr="008863B1" w:rsidRDefault="006F6A9C" w:rsidP="005A0107">
      <w:pPr>
        <w:spacing w:after="120"/>
      </w:pPr>
      <w:r w:rsidRPr="008863B1">
        <w:t xml:space="preserve">UL RTOA accuracy requirements are introduced for high </w:t>
      </w:r>
      <w:r w:rsidRPr="008863B1">
        <w:rPr>
          <w:rFonts w:cs="Times New Roman"/>
        </w:rPr>
        <w:t>Ê</w:t>
      </w:r>
      <w:r w:rsidRPr="008863B1">
        <w:t xml:space="preserve">s/Iot side condition referring to </w:t>
      </w:r>
      <w:r w:rsidR="00DF570D" w:rsidRPr="008863B1">
        <w:t xml:space="preserve">measurement of UE in </w:t>
      </w:r>
      <w:r w:rsidRPr="008863B1">
        <w:t>serving cell</w:t>
      </w:r>
      <w:r w:rsidR="00DF570D" w:rsidRPr="008863B1">
        <w:t xml:space="preserve"> and </w:t>
      </w:r>
      <w:r w:rsidR="00E44B0C" w:rsidRPr="008863B1">
        <w:t>being</w:t>
      </w:r>
      <w:r w:rsidR="00DF570D" w:rsidRPr="008863B1">
        <w:t xml:space="preserve"> mandatory for </w:t>
      </w:r>
      <w:r w:rsidRPr="008863B1">
        <w:t xml:space="preserve">gNB supporting UL RTOA </w:t>
      </w:r>
      <w:r w:rsidR="00DF570D" w:rsidRPr="008863B1">
        <w:t xml:space="preserve">measurement type. </w:t>
      </w:r>
      <w:r w:rsidRPr="008863B1">
        <w:t xml:space="preserve">UL RTOA accuracy requirements are introduced </w:t>
      </w:r>
      <w:r w:rsidR="00DF570D" w:rsidRPr="008863B1">
        <w:t xml:space="preserve">also for low </w:t>
      </w:r>
      <w:r w:rsidR="00DF570D" w:rsidRPr="008863B1">
        <w:rPr>
          <w:rFonts w:cs="Times New Roman"/>
        </w:rPr>
        <w:t>Ê</w:t>
      </w:r>
      <w:r w:rsidR="00DF570D" w:rsidRPr="008863B1">
        <w:t xml:space="preserve">s/Iot side condition referring to measurement of UE in neighbor cell and </w:t>
      </w:r>
      <w:r w:rsidR="00016DCA">
        <w:t>are</w:t>
      </w:r>
      <w:r w:rsidR="00DF570D" w:rsidRPr="008863B1">
        <w:t xml:space="preserve"> optional for gNB supporting UL RTOA measurement type. </w:t>
      </w:r>
    </w:p>
    <w:p w14:paraId="40120B1B" w14:textId="60B7B40C" w:rsidR="004A4274" w:rsidRPr="008863B1" w:rsidRDefault="00DF570D" w:rsidP="005A0107">
      <w:pPr>
        <w:spacing w:after="120"/>
      </w:pPr>
      <w:r w:rsidRPr="008863B1">
        <w:t>W</w:t>
      </w:r>
      <w:r w:rsidR="00675D2E" w:rsidRPr="008863B1">
        <w:t>e are open to discuss</w:t>
      </w:r>
      <w:r w:rsidR="00806A92" w:rsidRPr="008863B1">
        <w:t xml:space="preserve"> refinements of </w:t>
      </w:r>
      <w:r w:rsidR="00675D2E" w:rsidRPr="008863B1">
        <w:t xml:space="preserve"> RTOA </w:t>
      </w:r>
      <w:r w:rsidRPr="008863B1">
        <w:t xml:space="preserve">accuracy </w:t>
      </w:r>
      <w:r w:rsidR="00675D2E" w:rsidRPr="008863B1">
        <w:t xml:space="preserve">requirements </w:t>
      </w:r>
      <w:r w:rsidRPr="008863B1">
        <w:t xml:space="preserve">for </w:t>
      </w:r>
      <w:r w:rsidR="00806A92" w:rsidRPr="008863B1">
        <w:t xml:space="preserve">measurement of </w:t>
      </w:r>
      <w:r w:rsidRPr="008863B1">
        <w:t xml:space="preserve">UE in neighbor cell </w:t>
      </w:r>
      <w:r w:rsidR="00675D2E" w:rsidRPr="008863B1">
        <w:t xml:space="preserve">for Rel-17 together with introducing </w:t>
      </w:r>
      <w:r w:rsidR="00250133" w:rsidRPr="008863B1">
        <w:t xml:space="preserve">accuracy </w:t>
      </w:r>
      <w:r w:rsidR="00675D2E" w:rsidRPr="008863B1">
        <w:t xml:space="preserve">improvements for UL AoA methods as included in the Rel-17 NR positioning enhancements WI </w:t>
      </w:r>
      <w:r w:rsidR="00250133" w:rsidRPr="008863B1">
        <w:t xml:space="preserve">approved at RAN #90e </w:t>
      </w:r>
      <w:r w:rsidR="00675D2E" w:rsidRPr="008863B1">
        <w:t>[5]</w:t>
      </w:r>
      <w:r w:rsidR="00105B0F" w:rsidRPr="008863B1">
        <w:t>.</w:t>
      </w:r>
    </w:p>
    <w:p w14:paraId="0EE59486" w14:textId="3A4B6071" w:rsidR="000F5687" w:rsidRPr="008863B1" w:rsidRDefault="004A4274" w:rsidP="005A0107">
      <w:pPr>
        <w:spacing w:after="120"/>
      </w:pPr>
      <w:r w:rsidRPr="008863B1">
        <w:t>From the above, t</w:t>
      </w:r>
      <w:r w:rsidR="000F5687" w:rsidRPr="008863B1">
        <w:t>he following proposal is made:</w:t>
      </w:r>
    </w:p>
    <w:p w14:paraId="0EF9C2A8" w14:textId="4132628E" w:rsidR="000B6A8E" w:rsidRPr="008863B1" w:rsidRDefault="00675D2E" w:rsidP="001C0453">
      <w:pPr>
        <w:pStyle w:val="RAN4proposal"/>
        <w:ind w:left="1134" w:hanging="1134"/>
      </w:pPr>
      <w:r w:rsidRPr="008863B1">
        <w:tab/>
      </w:r>
      <w:r w:rsidR="00806A92" w:rsidRPr="008863B1">
        <w:t xml:space="preserve">For gNB supporting UL RTOA, </w:t>
      </w:r>
      <w:r w:rsidR="005A0107" w:rsidRPr="008863B1">
        <w:t xml:space="preserve">minimum accuracy requirements </w:t>
      </w:r>
      <w:r w:rsidR="000F5687" w:rsidRPr="008863B1">
        <w:t xml:space="preserve">will be </w:t>
      </w:r>
      <w:r w:rsidR="00806A92" w:rsidRPr="008863B1">
        <w:t xml:space="preserve">specified for high </w:t>
      </w:r>
      <w:r w:rsidR="00806A92" w:rsidRPr="008863B1">
        <w:rPr>
          <w:rFonts w:cs="Times New Roman"/>
        </w:rPr>
        <w:t>Ê</w:t>
      </w:r>
      <w:r w:rsidR="00806A92" w:rsidRPr="008863B1">
        <w:t xml:space="preserve">s/Iot side condition referring to UE in serving cell and </w:t>
      </w:r>
      <w:r w:rsidR="00016DCA">
        <w:t>are</w:t>
      </w:r>
      <w:r w:rsidR="00806A92" w:rsidRPr="008863B1">
        <w:t xml:space="preserve"> mandatory. Minimum accuracy requirements will be specified </w:t>
      </w:r>
      <w:r w:rsidR="007E5FE2" w:rsidRPr="008863B1">
        <w:t xml:space="preserve">also </w:t>
      </w:r>
      <w:r w:rsidR="00806A92" w:rsidRPr="008863B1">
        <w:t xml:space="preserve">for low </w:t>
      </w:r>
      <w:r w:rsidR="00806A92" w:rsidRPr="008863B1">
        <w:rPr>
          <w:rFonts w:cs="Times New Roman"/>
        </w:rPr>
        <w:t>Ê</w:t>
      </w:r>
      <w:r w:rsidR="00806A92" w:rsidRPr="008863B1">
        <w:t xml:space="preserve">s/Iot side condition referring to UE in </w:t>
      </w:r>
      <w:r w:rsidR="007E5FE2" w:rsidRPr="008863B1">
        <w:t xml:space="preserve">neighbor cell and </w:t>
      </w:r>
      <w:r w:rsidR="00016DCA">
        <w:t>ar</w:t>
      </w:r>
      <w:r w:rsidR="00806A92" w:rsidRPr="008863B1">
        <w:t>e</w:t>
      </w:r>
      <w:r w:rsidR="007E5FE2" w:rsidRPr="008863B1">
        <w:t xml:space="preserve"> optional.</w:t>
      </w:r>
      <w:r w:rsidR="000F5687" w:rsidRPr="008863B1">
        <w:t xml:space="preserve"> </w:t>
      </w:r>
    </w:p>
    <w:p w14:paraId="3FDCF414" w14:textId="77777777" w:rsidR="00CD7492" w:rsidRPr="008863B1" w:rsidRDefault="00CD7492" w:rsidP="00A37002">
      <w:pPr>
        <w:pStyle w:val="RAN4H1"/>
        <w:rPr>
          <w:lang w:val="en-US"/>
        </w:rPr>
      </w:pPr>
      <w:r w:rsidRPr="008863B1">
        <w:rPr>
          <w:lang w:val="en-US"/>
        </w:rPr>
        <w:t>Conclusion</w:t>
      </w:r>
    </w:p>
    <w:p w14:paraId="1A8C67AE" w14:textId="2DA2EBB8" w:rsidR="00971AF1" w:rsidRPr="008863B1" w:rsidRDefault="0098494A" w:rsidP="00211053">
      <w:r w:rsidRPr="008863B1">
        <w:t xml:space="preserve">This contribution </w:t>
      </w:r>
      <w:r w:rsidR="008F7385" w:rsidRPr="008863B1">
        <w:t xml:space="preserve">has discussed </w:t>
      </w:r>
      <w:r w:rsidR="00016DCA">
        <w:t xml:space="preserve">the scope of </w:t>
      </w:r>
      <w:r w:rsidR="00125A5F" w:rsidRPr="008863B1">
        <w:rPr>
          <w:rFonts w:eastAsia="Calibri" w:cs="Times New Roman"/>
          <w:szCs w:val="20"/>
        </w:rPr>
        <w:t xml:space="preserve">gNB measurement </w:t>
      </w:r>
      <w:r w:rsidR="00121A72" w:rsidRPr="008863B1">
        <w:rPr>
          <w:rFonts w:eastAsia="Calibri" w:cs="Times New Roman"/>
          <w:szCs w:val="20"/>
        </w:rPr>
        <w:t xml:space="preserve">accuracy </w:t>
      </w:r>
      <w:r w:rsidR="00125A5F" w:rsidRPr="008863B1">
        <w:rPr>
          <w:rFonts w:eastAsia="Calibri" w:cs="Times New Roman"/>
          <w:szCs w:val="20"/>
        </w:rPr>
        <w:t xml:space="preserve">requirements </w:t>
      </w:r>
      <w:r w:rsidR="007A3695" w:rsidRPr="008863B1">
        <w:rPr>
          <w:rFonts w:eastAsia="Calibri" w:cs="Times New Roman"/>
          <w:szCs w:val="20"/>
        </w:rPr>
        <w:t>for NR positioning</w:t>
      </w:r>
      <w:r w:rsidR="00016DCA">
        <w:rPr>
          <w:rFonts w:eastAsia="Calibri" w:cs="Times New Roman"/>
          <w:szCs w:val="20"/>
        </w:rPr>
        <w:t xml:space="preserve">, i.e. whether </w:t>
      </w:r>
      <w:r w:rsidR="00681DD5" w:rsidRPr="008863B1">
        <w:rPr>
          <w:rFonts w:eastAsia="Calibri" w:cs="Times New Roman"/>
          <w:szCs w:val="20"/>
        </w:rPr>
        <w:t xml:space="preserve"> </w:t>
      </w:r>
      <w:r w:rsidR="00016DCA">
        <w:rPr>
          <w:rFonts w:eastAsia="Calibri" w:cs="Times New Roman"/>
          <w:szCs w:val="20"/>
        </w:rPr>
        <w:t xml:space="preserve">to add accuracy requirements for UL RTOA. </w:t>
      </w:r>
      <w:r w:rsidRPr="008863B1">
        <w:t xml:space="preserve">It is proposed </w:t>
      </w:r>
      <w:r w:rsidR="008F7385" w:rsidRPr="008863B1">
        <w:t xml:space="preserve">to </w:t>
      </w:r>
      <w:r w:rsidRPr="008863B1">
        <w:t>agree the following proposal:</w:t>
      </w:r>
    </w:p>
    <w:p w14:paraId="682A890D" w14:textId="7C943DAD" w:rsidR="00121A72" w:rsidRPr="008863B1" w:rsidRDefault="007E5FE2" w:rsidP="00C52037">
      <w:pPr>
        <w:pStyle w:val="RAN4Proposal0"/>
        <w:ind w:left="1134" w:hanging="1134"/>
        <w:contextualSpacing w:val="0"/>
        <w:rPr>
          <w:color w:val="000000" w:themeColor="text1"/>
          <w:lang w:val="en-US"/>
        </w:rPr>
      </w:pPr>
      <w:r w:rsidRPr="008863B1">
        <w:rPr>
          <w:lang w:val="en-US"/>
        </w:rPr>
        <w:t xml:space="preserve">For gNB supporting UL RTOA, minimum accuracy requirements will be specified for high Ês/Iot side condition referring to UE in serving cell and </w:t>
      </w:r>
      <w:r w:rsidR="00016DCA">
        <w:rPr>
          <w:lang w:val="en-US"/>
        </w:rPr>
        <w:t>ar</w:t>
      </w:r>
      <w:r w:rsidRPr="008863B1">
        <w:rPr>
          <w:lang w:val="en-US"/>
        </w:rPr>
        <w:t xml:space="preserve">e mandatory. Minimum accuracy requirements will be specified also for low Ês/Iot side condition referring to UE in neighbor cell and </w:t>
      </w:r>
      <w:r w:rsidR="00016DCA">
        <w:rPr>
          <w:lang w:val="en-US"/>
        </w:rPr>
        <w:t>ar</w:t>
      </w:r>
      <w:r w:rsidRPr="008863B1">
        <w:rPr>
          <w:lang w:val="en-US"/>
        </w:rPr>
        <w:t>e optional.</w:t>
      </w:r>
    </w:p>
    <w:p w14:paraId="6B0983B5" w14:textId="77777777" w:rsidR="003B659E" w:rsidRPr="008863B1" w:rsidRDefault="003B659E" w:rsidP="0008612A">
      <w:pPr>
        <w:pStyle w:val="RAN4H1"/>
        <w:rPr>
          <w:lang w:val="en-US"/>
        </w:rPr>
      </w:pPr>
      <w:r w:rsidRPr="008863B1">
        <w:rPr>
          <w:lang w:val="en-US"/>
        </w:rPr>
        <w:t>References</w:t>
      </w:r>
    </w:p>
    <w:p w14:paraId="670E959C" w14:textId="41FABC29" w:rsidR="00A5311A" w:rsidRPr="008863B1" w:rsidRDefault="00C130C2" w:rsidP="00971AF1">
      <w:pPr>
        <w:pStyle w:val="ListParagraph"/>
        <w:numPr>
          <w:ilvl w:val="0"/>
          <w:numId w:val="1"/>
        </w:numPr>
        <w:ind w:left="357" w:hanging="357"/>
        <w:rPr>
          <w:rFonts w:eastAsia="Times New Roman" w:cs="Times New Roman"/>
          <w:color w:val="000000" w:themeColor="text1"/>
          <w:szCs w:val="20"/>
        </w:rPr>
      </w:pPr>
      <w:r w:rsidRPr="008863B1">
        <w:rPr>
          <w:rFonts w:eastAsia="Times New Roman" w:cs="Times New Roman"/>
          <w:color w:val="000000" w:themeColor="text1"/>
          <w:szCs w:val="20"/>
        </w:rPr>
        <w:t>RP-</w:t>
      </w:r>
      <w:r w:rsidR="003325D7" w:rsidRPr="008863B1">
        <w:rPr>
          <w:rFonts w:eastAsia="Times New Roman" w:cs="Times New Roman"/>
          <w:color w:val="000000" w:themeColor="text1"/>
          <w:szCs w:val="20"/>
        </w:rPr>
        <w:t>200218</w:t>
      </w:r>
      <w:r w:rsidRPr="008863B1">
        <w:rPr>
          <w:rFonts w:eastAsia="Times New Roman" w:cs="Times New Roman"/>
          <w:color w:val="000000" w:themeColor="text1"/>
          <w:szCs w:val="20"/>
        </w:rPr>
        <w:t xml:space="preserve">, "Revised WID: NR Positioning Support", </w:t>
      </w:r>
      <w:r w:rsidR="007C312C" w:rsidRPr="008863B1">
        <w:rPr>
          <w:rFonts w:eastAsia="Times New Roman" w:cs="Times New Roman"/>
          <w:color w:val="000000" w:themeColor="text1"/>
          <w:szCs w:val="20"/>
        </w:rPr>
        <w:t xml:space="preserve">source: </w:t>
      </w:r>
      <w:r w:rsidRPr="008863B1">
        <w:rPr>
          <w:rFonts w:eastAsia="Times New Roman" w:cs="Times New Roman"/>
          <w:color w:val="000000" w:themeColor="text1"/>
          <w:szCs w:val="20"/>
        </w:rPr>
        <w:t>Intel, Ericsson</w:t>
      </w:r>
    </w:p>
    <w:p w14:paraId="358E8060" w14:textId="70FE5EF0" w:rsidR="00A5311A" w:rsidRPr="008863B1" w:rsidRDefault="00A5311A" w:rsidP="00971AF1">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szCs w:val="20"/>
        </w:rPr>
      </w:pPr>
      <w:r w:rsidRPr="008863B1">
        <w:rPr>
          <w:rFonts w:eastAsia="Times New Roman" w:cs="Times New Roman"/>
          <w:szCs w:val="20"/>
        </w:rPr>
        <w:t>R4-</w:t>
      </w:r>
      <w:r w:rsidR="007136A9" w:rsidRPr="008863B1">
        <w:rPr>
          <w:rFonts w:eastAsia="Times New Roman" w:cs="Times New Roman"/>
          <w:szCs w:val="20"/>
        </w:rPr>
        <w:t>20</w:t>
      </w:r>
      <w:r w:rsidR="000E310F" w:rsidRPr="008863B1">
        <w:rPr>
          <w:rFonts w:eastAsia="Times New Roman" w:cs="Times New Roman"/>
          <w:szCs w:val="20"/>
        </w:rPr>
        <w:t>17159</w:t>
      </w:r>
      <w:r w:rsidRPr="008863B1">
        <w:rPr>
          <w:rFonts w:eastAsia="Times New Roman" w:cs="Times New Roman"/>
          <w:szCs w:val="20"/>
        </w:rPr>
        <w:t xml:space="preserve">, </w:t>
      </w:r>
      <w:r w:rsidRPr="008863B1">
        <w:rPr>
          <w:rFonts w:eastAsia="Times New Roman" w:cs="Times New Roman"/>
          <w:color w:val="000000" w:themeColor="text1"/>
          <w:szCs w:val="20"/>
        </w:rPr>
        <w:t>"</w:t>
      </w:r>
      <w:r w:rsidR="007136A9" w:rsidRPr="008863B1">
        <w:rPr>
          <w:rFonts w:eastAsia="Times New Roman" w:cs="Times New Roman"/>
          <w:szCs w:val="20"/>
        </w:rPr>
        <w:t xml:space="preserve">WF on gNB </w:t>
      </w:r>
      <w:r w:rsidR="000E310F" w:rsidRPr="008863B1">
        <w:rPr>
          <w:rFonts w:eastAsia="Times New Roman" w:cs="Times New Roman"/>
          <w:szCs w:val="20"/>
        </w:rPr>
        <w:t xml:space="preserve">positioning measurement </w:t>
      </w:r>
      <w:r w:rsidR="007136A9" w:rsidRPr="008863B1">
        <w:rPr>
          <w:rFonts w:eastAsia="Times New Roman" w:cs="Times New Roman"/>
          <w:szCs w:val="20"/>
        </w:rPr>
        <w:t>requirements</w:t>
      </w:r>
      <w:r w:rsidRPr="008863B1">
        <w:rPr>
          <w:rFonts w:eastAsia="Times New Roman" w:cs="Times New Roman"/>
          <w:color w:val="000000" w:themeColor="text1"/>
          <w:szCs w:val="20"/>
        </w:rPr>
        <w:t xml:space="preserve">", source: </w:t>
      </w:r>
      <w:r w:rsidR="005B3414" w:rsidRPr="008863B1">
        <w:rPr>
          <w:rFonts w:eastAsia="Times New Roman" w:cs="Times New Roman"/>
          <w:color w:val="000000" w:themeColor="text1"/>
          <w:szCs w:val="20"/>
        </w:rPr>
        <w:t>E</w:t>
      </w:r>
      <w:r w:rsidR="005F7C3A" w:rsidRPr="008863B1">
        <w:rPr>
          <w:rFonts w:eastAsia="Times New Roman" w:cs="Times New Roman"/>
          <w:color w:val="000000" w:themeColor="text1"/>
          <w:szCs w:val="20"/>
        </w:rPr>
        <w:t>ricsson</w:t>
      </w:r>
    </w:p>
    <w:p w14:paraId="6A4E3988" w14:textId="5D303493" w:rsidR="005C169B" w:rsidRPr="008863B1" w:rsidRDefault="008F59A1" w:rsidP="001657A6">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rPr>
      </w:pPr>
      <w:r w:rsidRPr="008863B1">
        <w:rPr>
          <w:rFonts w:eastAsia="Times New Roman" w:cs="Times New Roman"/>
          <w:color w:val="000000" w:themeColor="text1"/>
          <w:szCs w:val="20"/>
        </w:rPr>
        <w:t>R4-200</w:t>
      </w:r>
      <w:r w:rsidR="0031215B" w:rsidRPr="008863B1">
        <w:rPr>
          <w:rFonts w:eastAsia="Times New Roman" w:cs="Times New Roman"/>
          <w:color w:val="000000" w:themeColor="text1"/>
          <w:szCs w:val="20"/>
        </w:rPr>
        <w:t>9029</w:t>
      </w:r>
      <w:r w:rsidRPr="008863B1">
        <w:rPr>
          <w:rFonts w:eastAsia="Times New Roman" w:cs="Times New Roman"/>
          <w:color w:val="000000" w:themeColor="text1"/>
          <w:szCs w:val="20"/>
        </w:rPr>
        <w:t xml:space="preserve">, </w:t>
      </w:r>
      <w:r w:rsidR="009C5E67" w:rsidRPr="008863B1">
        <w:rPr>
          <w:rFonts w:eastAsia="Times New Roman" w:cs="Times New Roman"/>
          <w:color w:val="000000" w:themeColor="text1"/>
          <w:szCs w:val="20"/>
        </w:rPr>
        <w:t>"</w:t>
      </w:r>
      <w:r w:rsidRPr="008863B1">
        <w:rPr>
          <w:rFonts w:eastAsia="Times New Roman" w:cs="Times New Roman"/>
          <w:color w:val="000000" w:themeColor="text1"/>
          <w:szCs w:val="20"/>
        </w:rPr>
        <w:t>Email discussion summary for [95</w:t>
      </w:r>
      <w:r w:rsidR="0031215B" w:rsidRPr="008863B1">
        <w:rPr>
          <w:rFonts w:eastAsia="Times New Roman" w:cs="Times New Roman"/>
          <w:color w:val="000000" w:themeColor="text1"/>
          <w:szCs w:val="20"/>
        </w:rPr>
        <w:t>e</w:t>
      </w:r>
      <w:r w:rsidRPr="008863B1">
        <w:rPr>
          <w:rFonts w:eastAsia="Times New Roman" w:cs="Times New Roman"/>
          <w:color w:val="000000" w:themeColor="text1"/>
          <w:szCs w:val="20"/>
        </w:rPr>
        <w:t xml:space="preserve">][217] NR_pos_RRM_Part_3", source: Moderator </w:t>
      </w:r>
      <w:r w:rsidR="00562024" w:rsidRPr="008863B1">
        <w:rPr>
          <w:rFonts w:eastAsia="Times New Roman" w:cs="Times New Roman"/>
          <w:color w:val="000000" w:themeColor="text1"/>
          <w:szCs w:val="20"/>
        </w:rPr>
        <w:t>(Ericsson)</w:t>
      </w:r>
    </w:p>
    <w:p w14:paraId="1A0E224F" w14:textId="58123A3E" w:rsidR="004A4274" w:rsidRPr="008863B1" w:rsidRDefault="000F764D" w:rsidP="001657A6">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rPr>
      </w:pPr>
      <w:r w:rsidRPr="008863B1">
        <w:rPr>
          <w:color w:val="000000" w:themeColor="text1"/>
        </w:rPr>
        <w:t xml:space="preserve">R1-2000151, </w:t>
      </w:r>
      <w:r w:rsidRPr="008863B1">
        <w:rPr>
          <w:rFonts w:eastAsia="Times New Roman" w:cs="Times New Roman"/>
          <w:color w:val="000000" w:themeColor="text1"/>
          <w:szCs w:val="20"/>
        </w:rPr>
        <w:t>"</w:t>
      </w:r>
      <w:r w:rsidRPr="008863B1">
        <w:rPr>
          <w:color w:val="000000" w:themeColor="text1"/>
        </w:rPr>
        <w:t>Final Report of 3GPP TSG RAN WG1 #99 v1.0.0</w:t>
      </w:r>
      <w:r w:rsidR="004A4274" w:rsidRPr="008863B1">
        <w:rPr>
          <w:color w:val="000000" w:themeColor="text1"/>
        </w:rPr>
        <w:t xml:space="preserve">, source: </w:t>
      </w:r>
      <w:r w:rsidRPr="008863B1">
        <w:rPr>
          <w:color w:val="000000" w:themeColor="text1"/>
        </w:rPr>
        <w:t>MCC support</w:t>
      </w:r>
      <w:r w:rsidRPr="008863B1">
        <w:rPr>
          <w:rFonts w:eastAsia="Times New Roman" w:cs="Times New Roman"/>
          <w:color w:val="000000" w:themeColor="text1"/>
          <w:szCs w:val="20"/>
        </w:rPr>
        <w:t>"</w:t>
      </w:r>
      <w:r w:rsidR="004A4274" w:rsidRPr="008863B1">
        <w:rPr>
          <w:color w:val="000000" w:themeColor="text1"/>
        </w:rPr>
        <w:t xml:space="preserve">, </w:t>
      </w:r>
      <w:r w:rsidR="00016DCA">
        <w:rPr>
          <w:color w:val="000000" w:themeColor="text1"/>
        </w:rPr>
        <w:t xml:space="preserve">source: </w:t>
      </w:r>
      <w:r w:rsidR="004A4274" w:rsidRPr="008863B1">
        <w:rPr>
          <w:color w:val="000000" w:themeColor="text1"/>
        </w:rPr>
        <w:t>RAN1 #</w:t>
      </w:r>
      <w:r w:rsidRPr="008863B1">
        <w:rPr>
          <w:color w:val="000000" w:themeColor="text1"/>
        </w:rPr>
        <w:t>100-e</w:t>
      </w:r>
    </w:p>
    <w:p w14:paraId="4AE4B5AB" w14:textId="4BF60262" w:rsidR="00105B0F" w:rsidRPr="008863B1" w:rsidRDefault="00105B0F" w:rsidP="001657A6">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rPr>
      </w:pPr>
      <w:r w:rsidRPr="008863B1">
        <w:rPr>
          <w:color w:val="000000" w:themeColor="text1"/>
        </w:rPr>
        <w:t>RP-</w:t>
      </w:r>
      <w:r w:rsidR="00250133" w:rsidRPr="008863B1">
        <w:rPr>
          <w:color w:val="000000" w:themeColor="text1"/>
        </w:rPr>
        <w:t xml:space="preserve">202900, </w:t>
      </w:r>
      <w:r w:rsidR="00250133" w:rsidRPr="008863B1">
        <w:rPr>
          <w:rFonts w:eastAsia="Times New Roman" w:cs="Times New Roman"/>
          <w:color w:val="000000" w:themeColor="text1"/>
          <w:szCs w:val="20"/>
        </w:rPr>
        <w:t>"</w:t>
      </w:r>
      <w:r w:rsidR="00250133" w:rsidRPr="008863B1">
        <w:rPr>
          <w:color w:val="000000" w:themeColor="text1"/>
        </w:rPr>
        <w:t>New WID on NR Positioning Enhancements</w:t>
      </w:r>
      <w:r w:rsidR="00250133" w:rsidRPr="008863B1">
        <w:rPr>
          <w:rFonts w:eastAsia="Times New Roman" w:cs="Times New Roman"/>
          <w:color w:val="000000" w:themeColor="text1"/>
          <w:szCs w:val="20"/>
        </w:rPr>
        <w:t>", source: CATT, Intel, Ericsson</w:t>
      </w:r>
      <w:bookmarkStart w:id="2" w:name="_GoBack"/>
      <w:bookmarkEnd w:id="2"/>
    </w:p>
    <w:sectPr w:rsidR="00105B0F" w:rsidRPr="008863B1" w:rsidSect="00806A76">
      <w:footerReference w:type="default" r:id="rId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9049E" w14:textId="77777777" w:rsidR="00B91FF6" w:rsidRDefault="00B91FF6" w:rsidP="00001C9B">
      <w:pPr>
        <w:spacing w:after="0" w:line="240" w:lineRule="auto"/>
      </w:pPr>
      <w:r>
        <w:separator/>
      </w:r>
    </w:p>
  </w:endnote>
  <w:endnote w:type="continuationSeparator" w:id="0">
    <w:p w14:paraId="11D36B5C" w14:textId="77777777" w:rsidR="00B91FF6" w:rsidRDefault="00B91FF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3F6DD36A" w14:textId="77777777" w:rsidR="00627BC2" w:rsidRDefault="00627BC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627BC2" w:rsidRDefault="00627B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8A68E" w14:textId="77777777" w:rsidR="00B91FF6" w:rsidRDefault="00B91FF6" w:rsidP="00001C9B">
      <w:pPr>
        <w:spacing w:after="0" w:line="240" w:lineRule="auto"/>
      </w:pPr>
      <w:r>
        <w:separator/>
      </w:r>
    </w:p>
  </w:footnote>
  <w:footnote w:type="continuationSeparator" w:id="0">
    <w:p w14:paraId="1F8E4362" w14:textId="77777777" w:rsidR="00B91FF6" w:rsidRDefault="00B91FF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1058"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2"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798C"/>
    <w:multiLevelType w:val="hybridMultilevel"/>
    <w:tmpl w:val="6FF22892"/>
    <w:lvl w:ilvl="0" w:tplc="C350727E">
      <w:start w:val="1"/>
      <w:numFmt w:val="bullet"/>
      <w:lvlText w:val="•"/>
      <w:lvlJc w:val="left"/>
      <w:pPr>
        <w:tabs>
          <w:tab w:val="num" w:pos="720"/>
        </w:tabs>
        <w:ind w:left="720" w:hanging="360"/>
      </w:pPr>
      <w:rPr>
        <w:rFonts w:ascii="Arial" w:hAnsi="Arial" w:hint="default"/>
      </w:rPr>
    </w:lvl>
    <w:lvl w:ilvl="1" w:tplc="D116C680">
      <w:numFmt w:val="bullet"/>
      <w:lvlText w:val="•"/>
      <w:lvlJc w:val="left"/>
      <w:pPr>
        <w:tabs>
          <w:tab w:val="num" w:pos="1440"/>
        </w:tabs>
        <w:ind w:left="1440" w:hanging="360"/>
      </w:pPr>
      <w:rPr>
        <w:rFonts w:ascii="Arial" w:hAnsi="Arial" w:hint="default"/>
      </w:rPr>
    </w:lvl>
    <w:lvl w:ilvl="2" w:tplc="D1901CC4" w:tentative="1">
      <w:start w:val="1"/>
      <w:numFmt w:val="bullet"/>
      <w:lvlText w:val="•"/>
      <w:lvlJc w:val="left"/>
      <w:pPr>
        <w:tabs>
          <w:tab w:val="num" w:pos="2160"/>
        </w:tabs>
        <w:ind w:left="2160" w:hanging="360"/>
      </w:pPr>
      <w:rPr>
        <w:rFonts w:ascii="Arial" w:hAnsi="Arial" w:hint="default"/>
      </w:rPr>
    </w:lvl>
    <w:lvl w:ilvl="3" w:tplc="FF482068" w:tentative="1">
      <w:start w:val="1"/>
      <w:numFmt w:val="bullet"/>
      <w:lvlText w:val="•"/>
      <w:lvlJc w:val="left"/>
      <w:pPr>
        <w:tabs>
          <w:tab w:val="num" w:pos="2880"/>
        </w:tabs>
        <w:ind w:left="2880" w:hanging="360"/>
      </w:pPr>
      <w:rPr>
        <w:rFonts w:ascii="Arial" w:hAnsi="Arial" w:hint="default"/>
      </w:rPr>
    </w:lvl>
    <w:lvl w:ilvl="4" w:tplc="AD38BA5A" w:tentative="1">
      <w:start w:val="1"/>
      <w:numFmt w:val="bullet"/>
      <w:lvlText w:val="•"/>
      <w:lvlJc w:val="left"/>
      <w:pPr>
        <w:tabs>
          <w:tab w:val="num" w:pos="3600"/>
        </w:tabs>
        <w:ind w:left="3600" w:hanging="360"/>
      </w:pPr>
      <w:rPr>
        <w:rFonts w:ascii="Arial" w:hAnsi="Arial" w:hint="default"/>
      </w:rPr>
    </w:lvl>
    <w:lvl w:ilvl="5" w:tplc="B950D9F2" w:tentative="1">
      <w:start w:val="1"/>
      <w:numFmt w:val="bullet"/>
      <w:lvlText w:val="•"/>
      <w:lvlJc w:val="left"/>
      <w:pPr>
        <w:tabs>
          <w:tab w:val="num" w:pos="4320"/>
        </w:tabs>
        <w:ind w:left="4320" w:hanging="360"/>
      </w:pPr>
      <w:rPr>
        <w:rFonts w:ascii="Arial" w:hAnsi="Arial" w:hint="default"/>
      </w:rPr>
    </w:lvl>
    <w:lvl w:ilvl="6" w:tplc="B3706C0C" w:tentative="1">
      <w:start w:val="1"/>
      <w:numFmt w:val="bullet"/>
      <w:lvlText w:val="•"/>
      <w:lvlJc w:val="left"/>
      <w:pPr>
        <w:tabs>
          <w:tab w:val="num" w:pos="5040"/>
        </w:tabs>
        <w:ind w:left="5040" w:hanging="360"/>
      </w:pPr>
      <w:rPr>
        <w:rFonts w:ascii="Arial" w:hAnsi="Arial" w:hint="default"/>
      </w:rPr>
    </w:lvl>
    <w:lvl w:ilvl="7" w:tplc="812009BA" w:tentative="1">
      <w:start w:val="1"/>
      <w:numFmt w:val="bullet"/>
      <w:lvlText w:val="•"/>
      <w:lvlJc w:val="left"/>
      <w:pPr>
        <w:tabs>
          <w:tab w:val="num" w:pos="5760"/>
        </w:tabs>
        <w:ind w:left="5760" w:hanging="360"/>
      </w:pPr>
      <w:rPr>
        <w:rFonts w:ascii="Arial" w:hAnsi="Arial" w:hint="default"/>
      </w:rPr>
    </w:lvl>
    <w:lvl w:ilvl="8" w:tplc="75B640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EA5A4B"/>
    <w:multiLevelType w:val="hybridMultilevel"/>
    <w:tmpl w:val="59E4E7F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C03F7"/>
    <w:multiLevelType w:val="hybridMultilevel"/>
    <w:tmpl w:val="F780765C"/>
    <w:lvl w:ilvl="0" w:tplc="A1DCE1DC">
      <w:start w:val="1"/>
      <w:numFmt w:val="bullet"/>
      <w:lvlText w:val="•"/>
      <w:lvlJc w:val="left"/>
      <w:pPr>
        <w:tabs>
          <w:tab w:val="num" w:pos="720"/>
        </w:tabs>
        <w:ind w:left="72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56A08DB8">
      <w:start w:val="110"/>
      <w:numFmt w:val="bullet"/>
      <w:lvlText w:val="•"/>
      <w:lvlJc w:val="left"/>
      <w:pPr>
        <w:tabs>
          <w:tab w:val="num" w:pos="2160"/>
        </w:tabs>
        <w:ind w:left="2160" w:hanging="360"/>
      </w:pPr>
      <w:rPr>
        <w:rFonts w:ascii="Arial" w:hAnsi="Arial" w:hint="default"/>
      </w:rPr>
    </w:lvl>
    <w:lvl w:ilvl="3" w:tplc="46A2337A">
      <w:start w:val="10"/>
      <w:numFmt w:val="bullet"/>
      <w:lvlText w:val="-"/>
      <w:lvlJc w:val="left"/>
      <w:pPr>
        <w:ind w:left="2880" w:hanging="360"/>
      </w:pPr>
      <w:rPr>
        <w:rFonts w:ascii="Times New Roman" w:eastAsia="SimSun" w:hAnsi="Times New Roman" w:cs="Times New Roman" w:hint="default"/>
      </w:rPr>
    </w:lvl>
    <w:lvl w:ilvl="4" w:tplc="107CAE40" w:tentative="1">
      <w:start w:val="1"/>
      <w:numFmt w:val="bullet"/>
      <w:lvlText w:val="•"/>
      <w:lvlJc w:val="left"/>
      <w:pPr>
        <w:tabs>
          <w:tab w:val="num" w:pos="3600"/>
        </w:tabs>
        <w:ind w:left="3600" w:hanging="360"/>
      </w:pPr>
      <w:rPr>
        <w:rFonts w:ascii="Arial" w:hAnsi="Arial" w:hint="default"/>
      </w:rPr>
    </w:lvl>
    <w:lvl w:ilvl="5" w:tplc="7166F8F8" w:tentative="1">
      <w:start w:val="1"/>
      <w:numFmt w:val="bullet"/>
      <w:lvlText w:val="•"/>
      <w:lvlJc w:val="left"/>
      <w:pPr>
        <w:tabs>
          <w:tab w:val="num" w:pos="4320"/>
        </w:tabs>
        <w:ind w:left="4320" w:hanging="360"/>
      </w:pPr>
      <w:rPr>
        <w:rFonts w:ascii="Arial" w:hAnsi="Arial" w:hint="default"/>
      </w:rPr>
    </w:lvl>
    <w:lvl w:ilvl="6" w:tplc="0CAEB752" w:tentative="1">
      <w:start w:val="1"/>
      <w:numFmt w:val="bullet"/>
      <w:lvlText w:val="•"/>
      <w:lvlJc w:val="left"/>
      <w:pPr>
        <w:tabs>
          <w:tab w:val="num" w:pos="5040"/>
        </w:tabs>
        <w:ind w:left="5040" w:hanging="360"/>
      </w:pPr>
      <w:rPr>
        <w:rFonts w:ascii="Arial" w:hAnsi="Arial" w:hint="default"/>
      </w:rPr>
    </w:lvl>
    <w:lvl w:ilvl="7" w:tplc="7C9E17CE" w:tentative="1">
      <w:start w:val="1"/>
      <w:numFmt w:val="bullet"/>
      <w:lvlText w:val="•"/>
      <w:lvlJc w:val="left"/>
      <w:pPr>
        <w:tabs>
          <w:tab w:val="num" w:pos="5760"/>
        </w:tabs>
        <w:ind w:left="5760" w:hanging="360"/>
      </w:pPr>
      <w:rPr>
        <w:rFonts w:ascii="Arial" w:hAnsi="Arial" w:hint="default"/>
      </w:rPr>
    </w:lvl>
    <w:lvl w:ilvl="8" w:tplc="90D608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7" w15:restartNumberingAfterBreak="0">
    <w:nsid w:val="4A4633E1"/>
    <w:multiLevelType w:val="hybridMultilevel"/>
    <w:tmpl w:val="BB2C0216"/>
    <w:lvl w:ilvl="0" w:tplc="C046F83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6CAECCD0"/>
    <w:lvl w:ilvl="0" w:tplc="764CA8C0">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tplc="04090019">
      <w:start w:val="1"/>
      <w:numFmt w:val="lowerLetter"/>
      <w:lvlText w:val="%2."/>
      <w:lvlJc w:val="left"/>
      <w:pPr>
        <w:ind w:left="3775" w:hanging="360"/>
      </w:pPr>
    </w:lvl>
    <w:lvl w:ilvl="2" w:tplc="0409001B">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9" w15:restartNumberingAfterBreak="0">
    <w:nsid w:val="4DA44281"/>
    <w:multiLevelType w:val="hybridMultilevel"/>
    <w:tmpl w:val="0C6CCE2C"/>
    <w:lvl w:ilvl="0" w:tplc="14CC3874">
      <w:start w:val="1"/>
      <w:numFmt w:val="decimal"/>
      <w:pStyle w:val="RAN4Proposal0"/>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74F642D2"/>
    <w:multiLevelType w:val="hybridMultilevel"/>
    <w:tmpl w:val="51EEA2BC"/>
    <w:lvl w:ilvl="0" w:tplc="08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89D6BB9"/>
    <w:multiLevelType w:val="hybridMultilevel"/>
    <w:tmpl w:val="E3304508"/>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1"/>
  </w:num>
  <w:num w:numId="2">
    <w:abstractNumId w:val="6"/>
  </w:num>
  <w:num w:numId="3">
    <w:abstractNumId w:val="8"/>
  </w:num>
  <w:num w:numId="4">
    <w:abstractNumId w:val="10"/>
  </w:num>
  <w:num w:numId="5">
    <w:abstractNumId w:val="9"/>
  </w:num>
  <w:num w:numId="6">
    <w:abstractNumId w:val="11"/>
  </w:num>
  <w:num w:numId="7">
    <w:abstractNumId w:val="7"/>
  </w:num>
  <w:num w:numId="8">
    <w:abstractNumId w:val="12"/>
  </w:num>
  <w:num w:numId="9">
    <w:abstractNumId w:val="5"/>
  </w:num>
  <w:num w:numId="10">
    <w:abstractNumId w:val="13"/>
  </w:num>
  <w:num w:numId="11">
    <w:abstractNumId w:val="4"/>
  </w:num>
  <w:num w:numId="12">
    <w:abstractNumId w:val="2"/>
  </w:num>
  <w:num w:numId="13">
    <w:abstractNumId w:val="8"/>
    <w:lvlOverride w:ilvl="0">
      <w:startOverride w:val="3"/>
    </w:lvlOverride>
  </w:num>
  <w:num w:numId="14">
    <w:abstractNumId w:val="9"/>
    <w:lvlOverride w:ilvl="0">
      <w:startOverride w:val="4"/>
    </w:lvlOverride>
  </w:num>
  <w:num w:numId="15">
    <w:abstractNumId w:val="0"/>
  </w:num>
  <w:num w:numId="1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6DCA"/>
    <w:rsid w:val="00021D62"/>
    <w:rsid w:val="00023724"/>
    <w:rsid w:val="00035305"/>
    <w:rsid w:val="00043247"/>
    <w:rsid w:val="0005250D"/>
    <w:rsid w:val="00062CF3"/>
    <w:rsid w:val="00070F28"/>
    <w:rsid w:val="00070F78"/>
    <w:rsid w:val="0007430A"/>
    <w:rsid w:val="0008612A"/>
    <w:rsid w:val="000948AD"/>
    <w:rsid w:val="00095812"/>
    <w:rsid w:val="000A3529"/>
    <w:rsid w:val="000A3842"/>
    <w:rsid w:val="000B0056"/>
    <w:rsid w:val="000B3D00"/>
    <w:rsid w:val="000B5ADA"/>
    <w:rsid w:val="000B6A8E"/>
    <w:rsid w:val="000C1D14"/>
    <w:rsid w:val="000C363E"/>
    <w:rsid w:val="000C403D"/>
    <w:rsid w:val="000C514C"/>
    <w:rsid w:val="000C5CFF"/>
    <w:rsid w:val="000C6598"/>
    <w:rsid w:val="000E310F"/>
    <w:rsid w:val="000E7730"/>
    <w:rsid w:val="000F2046"/>
    <w:rsid w:val="000F2EE5"/>
    <w:rsid w:val="000F2F13"/>
    <w:rsid w:val="000F334F"/>
    <w:rsid w:val="000F5687"/>
    <w:rsid w:val="000F764D"/>
    <w:rsid w:val="001039B7"/>
    <w:rsid w:val="00105B0F"/>
    <w:rsid w:val="001063EF"/>
    <w:rsid w:val="001127F5"/>
    <w:rsid w:val="00115314"/>
    <w:rsid w:val="00121297"/>
    <w:rsid w:val="00121A72"/>
    <w:rsid w:val="00123B85"/>
    <w:rsid w:val="00125254"/>
    <w:rsid w:val="00125A5F"/>
    <w:rsid w:val="001319D7"/>
    <w:rsid w:val="00136333"/>
    <w:rsid w:val="00143C2B"/>
    <w:rsid w:val="0015190E"/>
    <w:rsid w:val="00152771"/>
    <w:rsid w:val="00155478"/>
    <w:rsid w:val="00161971"/>
    <w:rsid w:val="001628F5"/>
    <w:rsid w:val="001657A6"/>
    <w:rsid w:val="001709C2"/>
    <w:rsid w:val="00172426"/>
    <w:rsid w:val="001745F8"/>
    <w:rsid w:val="00176671"/>
    <w:rsid w:val="001766E4"/>
    <w:rsid w:val="001838CF"/>
    <w:rsid w:val="00185FAB"/>
    <w:rsid w:val="00190E1E"/>
    <w:rsid w:val="001A0AD5"/>
    <w:rsid w:val="001B09BD"/>
    <w:rsid w:val="001B1094"/>
    <w:rsid w:val="001B2CE9"/>
    <w:rsid w:val="001C0453"/>
    <w:rsid w:val="001C2F6D"/>
    <w:rsid w:val="001C31AC"/>
    <w:rsid w:val="001D19B7"/>
    <w:rsid w:val="001D28CF"/>
    <w:rsid w:val="001D3E5E"/>
    <w:rsid w:val="001D4164"/>
    <w:rsid w:val="001D51FB"/>
    <w:rsid w:val="001D6898"/>
    <w:rsid w:val="001E1F8C"/>
    <w:rsid w:val="001E30F6"/>
    <w:rsid w:val="001F53D6"/>
    <w:rsid w:val="0020200D"/>
    <w:rsid w:val="00210AEA"/>
    <w:rsid w:val="00211053"/>
    <w:rsid w:val="002158AE"/>
    <w:rsid w:val="00216088"/>
    <w:rsid w:val="00216FB9"/>
    <w:rsid w:val="002250C2"/>
    <w:rsid w:val="0022569F"/>
    <w:rsid w:val="002268A4"/>
    <w:rsid w:val="00227E56"/>
    <w:rsid w:val="002342FC"/>
    <w:rsid w:val="00235E7C"/>
    <w:rsid w:val="00235F5C"/>
    <w:rsid w:val="00237A68"/>
    <w:rsid w:val="00250133"/>
    <w:rsid w:val="00253094"/>
    <w:rsid w:val="00253A3D"/>
    <w:rsid w:val="0025400A"/>
    <w:rsid w:val="00256442"/>
    <w:rsid w:val="002573B5"/>
    <w:rsid w:val="00270159"/>
    <w:rsid w:val="0027038C"/>
    <w:rsid w:val="0029241F"/>
    <w:rsid w:val="002B1FB5"/>
    <w:rsid w:val="002B43E6"/>
    <w:rsid w:val="002B4922"/>
    <w:rsid w:val="002C0F9E"/>
    <w:rsid w:val="002C2D19"/>
    <w:rsid w:val="002D10FA"/>
    <w:rsid w:val="002D132D"/>
    <w:rsid w:val="002D45DA"/>
    <w:rsid w:val="002D4C55"/>
    <w:rsid w:val="002D532C"/>
    <w:rsid w:val="002F4ABF"/>
    <w:rsid w:val="00304937"/>
    <w:rsid w:val="0031215B"/>
    <w:rsid w:val="00317883"/>
    <w:rsid w:val="00320732"/>
    <w:rsid w:val="00325A7E"/>
    <w:rsid w:val="003325D7"/>
    <w:rsid w:val="00332778"/>
    <w:rsid w:val="0033542F"/>
    <w:rsid w:val="00341220"/>
    <w:rsid w:val="00347034"/>
    <w:rsid w:val="00351CAD"/>
    <w:rsid w:val="00351CB5"/>
    <w:rsid w:val="00352D49"/>
    <w:rsid w:val="003562D8"/>
    <w:rsid w:val="00372CF1"/>
    <w:rsid w:val="00383FF8"/>
    <w:rsid w:val="003854C3"/>
    <w:rsid w:val="00386D2A"/>
    <w:rsid w:val="00387078"/>
    <w:rsid w:val="003911F1"/>
    <w:rsid w:val="003A0C94"/>
    <w:rsid w:val="003A5079"/>
    <w:rsid w:val="003B5406"/>
    <w:rsid w:val="003B659E"/>
    <w:rsid w:val="003C5A4D"/>
    <w:rsid w:val="003D2DCF"/>
    <w:rsid w:val="003D3C6E"/>
    <w:rsid w:val="003D41FA"/>
    <w:rsid w:val="003D5100"/>
    <w:rsid w:val="003D7B14"/>
    <w:rsid w:val="003E00B9"/>
    <w:rsid w:val="003E05AA"/>
    <w:rsid w:val="003E4177"/>
    <w:rsid w:val="003F3966"/>
    <w:rsid w:val="003F5D0F"/>
    <w:rsid w:val="003F600C"/>
    <w:rsid w:val="003F7474"/>
    <w:rsid w:val="00405D65"/>
    <w:rsid w:val="00411B32"/>
    <w:rsid w:val="00412329"/>
    <w:rsid w:val="004148EB"/>
    <w:rsid w:val="00417AA0"/>
    <w:rsid w:val="00430F84"/>
    <w:rsid w:val="004328F6"/>
    <w:rsid w:val="0043750A"/>
    <w:rsid w:val="0043751D"/>
    <w:rsid w:val="00440F17"/>
    <w:rsid w:val="00442EB8"/>
    <w:rsid w:val="00443492"/>
    <w:rsid w:val="004714BE"/>
    <w:rsid w:val="00474863"/>
    <w:rsid w:val="00480117"/>
    <w:rsid w:val="00480EBB"/>
    <w:rsid w:val="004860AF"/>
    <w:rsid w:val="00493295"/>
    <w:rsid w:val="004A0251"/>
    <w:rsid w:val="004A167B"/>
    <w:rsid w:val="004A400C"/>
    <w:rsid w:val="004A4274"/>
    <w:rsid w:val="004A7499"/>
    <w:rsid w:val="004B4FCA"/>
    <w:rsid w:val="004B7B4A"/>
    <w:rsid w:val="004C04E2"/>
    <w:rsid w:val="004C334B"/>
    <w:rsid w:val="004C5239"/>
    <w:rsid w:val="004C5B83"/>
    <w:rsid w:val="004D727E"/>
    <w:rsid w:val="004E006D"/>
    <w:rsid w:val="004E2AA7"/>
    <w:rsid w:val="004E5E66"/>
    <w:rsid w:val="004F185B"/>
    <w:rsid w:val="004F3CDD"/>
    <w:rsid w:val="004F4F42"/>
    <w:rsid w:val="00503B4D"/>
    <w:rsid w:val="00504782"/>
    <w:rsid w:val="00504EE9"/>
    <w:rsid w:val="00504EEA"/>
    <w:rsid w:val="005133F0"/>
    <w:rsid w:val="00520962"/>
    <w:rsid w:val="00523CE3"/>
    <w:rsid w:val="00530828"/>
    <w:rsid w:val="00537DA8"/>
    <w:rsid w:val="0054442C"/>
    <w:rsid w:val="00550285"/>
    <w:rsid w:val="00562024"/>
    <w:rsid w:val="00573A63"/>
    <w:rsid w:val="00574E8D"/>
    <w:rsid w:val="00576B52"/>
    <w:rsid w:val="0058090D"/>
    <w:rsid w:val="0058156B"/>
    <w:rsid w:val="005836F8"/>
    <w:rsid w:val="005918FA"/>
    <w:rsid w:val="00597E87"/>
    <w:rsid w:val="005A0107"/>
    <w:rsid w:val="005A57F8"/>
    <w:rsid w:val="005A7ECE"/>
    <w:rsid w:val="005B3414"/>
    <w:rsid w:val="005B6B89"/>
    <w:rsid w:val="005B7081"/>
    <w:rsid w:val="005C169B"/>
    <w:rsid w:val="005C1F7D"/>
    <w:rsid w:val="005D4B8B"/>
    <w:rsid w:val="005D4F5B"/>
    <w:rsid w:val="005E61A8"/>
    <w:rsid w:val="005E680E"/>
    <w:rsid w:val="005F04BB"/>
    <w:rsid w:val="005F1508"/>
    <w:rsid w:val="005F6419"/>
    <w:rsid w:val="005F7C3A"/>
    <w:rsid w:val="00600691"/>
    <w:rsid w:val="00616F56"/>
    <w:rsid w:val="00617400"/>
    <w:rsid w:val="00617878"/>
    <w:rsid w:val="00624F2D"/>
    <w:rsid w:val="00624FD4"/>
    <w:rsid w:val="006265DB"/>
    <w:rsid w:val="00627BC2"/>
    <w:rsid w:val="0063124E"/>
    <w:rsid w:val="00635B8D"/>
    <w:rsid w:val="00636E1A"/>
    <w:rsid w:val="00637E71"/>
    <w:rsid w:val="006536C9"/>
    <w:rsid w:val="00664950"/>
    <w:rsid w:val="00675D2E"/>
    <w:rsid w:val="00681DD5"/>
    <w:rsid w:val="0068316F"/>
    <w:rsid w:val="00683220"/>
    <w:rsid w:val="00685155"/>
    <w:rsid w:val="00687FA0"/>
    <w:rsid w:val="00694655"/>
    <w:rsid w:val="006965C2"/>
    <w:rsid w:val="006A0D50"/>
    <w:rsid w:val="006A36A3"/>
    <w:rsid w:val="006A5962"/>
    <w:rsid w:val="006B1D20"/>
    <w:rsid w:val="006B7010"/>
    <w:rsid w:val="006C13D5"/>
    <w:rsid w:val="006C18B1"/>
    <w:rsid w:val="006C21F3"/>
    <w:rsid w:val="006D23EB"/>
    <w:rsid w:val="006D273D"/>
    <w:rsid w:val="006E598D"/>
    <w:rsid w:val="006E6C32"/>
    <w:rsid w:val="006F28AC"/>
    <w:rsid w:val="006F4CCC"/>
    <w:rsid w:val="006F6A9C"/>
    <w:rsid w:val="00702EDD"/>
    <w:rsid w:val="007136A9"/>
    <w:rsid w:val="007145FF"/>
    <w:rsid w:val="00726C65"/>
    <w:rsid w:val="00734AB4"/>
    <w:rsid w:val="00735A97"/>
    <w:rsid w:val="007501E0"/>
    <w:rsid w:val="0075022B"/>
    <w:rsid w:val="00751515"/>
    <w:rsid w:val="00752213"/>
    <w:rsid w:val="007657EE"/>
    <w:rsid w:val="007665E6"/>
    <w:rsid w:val="007675A7"/>
    <w:rsid w:val="00775AAE"/>
    <w:rsid w:val="00781BC3"/>
    <w:rsid w:val="00783911"/>
    <w:rsid w:val="00783CEC"/>
    <w:rsid w:val="0078439C"/>
    <w:rsid w:val="00785232"/>
    <w:rsid w:val="0079222E"/>
    <w:rsid w:val="007A3695"/>
    <w:rsid w:val="007A71DB"/>
    <w:rsid w:val="007B544F"/>
    <w:rsid w:val="007B5538"/>
    <w:rsid w:val="007C312C"/>
    <w:rsid w:val="007C3ED0"/>
    <w:rsid w:val="007C5F26"/>
    <w:rsid w:val="007D22B7"/>
    <w:rsid w:val="007E448E"/>
    <w:rsid w:val="007E4ACD"/>
    <w:rsid w:val="007E5FE2"/>
    <w:rsid w:val="007F0A48"/>
    <w:rsid w:val="007F389B"/>
    <w:rsid w:val="007F5221"/>
    <w:rsid w:val="007F6B3D"/>
    <w:rsid w:val="00806A76"/>
    <w:rsid w:val="00806A92"/>
    <w:rsid w:val="00811C9D"/>
    <w:rsid w:val="00816C80"/>
    <w:rsid w:val="0082121B"/>
    <w:rsid w:val="00835E17"/>
    <w:rsid w:val="00841BCD"/>
    <w:rsid w:val="008442FE"/>
    <w:rsid w:val="00846A22"/>
    <w:rsid w:val="008504A4"/>
    <w:rsid w:val="00850774"/>
    <w:rsid w:val="00852CE6"/>
    <w:rsid w:val="00856573"/>
    <w:rsid w:val="00856A97"/>
    <w:rsid w:val="00856B05"/>
    <w:rsid w:val="00860127"/>
    <w:rsid w:val="0086120F"/>
    <w:rsid w:val="00863350"/>
    <w:rsid w:val="008665E8"/>
    <w:rsid w:val="00867A8D"/>
    <w:rsid w:val="008826C1"/>
    <w:rsid w:val="00884A85"/>
    <w:rsid w:val="00885FB3"/>
    <w:rsid w:val="008863B1"/>
    <w:rsid w:val="00893814"/>
    <w:rsid w:val="008A3228"/>
    <w:rsid w:val="008A32A9"/>
    <w:rsid w:val="008A4A89"/>
    <w:rsid w:val="008B0322"/>
    <w:rsid w:val="008C4F6A"/>
    <w:rsid w:val="008C52B3"/>
    <w:rsid w:val="008E21BD"/>
    <w:rsid w:val="008E3A9D"/>
    <w:rsid w:val="008F59A1"/>
    <w:rsid w:val="008F7385"/>
    <w:rsid w:val="008F7B07"/>
    <w:rsid w:val="00900557"/>
    <w:rsid w:val="009042BD"/>
    <w:rsid w:val="0090789C"/>
    <w:rsid w:val="009153F5"/>
    <w:rsid w:val="00915D64"/>
    <w:rsid w:val="009170F8"/>
    <w:rsid w:val="00922909"/>
    <w:rsid w:val="009315ED"/>
    <w:rsid w:val="00931E5A"/>
    <w:rsid w:val="00932535"/>
    <w:rsid w:val="009342AB"/>
    <w:rsid w:val="009475B6"/>
    <w:rsid w:val="00955257"/>
    <w:rsid w:val="0095560C"/>
    <w:rsid w:val="00956D22"/>
    <w:rsid w:val="0096175E"/>
    <w:rsid w:val="00967205"/>
    <w:rsid w:val="00970480"/>
    <w:rsid w:val="00971AF1"/>
    <w:rsid w:val="00976ABD"/>
    <w:rsid w:val="00977869"/>
    <w:rsid w:val="00977E1D"/>
    <w:rsid w:val="0098494A"/>
    <w:rsid w:val="00986A0F"/>
    <w:rsid w:val="00992706"/>
    <w:rsid w:val="00994FA8"/>
    <w:rsid w:val="00995CDA"/>
    <w:rsid w:val="009B533B"/>
    <w:rsid w:val="009C43DB"/>
    <w:rsid w:val="009C5E67"/>
    <w:rsid w:val="009C754D"/>
    <w:rsid w:val="009D15E4"/>
    <w:rsid w:val="009D6D4C"/>
    <w:rsid w:val="009F00DF"/>
    <w:rsid w:val="009F4EA7"/>
    <w:rsid w:val="00A07E4D"/>
    <w:rsid w:val="00A14BDD"/>
    <w:rsid w:val="00A20BCA"/>
    <w:rsid w:val="00A22B78"/>
    <w:rsid w:val="00A25AE5"/>
    <w:rsid w:val="00A31161"/>
    <w:rsid w:val="00A33D5C"/>
    <w:rsid w:val="00A35025"/>
    <w:rsid w:val="00A37002"/>
    <w:rsid w:val="00A41842"/>
    <w:rsid w:val="00A4305C"/>
    <w:rsid w:val="00A438EA"/>
    <w:rsid w:val="00A4446B"/>
    <w:rsid w:val="00A521A7"/>
    <w:rsid w:val="00A52A0B"/>
    <w:rsid w:val="00A5311A"/>
    <w:rsid w:val="00A56A74"/>
    <w:rsid w:val="00A6009A"/>
    <w:rsid w:val="00A830A0"/>
    <w:rsid w:val="00A91E9D"/>
    <w:rsid w:val="00AA01F2"/>
    <w:rsid w:val="00AA1B0E"/>
    <w:rsid w:val="00AB3F10"/>
    <w:rsid w:val="00AB6E76"/>
    <w:rsid w:val="00AC0267"/>
    <w:rsid w:val="00AC5CA7"/>
    <w:rsid w:val="00AD0A04"/>
    <w:rsid w:val="00AE1944"/>
    <w:rsid w:val="00AE56B1"/>
    <w:rsid w:val="00AE7BD0"/>
    <w:rsid w:val="00AF1751"/>
    <w:rsid w:val="00AF300F"/>
    <w:rsid w:val="00AF69E2"/>
    <w:rsid w:val="00AF73B3"/>
    <w:rsid w:val="00AF7AF0"/>
    <w:rsid w:val="00AF7DB3"/>
    <w:rsid w:val="00B01279"/>
    <w:rsid w:val="00B03C53"/>
    <w:rsid w:val="00B055E3"/>
    <w:rsid w:val="00B13C0D"/>
    <w:rsid w:val="00B20B2E"/>
    <w:rsid w:val="00B25077"/>
    <w:rsid w:val="00B25D36"/>
    <w:rsid w:val="00B341AF"/>
    <w:rsid w:val="00B37B05"/>
    <w:rsid w:val="00B517F4"/>
    <w:rsid w:val="00B57C68"/>
    <w:rsid w:val="00B626CE"/>
    <w:rsid w:val="00B63EA3"/>
    <w:rsid w:val="00B73862"/>
    <w:rsid w:val="00B91FF6"/>
    <w:rsid w:val="00B94B19"/>
    <w:rsid w:val="00BA0229"/>
    <w:rsid w:val="00BA050D"/>
    <w:rsid w:val="00BA6342"/>
    <w:rsid w:val="00BA6E48"/>
    <w:rsid w:val="00BA724E"/>
    <w:rsid w:val="00BB015C"/>
    <w:rsid w:val="00BB3A1B"/>
    <w:rsid w:val="00BB3A42"/>
    <w:rsid w:val="00BB4905"/>
    <w:rsid w:val="00BC1A20"/>
    <w:rsid w:val="00BC2685"/>
    <w:rsid w:val="00BD54D5"/>
    <w:rsid w:val="00BE11C9"/>
    <w:rsid w:val="00BE445A"/>
    <w:rsid w:val="00BE58C6"/>
    <w:rsid w:val="00BE5E5F"/>
    <w:rsid w:val="00BF0C88"/>
    <w:rsid w:val="00BF2218"/>
    <w:rsid w:val="00BF4F2B"/>
    <w:rsid w:val="00C00D27"/>
    <w:rsid w:val="00C0381D"/>
    <w:rsid w:val="00C130C2"/>
    <w:rsid w:val="00C163A8"/>
    <w:rsid w:val="00C21232"/>
    <w:rsid w:val="00C226CE"/>
    <w:rsid w:val="00C27C64"/>
    <w:rsid w:val="00C27FB2"/>
    <w:rsid w:val="00C34356"/>
    <w:rsid w:val="00C35E07"/>
    <w:rsid w:val="00C411AB"/>
    <w:rsid w:val="00C43215"/>
    <w:rsid w:val="00C5154D"/>
    <w:rsid w:val="00C52037"/>
    <w:rsid w:val="00C561AF"/>
    <w:rsid w:val="00C562E9"/>
    <w:rsid w:val="00C640BB"/>
    <w:rsid w:val="00C75526"/>
    <w:rsid w:val="00C931A1"/>
    <w:rsid w:val="00C97529"/>
    <w:rsid w:val="00CA14DB"/>
    <w:rsid w:val="00CB0852"/>
    <w:rsid w:val="00CB1AF8"/>
    <w:rsid w:val="00CB5A99"/>
    <w:rsid w:val="00CC2524"/>
    <w:rsid w:val="00CC5C4D"/>
    <w:rsid w:val="00CC6A3D"/>
    <w:rsid w:val="00CD7492"/>
    <w:rsid w:val="00CE3A6B"/>
    <w:rsid w:val="00CF1245"/>
    <w:rsid w:val="00D00211"/>
    <w:rsid w:val="00D06309"/>
    <w:rsid w:val="00D10A52"/>
    <w:rsid w:val="00D1585C"/>
    <w:rsid w:val="00D351EA"/>
    <w:rsid w:val="00D358A6"/>
    <w:rsid w:val="00D40FD8"/>
    <w:rsid w:val="00D43403"/>
    <w:rsid w:val="00D5231B"/>
    <w:rsid w:val="00D52C75"/>
    <w:rsid w:val="00D613A9"/>
    <w:rsid w:val="00D6240B"/>
    <w:rsid w:val="00D62DC3"/>
    <w:rsid w:val="00D62E71"/>
    <w:rsid w:val="00D7106E"/>
    <w:rsid w:val="00D740CA"/>
    <w:rsid w:val="00D81C0A"/>
    <w:rsid w:val="00D822A3"/>
    <w:rsid w:val="00D841B3"/>
    <w:rsid w:val="00D85728"/>
    <w:rsid w:val="00D9621C"/>
    <w:rsid w:val="00DA0CBC"/>
    <w:rsid w:val="00DA164D"/>
    <w:rsid w:val="00DA3144"/>
    <w:rsid w:val="00DA4373"/>
    <w:rsid w:val="00DB0780"/>
    <w:rsid w:val="00DB19FA"/>
    <w:rsid w:val="00DB32BB"/>
    <w:rsid w:val="00DB4870"/>
    <w:rsid w:val="00DB54AC"/>
    <w:rsid w:val="00DB6076"/>
    <w:rsid w:val="00DB788D"/>
    <w:rsid w:val="00DC1AEA"/>
    <w:rsid w:val="00DC2984"/>
    <w:rsid w:val="00DD49E9"/>
    <w:rsid w:val="00DD555A"/>
    <w:rsid w:val="00DD5B1F"/>
    <w:rsid w:val="00DE1DD5"/>
    <w:rsid w:val="00DE5EC1"/>
    <w:rsid w:val="00DF2997"/>
    <w:rsid w:val="00DF2F07"/>
    <w:rsid w:val="00DF4153"/>
    <w:rsid w:val="00DF570D"/>
    <w:rsid w:val="00E0339E"/>
    <w:rsid w:val="00E13C85"/>
    <w:rsid w:val="00E2502D"/>
    <w:rsid w:val="00E40B8A"/>
    <w:rsid w:val="00E42589"/>
    <w:rsid w:val="00E44A78"/>
    <w:rsid w:val="00E44B0C"/>
    <w:rsid w:val="00E50208"/>
    <w:rsid w:val="00E50B9D"/>
    <w:rsid w:val="00E50C1F"/>
    <w:rsid w:val="00E51440"/>
    <w:rsid w:val="00E5499D"/>
    <w:rsid w:val="00E6552A"/>
    <w:rsid w:val="00E71676"/>
    <w:rsid w:val="00E77804"/>
    <w:rsid w:val="00E8077D"/>
    <w:rsid w:val="00E80A42"/>
    <w:rsid w:val="00E81AFA"/>
    <w:rsid w:val="00E8399B"/>
    <w:rsid w:val="00E86AAF"/>
    <w:rsid w:val="00E917DE"/>
    <w:rsid w:val="00E93045"/>
    <w:rsid w:val="00E94B04"/>
    <w:rsid w:val="00EA129D"/>
    <w:rsid w:val="00EA19F8"/>
    <w:rsid w:val="00EA7C2C"/>
    <w:rsid w:val="00EB594A"/>
    <w:rsid w:val="00EC0425"/>
    <w:rsid w:val="00EC7BC3"/>
    <w:rsid w:val="00ED39EB"/>
    <w:rsid w:val="00ED43CB"/>
    <w:rsid w:val="00ED5826"/>
    <w:rsid w:val="00ED7600"/>
    <w:rsid w:val="00EE42F4"/>
    <w:rsid w:val="00EE63E5"/>
    <w:rsid w:val="00EE7605"/>
    <w:rsid w:val="00EF0E80"/>
    <w:rsid w:val="00EF0F5E"/>
    <w:rsid w:val="00EF13E4"/>
    <w:rsid w:val="00EF2A70"/>
    <w:rsid w:val="00EF389F"/>
    <w:rsid w:val="00EF44D4"/>
    <w:rsid w:val="00EF61E8"/>
    <w:rsid w:val="00EF7DD0"/>
    <w:rsid w:val="00F04673"/>
    <w:rsid w:val="00F07022"/>
    <w:rsid w:val="00F1362C"/>
    <w:rsid w:val="00F1451C"/>
    <w:rsid w:val="00F204BA"/>
    <w:rsid w:val="00F231E7"/>
    <w:rsid w:val="00F261F2"/>
    <w:rsid w:val="00F26F37"/>
    <w:rsid w:val="00F33BF3"/>
    <w:rsid w:val="00F40197"/>
    <w:rsid w:val="00F412E8"/>
    <w:rsid w:val="00F4255C"/>
    <w:rsid w:val="00F42C00"/>
    <w:rsid w:val="00F461AC"/>
    <w:rsid w:val="00F500D5"/>
    <w:rsid w:val="00F54DB4"/>
    <w:rsid w:val="00F66DDD"/>
    <w:rsid w:val="00F67526"/>
    <w:rsid w:val="00F73745"/>
    <w:rsid w:val="00F824F5"/>
    <w:rsid w:val="00F82992"/>
    <w:rsid w:val="00F83D13"/>
    <w:rsid w:val="00F90A1B"/>
    <w:rsid w:val="00F9169B"/>
    <w:rsid w:val="00F92531"/>
    <w:rsid w:val="00FA02D2"/>
    <w:rsid w:val="00FA4FA6"/>
    <w:rsid w:val="00FC049B"/>
    <w:rsid w:val="00FC16B2"/>
    <w:rsid w:val="00FC29B9"/>
    <w:rsid w:val="00FC33A8"/>
    <w:rsid w:val="00FC6FD3"/>
    <w:rsid w:val="00FC7BFE"/>
    <w:rsid w:val="00FD25BD"/>
    <w:rsid w:val="00FD4155"/>
    <w:rsid w:val="00FD5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CC84A"/>
  <w15:chartTrackingRefBased/>
  <w15:docId w15:val="{A76EDA79-6A0E-4203-9959-79AAC91E9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12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1D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5"/>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6"/>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 w:type="character" w:customStyle="1" w:styleId="Heading3Char">
    <w:name w:val="Heading 3 Char"/>
    <w:basedOn w:val="DefaultParagraphFont"/>
    <w:link w:val="Heading3"/>
    <w:uiPriority w:val="9"/>
    <w:rsid w:val="00021D62"/>
    <w:rPr>
      <w:rFonts w:asciiTheme="majorHAnsi" w:eastAsiaTheme="majorEastAsia" w:hAnsiTheme="majorHAnsi" w:cstheme="majorBidi"/>
      <w:color w:val="1F3763" w:themeColor="accent1" w:themeShade="7F"/>
      <w:sz w:val="24"/>
      <w:szCs w:val="24"/>
    </w:rPr>
  </w:style>
  <w:style w:type="paragraph" w:customStyle="1" w:styleId="FP">
    <w:name w:val="FP"/>
    <w:basedOn w:val="Normal"/>
    <w:rsid w:val="00021D62"/>
    <w:pPr>
      <w:spacing w:after="0" w:line="240" w:lineRule="auto"/>
    </w:pPr>
    <w:rPr>
      <w:rFonts w:eastAsia="Times New Roman" w:cs="Times New Roman"/>
      <w:szCs w:val="20"/>
      <w:lang w:val="en-GB"/>
    </w:rPr>
  </w:style>
  <w:style w:type="character" w:customStyle="1" w:styleId="TALChar">
    <w:name w:val="TAL Char"/>
    <w:qFormat/>
    <w:locked/>
    <w:rsid w:val="00021D62"/>
    <w:rPr>
      <w:rFonts w:ascii="Arial" w:hAnsi="Arial"/>
      <w:sz w:val="18"/>
      <w:lang w:val="en-GB" w:eastAsia="en-US"/>
    </w:rPr>
  </w:style>
  <w:style w:type="character" w:customStyle="1" w:styleId="B10">
    <w:name w:val="B1 (文字)"/>
    <w:locked/>
    <w:rsid w:val="00237A68"/>
    <w:rPr>
      <w:rFonts w:eastAsia="Times New Roman"/>
      <w:lang w:val="x-none" w:eastAsia="en-US"/>
    </w:rPr>
  </w:style>
  <w:style w:type="character" w:styleId="PlaceholderText">
    <w:name w:val="Placeholder Text"/>
    <w:basedOn w:val="DefaultParagraphFont"/>
    <w:uiPriority w:val="99"/>
    <w:semiHidden/>
    <w:rsid w:val="00C163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81007">
      <w:bodyDiv w:val="1"/>
      <w:marLeft w:val="0"/>
      <w:marRight w:val="0"/>
      <w:marTop w:val="0"/>
      <w:marBottom w:val="0"/>
      <w:divBdr>
        <w:top w:val="none" w:sz="0" w:space="0" w:color="auto"/>
        <w:left w:val="none" w:sz="0" w:space="0" w:color="auto"/>
        <w:bottom w:val="none" w:sz="0" w:space="0" w:color="auto"/>
        <w:right w:val="none" w:sz="0" w:space="0" w:color="auto"/>
      </w:divBdr>
      <w:divsChild>
        <w:div w:id="1729571903">
          <w:marLeft w:val="360"/>
          <w:marRight w:val="0"/>
          <w:marTop w:val="200"/>
          <w:marBottom w:val="0"/>
          <w:divBdr>
            <w:top w:val="none" w:sz="0" w:space="0" w:color="auto"/>
            <w:left w:val="none" w:sz="0" w:space="0" w:color="auto"/>
            <w:bottom w:val="none" w:sz="0" w:space="0" w:color="auto"/>
            <w:right w:val="none" w:sz="0" w:space="0" w:color="auto"/>
          </w:divBdr>
        </w:div>
      </w:divsChild>
    </w:div>
    <w:div w:id="103306996">
      <w:bodyDiv w:val="1"/>
      <w:marLeft w:val="0"/>
      <w:marRight w:val="0"/>
      <w:marTop w:val="0"/>
      <w:marBottom w:val="0"/>
      <w:divBdr>
        <w:top w:val="none" w:sz="0" w:space="0" w:color="auto"/>
        <w:left w:val="none" w:sz="0" w:space="0" w:color="auto"/>
        <w:bottom w:val="none" w:sz="0" w:space="0" w:color="auto"/>
        <w:right w:val="none" w:sz="0" w:space="0" w:color="auto"/>
      </w:divBdr>
    </w:div>
    <w:div w:id="112796167">
      <w:bodyDiv w:val="1"/>
      <w:marLeft w:val="0"/>
      <w:marRight w:val="0"/>
      <w:marTop w:val="0"/>
      <w:marBottom w:val="0"/>
      <w:divBdr>
        <w:top w:val="none" w:sz="0" w:space="0" w:color="auto"/>
        <w:left w:val="none" w:sz="0" w:space="0" w:color="auto"/>
        <w:bottom w:val="none" w:sz="0" w:space="0" w:color="auto"/>
        <w:right w:val="none" w:sz="0" w:space="0" w:color="auto"/>
      </w:divBdr>
      <w:divsChild>
        <w:div w:id="1405881525">
          <w:marLeft w:val="1800"/>
          <w:marRight w:val="0"/>
          <w:marTop w:val="100"/>
          <w:marBottom w:val="0"/>
          <w:divBdr>
            <w:top w:val="none" w:sz="0" w:space="0" w:color="auto"/>
            <w:left w:val="none" w:sz="0" w:space="0" w:color="auto"/>
            <w:bottom w:val="none" w:sz="0" w:space="0" w:color="auto"/>
            <w:right w:val="none" w:sz="0" w:space="0" w:color="auto"/>
          </w:divBdr>
        </w:div>
      </w:divsChild>
    </w:div>
    <w:div w:id="168758940">
      <w:bodyDiv w:val="1"/>
      <w:marLeft w:val="0"/>
      <w:marRight w:val="0"/>
      <w:marTop w:val="0"/>
      <w:marBottom w:val="0"/>
      <w:divBdr>
        <w:top w:val="none" w:sz="0" w:space="0" w:color="auto"/>
        <w:left w:val="none" w:sz="0" w:space="0" w:color="auto"/>
        <w:bottom w:val="none" w:sz="0" w:space="0" w:color="auto"/>
        <w:right w:val="none" w:sz="0" w:space="0" w:color="auto"/>
      </w:divBdr>
      <w:divsChild>
        <w:div w:id="814565643">
          <w:marLeft w:val="360"/>
          <w:marRight w:val="0"/>
          <w:marTop w:val="200"/>
          <w:marBottom w:val="0"/>
          <w:divBdr>
            <w:top w:val="none" w:sz="0" w:space="0" w:color="auto"/>
            <w:left w:val="none" w:sz="0" w:space="0" w:color="auto"/>
            <w:bottom w:val="none" w:sz="0" w:space="0" w:color="auto"/>
            <w:right w:val="none" w:sz="0" w:space="0" w:color="auto"/>
          </w:divBdr>
        </w:div>
        <w:div w:id="622738099">
          <w:marLeft w:val="360"/>
          <w:marRight w:val="0"/>
          <w:marTop w:val="200"/>
          <w:marBottom w:val="0"/>
          <w:divBdr>
            <w:top w:val="none" w:sz="0" w:space="0" w:color="auto"/>
            <w:left w:val="none" w:sz="0" w:space="0" w:color="auto"/>
            <w:bottom w:val="none" w:sz="0" w:space="0" w:color="auto"/>
            <w:right w:val="none" w:sz="0" w:space="0" w:color="auto"/>
          </w:divBdr>
        </w:div>
      </w:divsChild>
    </w:div>
    <w:div w:id="263074463">
      <w:bodyDiv w:val="1"/>
      <w:marLeft w:val="0"/>
      <w:marRight w:val="0"/>
      <w:marTop w:val="0"/>
      <w:marBottom w:val="0"/>
      <w:divBdr>
        <w:top w:val="none" w:sz="0" w:space="0" w:color="auto"/>
        <w:left w:val="none" w:sz="0" w:space="0" w:color="auto"/>
        <w:bottom w:val="none" w:sz="0" w:space="0" w:color="auto"/>
        <w:right w:val="none" w:sz="0" w:space="0" w:color="auto"/>
      </w:divBdr>
      <w:divsChild>
        <w:div w:id="47799266">
          <w:marLeft w:val="1080"/>
          <w:marRight w:val="0"/>
          <w:marTop w:val="100"/>
          <w:marBottom w:val="0"/>
          <w:divBdr>
            <w:top w:val="none" w:sz="0" w:space="0" w:color="auto"/>
            <w:left w:val="none" w:sz="0" w:space="0" w:color="auto"/>
            <w:bottom w:val="none" w:sz="0" w:space="0" w:color="auto"/>
            <w:right w:val="none" w:sz="0" w:space="0" w:color="auto"/>
          </w:divBdr>
        </w:div>
        <w:div w:id="118573725">
          <w:marLeft w:val="1080"/>
          <w:marRight w:val="0"/>
          <w:marTop w:val="100"/>
          <w:marBottom w:val="0"/>
          <w:divBdr>
            <w:top w:val="none" w:sz="0" w:space="0" w:color="auto"/>
            <w:left w:val="none" w:sz="0" w:space="0" w:color="auto"/>
            <w:bottom w:val="none" w:sz="0" w:space="0" w:color="auto"/>
            <w:right w:val="none" w:sz="0" w:space="0" w:color="auto"/>
          </w:divBdr>
        </w:div>
        <w:div w:id="526136312">
          <w:marLeft w:val="1080"/>
          <w:marRight w:val="0"/>
          <w:marTop w:val="100"/>
          <w:marBottom w:val="0"/>
          <w:divBdr>
            <w:top w:val="none" w:sz="0" w:space="0" w:color="auto"/>
            <w:left w:val="none" w:sz="0" w:space="0" w:color="auto"/>
            <w:bottom w:val="none" w:sz="0" w:space="0" w:color="auto"/>
            <w:right w:val="none" w:sz="0" w:space="0" w:color="auto"/>
          </w:divBdr>
        </w:div>
        <w:div w:id="546718778">
          <w:marLeft w:val="360"/>
          <w:marRight w:val="0"/>
          <w:marTop w:val="200"/>
          <w:marBottom w:val="0"/>
          <w:divBdr>
            <w:top w:val="none" w:sz="0" w:space="0" w:color="auto"/>
            <w:left w:val="none" w:sz="0" w:space="0" w:color="auto"/>
            <w:bottom w:val="none" w:sz="0" w:space="0" w:color="auto"/>
            <w:right w:val="none" w:sz="0" w:space="0" w:color="auto"/>
          </w:divBdr>
        </w:div>
        <w:div w:id="749812371">
          <w:marLeft w:val="1080"/>
          <w:marRight w:val="0"/>
          <w:marTop w:val="100"/>
          <w:marBottom w:val="0"/>
          <w:divBdr>
            <w:top w:val="none" w:sz="0" w:space="0" w:color="auto"/>
            <w:left w:val="none" w:sz="0" w:space="0" w:color="auto"/>
            <w:bottom w:val="none" w:sz="0" w:space="0" w:color="auto"/>
            <w:right w:val="none" w:sz="0" w:space="0" w:color="auto"/>
          </w:divBdr>
        </w:div>
        <w:div w:id="1041052560">
          <w:marLeft w:val="360"/>
          <w:marRight w:val="0"/>
          <w:marTop w:val="200"/>
          <w:marBottom w:val="0"/>
          <w:divBdr>
            <w:top w:val="none" w:sz="0" w:space="0" w:color="auto"/>
            <w:left w:val="none" w:sz="0" w:space="0" w:color="auto"/>
            <w:bottom w:val="none" w:sz="0" w:space="0" w:color="auto"/>
            <w:right w:val="none" w:sz="0" w:space="0" w:color="auto"/>
          </w:divBdr>
        </w:div>
        <w:div w:id="1056971600">
          <w:marLeft w:val="1080"/>
          <w:marRight w:val="0"/>
          <w:marTop w:val="100"/>
          <w:marBottom w:val="0"/>
          <w:divBdr>
            <w:top w:val="none" w:sz="0" w:space="0" w:color="auto"/>
            <w:left w:val="none" w:sz="0" w:space="0" w:color="auto"/>
            <w:bottom w:val="none" w:sz="0" w:space="0" w:color="auto"/>
            <w:right w:val="none" w:sz="0" w:space="0" w:color="auto"/>
          </w:divBdr>
        </w:div>
        <w:div w:id="1127550616">
          <w:marLeft w:val="1080"/>
          <w:marRight w:val="0"/>
          <w:marTop w:val="100"/>
          <w:marBottom w:val="0"/>
          <w:divBdr>
            <w:top w:val="none" w:sz="0" w:space="0" w:color="auto"/>
            <w:left w:val="none" w:sz="0" w:space="0" w:color="auto"/>
            <w:bottom w:val="none" w:sz="0" w:space="0" w:color="auto"/>
            <w:right w:val="none" w:sz="0" w:space="0" w:color="auto"/>
          </w:divBdr>
        </w:div>
        <w:div w:id="1226916643">
          <w:marLeft w:val="360"/>
          <w:marRight w:val="0"/>
          <w:marTop w:val="200"/>
          <w:marBottom w:val="0"/>
          <w:divBdr>
            <w:top w:val="none" w:sz="0" w:space="0" w:color="auto"/>
            <w:left w:val="none" w:sz="0" w:space="0" w:color="auto"/>
            <w:bottom w:val="none" w:sz="0" w:space="0" w:color="auto"/>
            <w:right w:val="none" w:sz="0" w:space="0" w:color="auto"/>
          </w:divBdr>
        </w:div>
        <w:div w:id="1465848468">
          <w:marLeft w:val="1080"/>
          <w:marRight w:val="0"/>
          <w:marTop w:val="100"/>
          <w:marBottom w:val="0"/>
          <w:divBdr>
            <w:top w:val="none" w:sz="0" w:space="0" w:color="auto"/>
            <w:left w:val="none" w:sz="0" w:space="0" w:color="auto"/>
            <w:bottom w:val="none" w:sz="0" w:space="0" w:color="auto"/>
            <w:right w:val="none" w:sz="0" w:space="0" w:color="auto"/>
          </w:divBdr>
        </w:div>
        <w:div w:id="1516574925">
          <w:marLeft w:val="360"/>
          <w:marRight w:val="0"/>
          <w:marTop w:val="200"/>
          <w:marBottom w:val="0"/>
          <w:divBdr>
            <w:top w:val="none" w:sz="0" w:space="0" w:color="auto"/>
            <w:left w:val="none" w:sz="0" w:space="0" w:color="auto"/>
            <w:bottom w:val="none" w:sz="0" w:space="0" w:color="auto"/>
            <w:right w:val="none" w:sz="0" w:space="0" w:color="auto"/>
          </w:divBdr>
        </w:div>
        <w:div w:id="1533835820">
          <w:marLeft w:val="1080"/>
          <w:marRight w:val="0"/>
          <w:marTop w:val="100"/>
          <w:marBottom w:val="0"/>
          <w:divBdr>
            <w:top w:val="none" w:sz="0" w:space="0" w:color="auto"/>
            <w:left w:val="none" w:sz="0" w:space="0" w:color="auto"/>
            <w:bottom w:val="none" w:sz="0" w:space="0" w:color="auto"/>
            <w:right w:val="none" w:sz="0" w:space="0" w:color="auto"/>
          </w:divBdr>
        </w:div>
        <w:div w:id="1551650518">
          <w:marLeft w:val="1080"/>
          <w:marRight w:val="0"/>
          <w:marTop w:val="100"/>
          <w:marBottom w:val="0"/>
          <w:divBdr>
            <w:top w:val="none" w:sz="0" w:space="0" w:color="auto"/>
            <w:left w:val="none" w:sz="0" w:space="0" w:color="auto"/>
            <w:bottom w:val="none" w:sz="0" w:space="0" w:color="auto"/>
            <w:right w:val="none" w:sz="0" w:space="0" w:color="auto"/>
          </w:divBdr>
        </w:div>
        <w:div w:id="1638218486">
          <w:marLeft w:val="360"/>
          <w:marRight w:val="0"/>
          <w:marTop w:val="200"/>
          <w:marBottom w:val="0"/>
          <w:divBdr>
            <w:top w:val="none" w:sz="0" w:space="0" w:color="auto"/>
            <w:left w:val="none" w:sz="0" w:space="0" w:color="auto"/>
            <w:bottom w:val="none" w:sz="0" w:space="0" w:color="auto"/>
            <w:right w:val="none" w:sz="0" w:space="0" w:color="auto"/>
          </w:divBdr>
        </w:div>
        <w:div w:id="1680812835">
          <w:marLeft w:val="360"/>
          <w:marRight w:val="0"/>
          <w:marTop w:val="200"/>
          <w:marBottom w:val="0"/>
          <w:divBdr>
            <w:top w:val="none" w:sz="0" w:space="0" w:color="auto"/>
            <w:left w:val="none" w:sz="0" w:space="0" w:color="auto"/>
            <w:bottom w:val="none" w:sz="0" w:space="0" w:color="auto"/>
            <w:right w:val="none" w:sz="0" w:space="0" w:color="auto"/>
          </w:divBdr>
        </w:div>
        <w:div w:id="1855922240">
          <w:marLeft w:val="1080"/>
          <w:marRight w:val="0"/>
          <w:marTop w:val="100"/>
          <w:marBottom w:val="0"/>
          <w:divBdr>
            <w:top w:val="none" w:sz="0" w:space="0" w:color="auto"/>
            <w:left w:val="none" w:sz="0" w:space="0" w:color="auto"/>
            <w:bottom w:val="none" w:sz="0" w:space="0" w:color="auto"/>
            <w:right w:val="none" w:sz="0" w:space="0" w:color="auto"/>
          </w:divBdr>
        </w:div>
      </w:divsChild>
    </w:div>
    <w:div w:id="264506615">
      <w:bodyDiv w:val="1"/>
      <w:marLeft w:val="0"/>
      <w:marRight w:val="0"/>
      <w:marTop w:val="0"/>
      <w:marBottom w:val="0"/>
      <w:divBdr>
        <w:top w:val="none" w:sz="0" w:space="0" w:color="auto"/>
        <w:left w:val="none" w:sz="0" w:space="0" w:color="auto"/>
        <w:bottom w:val="none" w:sz="0" w:space="0" w:color="auto"/>
        <w:right w:val="none" w:sz="0" w:space="0" w:color="auto"/>
      </w:divBdr>
      <w:divsChild>
        <w:div w:id="259920975">
          <w:marLeft w:val="1800"/>
          <w:marRight w:val="0"/>
          <w:marTop w:val="100"/>
          <w:marBottom w:val="0"/>
          <w:divBdr>
            <w:top w:val="none" w:sz="0" w:space="0" w:color="auto"/>
            <w:left w:val="none" w:sz="0" w:space="0" w:color="auto"/>
            <w:bottom w:val="none" w:sz="0" w:space="0" w:color="auto"/>
            <w:right w:val="none" w:sz="0" w:space="0" w:color="auto"/>
          </w:divBdr>
        </w:div>
        <w:div w:id="341706060">
          <w:marLeft w:val="1800"/>
          <w:marRight w:val="0"/>
          <w:marTop w:val="100"/>
          <w:marBottom w:val="0"/>
          <w:divBdr>
            <w:top w:val="none" w:sz="0" w:space="0" w:color="auto"/>
            <w:left w:val="none" w:sz="0" w:space="0" w:color="auto"/>
            <w:bottom w:val="none" w:sz="0" w:space="0" w:color="auto"/>
            <w:right w:val="none" w:sz="0" w:space="0" w:color="auto"/>
          </w:divBdr>
        </w:div>
        <w:div w:id="493498412">
          <w:marLeft w:val="1080"/>
          <w:marRight w:val="0"/>
          <w:marTop w:val="100"/>
          <w:marBottom w:val="0"/>
          <w:divBdr>
            <w:top w:val="none" w:sz="0" w:space="0" w:color="auto"/>
            <w:left w:val="none" w:sz="0" w:space="0" w:color="auto"/>
            <w:bottom w:val="none" w:sz="0" w:space="0" w:color="auto"/>
            <w:right w:val="none" w:sz="0" w:space="0" w:color="auto"/>
          </w:divBdr>
        </w:div>
        <w:div w:id="535895920">
          <w:marLeft w:val="1800"/>
          <w:marRight w:val="0"/>
          <w:marTop w:val="100"/>
          <w:marBottom w:val="0"/>
          <w:divBdr>
            <w:top w:val="none" w:sz="0" w:space="0" w:color="auto"/>
            <w:left w:val="none" w:sz="0" w:space="0" w:color="auto"/>
            <w:bottom w:val="none" w:sz="0" w:space="0" w:color="auto"/>
            <w:right w:val="none" w:sz="0" w:space="0" w:color="auto"/>
          </w:divBdr>
        </w:div>
        <w:div w:id="911350177">
          <w:marLeft w:val="1080"/>
          <w:marRight w:val="0"/>
          <w:marTop w:val="100"/>
          <w:marBottom w:val="0"/>
          <w:divBdr>
            <w:top w:val="none" w:sz="0" w:space="0" w:color="auto"/>
            <w:left w:val="none" w:sz="0" w:space="0" w:color="auto"/>
            <w:bottom w:val="none" w:sz="0" w:space="0" w:color="auto"/>
            <w:right w:val="none" w:sz="0" w:space="0" w:color="auto"/>
          </w:divBdr>
        </w:div>
        <w:div w:id="1023825465">
          <w:marLeft w:val="1800"/>
          <w:marRight w:val="0"/>
          <w:marTop w:val="100"/>
          <w:marBottom w:val="0"/>
          <w:divBdr>
            <w:top w:val="none" w:sz="0" w:space="0" w:color="auto"/>
            <w:left w:val="none" w:sz="0" w:space="0" w:color="auto"/>
            <w:bottom w:val="none" w:sz="0" w:space="0" w:color="auto"/>
            <w:right w:val="none" w:sz="0" w:space="0" w:color="auto"/>
          </w:divBdr>
        </w:div>
        <w:div w:id="1178039017">
          <w:marLeft w:val="1800"/>
          <w:marRight w:val="0"/>
          <w:marTop w:val="100"/>
          <w:marBottom w:val="0"/>
          <w:divBdr>
            <w:top w:val="none" w:sz="0" w:space="0" w:color="auto"/>
            <w:left w:val="none" w:sz="0" w:space="0" w:color="auto"/>
            <w:bottom w:val="none" w:sz="0" w:space="0" w:color="auto"/>
            <w:right w:val="none" w:sz="0" w:space="0" w:color="auto"/>
          </w:divBdr>
        </w:div>
        <w:div w:id="1203398397">
          <w:marLeft w:val="1800"/>
          <w:marRight w:val="0"/>
          <w:marTop w:val="100"/>
          <w:marBottom w:val="0"/>
          <w:divBdr>
            <w:top w:val="none" w:sz="0" w:space="0" w:color="auto"/>
            <w:left w:val="none" w:sz="0" w:space="0" w:color="auto"/>
            <w:bottom w:val="none" w:sz="0" w:space="0" w:color="auto"/>
            <w:right w:val="none" w:sz="0" w:space="0" w:color="auto"/>
          </w:divBdr>
        </w:div>
        <w:div w:id="2002537351">
          <w:marLeft w:val="360"/>
          <w:marRight w:val="0"/>
          <w:marTop w:val="200"/>
          <w:marBottom w:val="0"/>
          <w:divBdr>
            <w:top w:val="none" w:sz="0" w:space="0" w:color="auto"/>
            <w:left w:val="none" w:sz="0" w:space="0" w:color="auto"/>
            <w:bottom w:val="none" w:sz="0" w:space="0" w:color="auto"/>
            <w:right w:val="none" w:sz="0" w:space="0" w:color="auto"/>
          </w:divBdr>
        </w:div>
        <w:div w:id="2123918143">
          <w:marLeft w:val="1080"/>
          <w:marRight w:val="0"/>
          <w:marTop w:val="100"/>
          <w:marBottom w:val="0"/>
          <w:divBdr>
            <w:top w:val="none" w:sz="0" w:space="0" w:color="auto"/>
            <w:left w:val="none" w:sz="0" w:space="0" w:color="auto"/>
            <w:bottom w:val="none" w:sz="0" w:space="0" w:color="auto"/>
            <w:right w:val="none" w:sz="0" w:space="0" w:color="auto"/>
          </w:divBdr>
        </w:div>
      </w:divsChild>
    </w:div>
    <w:div w:id="332730525">
      <w:bodyDiv w:val="1"/>
      <w:marLeft w:val="0"/>
      <w:marRight w:val="0"/>
      <w:marTop w:val="0"/>
      <w:marBottom w:val="0"/>
      <w:divBdr>
        <w:top w:val="none" w:sz="0" w:space="0" w:color="auto"/>
        <w:left w:val="none" w:sz="0" w:space="0" w:color="auto"/>
        <w:bottom w:val="none" w:sz="0" w:space="0" w:color="auto"/>
        <w:right w:val="none" w:sz="0" w:space="0" w:color="auto"/>
      </w:divBdr>
      <w:divsChild>
        <w:div w:id="897860600">
          <w:marLeft w:val="1800"/>
          <w:marRight w:val="0"/>
          <w:marTop w:val="100"/>
          <w:marBottom w:val="0"/>
          <w:divBdr>
            <w:top w:val="none" w:sz="0" w:space="0" w:color="auto"/>
            <w:left w:val="none" w:sz="0" w:space="0" w:color="auto"/>
            <w:bottom w:val="none" w:sz="0" w:space="0" w:color="auto"/>
            <w:right w:val="none" w:sz="0" w:space="0" w:color="auto"/>
          </w:divBdr>
        </w:div>
      </w:divsChild>
    </w:div>
    <w:div w:id="409935867">
      <w:bodyDiv w:val="1"/>
      <w:marLeft w:val="0"/>
      <w:marRight w:val="0"/>
      <w:marTop w:val="0"/>
      <w:marBottom w:val="0"/>
      <w:divBdr>
        <w:top w:val="none" w:sz="0" w:space="0" w:color="auto"/>
        <w:left w:val="none" w:sz="0" w:space="0" w:color="auto"/>
        <w:bottom w:val="none" w:sz="0" w:space="0" w:color="auto"/>
        <w:right w:val="none" w:sz="0" w:space="0" w:color="auto"/>
      </w:divBdr>
      <w:divsChild>
        <w:div w:id="1732846665">
          <w:marLeft w:val="1800"/>
          <w:marRight w:val="0"/>
          <w:marTop w:val="100"/>
          <w:marBottom w:val="0"/>
          <w:divBdr>
            <w:top w:val="none" w:sz="0" w:space="0" w:color="auto"/>
            <w:left w:val="none" w:sz="0" w:space="0" w:color="auto"/>
            <w:bottom w:val="none" w:sz="0" w:space="0" w:color="auto"/>
            <w:right w:val="none" w:sz="0" w:space="0" w:color="auto"/>
          </w:divBdr>
        </w:div>
      </w:divsChild>
    </w:div>
    <w:div w:id="519663235">
      <w:bodyDiv w:val="1"/>
      <w:marLeft w:val="0"/>
      <w:marRight w:val="0"/>
      <w:marTop w:val="0"/>
      <w:marBottom w:val="0"/>
      <w:divBdr>
        <w:top w:val="none" w:sz="0" w:space="0" w:color="auto"/>
        <w:left w:val="none" w:sz="0" w:space="0" w:color="auto"/>
        <w:bottom w:val="none" w:sz="0" w:space="0" w:color="auto"/>
        <w:right w:val="none" w:sz="0" w:space="0" w:color="auto"/>
      </w:divBdr>
      <w:divsChild>
        <w:div w:id="776101488">
          <w:marLeft w:val="360"/>
          <w:marRight w:val="0"/>
          <w:marTop w:val="200"/>
          <w:marBottom w:val="0"/>
          <w:divBdr>
            <w:top w:val="none" w:sz="0" w:space="0" w:color="auto"/>
            <w:left w:val="none" w:sz="0" w:space="0" w:color="auto"/>
            <w:bottom w:val="none" w:sz="0" w:space="0" w:color="auto"/>
            <w:right w:val="none" w:sz="0" w:space="0" w:color="auto"/>
          </w:divBdr>
        </w:div>
      </w:divsChild>
    </w:div>
    <w:div w:id="553152567">
      <w:bodyDiv w:val="1"/>
      <w:marLeft w:val="0"/>
      <w:marRight w:val="0"/>
      <w:marTop w:val="0"/>
      <w:marBottom w:val="0"/>
      <w:divBdr>
        <w:top w:val="none" w:sz="0" w:space="0" w:color="auto"/>
        <w:left w:val="none" w:sz="0" w:space="0" w:color="auto"/>
        <w:bottom w:val="none" w:sz="0" w:space="0" w:color="auto"/>
        <w:right w:val="none" w:sz="0" w:space="0" w:color="auto"/>
      </w:divBdr>
      <w:divsChild>
        <w:div w:id="967079311">
          <w:marLeft w:val="360"/>
          <w:marRight w:val="0"/>
          <w:marTop w:val="200"/>
          <w:marBottom w:val="120"/>
          <w:divBdr>
            <w:top w:val="none" w:sz="0" w:space="0" w:color="auto"/>
            <w:left w:val="none" w:sz="0" w:space="0" w:color="auto"/>
            <w:bottom w:val="none" w:sz="0" w:space="0" w:color="auto"/>
            <w:right w:val="none" w:sz="0" w:space="0" w:color="auto"/>
          </w:divBdr>
        </w:div>
        <w:div w:id="997421526">
          <w:marLeft w:val="1080"/>
          <w:marRight w:val="0"/>
          <w:marTop w:val="100"/>
          <w:marBottom w:val="120"/>
          <w:divBdr>
            <w:top w:val="none" w:sz="0" w:space="0" w:color="auto"/>
            <w:left w:val="none" w:sz="0" w:space="0" w:color="auto"/>
            <w:bottom w:val="none" w:sz="0" w:space="0" w:color="auto"/>
            <w:right w:val="none" w:sz="0" w:space="0" w:color="auto"/>
          </w:divBdr>
        </w:div>
        <w:div w:id="1531335575">
          <w:marLeft w:val="1080"/>
          <w:marRight w:val="0"/>
          <w:marTop w:val="100"/>
          <w:marBottom w:val="120"/>
          <w:divBdr>
            <w:top w:val="none" w:sz="0" w:space="0" w:color="auto"/>
            <w:left w:val="none" w:sz="0" w:space="0" w:color="auto"/>
            <w:bottom w:val="none" w:sz="0" w:space="0" w:color="auto"/>
            <w:right w:val="none" w:sz="0" w:space="0" w:color="auto"/>
          </w:divBdr>
        </w:div>
        <w:div w:id="931813936">
          <w:marLeft w:val="360"/>
          <w:marRight w:val="0"/>
          <w:marTop w:val="200"/>
          <w:marBottom w:val="120"/>
          <w:divBdr>
            <w:top w:val="none" w:sz="0" w:space="0" w:color="auto"/>
            <w:left w:val="none" w:sz="0" w:space="0" w:color="auto"/>
            <w:bottom w:val="none" w:sz="0" w:space="0" w:color="auto"/>
            <w:right w:val="none" w:sz="0" w:space="0" w:color="auto"/>
          </w:divBdr>
        </w:div>
        <w:div w:id="331492419">
          <w:marLeft w:val="1080"/>
          <w:marRight w:val="0"/>
          <w:marTop w:val="100"/>
          <w:marBottom w:val="120"/>
          <w:divBdr>
            <w:top w:val="none" w:sz="0" w:space="0" w:color="auto"/>
            <w:left w:val="none" w:sz="0" w:space="0" w:color="auto"/>
            <w:bottom w:val="none" w:sz="0" w:space="0" w:color="auto"/>
            <w:right w:val="none" w:sz="0" w:space="0" w:color="auto"/>
          </w:divBdr>
        </w:div>
        <w:div w:id="47338309">
          <w:marLeft w:val="360"/>
          <w:marRight w:val="0"/>
          <w:marTop w:val="200"/>
          <w:marBottom w:val="180"/>
          <w:divBdr>
            <w:top w:val="none" w:sz="0" w:space="0" w:color="auto"/>
            <w:left w:val="none" w:sz="0" w:space="0" w:color="auto"/>
            <w:bottom w:val="none" w:sz="0" w:space="0" w:color="auto"/>
            <w:right w:val="none" w:sz="0" w:space="0" w:color="auto"/>
          </w:divBdr>
        </w:div>
      </w:divsChild>
    </w:div>
    <w:div w:id="556551406">
      <w:bodyDiv w:val="1"/>
      <w:marLeft w:val="0"/>
      <w:marRight w:val="0"/>
      <w:marTop w:val="0"/>
      <w:marBottom w:val="0"/>
      <w:divBdr>
        <w:top w:val="none" w:sz="0" w:space="0" w:color="auto"/>
        <w:left w:val="none" w:sz="0" w:space="0" w:color="auto"/>
        <w:bottom w:val="none" w:sz="0" w:space="0" w:color="auto"/>
        <w:right w:val="none" w:sz="0" w:space="0" w:color="auto"/>
      </w:divBdr>
      <w:divsChild>
        <w:div w:id="183054109">
          <w:marLeft w:val="1080"/>
          <w:marRight w:val="0"/>
          <w:marTop w:val="100"/>
          <w:marBottom w:val="0"/>
          <w:divBdr>
            <w:top w:val="none" w:sz="0" w:space="0" w:color="auto"/>
            <w:left w:val="none" w:sz="0" w:space="0" w:color="auto"/>
            <w:bottom w:val="none" w:sz="0" w:space="0" w:color="auto"/>
            <w:right w:val="none" w:sz="0" w:space="0" w:color="auto"/>
          </w:divBdr>
        </w:div>
        <w:div w:id="250628802">
          <w:marLeft w:val="1800"/>
          <w:marRight w:val="0"/>
          <w:marTop w:val="100"/>
          <w:marBottom w:val="0"/>
          <w:divBdr>
            <w:top w:val="none" w:sz="0" w:space="0" w:color="auto"/>
            <w:left w:val="none" w:sz="0" w:space="0" w:color="auto"/>
            <w:bottom w:val="none" w:sz="0" w:space="0" w:color="auto"/>
            <w:right w:val="none" w:sz="0" w:space="0" w:color="auto"/>
          </w:divBdr>
        </w:div>
        <w:div w:id="1720863787">
          <w:marLeft w:val="1080"/>
          <w:marRight w:val="0"/>
          <w:marTop w:val="100"/>
          <w:marBottom w:val="0"/>
          <w:divBdr>
            <w:top w:val="none" w:sz="0" w:space="0" w:color="auto"/>
            <w:left w:val="none" w:sz="0" w:space="0" w:color="auto"/>
            <w:bottom w:val="none" w:sz="0" w:space="0" w:color="auto"/>
            <w:right w:val="none" w:sz="0" w:space="0" w:color="auto"/>
          </w:divBdr>
        </w:div>
        <w:div w:id="1363239710">
          <w:marLeft w:val="1800"/>
          <w:marRight w:val="0"/>
          <w:marTop w:val="100"/>
          <w:marBottom w:val="0"/>
          <w:divBdr>
            <w:top w:val="none" w:sz="0" w:space="0" w:color="auto"/>
            <w:left w:val="none" w:sz="0" w:space="0" w:color="auto"/>
            <w:bottom w:val="none" w:sz="0" w:space="0" w:color="auto"/>
            <w:right w:val="none" w:sz="0" w:space="0" w:color="auto"/>
          </w:divBdr>
        </w:div>
      </w:divsChild>
    </w:div>
    <w:div w:id="559705602">
      <w:bodyDiv w:val="1"/>
      <w:marLeft w:val="0"/>
      <w:marRight w:val="0"/>
      <w:marTop w:val="0"/>
      <w:marBottom w:val="0"/>
      <w:divBdr>
        <w:top w:val="none" w:sz="0" w:space="0" w:color="auto"/>
        <w:left w:val="none" w:sz="0" w:space="0" w:color="auto"/>
        <w:bottom w:val="none" w:sz="0" w:space="0" w:color="auto"/>
        <w:right w:val="none" w:sz="0" w:space="0" w:color="auto"/>
      </w:divBdr>
    </w:div>
    <w:div w:id="696468422">
      <w:bodyDiv w:val="1"/>
      <w:marLeft w:val="0"/>
      <w:marRight w:val="0"/>
      <w:marTop w:val="0"/>
      <w:marBottom w:val="0"/>
      <w:divBdr>
        <w:top w:val="none" w:sz="0" w:space="0" w:color="auto"/>
        <w:left w:val="none" w:sz="0" w:space="0" w:color="auto"/>
        <w:bottom w:val="none" w:sz="0" w:space="0" w:color="auto"/>
        <w:right w:val="none" w:sz="0" w:space="0" w:color="auto"/>
      </w:divBdr>
      <w:divsChild>
        <w:div w:id="606037133">
          <w:marLeft w:val="1080"/>
          <w:marRight w:val="0"/>
          <w:marTop w:val="100"/>
          <w:marBottom w:val="0"/>
          <w:divBdr>
            <w:top w:val="none" w:sz="0" w:space="0" w:color="auto"/>
            <w:left w:val="none" w:sz="0" w:space="0" w:color="auto"/>
            <w:bottom w:val="none" w:sz="0" w:space="0" w:color="auto"/>
            <w:right w:val="none" w:sz="0" w:space="0" w:color="auto"/>
          </w:divBdr>
        </w:div>
        <w:div w:id="1752459499">
          <w:marLeft w:val="360"/>
          <w:marRight w:val="0"/>
          <w:marTop w:val="200"/>
          <w:marBottom w:val="0"/>
          <w:divBdr>
            <w:top w:val="none" w:sz="0" w:space="0" w:color="auto"/>
            <w:left w:val="none" w:sz="0" w:space="0" w:color="auto"/>
            <w:bottom w:val="none" w:sz="0" w:space="0" w:color="auto"/>
            <w:right w:val="none" w:sz="0" w:space="0" w:color="auto"/>
          </w:divBdr>
        </w:div>
      </w:divsChild>
    </w:div>
    <w:div w:id="709110127">
      <w:bodyDiv w:val="1"/>
      <w:marLeft w:val="0"/>
      <w:marRight w:val="0"/>
      <w:marTop w:val="0"/>
      <w:marBottom w:val="0"/>
      <w:divBdr>
        <w:top w:val="none" w:sz="0" w:space="0" w:color="auto"/>
        <w:left w:val="none" w:sz="0" w:space="0" w:color="auto"/>
        <w:bottom w:val="none" w:sz="0" w:space="0" w:color="auto"/>
        <w:right w:val="none" w:sz="0" w:space="0" w:color="auto"/>
      </w:divBdr>
      <w:divsChild>
        <w:div w:id="385567543">
          <w:marLeft w:val="1800"/>
          <w:marRight w:val="0"/>
          <w:marTop w:val="100"/>
          <w:marBottom w:val="0"/>
          <w:divBdr>
            <w:top w:val="none" w:sz="0" w:space="0" w:color="auto"/>
            <w:left w:val="none" w:sz="0" w:space="0" w:color="auto"/>
            <w:bottom w:val="none" w:sz="0" w:space="0" w:color="auto"/>
            <w:right w:val="none" w:sz="0" w:space="0" w:color="auto"/>
          </w:divBdr>
        </w:div>
      </w:divsChild>
    </w:div>
    <w:div w:id="714740446">
      <w:bodyDiv w:val="1"/>
      <w:marLeft w:val="0"/>
      <w:marRight w:val="0"/>
      <w:marTop w:val="0"/>
      <w:marBottom w:val="0"/>
      <w:divBdr>
        <w:top w:val="none" w:sz="0" w:space="0" w:color="auto"/>
        <w:left w:val="none" w:sz="0" w:space="0" w:color="auto"/>
        <w:bottom w:val="none" w:sz="0" w:space="0" w:color="auto"/>
        <w:right w:val="none" w:sz="0" w:space="0" w:color="auto"/>
      </w:divBdr>
      <w:divsChild>
        <w:div w:id="1583219827">
          <w:marLeft w:val="360"/>
          <w:marRight w:val="0"/>
          <w:marTop w:val="200"/>
          <w:marBottom w:val="0"/>
          <w:divBdr>
            <w:top w:val="none" w:sz="0" w:space="0" w:color="auto"/>
            <w:left w:val="none" w:sz="0" w:space="0" w:color="auto"/>
            <w:bottom w:val="none" w:sz="0" w:space="0" w:color="auto"/>
            <w:right w:val="none" w:sz="0" w:space="0" w:color="auto"/>
          </w:divBdr>
        </w:div>
      </w:divsChild>
    </w:div>
    <w:div w:id="748889749">
      <w:bodyDiv w:val="1"/>
      <w:marLeft w:val="0"/>
      <w:marRight w:val="0"/>
      <w:marTop w:val="0"/>
      <w:marBottom w:val="0"/>
      <w:divBdr>
        <w:top w:val="none" w:sz="0" w:space="0" w:color="auto"/>
        <w:left w:val="none" w:sz="0" w:space="0" w:color="auto"/>
        <w:bottom w:val="none" w:sz="0" w:space="0" w:color="auto"/>
        <w:right w:val="none" w:sz="0" w:space="0" w:color="auto"/>
      </w:divBdr>
      <w:divsChild>
        <w:div w:id="417408474">
          <w:marLeft w:val="360"/>
          <w:marRight w:val="0"/>
          <w:marTop w:val="200"/>
          <w:marBottom w:val="0"/>
          <w:divBdr>
            <w:top w:val="none" w:sz="0" w:space="0" w:color="auto"/>
            <w:left w:val="none" w:sz="0" w:space="0" w:color="auto"/>
            <w:bottom w:val="none" w:sz="0" w:space="0" w:color="auto"/>
            <w:right w:val="none" w:sz="0" w:space="0" w:color="auto"/>
          </w:divBdr>
        </w:div>
      </w:divsChild>
    </w:div>
    <w:div w:id="812941291">
      <w:bodyDiv w:val="1"/>
      <w:marLeft w:val="0"/>
      <w:marRight w:val="0"/>
      <w:marTop w:val="0"/>
      <w:marBottom w:val="0"/>
      <w:divBdr>
        <w:top w:val="none" w:sz="0" w:space="0" w:color="auto"/>
        <w:left w:val="none" w:sz="0" w:space="0" w:color="auto"/>
        <w:bottom w:val="none" w:sz="0" w:space="0" w:color="auto"/>
        <w:right w:val="none" w:sz="0" w:space="0" w:color="auto"/>
      </w:divBdr>
      <w:divsChild>
        <w:div w:id="1508518260">
          <w:marLeft w:val="1080"/>
          <w:marRight w:val="0"/>
          <w:marTop w:val="100"/>
          <w:marBottom w:val="0"/>
          <w:divBdr>
            <w:top w:val="none" w:sz="0" w:space="0" w:color="auto"/>
            <w:left w:val="none" w:sz="0" w:space="0" w:color="auto"/>
            <w:bottom w:val="none" w:sz="0" w:space="0" w:color="auto"/>
            <w:right w:val="none" w:sz="0" w:space="0" w:color="auto"/>
          </w:divBdr>
        </w:div>
        <w:div w:id="1928996658">
          <w:marLeft w:val="1800"/>
          <w:marRight w:val="0"/>
          <w:marTop w:val="100"/>
          <w:marBottom w:val="0"/>
          <w:divBdr>
            <w:top w:val="none" w:sz="0" w:space="0" w:color="auto"/>
            <w:left w:val="none" w:sz="0" w:space="0" w:color="auto"/>
            <w:bottom w:val="none" w:sz="0" w:space="0" w:color="auto"/>
            <w:right w:val="none" w:sz="0" w:space="0" w:color="auto"/>
          </w:divBdr>
        </w:div>
      </w:divsChild>
    </w:div>
    <w:div w:id="835724593">
      <w:bodyDiv w:val="1"/>
      <w:marLeft w:val="0"/>
      <w:marRight w:val="0"/>
      <w:marTop w:val="0"/>
      <w:marBottom w:val="0"/>
      <w:divBdr>
        <w:top w:val="none" w:sz="0" w:space="0" w:color="auto"/>
        <w:left w:val="none" w:sz="0" w:space="0" w:color="auto"/>
        <w:bottom w:val="none" w:sz="0" w:space="0" w:color="auto"/>
        <w:right w:val="none" w:sz="0" w:space="0" w:color="auto"/>
      </w:divBdr>
      <w:divsChild>
        <w:div w:id="561334585">
          <w:marLeft w:val="1800"/>
          <w:marRight w:val="0"/>
          <w:marTop w:val="100"/>
          <w:marBottom w:val="0"/>
          <w:divBdr>
            <w:top w:val="none" w:sz="0" w:space="0" w:color="auto"/>
            <w:left w:val="none" w:sz="0" w:space="0" w:color="auto"/>
            <w:bottom w:val="none" w:sz="0" w:space="0" w:color="auto"/>
            <w:right w:val="none" w:sz="0" w:space="0" w:color="auto"/>
          </w:divBdr>
        </w:div>
      </w:divsChild>
    </w:div>
    <w:div w:id="866875196">
      <w:bodyDiv w:val="1"/>
      <w:marLeft w:val="0"/>
      <w:marRight w:val="0"/>
      <w:marTop w:val="0"/>
      <w:marBottom w:val="0"/>
      <w:divBdr>
        <w:top w:val="none" w:sz="0" w:space="0" w:color="auto"/>
        <w:left w:val="none" w:sz="0" w:space="0" w:color="auto"/>
        <w:bottom w:val="none" w:sz="0" w:space="0" w:color="auto"/>
        <w:right w:val="none" w:sz="0" w:space="0" w:color="auto"/>
      </w:divBdr>
      <w:divsChild>
        <w:div w:id="140849413">
          <w:marLeft w:val="1800"/>
          <w:marRight w:val="0"/>
          <w:marTop w:val="100"/>
          <w:marBottom w:val="0"/>
          <w:divBdr>
            <w:top w:val="none" w:sz="0" w:space="0" w:color="auto"/>
            <w:left w:val="none" w:sz="0" w:space="0" w:color="auto"/>
            <w:bottom w:val="none" w:sz="0" w:space="0" w:color="auto"/>
            <w:right w:val="none" w:sz="0" w:space="0" w:color="auto"/>
          </w:divBdr>
        </w:div>
      </w:divsChild>
    </w:div>
    <w:div w:id="880245027">
      <w:bodyDiv w:val="1"/>
      <w:marLeft w:val="0"/>
      <w:marRight w:val="0"/>
      <w:marTop w:val="0"/>
      <w:marBottom w:val="0"/>
      <w:divBdr>
        <w:top w:val="none" w:sz="0" w:space="0" w:color="auto"/>
        <w:left w:val="none" w:sz="0" w:space="0" w:color="auto"/>
        <w:bottom w:val="none" w:sz="0" w:space="0" w:color="auto"/>
        <w:right w:val="none" w:sz="0" w:space="0" w:color="auto"/>
      </w:divBdr>
      <w:divsChild>
        <w:div w:id="1570965896">
          <w:marLeft w:val="360"/>
          <w:marRight w:val="0"/>
          <w:marTop w:val="200"/>
          <w:marBottom w:val="0"/>
          <w:divBdr>
            <w:top w:val="none" w:sz="0" w:space="0" w:color="auto"/>
            <w:left w:val="none" w:sz="0" w:space="0" w:color="auto"/>
            <w:bottom w:val="none" w:sz="0" w:space="0" w:color="auto"/>
            <w:right w:val="none" w:sz="0" w:space="0" w:color="auto"/>
          </w:divBdr>
        </w:div>
      </w:divsChild>
    </w:div>
    <w:div w:id="899706800">
      <w:bodyDiv w:val="1"/>
      <w:marLeft w:val="0"/>
      <w:marRight w:val="0"/>
      <w:marTop w:val="0"/>
      <w:marBottom w:val="0"/>
      <w:divBdr>
        <w:top w:val="none" w:sz="0" w:space="0" w:color="auto"/>
        <w:left w:val="none" w:sz="0" w:space="0" w:color="auto"/>
        <w:bottom w:val="none" w:sz="0" w:space="0" w:color="auto"/>
        <w:right w:val="none" w:sz="0" w:space="0" w:color="auto"/>
      </w:divBdr>
      <w:divsChild>
        <w:div w:id="1010184704">
          <w:marLeft w:val="360"/>
          <w:marRight w:val="0"/>
          <w:marTop w:val="200"/>
          <w:marBottom w:val="0"/>
          <w:divBdr>
            <w:top w:val="none" w:sz="0" w:space="0" w:color="auto"/>
            <w:left w:val="none" w:sz="0" w:space="0" w:color="auto"/>
            <w:bottom w:val="none" w:sz="0" w:space="0" w:color="auto"/>
            <w:right w:val="none" w:sz="0" w:space="0" w:color="auto"/>
          </w:divBdr>
        </w:div>
        <w:div w:id="1246458442">
          <w:marLeft w:val="360"/>
          <w:marRight w:val="0"/>
          <w:marTop w:val="200"/>
          <w:marBottom w:val="0"/>
          <w:divBdr>
            <w:top w:val="none" w:sz="0" w:space="0" w:color="auto"/>
            <w:left w:val="none" w:sz="0" w:space="0" w:color="auto"/>
            <w:bottom w:val="none" w:sz="0" w:space="0" w:color="auto"/>
            <w:right w:val="none" w:sz="0" w:space="0" w:color="auto"/>
          </w:divBdr>
        </w:div>
      </w:divsChild>
    </w:div>
    <w:div w:id="986009458">
      <w:bodyDiv w:val="1"/>
      <w:marLeft w:val="0"/>
      <w:marRight w:val="0"/>
      <w:marTop w:val="0"/>
      <w:marBottom w:val="0"/>
      <w:divBdr>
        <w:top w:val="none" w:sz="0" w:space="0" w:color="auto"/>
        <w:left w:val="none" w:sz="0" w:space="0" w:color="auto"/>
        <w:bottom w:val="none" w:sz="0" w:space="0" w:color="auto"/>
        <w:right w:val="none" w:sz="0" w:space="0" w:color="auto"/>
      </w:divBdr>
      <w:divsChild>
        <w:div w:id="1893300162">
          <w:marLeft w:val="2520"/>
          <w:marRight w:val="0"/>
          <w:marTop w:val="100"/>
          <w:marBottom w:val="0"/>
          <w:divBdr>
            <w:top w:val="none" w:sz="0" w:space="0" w:color="auto"/>
            <w:left w:val="none" w:sz="0" w:space="0" w:color="auto"/>
            <w:bottom w:val="none" w:sz="0" w:space="0" w:color="auto"/>
            <w:right w:val="none" w:sz="0" w:space="0" w:color="auto"/>
          </w:divBdr>
        </w:div>
        <w:div w:id="792552033">
          <w:marLeft w:val="2520"/>
          <w:marRight w:val="0"/>
          <w:marTop w:val="100"/>
          <w:marBottom w:val="0"/>
          <w:divBdr>
            <w:top w:val="none" w:sz="0" w:space="0" w:color="auto"/>
            <w:left w:val="none" w:sz="0" w:space="0" w:color="auto"/>
            <w:bottom w:val="none" w:sz="0" w:space="0" w:color="auto"/>
            <w:right w:val="none" w:sz="0" w:space="0" w:color="auto"/>
          </w:divBdr>
        </w:div>
      </w:divsChild>
    </w:div>
    <w:div w:id="993754408">
      <w:bodyDiv w:val="1"/>
      <w:marLeft w:val="0"/>
      <w:marRight w:val="0"/>
      <w:marTop w:val="0"/>
      <w:marBottom w:val="0"/>
      <w:divBdr>
        <w:top w:val="none" w:sz="0" w:space="0" w:color="auto"/>
        <w:left w:val="none" w:sz="0" w:space="0" w:color="auto"/>
        <w:bottom w:val="none" w:sz="0" w:space="0" w:color="auto"/>
        <w:right w:val="none" w:sz="0" w:space="0" w:color="auto"/>
      </w:divBdr>
      <w:divsChild>
        <w:div w:id="1308171097">
          <w:marLeft w:val="360"/>
          <w:marRight w:val="0"/>
          <w:marTop w:val="200"/>
          <w:marBottom w:val="0"/>
          <w:divBdr>
            <w:top w:val="none" w:sz="0" w:space="0" w:color="auto"/>
            <w:left w:val="none" w:sz="0" w:space="0" w:color="auto"/>
            <w:bottom w:val="none" w:sz="0" w:space="0" w:color="auto"/>
            <w:right w:val="none" w:sz="0" w:space="0" w:color="auto"/>
          </w:divBdr>
        </w:div>
      </w:divsChild>
    </w:div>
    <w:div w:id="1004554145">
      <w:bodyDiv w:val="1"/>
      <w:marLeft w:val="0"/>
      <w:marRight w:val="0"/>
      <w:marTop w:val="0"/>
      <w:marBottom w:val="0"/>
      <w:divBdr>
        <w:top w:val="none" w:sz="0" w:space="0" w:color="auto"/>
        <w:left w:val="none" w:sz="0" w:space="0" w:color="auto"/>
        <w:bottom w:val="none" w:sz="0" w:space="0" w:color="auto"/>
        <w:right w:val="none" w:sz="0" w:space="0" w:color="auto"/>
      </w:divBdr>
      <w:divsChild>
        <w:div w:id="1597328390">
          <w:marLeft w:val="360"/>
          <w:marRight w:val="0"/>
          <w:marTop w:val="200"/>
          <w:marBottom w:val="0"/>
          <w:divBdr>
            <w:top w:val="none" w:sz="0" w:space="0" w:color="auto"/>
            <w:left w:val="none" w:sz="0" w:space="0" w:color="auto"/>
            <w:bottom w:val="none" w:sz="0" w:space="0" w:color="auto"/>
            <w:right w:val="none" w:sz="0" w:space="0" w:color="auto"/>
          </w:divBdr>
        </w:div>
        <w:div w:id="715542208">
          <w:marLeft w:val="360"/>
          <w:marRight w:val="0"/>
          <w:marTop w:val="200"/>
          <w:marBottom w:val="0"/>
          <w:divBdr>
            <w:top w:val="none" w:sz="0" w:space="0" w:color="auto"/>
            <w:left w:val="none" w:sz="0" w:space="0" w:color="auto"/>
            <w:bottom w:val="none" w:sz="0" w:space="0" w:color="auto"/>
            <w:right w:val="none" w:sz="0" w:space="0" w:color="auto"/>
          </w:divBdr>
        </w:div>
      </w:divsChild>
    </w:div>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 w:id="1022434884">
      <w:bodyDiv w:val="1"/>
      <w:marLeft w:val="0"/>
      <w:marRight w:val="0"/>
      <w:marTop w:val="0"/>
      <w:marBottom w:val="0"/>
      <w:divBdr>
        <w:top w:val="none" w:sz="0" w:space="0" w:color="auto"/>
        <w:left w:val="none" w:sz="0" w:space="0" w:color="auto"/>
        <w:bottom w:val="none" w:sz="0" w:space="0" w:color="auto"/>
        <w:right w:val="none" w:sz="0" w:space="0" w:color="auto"/>
      </w:divBdr>
      <w:divsChild>
        <w:div w:id="1113131704">
          <w:marLeft w:val="360"/>
          <w:marRight w:val="0"/>
          <w:marTop w:val="200"/>
          <w:marBottom w:val="0"/>
          <w:divBdr>
            <w:top w:val="none" w:sz="0" w:space="0" w:color="auto"/>
            <w:left w:val="none" w:sz="0" w:space="0" w:color="auto"/>
            <w:bottom w:val="none" w:sz="0" w:space="0" w:color="auto"/>
            <w:right w:val="none" w:sz="0" w:space="0" w:color="auto"/>
          </w:divBdr>
        </w:div>
        <w:div w:id="920673389">
          <w:marLeft w:val="360"/>
          <w:marRight w:val="0"/>
          <w:marTop w:val="200"/>
          <w:marBottom w:val="0"/>
          <w:divBdr>
            <w:top w:val="none" w:sz="0" w:space="0" w:color="auto"/>
            <w:left w:val="none" w:sz="0" w:space="0" w:color="auto"/>
            <w:bottom w:val="none" w:sz="0" w:space="0" w:color="auto"/>
            <w:right w:val="none" w:sz="0" w:space="0" w:color="auto"/>
          </w:divBdr>
        </w:div>
        <w:div w:id="1417748361">
          <w:marLeft w:val="1080"/>
          <w:marRight w:val="0"/>
          <w:marTop w:val="100"/>
          <w:marBottom w:val="0"/>
          <w:divBdr>
            <w:top w:val="none" w:sz="0" w:space="0" w:color="auto"/>
            <w:left w:val="none" w:sz="0" w:space="0" w:color="auto"/>
            <w:bottom w:val="none" w:sz="0" w:space="0" w:color="auto"/>
            <w:right w:val="none" w:sz="0" w:space="0" w:color="auto"/>
          </w:divBdr>
        </w:div>
        <w:div w:id="1792359211">
          <w:marLeft w:val="1800"/>
          <w:marRight w:val="0"/>
          <w:marTop w:val="100"/>
          <w:marBottom w:val="0"/>
          <w:divBdr>
            <w:top w:val="none" w:sz="0" w:space="0" w:color="auto"/>
            <w:left w:val="none" w:sz="0" w:space="0" w:color="auto"/>
            <w:bottom w:val="none" w:sz="0" w:space="0" w:color="auto"/>
            <w:right w:val="none" w:sz="0" w:space="0" w:color="auto"/>
          </w:divBdr>
        </w:div>
        <w:div w:id="1107233598">
          <w:marLeft w:val="1080"/>
          <w:marRight w:val="0"/>
          <w:marTop w:val="100"/>
          <w:marBottom w:val="0"/>
          <w:divBdr>
            <w:top w:val="none" w:sz="0" w:space="0" w:color="auto"/>
            <w:left w:val="none" w:sz="0" w:space="0" w:color="auto"/>
            <w:bottom w:val="none" w:sz="0" w:space="0" w:color="auto"/>
            <w:right w:val="none" w:sz="0" w:space="0" w:color="auto"/>
          </w:divBdr>
        </w:div>
        <w:div w:id="472410145">
          <w:marLeft w:val="1800"/>
          <w:marRight w:val="0"/>
          <w:marTop w:val="100"/>
          <w:marBottom w:val="0"/>
          <w:divBdr>
            <w:top w:val="none" w:sz="0" w:space="0" w:color="auto"/>
            <w:left w:val="none" w:sz="0" w:space="0" w:color="auto"/>
            <w:bottom w:val="none" w:sz="0" w:space="0" w:color="auto"/>
            <w:right w:val="none" w:sz="0" w:space="0" w:color="auto"/>
          </w:divBdr>
        </w:div>
        <w:div w:id="348992530">
          <w:marLeft w:val="1080"/>
          <w:marRight w:val="0"/>
          <w:marTop w:val="100"/>
          <w:marBottom w:val="0"/>
          <w:divBdr>
            <w:top w:val="none" w:sz="0" w:space="0" w:color="auto"/>
            <w:left w:val="none" w:sz="0" w:space="0" w:color="auto"/>
            <w:bottom w:val="none" w:sz="0" w:space="0" w:color="auto"/>
            <w:right w:val="none" w:sz="0" w:space="0" w:color="auto"/>
          </w:divBdr>
        </w:div>
      </w:divsChild>
    </w:div>
    <w:div w:id="1166937218">
      <w:bodyDiv w:val="1"/>
      <w:marLeft w:val="0"/>
      <w:marRight w:val="0"/>
      <w:marTop w:val="0"/>
      <w:marBottom w:val="0"/>
      <w:divBdr>
        <w:top w:val="none" w:sz="0" w:space="0" w:color="auto"/>
        <w:left w:val="none" w:sz="0" w:space="0" w:color="auto"/>
        <w:bottom w:val="none" w:sz="0" w:space="0" w:color="auto"/>
        <w:right w:val="none" w:sz="0" w:space="0" w:color="auto"/>
      </w:divBdr>
      <w:divsChild>
        <w:div w:id="380642028">
          <w:marLeft w:val="360"/>
          <w:marRight w:val="0"/>
          <w:marTop w:val="200"/>
          <w:marBottom w:val="0"/>
          <w:divBdr>
            <w:top w:val="none" w:sz="0" w:space="0" w:color="auto"/>
            <w:left w:val="none" w:sz="0" w:space="0" w:color="auto"/>
            <w:bottom w:val="none" w:sz="0" w:space="0" w:color="auto"/>
            <w:right w:val="none" w:sz="0" w:space="0" w:color="auto"/>
          </w:divBdr>
        </w:div>
      </w:divsChild>
    </w:div>
    <w:div w:id="1258709212">
      <w:bodyDiv w:val="1"/>
      <w:marLeft w:val="0"/>
      <w:marRight w:val="0"/>
      <w:marTop w:val="0"/>
      <w:marBottom w:val="0"/>
      <w:divBdr>
        <w:top w:val="none" w:sz="0" w:space="0" w:color="auto"/>
        <w:left w:val="none" w:sz="0" w:space="0" w:color="auto"/>
        <w:bottom w:val="none" w:sz="0" w:space="0" w:color="auto"/>
        <w:right w:val="none" w:sz="0" w:space="0" w:color="auto"/>
      </w:divBdr>
      <w:divsChild>
        <w:div w:id="743838016">
          <w:marLeft w:val="1800"/>
          <w:marRight w:val="0"/>
          <w:marTop w:val="100"/>
          <w:marBottom w:val="0"/>
          <w:divBdr>
            <w:top w:val="none" w:sz="0" w:space="0" w:color="auto"/>
            <w:left w:val="none" w:sz="0" w:space="0" w:color="auto"/>
            <w:bottom w:val="none" w:sz="0" w:space="0" w:color="auto"/>
            <w:right w:val="none" w:sz="0" w:space="0" w:color="auto"/>
          </w:divBdr>
        </w:div>
      </w:divsChild>
    </w:div>
    <w:div w:id="1265069603">
      <w:bodyDiv w:val="1"/>
      <w:marLeft w:val="0"/>
      <w:marRight w:val="0"/>
      <w:marTop w:val="0"/>
      <w:marBottom w:val="0"/>
      <w:divBdr>
        <w:top w:val="none" w:sz="0" w:space="0" w:color="auto"/>
        <w:left w:val="none" w:sz="0" w:space="0" w:color="auto"/>
        <w:bottom w:val="none" w:sz="0" w:space="0" w:color="auto"/>
        <w:right w:val="none" w:sz="0" w:space="0" w:color="auto"/>
      </w:divBdr>
      <w:divsChild>
        <w:div w:id="1345210605">
          <w:marLeft w:val="360"/>
          <w:marRight w:val="0"/>
          <w:marTop w:val="200"/>
          <w:marBottom w:val="0"/>
          <w:divBdr>
            <w:top w:val="none" w:sz="0" w:space="0" w:color="auto"/>
            <w:left w:val="none" w:sz="0" w:space="0" w:color="auto"/>
            <w:bottom w:val="none" w:sz="0" w:space="0" w:color="auto"/>
            <w:right w:val="none" w:sz="0" w:space="0" w:color="auto"/>
          </w:divBdr>
        </w:div>
      </w:divsChild>
    </w:div>
    <w:div w:id="1400712866">
      <w:bodyDiv w:val="1"/>
      <w:marLeft w:val="0"/>
      <w:marRight w:val="0"/>
      <w:marTop w:val="0"/>
      <w:marBottom w:val="0"/>
      <w:divBdr>
        <w:top w:val="none" w:sz="0" w:space="0" w:color="auto"/>
        <w:left w:val="none" w:sz="0" w:space="0" w:color="auto"/>
        <w:bottom w:val="none" w:sz="0" w:space="0" w:color="auto"/>
        <w:right w:val="none" w:sz="0" w:space="0" w:color="auto"/>
      </w:divBdr>
      <w:divsChild>
        <w:div w:id="1068067953">
          <w:marLeft w:val="1800"/>
          <w:marRight w:val="0"/>
          <w:marTop w:val="100"/>
          <w:marBottom w:val="0"/>
          <w:divBdr>
            <w:top w:val="none" w:sz="0" w:space="0" w:color="auto"/>
            <w:left w:val="none" w:sz="0" w:space="0" w:color="auto"/>
            <w:bottom w:val="none" w:sz="0" w:space="0" w:color="auto"/>
            <w:right w:val="none" w:sz="0" w:space="0" w:color="auto"/>
          </w:divBdr>
        </w:div>
      </w:divsChild>
    </w:div>
    <w:div w:id="1533372992">
      <w:bodyDiv w:val="1"/>
      <w:marLeft w:val="0"/>
      <w:marRight w:val="0"/>
      <w:marTop w:val="0"/>
      <w:marBottom w:val="0"/>
      <w:divBdr>
        <w:top w:val="none" w:sz="0" w:space="0" w:color="auto"/>
        <w:left w:val="none" w:sz="0" w:space="0" w:color="auto"/>
        <w:bottom w:val="none" w:sz="0" w:space="0" w:color="auto"/>
        <w:right w:val="none" w:sz="0" w:space="0" w:color="auto"/>
      </w:divBdr>
      <w:divsChild>
        <w:div w:id="545946812">
          <w:marLeft w:val="360"/>
          <w:marRight w:val="0"/>
          <w:marTop w:val="200"/>
          <w:marBottom w:val="0"/>
          <w:divBdr>
            <w:top w:val="none" w:sz="0" w:space="0" w:color="auto"/>
            <w:left w:val="none" w:sz="0" w:space="0" w:color="auto"/>
            <w:bottom w:val="none" w:sz="0" w:space="0" w:color="auto"/>
            <w:right w:val="none" w:sz="0" w:space="0" w:color="auto"/>
          </w:divBdr>
        </w:div>
      </w:divsChild>
    </w:div>
    <w:div w:id="1535852580">
      <w:bodyDiv w:val="1"/>
      <w:marLeft w:val="0"/>
      <w:marRight w:val="0"/>
      <w:marTop w:val="0"/>
      <w:marBottom w:val="0"/>
      <w:divBdr>
        <w:top w:val="none" w:sz="0" w:space="0" w:color="auto"/>
        <w:left w:val="none" w:sz="0" w:space="0" w:color="auto"/>
        <w:bottom w:val="none" w:sz="0" w:space="0" w:color="auto"/>
        <w:right w:val="none" w:sz="0" w:space="0" w:color="auto"/>
      </w:divBdr>
      <w:divsChild>
        <w:div w:id="289823199">
          <w:marLeft w:val="360"/>
          <w:marRight w:val="0"/>
          <w:marTop w:val="200"/>
          <w:marBottom w:val="0"/>
          <w:divBdr>
            <w:top w:val="none" w:sz="0" w:space="0" w:color="auto"/>
            <w:left w:val="none" w:sz="0" w:space="0" w:color="auto"/>
            <w:bottom w:val="none" w:sz="0" w:space="0" w:color="auto"/>
            <w:right w:val="none" w:sz="0" w:space="0" w:color="auto"/>
          </w:divBdr>
        </w:div>
        <w:div w:id="139200298">
          <w:marLeft w:val="360"/>
          <w:marRight w:val="0"/>
          <w:marTop w:val="200"/>
          <w:marBottom w:val="0"/>
          <w:divBdr>
            <w:top w:val="none" w:sz="0" w:space="0" w:color="auto"/>
            <w:left w:val="none" w:sz="0" w:space="0" w:color="auto"/>
            <w:bottom w:val="none" w:sz="0" w:space="0" w:color="auto"/>
            <w:right w:val="none" w:sz="0" w:space="0" w:color="auto"/>
          </w:divBdr>
        </w:div>
      </w:divsChild>
    </w:div>
    <w:div w:id="1560751351">
      <w:bodyDiv w:val="1"/>
      <w:marLeft w:val="0"/>
      <w:marRight w:val="0"/>
      <w:marTop w:val="0"/>
      <w:marBottom w:val="0"/>
      <w:divBdr>
        <w:top w:val="none" w:sz="0" w:space="0" w:color="auto"/>
        <w:left w:val="none" w:sz="0" w:space="0" w:color="auto"/>
        <w:bottom w:val="none" w:sz="0" w:space="0" w:color="auto"/>
        <w:right w:val="none" w:sz="0" w:space="0" w:color="auto"/>
      </w:divBdr>
      <w:divsChild>
        <w:div w:id="1551379839">
          <w:marLeft w:val="1080"/>
          <w:marRight w:val="0"/>
          <w:marTop w:val="100"/>
          <w:marBottom w:val="0"/>
          <w:divBdr>
            <w:top w:val="none" w:sz="0" w:space="0" w:color="auto"/>
            <w:left w:val="none" w:sz="0" w:space="0" w:color="auto"/>
            <w:bottom w:val="none" w:sz="0" w:space="0" w:color="auto"/>
            <w:right w:val="none" w:sz="0" w:space="0" w:color="auto"/>
          </w:divBdr>
        </w:div>
        <w:div w:id="530847324">
          <w:marLeft w:val="1800"/>
          <w:marRight w:val="0"/>
          <w:marTop w:val="100"/>
          <w:marBottom w:val="0"/>
          <w:divBdr>
            <w:top w:val="none" w:sz="0" w:space="0" w:color="auto"/>
            <w:left w:val="none" w:sz="0" w:space="0" w:color="auto"/>
            <w:bottom w:val="none" w:sz="0" w:space="0" w:color="auto"/>
            <w:right w:val="none" w:sz="0" w:space="0" w:color="auto"/>
          </w:divBdr>
        </w:div>
      </w:divsChild>
    </w:div>
    <w:div w:id="1574510135">
      <w:bodyDiv w:val="1"/>
      <w:marLeft w:val="0"/>
      <w:marRight w:val="0"/>
      <w:marTop w:val="0"/>
      <w:marBottom w:val="0"/>
      <w:divBdr>
        <w:top w:val="none" w:sz="0" w:space="0" w:color="auto"/>
        <w:left w:val="none" w:sz="0" w:space="0" w:color="auto"/>
        <w:bottom w:val="none" w:sz="0" w:space="0" w:color="auto"/>
        <w:right w:val="none" w:sz="0" w:space="0" w:color="auto"/>
      </w:divBdr>
      <w:divsChild>
        <w:div w:id="1948810318">
          <w:marLeft w:val="1800"/>
          <w:marRight w:val="0"/>
          <w:marTop w:val="100"/>
          <w:marBottom w:val="0"/>
          <w:divBdr>
            <w:top w:val="none" w:sz="0" w:space="0" w:color="auto"/>
            <w:left w:val="none" w:sz="0" w:space="0" w:color="auto"/>
            <w:bottom w:val="none" w:sz="0" w:space="0" w:color="auto"/>
            <w:right w:val="none" w:sz="0" w:space="0" w:color="auto"/>
          </w:divBdr>
        </w:div>
      </w:divsChild>
    </w:div>
    <w:div w:id="1596161757">
      <w:bodyDiv w:val="1"/>
      <w:marLeft w:val="0"/>
      <w:marRight w:val="0"/>
      <w:marTop w:val="0"/>
      <w:marBottom w:val="0"/>
      <w:divBdr>
        <w:top w:val="none" w:sz="0" w:space="0" w:color="auto"/>
        <w:left w:val="none" w:sz="0" w:space="0" w:color="auto"/>
        <w:bottom w:val="none" w:sz="0" w:space="0" w:color="auto"/>
        <w:right w:val="none" w:sz="0" w:space="0" w:color="auto"/>
      </w:divBdr>
    </w:div>
    <w:div w:id="1629778874">
      <w:bodyDiv w:val="1"/>
      <w:marLeft w:val="0"/>
      <w:marRight w:val="0"/>
      <w:marTop w:val="0"/>
      <w:marBottom w:val="0"/>
      <w:divBdr>
        <w:top w:val="none" w:sz="0" w:space="0" w:color="auto"/>
        <w:left w:val="none" w:sz="0" w:space="0" w:color="auto"/>
        <w:bottom w:val="none" w:sz="0" w:space="0" w:color="auto"/>
        <w:right w:val="none" w:sz="0" w:space="0" w:color="auto"/>
      </w:divBdr>
      <w:divsChild>
        <w:div w:id="775323192">
          <w:marLeft w:val="1800"/>
          <w:marRight w:val="0"/>
          <w:marTop w:val="100"/>
          <w:marBottom w:val="0"/>
          <w:divBdr>
            <w:top w:val="none" w:sz="0" w:space="0" w:color="auto"/>
            <w:left w:val="none" w:sz="0" w:space="0" w:color="auto"/>
            <w:bottom w:val="none" w:sz="0" w:space="0" w:color="auto"/>
            <w:right w:val="none" w:sz="0" w:space="0" w:color="auto"/>
          </w:divBdr>
        </w:div>
      </w:divsChild>
    </w:div>
    <w:div w:id="1675037316">
      <w:bodyDiv w:val="1"/>
      <w:marLeft w:val="0"/>
      <w:marRight w:val="0"/>
      <w:marTop w:val="0"/>
      <w:marBottom w:val="0"/>
      <w:divBdr>
        <w:top w:val="none" w:sz="0" w:space="0" w:color="auto"/>
        <w:left w:val="none" w:sz="0" w:space="0" w:color="auto"/>
        <w:bottom w:val="none" w:sz="0" w:space="0" w:color="auto"/>
        <w:right w:val="none" w:sz="0" w:space="0" w:color="auto"/>
      </w:divBdr>
      <w:divsChild>
        <w:div w:id="724910871">
          <w:marLeft w:val="1800"/>
          <w:marRight w:val="0"/>
          <w:marTop w:val="100"/>
          <w:marBottom w:val="0"/>
          <w:divBdr>
            <w:top w:val="none" w:sz="0" w:space="0" w:color="auto"/>
            <w:left w:val="none" w:sz="0" w:space="0" w:color="auto"/>
            <w:bottom w:val="none" w:sz="0" w:space="0" w:color="auto"/>
            <w:right w:val="none" w:sz="0" w:space="0" w:color="auto"/>
          </w:divBdr>
        </w:div>
      </w:divsChild>
    </w:div>
    <w:div w:id="1716538390">
      <w:bodyDiv w:val="1"/>
      <w:marLeft w:val="0"/>
      <w:marRight w:val="0"/>
      <w:marTop w:val="0"/>
      <w:marBottom w:val="0"/>
      <w:divBdr>
        <w:top w:val="none" w:sz="0" w:space="0" w:color="auto"/>
        <w:left w:val="none" w:sz="0" w:space="0" w:color="auto"/>
        <w:bottom w:val="none" w:sz="0" w:space="0" w:color="auto"/>
        <w:right w:val="none" w:sz="0" w:space="0" w:color="auto"/>
      </w:divBdr>
      <w:divsChild>
        <w:div w:id="143132991">
          <w:marLeft w:val="1080"/>
          <w:marRight w:val="0"/>
          <w:marTop w:val="100"/>
          <w:marBottom w:val="0"/>
          <w:divBdr>
            <w:top w:val="none" w:sz="0" w:space="0" w:color="auto"/>
            <w:left w:val="none" w:sz="0" w:space="0" w:color="auto"/>
            <w:bottom w:val="none" w:sz="0" w:space="0" w:color="auto"/>
            <w:right w:val="none" w:sz="0" w:space="0" w:color="auto"/>
          </w:divBdr>
        </w:div>
        <w:div w:id="169101219">
          <w:marLeft w:val="1080"/>
          <w:marRight w:val="0"/>
          <w:marTop w:val="100"/>
          <w:marBottom w:val="0"/>
          <w:divBdr>
            <w:top w:val="none" w:sz="0" w:space="0" w:color="auto"/>
            <w:left w:val="none" w:sz="0" w:space="0" w:color="auto"/>
            <w:bottom w:val="none" w:sz="0" w:space="0" w:color="auto"/>
            <w:right w:val="none" w:sz="0" w:space="0" w:color="auto"/>
          </w:divBdr>
        </w:div>
        <w:div w:id="220291663">
          <w:marLeft w:val="360"/>
          <w:marRight w:val="0"/>
          <w:marTop w:val="200"/>
          <w:marBottom w:val="0"/>
          <w:divBdr>
            <w:top w:val="none" w:sz="0" w:space="0" w:color="auto"/>
            <w:left w:val="none" w:sz="0" w:space="0" w:color="auto"/>
            <w:bottom w:val="none" w:sz="0" w:space="0" w:color="auto"/>
            <w:right w:val="none" w:sz="0" w:space="0" w:color="auto"/>
          </w:divBdr>
        </w:div>
        <w:div w:id="1107505325">
          <w:marLeft w:val="360"/>
          <w:marRight w:val="0"/>
          <w:marTop w:val="200"/>
          <w:marBottom w:val="0"/>
          <w:divBdr>
            <w:top w:val="none" w:sz="0" w:space="0" w:color="auto"/>
            <w:left w:val="none" w:sz="0" w:space="0" w:color="auto"/>
            <w:bottom w:val="none" w:sz="0" w:space="0" w:color="auto"/>
            <w:right w:val="none" w:sz="0" w:space="0" w:color="auto"/>
          </w:divBdr>
        </w:div>
        <w:div w:id="1189949794">
          <w:marLeft w:val="1080"/>
          <w:marRight w:val="0"/>
          <w:marTop w:val="100"/>
          <w:marBottom w:val="0"/>
          <w:divBdr>
            <w:top w:val="none" w:sz="0" w:space="0" w:color="auto"/>
            <w:left w:val="none" w:sz="0" w:space="0" w:color="auto"/>
            <w:bottom w:val="none" w:sz="0" w:space="0" w:color="auto"/>
            <w:right w:val="none" w:sz="0" w:space="0" w:color="auto"/>
          </w:divBdr>
        </w:div>
        <w:div w:id="1929342076">
          <w:marLeft w:val="1080"/>
          <w:marRight w:val="0"/>
          <w:marTop w:val="100"/>
          <w:marBottom w:val="0"/>
          <w:divBdr>
            <w:top w:val="none" w:sz="0" w:space="0" w:color="auto"/>
            <w:left w:val="none" w:sz="0" w:space="0" w:color="auto"/>
            <w:bottom w:val="none" w:sz="0" w:space="0" w:color="auto"/>
            <w:right w:val="none" w:sz="0" w:space="0" w:color="auto"/>
          </w:divBdr>
        </w:div>
      </w:divsChild>
    </w:div>
    <w:div w:id="1796213473">
      <w:bodyDiv w:val="1"/>
      <w:marLeft w:val="0"/>
      <w:marRight w:val="0"/>
      <w:marTop w:val="0"/>
      <w:marBottom w:val="0"/>
      <w:divBdr>
        <w:top w:val="none" w:sz="0" w:space="0" w:color="auto"/>
        <w:left w:val="none" w:sz="0" w:space="0" w:color="auto"/>
        <w:bottom w:val="none" w:sz="0" w:space="0" w:color="auto"/>
        <w:right w:val="none" w:sz="0" w:space="0" w:color="auto"/>
      </w:divBdr>
      <w:divsChild>
        <w:div w:id="1180703385">
          <w:marLeft w:val="1800"/>
          <w:marRight w:val="0"/>
          <w:marTop w:val="100"/>
          <w:marBottom w:val="0"/>
          <w:divBdr>
            <w:top w:val="none" w:sz="0" w:space="0" w:color="auto"/>
            <w:left w:val="none" w:sz="0" w:space="0" w:color="auto"/>
            <w:bottom w:val="none" w:sz="0" w:space="0" w:color="auto"/>
            <w:right w:val="none" w:sz="0" w:space="0" w:color="auto"/>
          </w:divBdr>
        </w:div>
      </w:divsChild>
    </w:div>
    <w:div w:id="2000884288">
      <w:bodyDiv w:val="1"/>
      <w:marLeft w:val="0"/>
      <w:marRight w:val="0"/>
      <w:marTop w:val="0"/>
      <w:marBottom w:val="0"/>
      <w:divBdr>
        <w:top w:val="none" w:sz="0" w:space="0" w:color="auto"/>
        <w:left w:val="none" w:sz="0" w:space="0" w:color="auto"/>
        <w:bottom w:val="none" w:sz="0" w:space="0" w:color="auto"/>
        <w:right w:val="none" w:sz="0" w:space="0" w:color="auto"/>
      </w:divBdr>
      <w:divsChild>
        <w:div w:id="900555299">
          <w:marLeft w:val="1800"/>
          <w:marRight w:val="0"/>
          <w:marTop w:val="100"/>
          <w:marBottom w:val="0"/>
          <w:divBdr>
            <w:top w:val="none" w:sz="0" w:space="0" w:color="auto"/>
            <w:left w:val="none" w:sz="0" w:space="0" w:color="auto"/>
            <w:bottom w:val="none" w:sz="0" w:space="0" w:color="auto"/>
            <w:right w:val="none" w:sz="0" w:space="0" w:color="auto"/>
          </w:divBdr>
        </w:div>
      </w:divsChild>
    </w:div>
    <w:div w:id="2027631852">
      <w:bodyDiv w:val="1"/>
      <w:marLeft w:val="0"/>
      <w:marRight w:val="0"/>
      <w:marTop w:val="0"/>
      <w:marBottom w:val="0"/>
      <w:divBdr>
        <w:top w:val="none" w:sz="0" w:space="0" w:color="auto"/>
        <w:left w:val="none" w:sz="0" w:space="0" w:color="auto"/>
        <w:bottom w:val="none" w:sz="0" w:space="0" w:color="auto"/>
        <w:right w:val="none" w:sz="0" w:space="0" w:color="auto"/>
      </w:divBdr>
      <w:divsChild>
        <w:div w:id="656954506">
          <w:marLeft w:val="360"/>
          <w:marRight w:val="0"/>
          <w:marTop w:val="200"/>
          <w:marBottom w:val="0"/>
          <w:divBdr>
            <w:top w:val="none" w:sz="0" w:space="0" w:color="auto"/>
            <w:left w:val="none" w:sz="0" w:space="0" w:color="auto"/>
            <w:bottom w:val="none" w:sz="0" w:space="0" w:color="auto"/>
            <w:right w:val="none" w:sz="0" w:space="0" w:color="auto"/>
          </w:divBdr>
        </w:div>
        <w:div w:id="809054845">
          <w:marLeft w:val="360"/>
          <w:marRight w:val="0"/>
          <w:marTop w:val="200"/>
          <w:marBottom w:val="0"/>
          <w:divBdr>
            <w:top w:val="none" w:sz="0" w:space="0" w:color="auto"/>
            <w:left w:val="none" w:sz="0" w:space="0" w:color="auto"/>
            <w:bottom w:val="none" w:sz="0" w:space="0" w:color="auto"/>
            <w:right w:val="none" w:sz="0" w:space="0" w:color="auto"/>
          </w:divBdr>
        </w:div>
      </w:divsChild>
    </w:div>
    <w:div w:id="2107266890">
      <w:bodyDiv w:val="1"/>
      <w:marLeft w:val="0"/>
      <w:marRight w:val="0"/>
      <w:marTop w:val="0"/>
      <w:marBottom w:val="0"/>
      <w:divBdr>
        <w:top w:val="none" w:sz="0" w:space="0" w:color="auto"/>
        <w:left w:val="none" w:sz="0" w:space="0" w:color="auto"/>
        <w:bottom w:val="none" w:sz="0" w:space="0" w:color="auto"/>
        <w:right w:val="none" w:sz="0" w:space="0" w:color="auto"/>
      </w:divBdr>
      <w:divsChild>
        <w:div w:id="31417985">
          <w:marLeft w:val="1800"/>
          <w:marRight w:val="0"/>
          <w:marTop w:val="100"/>
          <w:marBottom w:val="0"/>
          <w:divBdr>
            <w:top w:val="none" w:sz="0" w:space="0" w:color="auto"/>
            <w:left w:val="none" w:sz="0" w:space="0" w:color="auto"/>
            <w:bottom w:val="none" w:sz="0" w:space="0" w:color="auto"/>
            <w:right w:val="none" w:sz="0" w:space="0" w:color="auto"/>
          </w:divBdr>
        </w:div>
      </w:divsChild>
    </w:div>
    <w:div w:id="21104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913E3-86F0-4E17-9F0F-44752EC25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887</Words>
  <Characters>5061</Characters>
  <Application>Microsoft Office Word</Application>
  <DocSecurity>0</DocSecurity>
  <Lines>42</Lines>
  <Paragraphs>11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On UL RTOA requirements for NR positioning</vt:lpstr>
      <vt:lpstr>Electronic Meeting, Jan. 25 - Feb. 5, 2021</vt:lpstr>
      <vt:lpstr>Introduction</vt:lpstr>
      <vt:lpstr>Discussion</vt:lpstr>
      <vt:lpstr>Conclusion</vt:lpstr>
      <vt:lpstr>References</vt:lpstr>
    </vt:vector>
  </TitlesOfParts>
  <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UL RTOA requirements for NR positioning</dc:title>
  <dc:subject/>
  <dc:creator>Nokia</dc:creator>
  <cp:keywords/>
  <dc:description/>
  <cp:lastModifiedBy>Juergen Hofmann</cp:lastModifiedBy>
  <cp:revision>6</cp:revision>
  <dcterms:created xsi:type="dcterms:W3CDTF">2021-01-15T12:11:00Z</dcterms:created>
  <dcterms:modified xsi:type="dcterms:W3CDTF">2021-01-15T19:43:00Z</dcterms:modified>
</cp:coreProperties>
</file>