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B8EFB4" w14:textId="75783D90" w:rsidR="00896CE6" w:rsidRPr="00E77857" w:rsidRDefault="00896CE6" w:rsidP="00896CE6">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98-e</w:t>
      </w:r>
      <w:r w:rsidRPr="00E77857">
        <w:rPr>
          <w:rFonts w:ascii="Arial" w:hAnsi="Arial" w:cs="Arial"/>
          <w:sz w:val="28"/>
        </w:rPr>
        <w:tab/>
        <w:t>R4-</w:t>
      </w:r>
      <w:r>
        <w:rPr>
          <w:rFonts w:ascii="Arial" w:hAnsi="Arial" w:cs="Arial"/>
          <w:sz w:val="28"/>
        </w:rPr>
        <w:t>210</w:t>
      </w:r>
      <w:r w:rsidR="005069F1">
        <w:rPr>
          <w:rFonts w:ascii="Arial" w:hAnsi="Arial" w:cs="Arial"/>
          <w:sz w:val="28"/>
        </w:rPr>
        <w:t>1791</w:t>
      </w:r>
    </w:p>
    <w:p w14:paraId="7FD08868" w14:textId="77777777" w:rsidR="00896CE6" w:rsidRPr="00E77857" w:rsidRDefault="00896CE6" w:rsidP="00896CE6">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25 January</w:t>
      </w:r>
      <w:r w:rsidRPr="00034F99">
        <w:rPr>
          <w:rFonts w:ascii="Arial" w:hAnsi="Arial" w:cs="Arial"/>
          <w:sz w:val="28"/>
        </w:rPr>
        <w:t xml:space="preserve"> – </w:t>
      </w:r>
      <w:r>
        <w:rPr>
          <w:rFonts w:ascii="Arial" w:hAnsi="Arial" w:cs="Arial"/>
          <w:sz w:val="28"/>
        </w:rPr>
        <w:t>5</w:t>
      </w:r>
      <w:r w:rsidRPr="00034F99">
        <w:rPr>
          <w:rFonts w:ascii="Arial" w:hAnsi="Arial" w:cs="Arial"/>
          <w:sz w:val="28"/>
        </w:rPr>
        <w:t xml:space="preserve"> </w:t>
      </w:r>
      <w:r>
        <w:rPr>
          <w:rFonts w:ascii="Arial" w:hAnsi="Arial" w:cs="Arial"/>
          <w:sz w:val="28"/>
        </w:rPr>
        <w:t>February</w:t>
      </w:r>
      <w:r w:rsidRPr="00034F99">
        <w:rPr>
          <w:rFonts w:ascii="Arial" w:hAnsi="Arial" w:cs="Arial"/>
          <w:sz w:val="28"/>
        </w:rPr>
        <w:t xml:space="preserve"> 202</w:t>
      </w:r>
      <w:r>
        <w:rPr>
          <w:rFonts w:ascii="Arial" w:hAnsi="Arial" w:cs="Arial"/>
          <w:sz w:val="28"/>
        </w:rPr>
        <w:t>1</w:t>
      </w:r>
    </w:p>
    <w:p w14:paraId="77CBAB24" w14:textId="77777777" w:rsidR="00E42B4F" w:rsidRPr="00E77857" w:rsidRDefault="00E42B4F" w:rsidP="00E42B4F">
      <w:pPr>
        <w:tabs>
          <w:tab w:val="left" w:pos="1985"/>
        </w:tabs>
        <w:rPr>
          <w:rFonts w:ascii="Arial" w:hAnsi="Arial"/>
          <w:b/>
        </w:rPr>
      </w:pPr>
    </w:p>
    <w:p w14:paraId="5B718747" w14:textId="0B61CCF4"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3831B2">
        <w:rPr>
          <w:rFonts w:ascii="Arial" w:hAnsi="Arial"/>
          <w:b/>
          <w:lang w:val="en-GB"/>
        </w:rPr>
        <w:t>1</w:t>
      </w:r>
      <w:r w:rsidR="00896CE6">
        <w:rPr>
          <w:rFonts w:ascii="Arial" w:hAnsi="Arial"/>
          <w:b/>
          <w:lang w:val="en-GB"/>
        </w:rPr>
        <w:t>0</w:t>
      </w:r>
      <w:r w:rsidR="00EC6BEB">
        <w:rPr>
          <w:rFonts w:ascii="Arial" w:hAnsi="Arial"/>
          <w:b/>
          <w:lang w:val="en-GB"/>
        </w:rPr>
        <w:t>.1</w:t>
      </w:r>
      <w:r w:rsidR="0031084A">
        <w:rPr>
          <w:rFonts w:ascii="Arial" w:hAnsi="Arial"/>
          <w:b/>
          <w:lang w:val="en-GB"/>
        </w:rPr>
        <w:t>.</w:t>
      </w:r>
      <w:r w:rsidR="0093688C">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533F53A6"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93688C">
        <w:rPr>
          <w:rFonts w:ascii="Arial" w:hAnsi="Arial" w:cs="Arial"/>
          <w:b/>
        </w:rPr>
        <w:t xml:space="preserve">Proposals of UE Parameters </w:t>
      </w:r>
      <w:r w:rsidR="003831B2">
        <w:rPr>
          <w:rFonts w:ascii="Arial" w:hAnsi="Arial" w:cs="Arial"/>
          <w:b/>
        </w:rPr>
        <w:t xml:space="preserve">for </w:t>
      </w:r>
      <w:r w:rsidR="000A15C9">
        <w:rPr>
          <w:rFonts w:ascii="Arial" w:hAnsi="Arial" w:cs="Arial"/>
          <w:b/>
        </w:rPr>
        <w:t>F</w:t>
      </w:r>
      <w:r w:rsidR="00034F99" w:rsidRPr="001B6A4F">
        <w:rPr>
          <w:rFonts w:ascii="Arial" w:hAnsi="Arial" w:cs="Arial"/>
          <w:b/>
        </w:rPr>
        <w:t xml:space="preserve">requency </w:t>
      </w:r>
      <w:r w:rsidR="000A15C9">
        <w:rPr>
          <w:rFonts w:ascii="Arial" w:hAnsi="Arial" w:cs="Arial"/>
          <w:b/>
        </w:rPr>
        <w:t>R</w:t>
      </w:r>
      <w:r w:rsidR="00034F99" w:rsidRPr="001B6A4F">
        <w:rPr>
          <w:rFonts w:ascii="Arial" w:hAnsi="Arial" w:cs="Arial"/>
          <w:b/>
        </w:rPr>
        <w:t xml:space="preserve">anges </w:t>
      </w:r>
      <w:r w:rsidR="00034F99" w:rsidRPr="00034F99">
        <w:rPr>
          <w:rFonts w:ascii="Arial" w:hAnsi="Arial" w:cs="Arial"/>
          <w:b/>
        </w:rPr>
        <w:t>6.425-7.125GHz and 10.0-10.5GHz</w:t>
      </w:r>
    </w:p>
    <w:p w14:paraId="28480302" w14:textId="44BDC6C4"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93688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77777777" w:rsidR="00DC28D5" w:rsidRPr="00DC28D5" w:rsidRDefault="00DC28D5" w:rsidP="00DC28D5">
      <w:pPr>
        <w:pStyle w:val="BodyText"/>
        <w:snapToGrid w:val="0"/>
        <w:rPr>
          <w:color w:val="000000"/>
          <w:szCs w:val="20"/>
        </w:rPr>
      </w:pPr>
      <w:r w:rsidRPr="00DC28D5">
        <w:rPr>
          <w:color w:val="000000"/>
          <w:szCs w:val="20"/>
        </w:rPr>
        <w:t>The study item on IMT parameters for frequency ranges 6.425-7.125GHz and 10.0-10.5GHz was approved at TSG RAN#87-e [1]. The purpose of this study item is to study the IMT parameters relevant for sharing and compatibility for the following frequencies:</w:t>
      </w:r>
    </w:p>
    <w:p w14:paraId="0EAAFA23" w14:textId="467E8A4C"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6425-7025MHz and 7025-7125MHz.</w:t>
      </w:r>
    </w:p>
    <w:p w14:paraId="504ABE1F"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10000-10500MHz.</w:t>
      </w:r>
    </w:p>
    <w:p w14:paraId="5E6C87F2" w14:textId="7C11DB3E" w:rsidR="00DC28D5" w:rsidRPr="00DC28D5" w:rsidRDefault="00DC28D5" w:rsidP="00DC28D5">
      <w:pPr>
        <w:pStyle w:val="BodyText"/>
        <w:snapToGrid w:val="0"/>
        <w:rPr>
          <w:color w:val="000000"/>
          <w:szCs w:val="20"/>
        </w:rPr>
      </w:pPr>
      <w:r w:rsidRPr="00DC28D5">
        <w:rPr>
          <w:color w:val="000000"/>
          <w:szCs w:val="20"/>
        </w:rPr>
        <w:t>This study item aims as answering requests from ITU-R WP5D regarding NR in these frequencies for IMT [2]. Two set of parameters requested by ITU-R WP5D are the ACLR and ACS of BS and UE in these frequencies. Currently, different sets of ACLR and ACS are specified in RAN4 specifications [3, 4, 5] for NR BS and UE in FR1 and FR2 based on coexistence studies as recorded in TR 38.803 [6]. Therefore, coexistence stud</w:t>
      </w:r>
      <w:r w:rsidR="00030788">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r w:rsidR="00030788">
        <w:rPr>
          <w:color w:val="000000"/>
          <w:szCs w:val="20"/>
        </w:rPr>
        <w:t xml:space="preserve"> </w:t>
      </w:r>
      <w:r w:rsidR="00C07982">
        <w:rPr>
          <w:color w:val="000000"/>
          <w:szCs w:val="20"/>
        </w:rPr>
        <w:t>The</w:t>
      </w:r>
      <w:r w:rsidR="00030788">
        <w:rPr>
          <w:color w:val="000000"/>
          <w:szCs w:val="20"/>
        </w:rPr>
        <w:t xml:space="preserve"> </w:t>
      </w:r>
      <w:r w:rsidR="00030788" w:rsidRPr="00030788">
        <w:rPr>
          <w:color w:val="000000"/>
          <w:szCs w:val="20"/>
        </w:rPr>
        <w:t xml:space="preserve">WF on </w:t>
      </w:r>
      <w:r w:rsidR="00030788">
        <w:rPr>
          <w:color w:val="000000"/>
          <w:szCs w:val="20"/>
        </w:rPr>
        <w:t>the s</w:t>
      </w:r>
      <w:r w:rsidR="00030788" w:rsidRPr="00030788">
        <w:rPr>
          <w:color w:val="000000"/>
          <w:szCs w:val="20"/>
        </w:rPr>
        <w:t xml:space="preserve">imulation </w:t>
      </w:r>
      <w:r w:rsidR="00030788">
        <w:rPr>
          <w:color w:val="000000"/>
          <w:szCs w:val="20"/>
        </w:rPr>
        <w:t>a</w:t>
      </w:r>
      <w:r w:rsidR="00030788" w:rsidRPr="00030788">
        <w:rPr>
          <w:color w:val="000000"/>
          <w:szCs w:val="20"/>
        </w:rPr>
        <w:t>ssumptions</w:t>
      </w:r>
      <w:r w:rsidR="00030788">
        <w:rPr>
          <w:color w:val="000000"/>
          <w:szCs w:val="20"/>
        </w:rPr>
        <w:t xml:space="preserve"> for the </w:t>
      </w:r>
      <w:r w:rsidR="00030788" w:rsidRPr="00DC28D5">
        <w:rPr>
          <w:color w:val="000000"/>
          <w:szCs w:val="20"/>
        </w:rPr>
        <w:t>coexistence study</w:t>
      </w:r>
      <w:r w:rsidR="00030788">
        <w:rPr>
          <w:color w:val="000000"/>
          <w:szCs w:val="20"/>
        </w:rPr>
        <w:t xml:space="preserve"> was agreed in RAN4#9</w:t>
      </w:r>
      <w:r w:rsidR="002B24A9">
        <w:rPr>
          <w:color w:val="000000"/>
          <w:szCs w:val="20"/>
        </w:rPr>
        <w:t>5</w:t>
      </w:r>
      <w:r w:rsidR="00030788">
        <w:rPr>
          <w:color w:val="000000"/>
          <w:szCs w:val="20"/>
        </w:rPr>
        <w:t>-e [7]</w:t>
      </w:r>
      <w:r w:rsidR="008F4216">
        <w:rPr>
          <w:color w:val="000000"/>
          <w:szCs w:val="20"/>
        </w:rPr>
        <w:t xml:space="preserve"> and RAN4#96-e [8]</w:t>
      </w:r>
      <w:r w:rsidR="00071B48">
        <w:rPr>
          <w:color w:val="000000"/>
          <w:szCs w:val="20"/>
        </w:rPr>
        <w:t xml:space="preserve">, and the WF on </w:t>
      </w:r>
      <w:r w:rsidR="00071B48" w:rsidRPr="00071B48">
        <w:rPr>
          <w:color w:val="000000"/>
          <w:szCs w:val="20"/>
        </w:rPr>
        <w:t>BS and UE parameters</w:t>
      </w:r>
      <w:r w:rsidR="00071B48">
        <w:rPr>
          <w:color w:val="000000"/>
          <w:szCs w:val="20"/>
        </w:rPr>
        <w:t xml:space="preserve"> was agreed in RAN4#97-e [9] where </w:t>
      </w:r>
      <w:r w:rsidR="005D7199">
        <w:rPr>
          <w:color w:val="000000"/>
          <w:szCs w:val="20"/>
        </w:rPr>
        <w:t xml:space="preserve">the UE ACLR and ACS (in </w:t>
      </w:r>
      <w:r w:rsidR="005D7199" w:rsidRPr="00071B48">
        <w:rPr>
          <w:color w:val="000000"/>
          <w:szCs w:val="20"/>
        </w:rPr>
        <w:t>the Small cell indoor/Indoor urban scenario</w:t>
      </w:r>
      <w:r w:rsidR="005D7199">
        <w:rPr>
          <w:color w:val="000000"/>
          <w:szCs w:val="20"/>
        </w:rPr>
        <w:t xml:space="preserve">) as well as the UE </w:t>
      </w:r>
      <w:r w:rsidR="0019140D" w:rsidRPr="001C0CC4">
        <w:t>Spect</w:t>
      </w:r>
      <w:r w:rsidR="001C4D9D">
        <w:t>ral</w:t>
      </w:r>
      <w:r w:rsidR="0019140D" w:rsidRPr="001C0CC4">
        <w:t xml:space="preserve"> mask</w:t>
      </w:r>
      <w:r w:rsidR="0019140D">
        <w:rPr>
          <w:color w:val="000000"/>
          <w:szCs w:val="20"/>
        </w:rPr>
        <w:t xml:space="preserve"> </w:t>
      </w:r>
      <w:r w:rsidR="005D7199">
        <w:rPr>
          <w:color w:val="000000"/>
          <w:szCs w:val="20"/>
        </w:rPr>
        <w:t>(in all scenarios) are</w:t>
      </w:r>
      <w:r w:rsidR="00071B48" w:rsidRPr="00071B48">
        <w:rPr>
          <w:color w:val="000000"/>
          <w:szCs w:val="20"/>
        </w:rPr>
        <w:t xml:space="preserve"> FFS</w:t>
      </w:r>
      <w:r w:rsidR="00030788">
        <w:rPr>
          <w:color w:val="000000"/>
          <w:szCs w:val="20"/>
        </w:rPr>
        <w:t>.</w:t>
      </w:r>
    </w:p>
    <w:p w14:paraId="5E359497" w14:textId="2F77B3AE" w:rsidR="00753AF2" w:rsidRDefault="00AA2E66" w:rsidP="00DC28D5">
      <w:pPr>
        <w:pStyle w:val="BodyText"/>
        <w:snapToGrid w:val="0"/>
        <w:rPr>
          <w:color w:val="000000"/>
          <w:szCs w:val="20"/>
        </w:rPr>
      </w:pPr>
      <w:r w:rsidRPr="00DC28D5">
        <w:rPr>
          <w:color w:val="000000"/>
          <w:szCs w:val="20"/>
        </w:rPr>
        <w:t>This contribution pro</w:t>
      </w:r>
      <w:r>
        <w:rPr>
          <w:color w:val="000000"/>
          <w:szCs w:val="20"/>
        </w:rPr>
        <w:t>vide</w:t>
      </w:r>
      <w:r w:rsidRPr="00DC28D5">
        <w:rPr>
          <w:color w:val="000000"/>
          <w:szCs w:val="20"/>
        </w:rPr>
        <w:t>s the</w:t>
      </w:r>
      <w:r w:rsidRPr="00AA2E66">
        <w:t xml:space="preserve"> </w:t>
      </w:r>
      <w:r>
        <w:rPr>
          <w:color w:val="000000"/>
          <w:szCs w:val="20"/>
        </w:rPr>
        <w:t>p</w:t>
      </w:r>
      <w:r w:rsidRPr="00AA2E66">
        <w:rPr>
          <w:color w:val="000000"/>
          <w:szCs w:val="20"/>
        </w:rPr>
        <w:t xml:space="preserve">roposals of </w:t>
      </w:r>
      <w:r w:rsidR="005D7199">
        <w:rPr>
          <w:color w:val="000000"/>
          <w:szCs w:val="20"/>
        </w:rPr>
        <w:t xml:space="preserve">the open </w:t>
      </w:r>
      <w:r w:rsidRPr="00AA2E66">
        <w:rPr>
          <w:color w:val="000000"/>
          <w:szCs w:val="20"/>
        </w:rPr>
        <w:t xml:space="preserve">UE </w:t>
      </w:r>
      <w:r>
        <w:rPr>
          <w:color w:val="000000"/>
          <w:szCs w:val="20"/>
        </w:rPr>
        <w:t>p</w:t>
      </w:r>
      <w:r w:rsidRPr="00AA2E66">
        <w:rPr>
          <w:color w:val="000000"/>
          <w:szCs w:val="20"/>
        </w:rPr>
        <w:t xml:space="preserve">arameters for </w:t>
      </w:r>
      <w:r>
        <w:rPr>
          <w:color w:val="000000"/>
          <w:szCs w:val="20"/>
        </w:rPr>
        <w:t>f</w:t>
      </w:r>
      <w:r w:rsidRPr="00AA2E66">
        <w:rPr>
          <w:color w:val="000000"/>
          <w:szCs w:val="20"/>
        </w:rPr>
        <w:t xml:space="preserve">requency </w:t>
      </w:r>
      <w:r>
        <w:rPr>
          <w:color w:val="000000"/>
          <w:szCs w:val="20"/>
        </w:rPr>
        <w:t>r</w:t>
      </w:r>
      <w:r w:rsidRPr="00AA2E66">
        <w:rPr>
          <w:color w:val="000000"/>
          <w:szCs w:val="20"/>
        </w:rPr>
        <w:t>anges 6.425-7.125GHz and 10.0-10.5GHz</w:t>
      </w:r>
      <w:r>
        <w:rPr>
          <w:color w:val="000000"/>
          <w:szCs w:val="20"/>
        </w:rPr>
        <w:t xml:space="preserve"> according to the d</w:t>
      </w:r>
      <w:r w:rsidRPr="00030788">
        <w:rPr>
          <w:color w:val="000000"/>
          <w:szCs w:val="20"/>
        </w:rPr>
        <w:t xml:space="preserve">ownlink </w:t>
      </w:r>
      <w:r>
        <w:rPr>
          <w:color w:val="000000"/>
          <w:szCs w:val="20"/>
        </w:rPr>
        <w:t>and uplink 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provided in [</w:t>
      </w:r>
      <w:r w:rsidR="005D7199">
        <w:rPr>
          <w:color w:val="000000"/>
          <w:szCs w:val="20"/>
        </w:rPr>
        <w:t>10</w:t>
      </w:r>
      <w:r w:rsidR="00D8270A">
        <w:rPr>
          <w:color w:val="000000"/>
          <w:szCs w:val="20"/>
        </w:rPr>
        <w:t>-</w:t>
      </w:r>
      <w:r>
        <w:rPr>
          <w:color w:val="000000"/>
          <w:szCs w:val="20"/>
        </w:rPr>
        <w:t>1</w:t>
      </w:r>
      <w:r w:rsidR="00D8270A">
        <w:rPr>
          <w:color w:val="000000"/>
          <w:szCs w:val="20"/>
        </w:rPr>
        <w:t>3</w:t>
      </w:r>
      <w:r>
        <w:rPr>
          <w:color w:val="000000"/>
          <w:szCs w:val="20"/>
        </w:rPr>
        <w:t>]</w:t>
      </w:r>
      <w:r w:rsidRPr="00DC28D5">
        <w:rPr>
          <w:color w:val="000000"/>
          <w:szCs w:val="20"/>
        </w:rP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6C5157C9" w14:textId="5D72C5EA" w:rsidR="00633B92" w:rsidRPr="00360C83" w:rsidRDefault="00633B92" w:rsidP="00633B92">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Pr="00633B92">
        <w:rPr>
          <w:rFonts w:ascii="Arial" w:hAnsi="Arial" w:cs="Arial"/>
          <w:b/>
          <w:bCs/>
          <w:szCs w:val="20"/>
          <w:lang w:val="en-GB" w:eastAsia="en-GB"/>
        </w:rPr>
        <w:t>UE ACLR and ACS</w:t>
      </w:r>
    </w:p>
    <w:p w14:paraId="706B8B25" w14:textId="3AE2C454" w:rsidR="00B85C8F" w:rsidRDefault="00B85C8F" w:rsidP="005D7199">
      <w:pPr>
        <w:overflowPunct w:val="0"/>
        <w:autoSpaceDE w:val="0"/>
        <w:autoSpaceDN w:val="0"/>
        <w:adjustRightInd w:val="0"/>
        <w:spacing w:after="180"/>
        <w:textAlignment w:val="baseline"/>
        <w:rPr>
          <w:color w:val="000000"/>
          <w:szCs w:val="20"/>
        </w:rPr>
      </w:pPr>
      <w:r>
        <w:rPr>
          <w:rFonts w:eastAsia="SimSun"/>
          <w:szCs w:val="20"/>
          <w:lang w:eastAsia="zh-CN"/>
        </w:rPr>
        <w:t xml:space="preserve">The </w:t>
      </w:r>
      <w:r w:rsidR="008B16E8">
        <w:rPr>
          <w:color w:val="000000"/>
          <w:szCs w:val="20"/>
        </w:rPr>
        <w:t>d</w:t>
      </w:r>
      <w:r w:rsidR="008B16E8" w:rsidRPr="00030788">
        <w:rPr>
          <w:color w:val="000000"/>
          <w:szCs w:val="20"/>
        </w:rPr>
        <w:t xml:space="preserve">ownlink </w:t>
      </w:r>
      <w:r w:rsidR="008B16E8">
        <w:rPr>
          <w:color w:val="000000"/>
          <w:szCs w:val="20"/>
        </w:rPr>
        <w:t>c</w:t>
      </w:r>
      <w:r w:rsidR="008B16E8" w:rsidRPr="00030788">
        <w:rPr>
          <w:color w:val="000000"/>
          <w:szCs w:val="20"/>
        </w:rPr>
        <w:t xml:space="preserve">oexistence </w:t>
      </w:r>
      <w:r>
        <w:rPr>
          <w:rFonts w:eastAsia="SimSun"/>
          <w:szCs w:val="20"/>
          <w:lang w:eastAsia="zh-CN"/>
        </w:rPr>
        <w:t xml:space="preserve">simulation results </w:t>
      </w:r>
      <w:r>
        <w:rPr>
          <w:color w:val="000000"/>
          <w:szCs w:val="20"/>
        </w:rPr>
        <w:t>provided in [</w:t>
      </w:r>
      <w:r w:rsidR="005D7199">
        <w:rPr>
          <w:color w:val="000000"/>
          <w:szCs w:val="20"/>
        </w:rPr>
        <w:t>1</w:t>
      </w:r>
      <w:r w:rsidR="009B7C89">
        <w:rPr>
          <w:color w:val="000000"/>
          <w:szCs w:val="20"/>
        </w:rPr>
        <w:t>2</w:t>
      </w:r>
      <w:r>
        <w:rPr>
          <w:color w:val="000000"/>
          <w:szCs w:val="20"/>
        </w:rPr>
        <w:t xml:space="preserve">] </w:t>
      </w:r>
      <w:r>
        <w:rPr>
          <w:rFonts w:eastAsia="SimSun"/>
          <w:szCs w:val="20"/>
          <w:lang w:eastAsia="zh-CN"/>
        </w:rPr>
        <w:t>have shown that</w:t>
      </w:r>
      <w:r w:rsidR="005D7199" w:rsidRPr="005D7199">
        <w:rPr>
          <w:rFonts w:eastAsia="SimSun"/>
          <w:szCs w:val="20"/>
          <w:lang w:eastAsia="zh-CN"/>
        </w:rPr>
        <w:t xml:space="preserve"> </w:t>
      </w:r>
      <w:r w:rsidR="005D7199">
        <w:rPr>
          <w:rFonts w:eastAsia="SimSun"/>
          <w:szCs w:val="20"/>
          <w:lang w:eastAsia="zh-CN"/>
        </w:rPr>
        <w:t>t</w:t>
      </w:r>
      <w:r w:rsidR="005D7199">
        <w:rPr>
          <w:szCs w:val="20"/>
          <w:lang w:val="en-GB" w:eastAsia="en-GB"/>
        </w:rPr>
        <w:t xml:space="preserve">he </w:t>
      </w:r>
      <w:r w:rsidR="005D7199">
        <w:rPr>
          <w:rFonts w:eastAsia="SimSun"/>
          <w:szCs w:val="20"/>
          <w:lang w:eastAsia="zh-CN"/>
        </w:rPr>
        <w:t xml:space="preserve">downlink throughput loss of the victim UE </w:t>
      </w:r>
      <w:r w:rsidR="005D7199">
        <w:rPr>
          <w:szCs w:val="20"/>
          <w:lang w:val="en-GB" w:eastAsia="en-GB"/>
        </w:rPr>
        <w:t xml:space="preserve">in the simulated </w:t>
      </w:r>
      <w:r w:rsidR="005D7199">
        <w:rPr>
          <w:rFonts w:eastAsia="SimSun"/>
          <w:szCs w:val="20"/>
          <w:lang w:eastAsia="zh-CN"/>
        </w:rPr>
        <w:t xml:space="preserve">indoor hotspot scenario can still be limited to 5% with a </w:t>
      </w:r>
      <w:r w:rsidR="005D7199">
        <w:rPr>
          <w:szCs w:val="20"/>
          <w:lang w:val="en-GB" w:eastAsia="en-GB"/>
        </w:rPr>
        <w:t xml:space="preserve">downlink ACIR offset of -5dB at both 7GHz and 10GHz (i.e. 5dB less stringent ACIR). </w:t>
      </w:r>
      <w:r w:rsidR="008B16E8">
        <w:rPr>
          <w:szCs w:val="20"/>
          <w:lang w:val="en-GB" w:eastAsia="en-GB"/>
        </w:rPr>
        <w:t xml:space="preserve">Therefore, it is proposed to </w:t>
      </w:r>
      <w:r w:rsidR="0019140D">
        <w:rPr>
          <w:szCs w:val="20"/>
          <w:lang w:val="en-GB" w:eastAsia="en-GB"/>
        </w:rPr>
        <w:t>apply</w:t>
      </w:r>
      <w:r w:rsidR="008B16E8">
        <w:rPr>
          <w:szCs w:val="20"/>
          <w:lang w:val="en-GB" w:eastAsia="en-GB"/>
        </w:rPr>
        <w:t xml:space="preserve"> the </w:t>
      </w:r>
      <w:r w:rsidR="0019140D">
        <w:rPr>
          <w:szCs w:val="20"/>
          <w:lang w:val="en-GB" w:eastAsia="en-GB"/>
        </w:rPr>
        <w:t>UE ACS</w:t>
      </w:r>
      <w:r w:rsidR="0019140D" w:rsidRPr="008B16E8">
        <w:rPr>
          <w:color w:val="000000"/>
          <w:szCs w:val="20"/>
        </w:rPr>
        <w:t xml:space="preserve"> </w:t>
      </w:r>
      <w:r w:rsidR="0019140D">
        <w:rPr>
          <w:szCs w:val="20"/>
          <w:lang w:val="en-GB" w:eastAsia="en-GB"/>
        </w:rPr>
        <w:t xml:space="preserve">agreed in the WF [9] to </w:t>
      </w:r>
      <w:r w:rsidR="0019140D" w:rsidRPr="0019140D">
        <w:rPr>
          <w:szCs w:val="20"/>
          <w:lang w:eastAsia="en-GB"/>
        </w:rPr>
        <w:t>the Small cell indoor/Indoor urban scenario</w:t>
      </w:r>
      <w:r w:rsidR="0019140D">
        <w:rPr>
          <w:szCs w:val="20"/>
          <w:lang w:eastAsia="en-GB"/>
        </w:rPr>
        <w:t>, i.e.</w:t>
      </w:r>
      <w:r w:rsidR="008B16E8">
        <w:rPr>
          <w:szCs w:val="20"/>
          <w:lang w:val="en-GB" w:eastAsia="en-GB"/>
        </w:rPr>
        <w:t xml:space="preserve"> 3</w:t>
      </w:r>
      <w:r w:rsidR="0019140D">
        <w:rPr>
          <w:szCs w:val="20"/>
          <w:lang w:val="en-GB" w:eastAsia="en-GB"/>
        </w:rPr>
        <w:t>2</w:t>
      </w:r>
      <w:r w:rsidR="008B16E8">
        <w:rPr>
          <w:szCs w:val="20"/>
          <w:lang w:val="en-GB" w:eastAsia="en-GB"/>
        </w:rPr>
        <w:t xml:space="preserve">dB </w:t>
      </w:r>
      <w:r w:rsidR="0019140D">
        <w:rPr>
          <w:szCs w:val="20"/>
          <w:lang w:val="en-GB" w:eastAsia="en-GB"/>
        </w:rPr>
        <w:t xml:space="preserve">and 31dB </w:t>
      </w:r>
      <w:r w:rsidR="008B16E8" w:rsidRPr="00AA2E66">
        <w:rPr>
          <w:color w:val="000000"/>
          <w:szCs w:val="20"/>
        </w:rPr>
        <w:t xml:space="preserve">for </w:t>
      </w:r>
      <w:r w:rsidR="008B16E8">
        <w:rPr>
          <w:color w:val="000000"/>
          <w:szCs w:val="20"/>
        </w:rPr>
        <w:t>f</w:t>
      </w:r>
      <w:r w:rsidR="008B16E8" w:rsidRPr="00AA2E66">
        <w:rPr>
          <w:color w:val="000000"/>
          <w:szCs w:val="20"/>
        </w:rPr>
        <w:t xml:space="preserve">requency </w:t>
      </w:r>
      <w:r w:rsidR="008B16E8">
        <w:rPr>
          <w:color w:val="000000"/>
          <w:szCs w:val="20"/>
        </w:rPr>
        <w:t>r</w:t>
      </w:r>
      <w:r w:rsidR="008B16E8" w:rsidRPr="00AA2E66">
        <w:rPr>
          <w:color w:val="000000"/>
          <w:szCs w:val="20"/>
        </w:rPr>
        <w:t>anges 6.425-7.125GHz and 10.0-10.5GHz</w:t>
      </w:r>
      <w:r w:rsidR="0019140D">
        <w:rPr>
          <w:color w:val="000000"/>
          <w:szCs w:val="20"/>
        </w:rPr>
        <w:t>, respectively</w:t>
      </w:r>
      <w:r w:rsidR="008B16E8">
        <w:rPr>
          <w:color w:val="000000"/>
          <w:szCs w:val="20"/>
        </w:rPr>
        <w:t>.</w:t>
      </w:r>
    </w:p>
    <w:p w14:paraId="63112C1D" w14:textId="1BEED1C9" w:rsidR="008B16E8" w:rsidRDefault="008B16E8" w:rsidP="008B16E8">
      <w:pPr>
        <w:overflowPunct w:val="0"/>
        <w:autoSpaceDE w:val="0"/>
        <w:autoSpaceDN w:val="0"/>
        <w:adjustRightInd w:val="0"/>
        <w:spacing w:after="180"/>
        <w:textAlignment w:val="baseline"/>
        <w:rPr>
          <w:color w:val="000000"/>
          <w:szCs w:val="20"/>
        </w:rPr>
      </w:pPr>
      <w:r>
        <w:rPr>
          <w:rFonts w:eastAsia="SimSun"/>
          <w:szCs w:val="20"/>
          <w:lang w:eastAsia="zh-CN"/>
        </w:rPr>
        <w:t>The</w:t>
      </w:r>
      <w:r w:rsidRPr="008B16E8">
        <w:rPr>
          <w:color w:val="000000"/>
          <w:szCs w:val="20"/>
        </w:rPr>
        <w:t xml:space="preserve"> </w:t>
      </w:r>
      <w:r>
        <w:rPr>
          <w:color w:val="000000"/>
          <w:szCs w:val="20"/>
        </w:rPr>
        <w:t>up</w:t>
      </w:r>
      <w:r w:rsidRPr="00030788">
        <w:rPr>
          <w:color w:val="000000"/>
          <w:szCs w:val="20"/>
        </w:rPr>
        <w:t xml:space="preserve">link </w:t>
      </w:r>
      <w:r>
        <w:rPr>
          <w:color w:val="000000"/>
          <w:szCs w:val="20"/>
        </w:rPr>
        <w:t>c</w:t>
      </w:r>
      <w:r w:rsidRPr="00030788">
        <w:rPr>
          <w:color w:val="000000"/>
          <w:szCs w:val="20"/>
        </w:rPr>
        <w:t>oexistence</w:t>
      </w:r>
      <w:r>
        <w:rPr>
          <w:rFonts w:eastAsia="SimSun"/>
          <w:szCs w:val="20"/>
          <w:lang w:eastAsia="zh-CN"/>
        </w:rPr>
        <w:t xml:space="preserve"> simulation results </w:t>
      </w:r>
      <w:r>
        <w:rPr>
          <w:color w:val="000000"/>
          <w:szCs w:val="20"/>
        </w:rPr>
        <w:t>provided in [1</w:t>
      </w:r>
      <w:r w:rsidR="009B7C89">
        <w:rPr>
          <w:color w:val="000000"/>
          <w:szCs w:val="20"/>
        </w:rPr>
        <w:t>3</w:t>
      </w:r>
      <w:r>
        <w:rPr>
          <w:color w:val="000000"/>
          <w:szCs w:val="20"/>
        </w:rPr>
        <w:t xml:space="preserve">] </w:t>
      </w:r>
      <w:r>
        <w:rPr>
          <w:rFonts w:eastAsia="SimSun"/>
          <w:szCs w:val="20"/>
          <w:lang w:eastAsia="zh-CN"/>
        </w:rPr>
        <w:t>have shown that</w:t>
      </w:r>
      <w:r w:rsidR="0019140D">
        <w:rPr>
          <w:rFonts w:eastAsia="SimSun"/>
          <w:szCs w:val="20"/>
          <w:lang w:eastAsia="zh-CN"/>
        </w:rPr>
        <w:t xml:space="preserve"> </w:t>
      </w:r>
      <w:r w:rsidR="0019140D">
        <w:rPr>
          <w:szCs w:val="20"/>
          <w:lang w:val="en-GB" w:eastAsia="en-GB"/>
        </w:rPr>
        <w:t xml:space="preserve">the </w:t>
      </w:r>
      <w:r w:rsidR="0019140D">
        <w:rPr>
          <w:rFonts w:eastAsia="SimSun"/>
          <w:szCs w:val="20"/>
          <w:lang w:eastAsia="zh-CN"/>
        </w:rPr>
        <w:t xml:space="preserve">uplink throughput loss of the victim UE </w:t>
      </w:r>
      <w:r w:rsidR="0019140D">
        <w:rPr>
          <w:szCs w:val="20"/>
          <w:lang w:val="en-GB" w:eastAsia="en-GB"/>
        </w:rPr>
        <w:t xml:space="preserve">in the simulated </w:t>
      </w:r>
      <w:r w:rsidR="0019140D">
        <w:rPr>
          <w:rFonts w:eastAsia="SimSun"/>
          <w:szCs w:val="20"/>
          <w:lang w:eastAsia="zh-CN"/>
        </w:rPr>
        <w:t>indoor hotspot scenario can still be limited to 5% with an up</w:t>
      </w:r>
      <w:r w:rsidR="0019140D">
        <w:rPr>
          <w:szCs w:val="20"/>
          <w:lang w:val="en-GB" w:eastAsia="en-GB"/>
        </w:rPr>
        <w:t>link ACLR offset of -5dB at both 7GHz and 10GHz (i.e. 5dB less stringent ACLR).</w:t>
      </w:r>
      <w:r>
        <w:rPr>
          <w:szCs w:val="20"/>
          <w:lang w:val="en-GB" w:eastAsia="en-GB"/>
        </w:rPr>
        <w:t xml:space="preserve"> Therefore, it is proposed </w:t>
      </w:r>
      <w:r w:rsidR="0019140D">
        <w:rPr>
          <w:szCs w:val="20"/>
          <w:lang w:val="en-GB" w:eastAsia="en-GB"/>
        </w:rPr>
        <w:t>to apply the UE ACLR</w:t>
      </w:r>
      <w:r w:rsidR="0019140D" w:rsidRPr="008B16E8">
        <w:rPr>
          <w:color w:val="000000"/>
          <w:szCs w:val="20"/>
        </w:rPr>
        <w:t xml:space="preserve"> </w:t>
      </w:r>
      <w:r w:rsidR="0019140D">
        <w:rPr>
          <w:szCs w:val="20"/>
          <w:lang w:val="en-GB" w:eastAsia="en-GB"/>
        </w:rPr>
        <w:t xml:space="preserve">agreed in the WF [9] to </w:t>
      </w:r>
      <w:r w:rsidR="0019140D" w:rsidRPr="0019140D">
        <w:rPr>
          <w:szCs w:val="20"/>
          <w:lang w:eastAsia="en-GB"/>
        </w:rPr>
        <w:t>the Small cell indoor/Indoor urban scenario</w:t>
      </w:r>
      <w:r w:rsidR="0019140D">
        <w:rPr>
          <w:szCs w:val="20"/>
          <w:lang w:eastAsia="en-GB"/>
        </w:rPr>
        <w:t>, i.e.</w:t>
      </w:r>
      <w:r w:rsidR="0019140D">
        <w:rPr>
          <w:szCs w:val="20"/>
          <w:lang w:val="en-GB" w:eastAsia="en-GB"/>
        </w:rPr>
        <w:t xml:space="preserve"> 26dB and 24dB </w:t>
      </w:r>
      <w:r w:rsidR="0019140D" w:rsidRPr="00AA2E66">
        <w:rPr>
          <w:color w:val="000000"/>
          <w:szCs w:val="20"/>
        </w:rPr>
        <w:t xml:space="preserve">for </w:t>
      </w:r>
      <w:r w:rsidR="0019140D">
        <w:rPr>
          <w:color w:val="000000"/>
          <w:szCs w:val="20"/>
        </w:rPr>
        <w:t>f</w:t>
      </w:r>
      <w:r w:rsidR="0019140D" w:rsidRPr="00AA2E66">
        <w:rPr>
          <w:color w:val="000000"/>
          <w:szCs w:val="20"/>
        </w:rPr>
        <w:t xml:space="preserve">requency </w:t>
      </w:r>
      <w:r w:rsidR="0019140D">
        <w:rPr>
          <w:color w:val="000000"/>
          <w:szCs w:val="20"/>
        </w:rPr>
        <w:t>r</w:t>
      </w:r>
      <w:r w:rsidR="0019140D" w:rsidRPr="00AA2E66">
        <w:rPr>
          <w:color w:val="000000"/>
          <w:szCs w:val="20"/>
        </w:rPr>
        <w:t>anges 6.425-7.125GHz and 10.0-10.5GHz</w:t>
      </w:r>
      <w:r w:rsidR="0019140D">
        <w:rPr>
          <w:color w:val="000000"/>
          <w:szCs w:val="20"/>
        </w:rPr>
        <w:t>, respectively</w:t>
      </w:r>
      <w:r>
        <w:rPr>
          <w:color w:val="000000"/>
          <w:szCs w:val="20"/>
        </w:rPr>
        <w:t>.</w:t>
      </w:r>
    </w:p>
    <w:p w14:paraId="365DCF86" w14:textId="5676D4AE" w:rsidR="00633B92" w:rsidRPr="00360C83" w:rsidRDefault="00633B92" w:rsidP="00633B92">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Pr="00633B92">
        <w:rPr>
          <w:rFonts w:ascii="Arial" w:hAnsi="Arial" w:cs="Arial"/>
          <w:b/>
          <w:bCs/>
          <w:szCs w:val="20"/>
          <w:lang w:val="en-GB" w:eastAsia="en-GB"/>
        </w:rPr>
        <w:t>UE Spectr</w:t>
      </w:r>
      <w:r w:rsidR="001C4D9D">
        <w:rPr>
          <w:rFonts w:ascii="Arial" w:hAnsi="Arial" w:cs="Arial"/>
          <w:b/>
          <w:bCs/>
          <w:szCs w:val="20"/>
          <w:lang w:val="en-GB" w:eastAsia="en-GB"/>
        </w:rPr>
        <w:t xml:space="preserve">al </w:t>
      </w:r>
      <w:r w:rsidRPr="00633B92">
        <w:rPr>
          <w:rFonts w:ascii="Arial" w:hAnsi="Arial" w:cs="Arial"/>
          <w:b/>
          <w:bCs/>
          <w:szCs w:val="20"/>
          <w:lang w:val="en-GB" w:eastAsia="en-GB"/>
        </w:rPr>
        <w:t>mask</w:t>
      </w:r>
    </w:p>
    <w:p w14:paraId="060E53A0" w14:textId="10AAEFBC" w:rsidR="008B16E8" w:rsidRDefault="00505621" w:rsidP="00B85C8F">
      <w:pPr>
        <w:overflowPunct w:val="0"/>
        <w:autoSpaceDE w:val="0"/>
        <w:autoSpaceDN w:val="0"/>
        <w:adjustRightInd w:val="0"/>
        <w:spacing w:after="180"/>
        <w:textAlignment w:val="baseline"/>
        <w:rPr>
          <w:szCs w:val="20"/>
          <w:lang w:val="en-GB" w:eastAsia="en-GB"/>
        </w:rPr>
      </w:pPr>
      <w:r>
        <w:rPr>
          <w:szCs w:val="20"/>
          <w:lang w:val="en-GB" w:eastAsia="en-GB"/>
        </w:rPr>
        <w:t>For the UE Spectrum emission mask</w:t>
      </w:r>
      <w:r w:rsidR="00965B33" w:rsidRPr="00965B33">
        <w:t xml:space="preserve"> </w:t>
      </w:r>
      <w:r w:rsidR="00965B33" w:rsidRPr="00965B33">
        <w:rPr>
          <w:szCs w:val="20"/>
          <w:lang w:val="en-GB" w:eastAsia="en-GB"/>
        </w:rPr>
        <w:t>for frequency ranges 6.425-7.125GHz and 10.0-10.5GHz</w:t>
      </w:r>
      <w:r>
        <w:rPr>
          <w:szCs w:val="20"/>
          <w:lang w:val="en-GB" w:eastAsia="en-GB"/>
        </w:rPr>
        <w:t>, even though the UE ACLR agreed in the WF [9] is more relaxed compared to the NR ACLR in clause 6.5.2.4 of TS 38-101.1</w:t>
      </w:r>
      <w:r w:rsidR="00965B33">
        <w:rPr>
          <w:szCs w:val="20"/>
          <w:lang w:val="en-GB" w:eastAsia="en-GB"/>
        </w:rPr>
        <w:t xml:space="preserve"> [3]</w:t>
      </w:r>
      <w:r>
        <w:rPr>
          <w:szCs w:val="20"/>
          <w:lang w:val="en-GB" w:eastAsia="en-GB"/>
        </w:rPr>
        <w:t>, it is proposed to a</w:t>
      </w:r>
      <w:r w:rsidR="00965B33">
        <w:rPr>
          <w:szCs w:val="20"/>
          <w:lang w:val="en-GB" w:eastAsia="en-GB"/>
        </w:rPr>
        <w:t>pply</w:t>
      </w:r>
      <w:r>
        <w:rPr>
          <w:szCs w:val="20"/>
          <w:lang w:val="en-GB" w:eastAsia="en-GB"/>
        </w:rPr>
        <w:t xml:space="preserve"> the </w:t>
      </w:r>
      <w:r w:rsidRPr="001C0CC4">
        <w:t>General NR spectrum emission mask</w:t>
      </w:r>
      <w:r>
        <w:rPr>
          <w:szCs w:val="20"/>
          <w:lang w:val="en-GB" w:eastAsia="en-GB"/>
        </w:rPr>
        <w:t xml:space="preserve"> specified in clause 6.5.2.2 of TS 38.101-1 </w:t>
      </w:r>
      <w:r w:rsidR="00965B33">
        <w:rPr>
          <w:szCs w:val="20"/>
          <w:lang w:val="en-GB" w:eastAsia="en-GB"/>
        </w:rPr>
        <w:t xml:space="preserve">to conclude the study and reply to ITU-R as scheduled </w:t>
      </w:r>
      <w:bookmarkStart w:id="3" w:name="_Hlk61279088"/>
      <w:r w:rsidR="00965B33">
        <w:rPr>
          <w:szCs w:val="20"/>
          <w:lang w:val="en-GB" w:eastAsia="en-GB"/>
        </w:rPr>
        <w:t>if no other alternative can be agreed in RAN4#98-e</w:t>
      </w:r>
      <w:bookmarkEnd w:id="3"/>
      <w:r w:rsidR="00965B33">
        <w:rPr>
          <w:szCs w:val="20"/>
          <w:lang w:val="en-GB" w:eastAsia="en-GB"/>
        </w:rPr>
        <w:t>.</w:t>
      </w:r>
    </w:p>
    <w:p w14:paraId="4D93E24C" w14:textId="77777777" w:rsidR="00965B33" w:rsidRPr="00440EC2" w:rsidRDefault="00965B33" w:rsidP="00B85C8F">
      <w:pPr>
        <w:overflowPunct w:val="0"/>
        <w:autoSpaceDE w:val="0"/>
        <w:autoSpaceDN w:val="0"/>
        <w:adjustRightInd w:val="0"/>
        <w:spacing w:after="180"/>
        <w:textAlignment w:val="baseline"/>
        <w:rPr>
          <w:szCs w:val="20"/>
          <w:lang w:val="en-GB" w:eastAsia="en-GB"/>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79DF73BE" w14:textId="51E3102C" w:rsidR="001D123F" w:rsidRDefault="001D123F" w:rsidP="001D123F">
      <w:pPr>
        <w:pStyle w:val="BodyText"/>
        <w:snapToGrid w:val="0"/>
        <w:rPr>
          <w:color w:val="000000"/>
          <w:szCs w:val="20"/>
        </w:rPr>
      </w:pPr>
      <w:r w:rsidRPr="00DC28D5">
        <w:rPr>
          <w:color w:val="000000"/>
          <w:szCs w:val="20"/>
        </w:rPr>
        <w:t>This contribution pro</w:t>
      </w:r>
      <w:r>
        <w:rPr>
          <w:color w:val="000000"/>
          <w:szCs w:val="20"/>
        </w:rPr>
        <w:t>vide</w:t>
      </w:r>
      <w:r w:rsidRPr="00DC28D5">
        <w:rPr>
          <w:color w:val="000000"/>
          <w:szCs w:val="20"/>
        </w:rPr>
        <w:t>s the</w:t>
      </w:r>
      <w:r w:rsidRPr="00AA2E66">
        <w:t xml:space="preserve"> </w:t>
      </w:r>
      <w:r>
        <w:rPr>
          <w:color w:val="000000"/>
          <w:szCs w:val="20"/>
        </w:rPr>
        <w:t>p</w:t>
      </w:r>
      <w:r w:rsidRPr="00AA2E66">
        <w:rPr>
          <w:color w:val="000000"/>
          <w:szCs w:val="20"/>
        </w:rPr>
        <w:t xml:space="preserve">roposals of </w:t>
      </w:r>
      <w:r w:rsidR="00965B33">
        <w:rPr>
          <w:color w:val="000000"/>
          <w:szCs w:val="20"/>
        </w:rPr>
        <w:t xml:space="preserve">the open </w:t>
      </w:r>
      <w:r w:rsidRPr="00AA2E66">
        <w:rPr>
          <w:color w:val="000000"/>
          <w:szCs w:val="20"/>
        </w:rPr>
        <w:t xml:space="preserve">UE </w:t>
      </w:r>
      <w:r>
        <w:rPr>
          <w:color w:val="000000"/>
          <w:szCs w:val="20"/>
        </w:rPr>
        <w:t>p</w:t>
      </w:r>
      <w:r w:rsidRPr="00AA2E66">
        <w:rPr>
          <w:color w:val="000000"/>
          <w:szCs w:val="20"/>
        </w:rPr>
        <w:t xml:space="preserve">arameters for </w:t>
      </w:r>
      <w:r>
        <w:rPr>
          <w:color w:val="000000"/>
          <w:szCs w:val="20"/>
        </w:rPr>
        <w:t>f</w:t>
      </w:r>
      <w:r w:rsidRPr="00AA2E66">
        <w:rPr>
          <w:color w:val="000000"/>
          <w:szCs w:val="20"/>
        </w:rPr>
        <w:t xml:space="preserve">requency </w:t>
      </w:r>
      <w:r>
        <w:rPr>
          <w:color w:val="000000"/>
          <w:szCs w:val="20"/>
        </w:rPr>
        <w:t>r</w:t>
      </w:r>
      <w:r w:rsidRPr="00AA2E66">
        <w:rPr>
          <w:color w:val="000000"/>
          <w:szCs w:val="20"/>
        </w:rPr>
        <w:t>anges 6.425-7.125GHz and 10.0-10.5GHz</w:t>
      </w:r>
      <w:r>
        <w:rPr>
          <w:color w:val="000000"/>
          <w:szCs w:val="20"/>
        </w:rPr>
        <w:t xml:space="preserve"> according to the d</w:t>
      </w:r>
      <w:r w:rsidRPr="00030788">
        <w:rPr>
          <w:color w:val="000000"/>
          <w:szCs w:val="20"/>
        </w:rPr>
        <w:t xml:space="preserve">ownlink </w:t>
      </w:r>
      <w:r>
        <w:rPr>
          <w:color w:val="000000"/>
          <w:szCs w:val="20"/>
        </w:rPr>
        <w:t>and uplink 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provided in [</w:t>
      </w:r>
      <w:r w:rsidR="00965B33">
        <w:rPr>
          <w:color w:val="000000"/>
          <w:szCs w:val="20"/>
        </w:rPr>
        <w:t>10</w:t>
      </w:r>
      <w:r>
        <w:rPr>
          <w:color w:val="000000"/>
          <w:szCs w:val="20"/>
        </w:rPr>
        <w:t>] and [1</w:t>
      </w:r>
      <w:r w:rsidR="00965B33">
        <w:rPr>
          <w:color w:val="000000"/>
          <w:szCs w:val="20"/>
        </w:rPr>
        <w:t>1</w:t>
      </w:r>
      <w:r>
        <w:rPr>
          <w:color w:val="000000"/>
          <w:szCs w:val="20"/>
        </w:rPr>
        <w:t>]</w:t>
      </w:r>
      <w:r w:rsidRPr="00DC28D5">
        <w:rPr>
          <w:color w:val="000000"/>
          <w:szCs w:val="20"/>
        </w:rPr>
        <w:t>.</w:t>
      </w:r>
    </w:p>
    <w:p w14:paraId="14809953" w14:textId="2486B34F" w:rsidR="001D123F" w:rsidRDefault="001D123F" w:rsidP="001D123F">
      <w:pPr>
        <w:pStyle w:val="BodyText"/>
        <w:snapToGrid w:val="0"/>
        <w:rPr>
          <w:color w:val="000000"/>
          <w:szCs w:val="20"/>
        </w:rPr>
      </w:pPr>
    </w:p>
    <w:p w14:paraId="5E99B357" w14:textId="0859FE02" w:rsidR="001D123F" w:rsidRPr="001D123F" w:rsidRDefault="001D123F" w:rsidP="001D123F">
      <w:pPr>
        <w:pStyle w:val="BodyText"/>
        <w:snapToGrid w:val="0"/>
        <w:rPr>
          <w:b/>
          <w:bCs/>
          <w:color w:val="000000"/>
          <w:szCs w:val="20"/>
        </w:rPr>
      </w:pPr>
      <w:r w:rsidRPr="001D123F">
        <w:rPr>
          <w:b/>
          <w:bCs/>
          <w:color w:val="000000"/>
          <w:szCs w:val="20"/>
        </w:rPr>
        <w:t>Proposals</w:t>
      </w:r>
      <w:r>
        <w:rPr>
          <w:b/>
          <w:bCs/>
          <w:color w:val="000000"/>
          <w:szCs w:val="20"/>
        </w:rPr>
        <w:t xml:space="preserve"> for approval</w:t>
      </w:r>
      <w:r w:rsidRPr="001D123F">
        <w:rPr>
          <w:b/>
          <w:bCs/>
          <w:color w:val="000000"/>
          <w:szCs w:val="20"/>
        </w:rPr>
        <w:t>:</w:t>
      </w:r>
    </w:p>
    <w:p w14:paraId="5C332AF8" w14:textId="22A4C629" w:rsidR="001D123F" w:rsidRPr="001D123F" w:rsidRDefault="001D123F" w:rsidP="001D123F">
      <w:pPr>
        <w:pStyle w:val="BodyText"/>
        <w:snapToGrid w:val="0"/>
        <w:rPr>
          <w:b/>
          <w:bCs/>
          <w:color w:val="000000"/>
          <w:szCs w:val="20"/>
        </w:rPr>
      </w:pPr>
      <w:r w:rsidRPr="001D123F">
        <w:rPr>
          <w:b/>
          <w:bCs/>
          <w:color w:val="000000"/>
          <w:szCs w:val="20"/>
        </w:rPr>
        <w:t xml:space="preserve">1) </w:t>
      </w:r>
      <w:r w:rsidR="00965B33">
        <w:rPr>
          <w:b/>
          <w:bCs/>
          <w:color w:val="000000"/>
          <w:szCs w:val="20"/>
        </w:rPr>
        <w:t>T</w:t>
      </w:r>
      <w:r w:rsidR="00965B33" w:rsidRPr="00965B33">
        <w:rPr>
          <w:b/>
          <w:bCs/>
          <w:szCs w:val="20"/>
          <w:lang w:val="en-GB" w:eastAsia="en-GB"/>
        </w:rPr>
        <w:t>o apply the UE ACS agreed in the WF to the Small cell indoor/Indoor urban scenario, i.e. 32dB and 31dB for frequency ranges 6.425-7.125GHz and 10.0-10.5GHz, respectively</w:t>
      </w:r>
      <w:r w:rsidRPr="001D123F">
        <w:rPr>
          <w:b/>
          <w:bCs/>
          <w:color w:val="000000"/>
          <w:szCs w:val="20"/>
        </w:rPr>
        <w:t>.</w:t>
      </w:r>
    </w:p>
    <w:p w14:paraId="55697E1E" w14:textId="2652E94A" w:rsidR="001D123F" w:rsidRDefault="001D123F" w:rsidP="001D123F">
      <w:pPr>
        <w:pStyle w:val="BodyText"/>
        <w:snapToGrid w:val="0"/>
        <w:rPr>
          <w:b/>
          <w:bCs/>
          <w:color w:val="000000"/>
          <w:szCs w:val="20"/>
        </w:rPr>
      </w:pPr>
      <w:r w:rsidRPr="001D123F">
        <w:rPr>
          <w:b/>
          <w:bCs/>
          <w:szCs w:val="20"/>
          <w:lang w:val="en-GB" w:eastAsia="en-GB"/>
        </w:rPr>
        <w:t>2)</w:t>
      </w:r>
      <w:r>
        <w:rPr>
          <w:b/>
          <w:bCs/>
          <w:szCs w:val="20"/>
          <w:lang w:val="en-GB" w:eastAsia="en-GB"/>
        </w:rPr>
        <w:t xml:space="preserve"> </w:t>
      </w:r>
      <w:r w:rsidRPr="001D123F">
        <w:rPr>
          <w:b/>
          <w:bCs/>
          <w:szCs w:val="20"/>
          <w:lang w:val="en-GB" w:eastAsia="en-GB"/>
        </w:rPr>
        <w:t xml:space="preserve">To </w:t>
      </w:r>
      <w:r w:rsidR="00965B33" w:rsidRPr="00965B33">
        <w:rPr>
          <w:b/>
          <w:bCs/>
          <w:szCs w:val="20"/>
          <w:lang w:val="en-GB" w:eastAsia="en-GB"/>
        </w:rPr>
        <w:t>apply the UE ACLR agreed in the WF to the Small cell indoor/Indoor urban scenario, i.e. 26dB and 24dB for frequency ranges 6.425-7.125GHz and 10.0-10.5GHz, respectively</w:t>
      </w:r>
      <w:r w:rsidRPr="001D123F">
        <w:rPr>
          <w:b/>
          <w:bCs/>
          <w:color w:val="000000"/>
          <w:szCs w:val="20"/>
        </w:rPr>
        <w:t>.</w:t>
      </w:r>
    </w:p>
    <w:p w14:paraId="2CC469D0" w14:textId="1EC1185C" w:rsidR="00965B33" w:rsidRPr="001D123F" w:rsidRDefault="00965B33" w:rsidP="001D123F">
      <w:pPr>
        <w:pStyle w:val="BodyText"/>
        <w:snapToGrid w:val="0"/>
        <w:rPr>
          <w:b/>
          <w:bCs/>
          <w:color w:val="000000"/>
          <w:szCs w:val="20"/>
        </w:rPr>
      </w:pPr>
      <w:r>
        <w:rPr>
          <w:b/>
          <w:bCs/>
          <w:color w:val="000000"/>
          <w:szCs w:val="20"/>
        </w:rPr>
        <w:t>3) T</w:t>
      </w:r>
      <w:r w:rsidRPr="00965B33">
        <w:rPr>
          <w:b/>
          <w:bCs/>
          <w:color w:val="000000"/>
          <w:szCs w:val="20"/>
        </w:rPr>
        <w:t>o a</w:t>
      </w:r>
      <w:r>
        <w:rPr>
          <w:b/>
          <w:bCs/>
          <w:color w:val="000000"/>
          <w:szCs w:val="20"/>
        </w:rPr>
        <w:t>pply</w:t>
      </w:r>
      <w:r w:rsidRPr="00965B33">
        <w:rPr>
          <w:b/>
          <w:bCs/>
          <w:color w:val="000000"/>
          <w:szCs w:val="20"/>
        </w:rPr>
        <w:t xml:space="preserve"> the General NR spectrum emission mask specified in clause 6.5.2.2 of TS 38.101-1</w:t>
      </w:r>
      <w:r w:rsidRPr="00965B33">
        <w:rPr>
          <w:b/>
          <w:bCs/>
          <w:szCs w:val="20"/>
          <w:lang w:val="en-GB" w:eastAsia="en-GB"/>
        </w:rPr>
        <w:t xml:space="preserve"> for frequency ranges 6.425-7.125GHz and 10.0-10.5GHz</w:t>
      </w:r>
      <w:r w:rsidRPr="00965B33">
        <w:t xml:space="preserve"> </w:t>
      </w:r>
      <w:r w:rsidRPr="00965B33">
        <w:rPr>
          <w:b/>
          <w:bCs/>
          <w:szCs w:val="20"/>
          <w:lang w:val="en-GB" w:eastAsia="en-GB"/>
        </w:rPr>
        <w:t>if no other alternative can be agreed in RAN4#98-e</w:t>
      </w:r>
      <w:r>
        <w:rPr>
          <w:b/>
          <w:bCs/>
          <w:szCs w:val="20"/>
          <w:lang w:val="en-GB" w:eastAsia="en-GB"/>
        </w:rPr>
        <w:t>.</w:t>
      </w:r>
    </w:p>
    <w:p w14:paraId="5E0E107D" w14:textId="77777777" w:rsidR="004F3136" w:rsidRPr="00440EC2" w:rsidRDefault="004F3136"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7777777"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t>RP-200513, “New SI proposal: Study on IMT parameters for 6.425-7.025GHz, 7.025-7.125GHz and 10.0-10.5GHz”, Ericsson, Huawei, HiSilicon.</w:t>
      </w:r>
    </w:p>
    <w:p w14:paraId="288572F5" w14:textId="77777777" w:rsidR="00030788" w:rsidRPr="00030788" w:rsidRDefault="00030788" w:rsidP="00030788">
      <w:pPr>
        <w:tabs>
          <w:tab w:val="center" w:pos="4153"/>
          <w:tab w:val="right" w:pos="8306"/>
        </w:tabs>
        <w:ind w:left="567" w:hanging="567"/>
        <w:rPr>
          <w:szCs w:val="20"/>
        </w:rPr>
      </w:pPr>
      <w:r w:rsidRPr="00030788">
        <w:rPr>
          <w:szCs w:val="20"/>
        </w:rPr>
        <w:t>[2]</w:t>
      </w:r>
      <w:r w:rsidRPr="00030788">
        <w:rPr>
          <w:szCs w:val="20"/>
        </w:rPr>
        <w:tab/>
        <w:t>RP-200042, “LS on parameters of terrestrial component of IMT for sharing and compatibility studies in preparation for WRC-23”, ITU-R WP5D.</w:t>
      </w:r>
    </w:p>
    <w:p w14:paraId="2297F513" w14:textId="5FC7E4F2" w:rsidR="00030788" w:rsidRPr="00030788" w:rsidRDefault="00030788" w:rsidP="00030788">
      <w:pPr>
        <w:tabs>
          <w:tab w:val="center" w:pos="4153"/>
          <w:tab w:val="right" w:pos="8306"/>
        </w:tabs>
        <w:ind w:left="567" w:hanging="567"/>
        <w:rPr>
          <w:szCs w:val="20"/>
        </w:rPr>
      </w:pPr>
      <w:r w:rsidRPr="00030788">
        <w:rPr>
          <w:szCs w:val="20"/>
        </w:rPr>
        <w:t>[3]</w:t>
      </w:r>
      <w:r w:rsidRPr="00030788">
        <w:rPr>
          <w:szCs w:val="20"/>
        </w:rPr>
        <w:tab/>
        <w:t>3GPP TS 38.101-1 v16.</w:t>
      </w:r>
      <w:r w:rsidR="00947B92">
        <w:rPr>
          <w:szCs w:val="20"/>
        </w:rPr>
        <w:t>6</w:t>
      </w:r>
      <w:r w:rsidRPr="00030788">
        <w:rPr>
          <w:szCs w:val="20"/>
        </w:rPr>
        <w:t>.0, “NR; User Equipment (UE) radio transmission and reception; Part 1: Range 1 Standalone”.</w:t>
      </w:r>
    </w:p>
    <w:p w14:paraId="3AA1AC19" w14:textId="2E2CF5E4" w:rsidR="00030788" w:rsidRPr="00030788" w:rsidRDefault="00030788" w:rsidP="00030788">
      <w:pPr>
        <w:tabs>
          <w:tab w:val="center" w:pos="4153"/>
          <w:tab w:val="right" w:pos="8306"/>
        </w:tabs>
        <w:ind w:left="567" w:hanging="567"/>
        <w:rPr>
          <w:szCs w:val="20"/>
        </w:rPr>
      </w:pPr>
      <w:r w:rsidRPr="00030788">
        <w:rPr>
          <w:szCs w:val="20"/>
        </w:rPr>
        <w:t>[4]</w:t>
      </w:r>
      <w:r w:rsidRPr="00030788">
        <w:rPr>
          <w:szCs w:val="20"/>
        </w:rPr>
        <w:tab/>
        <w:t>3GPP TS 38.101-2 v16.</w:t>
      </w:r>
      <w:r w:rsidR="00947B92">
        <w:rPr>
          <w:szCs w:val="20"/>
        </w:rPr>
        <w:t>6</w:t>
      </w:r>
      <w:r w:rsidRPr="00030788">
        <w:rPr>
          <w:szCs w:val="20"/>
        </w:rPr>
        <w:t>.0, “NR; User Equipment (UE) radio transmission and reception; Part 2: Range 2 Standalone”.</w:t>
      </w:r>
    </w:p>
    <w:p w14:paraId="67541EE2" w14:textId="334DDF4D" w:rsidR="00030788" w:rsidRPr="00030788" w:rsidRDefault="00030788" w:rsidP="00030788">
      <w:pPr>
        <w:tabs>
          <w:tab w:val="center" w:pos="4153"/>
          <w:tab w:val="right" w:pos="8306"/>
        </w:tabs>
        <w:ind w:left="567" w:hanging="567"/>
        <w:rPr>
          <w:szCs w:val="20"/>
        </w:rPr>
      </w:pPr>
      <w:r w:rsidRPr="00030788">
        <w:rPr>
          <w:szCs w:val="20"/>
        </w:rPr>
        <w:t>[5]</w:t>
      </w:r>
      <w:r w:rsidRPr="00030788">
        <w:rPr>
          <w:szCs w:val="20"/>
        </w:rPr>
        <w:tab/>
        <w:t>3GPP TS 38.104 v16.</w:t>
      </w:r>
      <w:r w:rsidR="00947B92">
        <w:rPr>
          <w:szCs w:val="20"/>
        </w:rPr>
        <w:t>6</w:t>
      </w:r>
      <w:r w:rsidRPr="00030788">
        <w:rPr>
          <w:szCs w:val="20"/>
        </w:rPr>
        <w:t>.0, “NR; Base Station (BS) radio transmission and reception”.</w:t>
      </w:r>
    </w:p>
    <w:p w14:paraId="55DC0E42" w14:textId="1053AF2E" w:rsidR="00BF34AD" w:rsidRDefault="00030788" w:rsidP="00030788">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2C737E44" w14:textId="268B464C" w:rsidR="007437F4" w:rsidRPr="00030788" w:rsidRDefault="007437F4" w:rsidP="007437F4">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-200</w:t>
      </w:r>
      <w:r w:rsidR="00324F3C">
        <w:rPr>
          <w:szCs w:val="20"/>
        </w:rPr>
        <w:t>8928</w:t>
      </w:r>
      <w:r w:rsidRPr="00030788">
        <w:rPr>
          <w:szCs w:val="20"/>
        </w:rPr>
        <w:t>, “</w:t>
      </w:r>
      <w:r w:rsidR="00324F3C" w:rsidRPr="00324F3C">
        <w:rPr>
          <w:szCs w:val="20"/>
        </w:rPr>
        <w:t>TP to TR 38.9xx: System level simulation methodology and assumptions for study on IMT parameters for frequency ranges 6.425-7.125GHz and 10.0-10.5GHz</w:t>
      </w:r>
      <w:r w:rsidRPr="00030788">
        <w:rPr>
          <w:szCs w:val="20"/>
        </w:rPr>
        <w:t xml:space="preserve">”, </w:t>
      </w:r>
      <w:r w:rsidRPr="00030788">
        <w:rPr>
          <w:szCs w:val="20"/>
          <w:lang w:val="en-GB"/>
        </w:rPr>
        <w:t xml:space="preserve">Nokia, </w:t>
      </w:r>
      <w:r w:rsidR="00324F3C" w:rsidRPr="00324F3C">
        <w:rPr>
          <w:szCs w:val="20"/>
          <w:lang w:val="en-GB"/>
        </w:rPr>
        <w:t>Nokia Shanghai Bell</w:t>
      </w:r>
      <w:r w:rsidRPr="00030788">
        <w:rPr>
          <w:szCs w:val="20"/>
        </w:rPr>
        <w:t>.</w:t>
      </w:r>
    </w:p>
    <w:p w14:paraId="09920494" w14:textId="56EEE67C" w:rsidR="008F4216" w:rsidRPr="00030788" w:rsidRDefault="008F4216" w:rsidP="008F4216">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-20</w:t>
      </w:r>
      <w:r>
        <w:rPr>
          <w:szCs w:val="20"/>
        </w:rPr>
        <w:t>11827</w:t>
      </w:r>
      <w:r w:rsidRPr="00030788">
        <w:rPr>
          <w:szCs w:val="20"/>
        </w:rPr>
        <w:t>, “</w:t>
      </w:r>
      <w:r w:rsidRPr="008F4216">
        <w:rPr>
          <w:szCs w:val="20"/>
        </w:rPr>
        <w:t>WF on Simulation Assumptions for the SI on 6.425-7.125GHz and 10.0-10.5GHz</w:t>
      </w:r>
      <w:r w:rsidRPr="00030788">
        <w:rPr>
          <w:szCs w:val="20"/>
        </w:rPr>
        <w:t xml:space="preserve">”, </w:t>
      </w:r>
      <w:r w:rsidRPr="00030788">
        <w:rPr>
          <w:szCs w:val="20"/>
          <w:lang w:val="en-GB"/>
        </w:rPr>
        <w:t>Nokia</w:t>
      </w:r>
      <w:r w:rsidRPr="00030788">
        <w:rPr>
          <w:szCs w:val="20"/>
        </w:rPr>
        <w:t>.</w:t>
      </w:r>
    </w:p>
    <w:p w14:paraId="22176376" w14:textId="5D1ED8E0" w:rsidR="005D7199" w:rsidRPr="00030788" w:rsidRDefault="005D7199" w:rsidP="005D7199">
      <w:pPr>
        <w:tabs>
          <w:tab w:val="center" w:pos="4153"/>
          <w:tab w:val="right" w:pos="8306"/>
        </w:tabs>
        <w:ind w:left="567" w:hanging="567"/>
        <w:rPr>
          <w:szCs w:val="20"/>
          <w:lang w:val="en-GB"/>
        </w:rPr>
      </w:pPr>
      <w:r w:rsidRPr="00030788">
        <w:rPr>
          <w:szCs w:val="20"/>
        </w:rPr>
        <w:t>[</w:t>
      </w:r>
      <w:r>
        <w:rPr>
          <w:szCs w:val="20"/>
        </w:rPr>
        <w:t>9</w:t>
      </w:r>
      <w:r w:rsidRPr="00030788">
        <w:rPr>
          <w:szCs w:val="20"/>
        </w:rPr>
        <w:t>]</w:t>
      </w:r>
      <w:r w:rsidRPr="00030788">
        <w:rPr>
          <w:szCs w:val="20"/>
        </w:rPr>
        <w:tab/>
        <w:t>R</w:t>
      </w:r>
      <w:r>
        <w:rPr>
          <w:szCs w:val="20"/>
        </w:rPr>
        <w:t>4</w:t>
      </w:r>
      <w:r w:rsidRPr="00030788">
        <w:rPr>
          <w:szCs w:val="20"/>
        </w:rPr>
        <w:t>-20</w:t>
      </w:r>
      <w:r>
        <w:rPr>
          <w:szCs w:val="20"/>
        </w:rPr>
        <w:t>16905</w:t>
      </w:r>
      <w:r w:rsidRPr="00030788">
        <w:rPr>
          <w:szCs w:val="20"/>
        </w:rPr>
        <w:t>, “</w:t>
      </w:r>
      <w:r w:rsidRPr="005D7199">
        <w:rPr>
          <w:szCs w:val="20"/>
        </w:rPr>
        <w:t>WF on BS and UE parameters for 6.425-7.125 and 10.0-10.5 GHz</w:t>
      </w:r>
      <w:r w:rsidRPr="00030788">
        <w:rPr>
          <w:szCs w:val="20"/>
        </w:rPr>
        <w:t xml:space="preserve">”, </w:t>
      </w:r>
      <w:r w:rsidRPr="00030788">
        <w:rPr>
          <w:szCs w:val="20"/>
          <w:lang w:val="en-GB"/>
        </w:rPr>
        <w:t>Nokia</w:t>
      </w:r>
      <w:r w:rsidRPr="005D7199">
        <w:rPr>
          <w:szCs w:val="20"/>
        </w:rPr>
        <w:t>, CATT, Ericsson, ZTE, Huawei, Qualcomm</w:t>
      </w:r>
      <w:r w:rsidRPr="00030788">
        <w:rPr>
          <w:szCs w:val="20"/>
        </w:rPr>
        <w:t>.</w:t>
      </w:r>
    </w:p>
    <w:p w14:paraId="33AA0ABB" w14:textId="73708FA8" w:rsidR="00D8270A" w:rsidRPr="00030788" w:rsidRDefault="00D8270A" w:rsidP="00D8270A">
      <w:pPr>
        <w:tabs>
          <w:tab w:val="center" w:pos="4153"/>
          <w:tab w:val="right" w:pos="8306"/>
        </w:tabs>
        <w:ind w:left="567" w:hanging="567"/>
        <w:rPr>
          <w:szCs w:val="20"/>
          <w:lang w:val="en-GB"/>
        </w:rPr>
      </w:pPr>
      <w:r w:rsidRPr="00030788">
        <w:rPr>
          <w:szCs w:val="20"/>
        </w:rPr>
        <w:t>[</w:t>
      </w:r>
      <w:r>
        <w:rPr>
          <w:szCs w:val="20"/>
        </w:rPr>
        <w:t>10</w:t>
      </w:r>
      <w:r w:rsidRPr="00030788">
        <w:rPr>
          <w:szCs w:val="20"/>
        </w:rPr>
        <w:t>]</w:t>
      </w:r>
      <w:r w:rsidRPr="00030788">
        <w:rPr>
          <w:szCs w:val="20"/>
        </w:rPr>
        <w:tab/>
        <w:t>R</w:t>
      </w:r>
      <w:r>
        <w:rPr>
          <w:szCs w:val="20"/>
        </w:rPr>
        <w:t>4</w:t>
      </w:r>
      <w:r w:rsidRPr="00030788">
        <w:rPr>
          <w:szCs w:val="20"/>
        </w:rPr>
        <w:t>-20</w:t>
      </w:r>
      <w:r>
        <w:rPr>
          <w:szCs w:val="20"/>
        </w:rPr>
        <w:t>14476</w:t>
      </w:r>
      <w:r w:rsidRPr="00030788">
        <w:rPr>
          <w:szCs w:val="20"/>
        </w:rPr>
        <w:t>, “</w:t>
      </w:r>
      <w:r w:rsidRPr="00AA2E66">
        <w:rPr>
          <w:szCs w:val="20"/>
        </w:rPr>
        <w:t>Downlink Coexistence Simulation Results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14:paraId="1D6A8320" w14:textId="0E67C8A3" w:rsidR="00D8270A" w:rsidRPr="00030788" w:rsidRDefault="00D8270A" w:rsidP="00D8270A">
      <w:pPr>
        <w:tabs>
          <w:tab w:val="center" w:pos="4153"/>
          <w:tab w:val="right" w:pos="8306"/>
        </w:tabs>
        <w:ind w:left="567" w:hanging="567"/>
        <w:rPr>
          <w:szCs w:val="20"/>
          <w:lang w:val="en-GB"/>
        </w:rPr>
      </w:pPr>
      <w:r w:rsidRPr="00030788">
        <w:rPr>
          <w:szCs w:val="20"/>
        </w:rPr>
        <w:t>[</w:t>
      </w:r>
      <w:r>
        <w:rPr>
          <w:szCs w:val="20"/>
        </w:rPr>
        <w:t>11</w:t>
      </w:r>
      <w:r w:rsidRPr="00030788">
        <w:rPr>
          <w:szCs w:val="20"/>
        </w:rPr>
        <w:t>]</w:t>
      </w:r>
      <w:r w:rsidRPr="00030788">
        <w:rPr>
          <w:szCs w:val="20"/>
        </w:rPr>
        <w:tab/>
        <w:t>R</w:t>
      </w:r>
      <w:r>
        <w:rPr>
          <w:szCs w:val="20"/>
        </w:rPr>
        <w:t>4</w:t>
      </w:r>
      <w:r w:rsidRPr="00030788">
        <w:rPr>
          <w:szCs w:val="20"/>
        </w:rPr>
        <w:t>-20</w:t>
      </w:r>
      <w:r>
        <w:rPr>
          <w:szCs w:val="20"/>
        </w:rPr>
        <w:t>14477</w:t>
      </w:r>
      <w:r w:rsidRPr="00030788">
        <w:rPr>
          <w:szCs w:val="20"/>
        </w:rPr>
        <w:t>, “</w:t>
      </w:r>
      <w:r>
        <w:rPr>
          <w:szCs w:val="20"/>
        </w:rPr>
        <w:t>Up</w:t>
      </w:r>
      <w:r w:rsidRPr="00AA2E66">
        <w:rPr>
          <w:szCs w:val="20"/>
        </w:rPr>
        <w:t>link Coexistence Simulation Results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14:paraId="21DFBDCE" w14:textId="0AB3A063" w:rsidR="00C07982" w:rsidRPr="00030788" w:rsidRDefault="00C07982" w:rsidP="00D8270A">
      <w:pPr>
        <w:tabs>
          <w:tab w:val="center" w:pos="4153"/>
          <w:tab w:val="right" w:pos="8306"/>
        </w:tabs>
        <w:ind w:left="567" w:hanging="567"/>
        <w:rPr>
          <w:szCs w:val="20"/>
          <w:lang w:val="en-GB"/>
        </w:rPr>
      </w:pPr>
      <w:r w:rsidRPr="00030788">
        <w:rPr>
          <w:szCs w:val="20"/>
        </w:rPr>
        <w:t>[</w:t>
      </w:r>
      <w:r w:rsidR="005D7199">
        <w:rPr>
          <w:szCs w:val="20"/>
        </w:rPr>
        <w:t>1</w:t>
      </w:r>
      <w:r w:rsidR="00D8270A">
        <w:rPr>
          <w:szCs w:val="20"/>
        </w:rPr>
        <w:t>2</w:t>
      </w:r>
      <w:r w:rsidRPr="00030788">
        <w:rPr>
          <w:szCs w:val="20"/>
        </w:rPr>
        <w:t>]</w:t>
      </w:r>
      <w:r w:rsidRPr="00030788">
        <w:rPr>
          <w:szCs w:val="20"/>
        </w:rPr>
        <w:tab/>
        <w:t>R</w:t>
      </w:r>
      <w:r>
        <w:rPr>
          <w:szCs w:val="20"/>
        </w:rPr>
        <w:t>4</w:t>
      </w:r>
      <w:r w:rsidRPr="00030788">
        <w:rPr>
          <w:szCs w:val="20"/>
        </w:rPr>
        <w:t>-2</w:t>
      </w:r>
      <w:r w:rsidR="0006733A">
        <w:rPr>
          <w:szCs w:val="20"/>
        </w:rPr>
        <w:t>10</w:t>
      </w:r>
      <w:r w:rsidR="005069F1">
        <w:rPr>
          <w:szCs w:val="20"/>
        </w:rPr>
        <w:t>1794</w:t>
      </w:r>
      <w:r w:rsidRPr="00030788">
        <w:rPr>
          <w:szCs w:val="20"/>
        </w:rPr>
        <w:t>, “</w:t>
      </w:r>
      <w:r w:rsidR="00AA2E66" w:rsidRPr="00AA2E66">
        <w:rPr>
          <w:szCs w:val="20"/>
        </w:rPr>
        <w:t xml:space="preserve">Downlink </w:t>
      </w:r>
      <w:r w:rsidR="005D7199" w:rsidRPr="005D7199">
        <w:rPr>
          <w:szCs w:val="20"/>
        </w:rPr>
        <w:t xml:space="preserve">Indoor Hotspot </w:t>
      </w:r>
      <w:r w:rsidR="00AA2E66" w:rsidRPr="00AA2E66">
        <w:rPr>
          <w:szCs w:val="20"/>
        </w:rPr>
        <w:t>Coexistence Simulation Results for Frequency Ranges 6.425-7.125GHz and 10.0-10.5GHz</w:t>
      </w:r>
      <w:r w:rsidRPr="00030788">
        <w:rPr>
          <w:szCs w:val="20"/>
        </w:rPr>
        <w:t xml:space="preserve">”, </w:t>
      </w:r>
      <w:r w:rsidR="00AA2E66" w:rsidRPr="00030788">
        <w:rPr>
          <w:szCs w:val="20"/>
          <w:lang w:val="en-GB"/>
        </w:rPr>
        <w:t xml:space="preserve">Nokia, </w:t>
      </w:r>
      <w:r w:rsidR="00AA2E66" w:rsidRPr="00324F3C">
        <w:rPr>
          <w:szCs w:val="20"/>
          <w:lang w:val="en-GB"/>
        </w:rPr>
        <w:t>Nokia Shanghai Bell</w:t>
      </w:r>
      <w:r w:rsidRPr="00030788">
        <w:rPr>
          <w:szCs w:val="20"/>
        </w:rPr>
        <w:t>.</w:t>
      </w:r>
    </w:p>
    <w:p w14:paraId="6A68F102" w14:textId="2DAED2C0" w:rsidR="00AA2E66" w:rsidRPr="00030788" w:rsidRDefault="00AA2E66" w:rsidP="00AA2E66">
      <w:pPr>
        <w:tabs>
          <w:tab w:val="center" w:pos="4153"/>
          <w:tab w:val="right" w:pos="8306"/>
        </w:tabs>
        <w:ind w:left="567" w:hanging="567"/>
        <w:rPr>
          <w:szCs w:val="20"/>
          <w:lang w:val="en-GB"/>
        </w:rPr>
      </w:pPr>
      <w:r w:rsidRPr="00030788">
        <w:rPr>
          <w:szCs w:val="20"/>
        </w:rPr>
        <w:t>[</w:t>
      </w:r>
      <w:r>
        <w:rPr>
          <w:szCs w:val="20"/>
        </w:rPr>
        <w:t>1</w:t>
      </w:r>
      <w:r w:rsidR="00D8270A">
        <w:rPr>
          <w:szCs w:val="20"/>
        </w:rPr>
        <w:t>3</w:t>
      </w:r>
      <w:r w:rsidRPr="00030788">
        <w:rPr>
          <w:szCs w:val="20"/>
        </w:rPr>
        <w:t>]</w:t>
      </w:r>
      <w:r w:rsidRPr="00030788">
        <w:rPr>
          <w:szCs w:val="20"/>
        </w:rPr>
        <w:tab/>
        <w:t>R</w:t>
      </w:r>
      <w:r>
        <w:rPr>
          <w:szCs w:val="20"/>
        </w:rPr>
        <w:t>4</w:t>
      </w:r>
      <w:r w:rsidRPr="00030788">
        <w:rPr>
          <w:szCs w:val="20"/>
        </w:rPr>
        <w:t>-2</w:t>
      </w:r>
      <w:r w:rsidR="0006733A">
        <w:rPr>
          <w:szCs w:val="20"/>
        </w:rPr>
        <w:t>10</w:t>
      </w:r>
      <w:bookmarkStart w:id="4" w:name="_GoBack"/>
      <w:bookmarkEnd w:id="4"/>
      <w:r w:rsidR="005069F1">
        <w:rPr>
          <w:szCs w:val="20"/>
        </w:rPr>
        <w:t>1795</w:t>
      </w:r>
      <w:r w:rsidRPr="00030788">
        <w:rPr>
          <w:szCs w:val="20"/>
        </w:rPr>
        <w:t>, “</w:t>
      </w:r>
      <w:r>
        <w:rPr>
          <w:szCs w:val="20"/>
        </w:rPr>
        <w:t>Up</w:t>
      </w:r>
      <w:r w:rsidRPr="00AA2E66">
        <w:rPr>
          <w:szCs w:val="20"/>
        </w:rPr>
        <w:t xml:space="preserve">link </w:t>
      </w:r>
      <w:r w:rsidR="005D7199" w:rsidRPr="005D7199">
        <w:rPr>
          <w:szCs w:val="20"/>
        </w:rPr>
        <w:t xml:space="preserve">Indoor Hotspot </w:t>
      </w:r>
      <w:r w:rsidRPr="00AA2E66">
        <w:rPr>
          <w:szCs w:val="20"/>
        </w:rPr>
        <w:t>Coexistence Simulation Results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C99F5" w14:textId="77777777" w:rsidR="00DA15D6" w:rsidRPr="004E3B67" w:rsidRDefault="00DA15D6" w:rsidP="00DA44AD">
      <w:pPr>
        <w:rPr>
          <w:rFonts w:eastAsia="SimSun" w:cs="Arial"/>
          <w:color w:val="0000FF"/>
          <w:kern w:val="2"/>
          <w:lang w:eastAsia="zh-CN"/>
        </w:rPr>
      </w:pPr>
      <w:r>
        <w:separator/>
      </w:r>
    </w:p>
  </w:endnote>
  <w:endnote w:type="continuationSeparator" w:id="0">
    <w:p w14:paraId="2366A46E" w14:textId="77777777" w:rsidR="00DA15D6" w:rsidRPr="004E3B67" w:rsidRDefault="00DA15D6"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7" w:usb1="00000000" w:usb2="00000000" w:usb3="00000000" w:csb0="00000013"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9DEE7" w14:textId="77777777" w:rsidR="00DA15D6" w:rsidRPr="004E3B67" w:rsidRDefault="00DA15D6" w:rsidP="00DA44AD">
      <w:pPr>
        <w:rPr>
          <w:rFonts w:eastAsia="SimSun" w:cs="Arial"/>
          <w:color w:val="0000FF"/>
          <w:kern w:val="2"/>
          <w:lang w:eastAsia="zh-CN"/>
        </w:rPr>
      </w:pPr>
      <w:r>
        <w:separator/>
      </w:r>
    </w:p>
  </w:footnote>
  <w:footnote w:type="continuationSeparator" w:id="0">
    <w:p w14:paraId="3114B2A3" w14:textId="77777777" w:rsidR="00DA15D6" w:rsidRPr="004E3B67" w:rsidRDefault="00DA15D6"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15"/>
  </w:num>
  <w:num w:numId="4">
    <w:abstractNumId w:val="7"/>
  </w:num>
  <w:num w:numId="5">
    <w:abstractNumId w:val="16"/>
  </w:num>
  <w:num w:numId="6">
    <w:abstractNumId w:val="10"/>
  </w:num>
  <w:num w:numId="7">
    <w:abstractNumId w:val="6"/>
  </w:num>
  <w:num w:numId="8">
    <w:abstractNumId w:val="13"/>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4"/>
  </w:num>
  <w:num w:numId="14">
    <w:abstractNumId w:val="5"/>
  </w:num>
  <w:num w:numId="15">
    <w:abstractNumId w:val="1"/>
  </w:num>
  <w:num w:numId="16">
    <w:abstractNumId w:val="3"/>
  </w:num>
  <w:num w:numId="17">
    <w:abstractNumId w:val="2"/>
  </w:num>
  <w:num w:numId="18">
    <w:abstractNumId w:val="8"/>
  </w:num>
  <w:num w:numId="19">
    <w:abstractNumId w:val="4"/>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0788"/>
    <w:rsid w:val="000324EE"/>
    <w:rsid w:val="0003256F"/>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5C9E"/>
    <w:rsid w:val="000572F3"/>
    <w:rsid w:val="00063A25"/>
    <w:rsid w:val="00063BA0"/>
    <w:rsid w:val="00065BFF"/>
    <w:rsid w:val="00065DE8"/>
    <w:rsid w:val="0006733A"/>
    <w:rsid w:val="00071B48"/>
    <w:rsid w:val="00071B55"/>
    <w:rsid w:val="0007409D"/>
    <w:rsid w:val="0007466B"/>
    <w:rsid w:val="00074991"/>
    <w:rsid w:val="0007550C"/>
    <w:rsid w:val="00075CCB"/>
    <w:rsid w:val="00075E52"/>
    <w:rsid w:val="00076700"/>
    <w:rsid w:val="00076CA8"/>
    <w:rsid w:val="00077737"/>
    <w:rsid w:val="0008160D"/>
    <w:rsid w:val="00081F39"/>
    <w:rsid w:val="000831F8"/>
    <w:rsid w:val="00083382"/>
    <w:rsid w:val="00085C8B"/>
    <w:rsid w:val="00086D91"/>
    <w:rsid w:val="000915CB"/>
    <w:rsid w:val="00095014"/>
    <w:rsid w:val="00096219"/>
    <w:rsid w:val="000A11C9"/>
    <w:rsid w:val="000A15C9"/>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294C"/>
    <w:rsid w:val="000E54CF"/>
    <w:rsid w:val="000F6FCC"/>
    <w:rsid w:val="000F7673"/>
    <w:rsid w:val="00100B8B"/>
    <w:rsid w:val="00101140"/>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4AB1"/>
    <w:rsid w:val="00140453"/>
    <w:rsid w:val="00141310"/>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40D"/>
    <w:rsid w:val="001915B6"/>
    <w:rsid w:val="00191771"/>
    <w:rsid w:val="00194718"/>
    <w:rsid w:val="00194E04"/>
    <w:rsid w:val="00195331"/>
    <w:rsid w:val="00195640"/>
    <w:rsid w:val="001963C1"/>
    <w:rsid w:val="0019643A"/>
    <w:rsid w:val="00196C84"/>
    <w:rsid w:val="001A03B2"/>
    <w:rsid w:val="001A2597"/>
    <w:rsid w:val="001A46B9"/>
    <w:rsid w:val="001A60EB"/>
    <w:rsid w:val="001A62E2"/>
    <w:rsid w:val="001A7B13"/>
    <w:rsid w:val="001B0A89"/>
    <w:rsid w:val="001B25C4"/>
    <w:rsid w:val="001B3135"/>
    <w:rsid w:val="001B32EF"/>
    <w:rsid w:val="001B5AEE"/>
    <w:rsid w:val="001C1228"/>
    <w:rsid w:val="001C2C6E"/>
    <w:rsid w:val="001C40F0"/>
    <w:rsid w:val="001C4D9D"/>
    <w:rsid w:val="001D0753"/>
    <w:rsid w:val="001D123F"/>
    <w:rsid w:val="001D2ADD"/>
    <w:rsid w:val="001D31B6"/>
    <w:rsid w:val="001D31C9"/>
    <w:rsid w:val="001D50C6"/>
    <w:rsid w:val="001D6AD3"/>
    <w:rsid w:val="001E5C65"/>
    <w:rsid w:val="001E6C67"/>
    <w:rsid w:val="001F0E70"/>
    <w:rsid w:val="001F5EEB"/>
    <w:rsid w:val="001F67B7"/>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4B5"/>
    <w:rsid w:val="00247FF6"/>
    <w:rsid w:val="00251F2A"/>
    <w:rsid w:val="0025673D"/>
    <w:rsid w:val="00257EC5"/>
    <w:rsid w:val="0026028E"/>
    <w:rsid w:val="002607D0"/>
    <w:rsid w:val="00264344"/>
    <w:rsid w:val="00264FF8"/>
    <w:rsid w:val="002652C2"/>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7AB"/>
    <w:rsid w:val="002B2CB5"/>
    <w:rsid w:val="002B4612"/>
    <w:rsid w:val="002B4C00"/>
    <w:rsid w:val="002B4FFB"/>
    <w:rsid w:val="002B526F"/>
    <w:rsid w:val="002B6AC5"/>
    <w:rsid w:val="002B7B4C"/>
    <w:rsid w:val="002C15A3"/>
    <w:rsid w:val="002C1880"/>
    <w:rsid w:val="002C2C61"/>
    <w:rsid w:val="002C3D0D"/>
    <w:rsid w:val="002C77EA"/>
    <w:rsid w:val="002D25AD"/>
    <w:rsid w:val="002D3AFE"/>
    <w:rsid w:val="002E2771"/>
    <w:rsid w:val="002E4F3A"/>
    <w:rsid w:val="002E7817"/>
    <w:rsid w:val="002E7D24"/>
    <w:rsid w:val="002F2015"/>
    <w:rsid w:val="002F6246"/>
    <w:rsid w:val="002F68B0"/>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2A5B"/>
    <w:rsid w:val="0034587B"/>
    <w:rsid w:val="00347DF7"/>
    <w:rsid w:val="003567DA"/>
    <w:rsid w:val="00360C83"/>
    <w:rsid w:val="003610F2"/>
    <w:rsid w:val="003615AA"/>
    <w:rsid w:val="003624E1"/>
    <w:rsid w:val="00363C7E"/>
    <w:rsid w:val="003646FB"/>
    <w:rsid w:val="003647F1"/>
    <w:rsid w:val="0036574A"/>
    <w:rsid w:val="003666CF"/>
    <w:rsid w:val="00366DCA"/>
    <w:rsid w:val="0036748A"/>
    <w:rsid w:val="003721A9"/>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2424"/>
    <w:rsid w:val="00413706"/>
    <w:rsid w:val="00414499"/>
    <w:rsid w:val="00415E96"/>
    <w:rsid w:val="00421415"/>
    <w:rsid w:val="004226F7"/>
    <w:rsid w:val="00424293"/>
    <w:rsid w:val="00425068"/>
    <w:rsid w:val="004256E9"/>
    <w:rsid w:val="00425B41"/>
    <w:rsid w:val="00426AEA"/>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46"/>
    <w:rsid w:val="004C11B1"/>
    <w:rsid w:val="004C2F79"/>
    <w:rsid w:val="004C781D"/>
    <w:rsid w:val="004C7B16"/>
    <w:rsid w:val="004C7C3B"/>
    <w:rsid w:val="004D71BC"/>
    <w:rsid w:val="004D7645"/>
    <w:rsid w:val="004D7AB8"/>
    <w:rsid w:val="004E03A4"/>
    <w:rsid w:val="004E13FF"/>
    <w:rsid w:val="004E2C74"/>
    <w:rsid w:val="004E4C82"/>
    <w:rsid w:val="004E5B42"/>
    <w:rsid w:val="004F10FF"/>
    <w:rsid w:val="004F3136"/>
    <w:rsid w:val="004F35E7"/>
    <w:rsid w:val="004F5BBD"/>
    <w:rsid w:val="0050070D"/>
    <w:rsid w:val="00502B2E"/>
    <w:rsid w:val="00502B36"/>
    <w:rsid w:val="00503D81"/>
    <w:rsid w:val="00505621"/>
    <w:rsid w:val="005069F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49AD"/>
    <w:rsid w:val="00536C6E"/>
    <w:rsid w:val="00536DB6"/>
    <w:rsid w:val="00541D55"/>
    <w:rsid w:val="00547127"/>
    <w:rsid w:val="005477C5"/>
    <w:rsid w:val="00547986"/>
    <w:rsid w:val="005525AF"/>
    <w:rsid w:val="005553AF"/>
    <w:rsid w:val="00555AF8"/>
    <w:rsid w:val="00557E66"/>
    <w:rsid w:val="005608AE"/>
    <w:rsid w:val="00561A45"/>
    <w:rsid w:val="00564729"/>
    <w:rsid w:val="0056560B"/>
    <w:rsid w:val="0057114A"/>
    <w:rsid w:val="00573339"/>
    <w:rsid w:val="00575199"/>
    <w:rsid w:val="00575303"/>
    <w:rsid w:val="005762BA"/>
    <w:rsid w:val="005765A4"/>
    <w:rsid w:val="00577568"/>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D7199"/>
    <w:rsid w:val="005E098B"/>
    <w:rsid w:val="005E17D3"/>
    <w:rsid w:val="005E363B"/>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2EEE"/>
    <w:rsid w:val="00623751"/>
    <w:rsid w:val="0062438A"/>
    <w:rsid w:val="0062548E"/>
    <w:rsid w:val="00625BA1"/>
    <w:rsid w:val="00626464"/>
    <w:rsid w:val="00633B92"/>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2F17"/>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326C"/>
    <w:rsid w:val="006E4F67"/>
    <w:rsid w:val="006E7FB3"/>
    <w:rsid w:val="006F054A"/>
    <w:rsid w:val="006F0635"/>
    <w:rsid w:val="006F0EFB"/>
    <w:rsid w:val="006F1B92"/>
    <w:rsid w:val="006F4B4A"/>
    <w:rsid w:val="006F4B95"/>
    <w:rsid w:val="006F5936"/>
    <w:rsid w:val="006F5E11"/>
    <w:rsid w:val="00700585"/>
    <w:rsid w:val="007026F1"/>
    <w:rsid w:val="0070386D"/>
    <w:rsid w:val="00704D0B"/>
    <w:rsid w:val="00706EB1"/>
    <w:rsid w:val="007070B7"/>
    <w:rsid w:val="00707B56"/>
    <w:rsid w:val="0071019B"/>
    <w:rsid w:val="00716343"/>
    <w:rsid w:val="0072066F"/>
    <w:rsid w:val="00721460"/>
    <w:rsid w:val="00722861"/>
    <w:rsid w:val="00722B63"/>
    <w:rsid w:val="00724A32"/>
    <w:rsid w:val="007259BE"/>
    <w:rsid w:val="00730FDB"/>
    <w:rsid w:val="00733E51"/>
    <w:rsid w:val="007437F4"/>
    <w:rsid w:val="00744DA4"/>
    <w:rsid w:val="00745AC8"/>
    <w:rsid w:val="00746E4C"/>
    <w:rsid w:val="00747251"/>
    <w:rsid w:val="0075085E"/>
    <w:rsid w:val="007522A1"/>
    <w:rsid w:val="00752672"/>
    <w:rsid w:val="00752A87"/>
    <w:rsid w:val="0075381C"/>
    <w:rsid w:val="00753AF2"/>
    <w:rsid w:val="007545BD"/>
    <w:rsid w:val="00756544"/>
    <w:rsid w:val="007626E6"/>
    <w:rsid w:val="0076534E"/>
    <w:rsid w:val="00766D64"/>
    <w:rsid w:val="00767124"/>
    <w:rsid w:val="00767F0A"/>
    <w:rsid w:val="00770B56"/>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3C27"/>
    <w:rsid w:val="00845FC2"/>
    <w:rsid w:val="008478E2"/>
    <w:rsid w:val="008504E3"/>
    <w:rsid w:val="0085604F"/>
    <w:rsid w:val="008572A5"/>
    <w:rsid w:val="00861530"/>
    <w:rsid w:val="008705C9"/>
    <w:rsid w:val="0087449B"/>
    <w:rsid w:val="00875609"/>
    <w:rsid w:val="00875969"/>
    <w:rsid w:val="00881B9D"/>
    <w:rsid w:val="00883811"/>
    <w:rsid w:val="00887DB6"/>
    <w:rsid w:val="00891FE1"/>
    <w:rsid w:val="00896CE6"/>
    <w:rsid w:val="00897491"/>
    <w:rsid w:val="008A0793"/>
    <w:rsid w:val="008A17B7"/>
    <w:rsid w:val="008A748B"/>
    <w:rsid w:val="008A7931"/>
    <w:rsid w:val="008A7F73"/>
    <w:rsid w:val="008B0037"/>
    <w:rsid w:val="008B069D"/>
    <w:rsid w:val="008B0AA8"/>
    <w:rsid w:val="008B16E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BF"/>
    <w:rsid w:val="008F4216"/>
    <w:rsid w:val="008F4C4C"/>
    <w:rsid w:val="00902F40"/>
    <w:rsid w:val="00903904"/>
    <w:rsid w:val="009061B8"/>
    <w:rsid w:val="009103A6"/>
    <w:rsid w:val="0091336E"/>
    <w:rsid w:val="0091393D"/>
    <w:rsid w:val="00913D90"/>
    <w:rsid w:val="0091531D"/>
    <w:rsid w:val="00922837"/>
    <w:rsid w:val="00924C0B"/>
    <w:rsid w:val="0093178A"/>
    <w:rsid w:val="00932D73"/>
    <w:rsid w:val="0093688C"/>
    <w:rsid w:val="00936F9A"/>
    <w:rsid w:val="00937FC2"/>
    <w:rsid w:val="00942A7C"/>
    <w:rsid w:val="00945508"/>
    <w:rsid w:val="009474B0"/>
    <w:rsid w:val="009478A1"/>
    <w:rsid w:val="00947B92"/>
    <w:rsid w:val="00952624"/>
    <w:rsid w:val="0095291E"/>
    <w:rsid w:val="00952A35"/>
    <w:rsid w:val="00954325"/>
    <w:rsid w:val="00955EF9"/>
    <w:rsid w:val="00956F21"/>
    <w:rsid w:val="00960B83"/>
    <w:rsid w:val="00962B9B"/>
    <w:rsid w:val="009647FE"/>
    <w:rsid w:val="00965B33"/>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B7C89"/>
    <w:rsid w:val="009C2B5B"/>
    <w:rsid w:val="009C54E0"/>
    <w:rsid w:val="009C5C36"/>
    <w:rsid w:val="009D2182"/>
    <w:rsid w:val="009D483E"/>
    <w:rsid w:val="009D66EB"/>
    <w:rsid w:val="009D6AB2"/>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4803"/>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2805"/>
    <w:rsid w:val="00AA2E66"/>
    <w:rsid w:val="00AA4970"/>
    <w:rsid w:val="00AA5A4E"/>
    <w:rsid w:val="00AB4E13"/>
    <w:rsid w:val="00AC1E9B"/>
    <w:rsid w:val="00AC5C91"/>
    <w:rsid w:val="00AC6BB7"/>
    <w:rsid w:val="00AC75E7"/>
    <w:rsid w:val="00AD0228"/>
    <w:rsid w:val="00AD0B26"/>
    <w:rsid w:val="00AD3FDD"/>
    <w:rsid w:val="00AD4274"/>
    <w:rsid w:val="00AD42BC"/>
    <w:rsid w:val="00AD74D7"/>
    <w:rsid w:val="00AE1A8E"/>
    <w:rsid w:val="00AE1F09"/>
    <w:rsid w:val="00AE2F9D"/>
    <w:rsid w:val="00AE3663"/>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31AA"/>
    <w:rsid w:val="00B766E3"/>
    <w:rsid w:val="00B802EF"/>
    <w:rsid w:val="00B80C5F"/>
    <w:rsid w:val="00B8356B"/>
    <w:rsid w:val="00B84F06"/>
    <w:rsid w:val="00B85838"/>
    <w:rsid w:val="00B85C8F"/>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B1B19"/>
    <w:rsid w:val="00BB22E7"/>
    <w:rsid w:val="00BB2A12"/>
    <w:rsid w:val="00BB2D5B"/>
    <w:rsid w:val="00BB2D9B"/>
    <w:rsid w:val="00BB63AF"/>
    <w:rsid w:val="00BC0273"/>
    <w:rsid w:val="00BC0D8B"/>
    <w:rsid w:val="00BC1261"/>
    <w:rsid w:val="00BC3983"/>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4C89"/>
    <w:rsid w:val="00C166D2"/>
    <w:rsid w:val="00C17099"/>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04EC"/>
    <w:rsid w:val="00C83077"/>
    <w:rsid w:val="00C8338F"/>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38F"/>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59E7"/>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270A"/>
    <w:rsid w:val="00D8326B"/>
    <w:rsid w:val="00D83D3A"/>
    <w:rsid w:val="00D83E69"/>
    <w:rsid w:val="00D84B0A"/>
    <w:rsid w:val="00D85014"/>
    <w:rsid w:val="00D87152"/>
    <w:rsid w:val="00D87265"/>
    <w:rsid w:val="00D874A7"/>
    <w:rsid w:val="00D912E3"/>
    <w:rsid w:val="00D9286E"/>
    <w:rsid w:val="00D93844"/>
    <w:rsid w:val="00D96292"/>
    <w:rsid w:val="00D9669F"/>
    <w:rsid w:val="00DA0D54"/>
    <w:rsid w:val="00DA15D6"/>
    <w:rsid w:val="00DA1A47"/>
    <w:rsid w:val="00DA44AD"/>
    <w:rsid w:val="00DA4C59"/>
    <w:rsid w:val="00DA599D"/>
    <w:rsid w:val="00DA5ED6"/>
    <w:rsid w:val="00DB1E0E"/>
    <w:rsid w:val="00DB76FF"/>
    <w:rsid w:val="00DC06D0"/>
    <w:rsid w:val="00DC252A"/>
    <w:rsid w:val="00DC28D5"/>
    <w:rsid w:val="00DC67E1"/>
    <w:rsid w:val="00DD231A"/>
    <w:rsid w:val="00DD2CC8"/>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4F30"/>
    <w:rsid w:val="00E05D9E"/>
    <w:rsid w:val="00E06DEF"/>
    <w:rsid w:val="00E07B2C"/>
    <w:rsid w:val="00E1257B"/>
    <w:rsid w:val="00E14710"/>
    <w:rsid w:val="00E15F11"/>
    <w:rsid w:val="00E16E5E"/>
    <w:rsid w:val="00E21CD6"/>
    <w:rsid w:val="00E24D44"/>
    <w:rsid w:val="00E2544B"/>
    <w:rsid w:val="00E265D4"/>
    <w:rsid w:val="00E301FB"/>
    <w:rsid w:val="00E312DD"/>
    <w:rsid w:val="00E31B08"/>
    <w:rsid w:val="00E33755"/>
    <w:rsid w:val="00E36878"/>
    <w:rsid w:val="00E36966"/>
    <w:rsid w:val="00E4086D"/>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1500"/>
    <w:rsid w:val="00EC2995"/>
    <w:rsid w:val="00EC560D"/>
    <w:rsid w:val="00EC6BEB"/>
    <w:rsid w:val="00ED2921"/>
    <w:rsid w:val="00ED2AC8"/>
    <w:rsid w:val="00ED4996"/>
    <w:rsid w:val="00ED4E55"/>
    <w:rsid w:val="00ED6451"/>
    <w:rsid w:val="00EE1C8D"/>
    <w:rsid w:val="00EE1DCB"/>
    <w:rsid w:val="00EE1EA8"/>
    <w:rsid w:val="00EE273C"/>
    <w:rsid w:val="00EE3041"/>
    <w:rsid w:val="00EE33CB"/>
    <w:rsid w:val="00EE40BF"/>
    <w:rsid w:val="00EE4BE4"/>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2C88"/>
    <w:rsid w:val="00F434B6"/>
    <w:rsid w:val="00F43979"/>
    <w:rsid w:val="00F4442C"/>
    <w:rsid w:val="00F457E2"/>
    <w:rsid w:val="00F46EAF"/>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333C"/>
    <w:rsid w:val="00FB4118"/>
    <w:rsid w:val="00FB737B"/>
    <w:rsid w:val="00FB7CE8"/>
    <w:rsid w:val="00FC0A6D"/>
    <w:rsid w:val="00FC39B9"/>
    <w:rsid w:val="00FC532F"/>
    <w:rsid w:val="00FC7FF3"/>
    <w:rsid w:val="00FD1205"/>
    <w:rsid w:val="00FD498F"/>
    <w:rsid w:val="00FD5063"/>
    <w:rsid w:val="00FE0D4B"/>
    <w:rsid w:val="00FE23E9"/>
    <w:rsid w:val="00FE486F"/>
    <w:rsid w:val="00FE4F12"/>
    <w:rsid w:val="00FE556D"/>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86CD6A-9C53-4E75-AF07-3B8D2263C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844</Words>
  <Characters>4811</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2021-01-11T16:46:00Z</dcterms:created>
  <dcterms:modified xsi:type="dcterms:W3CDTF">2021-01-15T18:04:00Z</dcterms:modified>
</cp:coreProperties>
</file>