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WG4 Meeting #9</w:t>
      </w:r>
      <w:r w:rsidR="006300CD">
        <w:rPr>
          <w:rFonts w:eastAsia="SimSun" w:cstheme="minorHAnsi"/>
          <w:b/>
          <w:sz w:val="24"/>
          <w:szCs w:val="20"/>
          <w:lang w:val="en-GB" w:eastAsia="en-US"/>
        </w:rPr>
        <w:t>8</w:t>
      </w:r>
      <w:r w:rsidR="00B54A89">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Pr="003E2CEC">
        <w:rPr>
          <w:rFonts w:eastAsia="SimSun" w:cstheme="minorHAnsi"/>
          <w:b/>
          <w:bCs/>
          <w:sz w:val="24"/>
          <w:szCs w:val="20"/>
          <w:lang w:val="en-GB"/>
        </w:rPr>
        <w:t>R4-</w:t>
      </w:r>
      <w:r w:rsidR="005D0F79" w:rsidRPr="005D0F79">
        <w:rPr>
          <w:rFonts w:eastAsia="SimSun" w:cstheme="minorHAnsi"/>
          <w:b/>
          <w:bCs/>
          <w:sz w:val="24"/>
          <w:szCs w:val="20"/>
          <w:lang w:val="en-GB"/>
        </w:rPr>
        <w:t>2101078</w:t>
      </w:r>
    </w:p>
    <w:bookmarkEnd w:id="0"/>
    <w:bookmarkEnd w:id="1"/>
    <w:p w:rsidR="003E2CEC" w:rsidRPr="003E2CEC" w:rsidRDefault="00B76B84"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3E2CEC" w:rsidRPr="003E2CEC">
        <w:rPr>
          <w:rFonts w:cstheme="minorHAnsi"/>
          <w:b/>
          <w:sz w:val="24"/>
          <w:lang w:val="en-GB" w:eastAsia="zh-CN"/>
        </w:rPr>
        <w:t xml:space="preserve">, </w:t>
      </w:r>
      <w:r w:rsidR="006300CD">
        <w:rPr>
          <w:rFonts w:cstheme="minorHAnsi"/>
          <w:b/>
          <w:sz w:val="24"/>
          <w:lang w:val="en-GB" w:eastAsia="zh-CN"/>
        </w:rPr>
        <w:t>25</w:t>
      </w:r>
      <w:r w:rsidR="003E2CEC" w:rsidRPr="003E2CEC">
        <w:rPr>
          <w:rFonts w:cstheme="minorHAnsi"/>
          <w:b/>
          <w:sz w:val="24"/>
          <w:lang w:val="en-GB" w:eastAsia="zh-CN"/>
        </w:rPr>
        <w:t xml:space="preserve"> </w:t>
      </w:r>
      <w:r w:rsidR="006300CD">
        <w:rPr>
          <w:rFonts w:cstheme="minorHAnsi"/>
          <w:b/>
          <w:sz w:val="24"/>
          <w:lang w:val="en-GB" w:eastAsia="zh-CN"/>
        </w:rPr>
        <w:t>Ja</w:t>
      </w:r>
      <w:bookmarkStart w:id="3" w:name="_GoBack"/>
      <w:bookmarkEnd w:id="3"/>
      <w:r w:rsidR="006300CD">
        <w:rPr>
          <w:rFonts w:cstheme="minorHAnsi"/>
          <w:b/>
          <w:sz w:val="24"/>
          <w:lang w:val="en-GB" w:eastAsia="zh-CN"/>
        </w:rPr>
        <w:t>nuary</w:t>
      </w:r>
      <w:r w:rsidR="009452E2">
        <w:rPr>
          <w:rFonts w:cstheme="minorHAnsi"/>
          <w:b/>
          <w:sz w:val="24"/>
          <w:lang w:val="en-GB" w:eastAsia="zh-CN"/>
        </w:rPr>
        <w:t xml:space="preserve"> 202</w:t>
      </w:r>
      <w:r w:rsidR="006300CD">
        <w:rPr>
          <w:rFonts w:cstheme="minorHAnsi"/>
          <w:b/>
          <w:sz w:val="24"/>
          <w:lang w:val="en-GB" w:eastAsia="zh-CN"/>
        </w:rPr>
        <w:t>1</w:t>
      </w:r>
      <w:r w:rsidR="003E2CEC" w:rsidRPr="003E2CEC">
        <w:rPr>
          <w:rFonts w:cstheme="minorHAnsi"/>
          <w:b/>
          <w:sz w:val="24"/>
          <w:lang w:val="en-GB" w:eastAsia="zh-CN"/>
        </w:rPr>
        <w:t xml:space="preserve"> -</w:t>
      </w:r>
      <w:r>
        <w:rPr>
          <w:rFonts w:cstheme="minorHAnsi"/>
          <w:b/>
          <w:sz w:val="24"/>
          <w:lang w:val="en-GB" w:eastAsia="zh-CN"/>
        </w:rPr>
        <w:t xml:space="preserve"> </w:t>
      </w:r>
      <w:r w:rsidR="006300CD">
        <w:rPr>
          <w:rFonts w:cstheme="minorHAnsi"/>
          <w:b/>
          <w:sz w:val="24"/>
          <w:lang w:val="en-GB" w:eastAsia="zh-CN"/>
        </w:rPr>
        <w:t>05</w:t>
      </w:r>
      <w:r w:rsidR="003E2CEC" w:rsidRPr="003E2CEC">
        <w:rPr>
          <w:rFonts w:cstheme="minorHAnsi"/>
          <w:b/>
          <w:sz w:val="24"/>
          <w:lang w:val="en-GB" w:eastAsia="zh-CN"/>
        </w:rPr>
        <w:t xml:space="preserve"> </w:t>
      </w:r>
      <w:r w:rsidR="006300CD">
        <w:rPr>
          <w:rFonts w:cstheme="minorHAnsi"/>
          <w:b/>
          <w:sz w:val="24"/>
          <w:lang w:val="en-GB" w:eastAsia="zh-CN"/>
        </w:rPr>
        <w:t>February</w:t>
      </w:r>
      <w:r w:rsidR="003E2CEC" w:rsidRPr="003E2CEC">
        <w:rPr>
          <w:rFonts w:cstheme="minorHAnsi"/>
          <w:b/>
          <w:sz w:val="24"/>
          <w:lang w:val="en-GB" w:eastAsia="zh-CN"/>
        </w:rPr>
        <w:t xml:space="preserve"> 20</w:t>
      </w:r>
      <w:r>
        <w:rPr>
          <w:rFonts w:cstheme="minorHAnsi"/>
          <w:b/>
          <w:sz w:val="24"/>
          <w:lang w:val="en-GB" w:eastAsia="zh-CN"/>
        </w:rPr>
        <w:t>2</w:t>
      </w:r>
      <w:r w:rsidR="006300CD">
        <w:rPr>
          <w:rFonts w:cstheme="minorHAnsi"/>
          <w:b/>
          <w:sz w:val="24"/>
          <w:lang w:val="en-GB" w:eastAsia="zh-CN"/>
        </w:rPr>
        <w:t>1</w:t>
      </w:r>
    </w:p>
    <w:p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3E2CEC" w:rsidRPr="003E2CEC" w:rsidRDefault="003E2CEC" w:rsidP="003E2CEC">
      <w:pPr>
        <w:spacing w:after="160" w:line="259" w:lineRule="auto"/>
        <w:ind w:left="1985" w:hanging="1985"/>
        <w:rPr>
          <w:rFonts w:eastAsia="Calibri" w:cstheme="minorHAnsi"/>
          <w:b/>
          <w:bCs/>
          <w:sz w:val="24"/>
          <w:lang w:val="en-GB" w:eastAsia="en-US"/>
        </w:rPr>
      </w:pPr>
    </w:p>
    <w:p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59236B">
        <w:rPr>
          <w:rFonts w:eastAsia="Calibri" w:cstheme="minorHAnsi"/>
          <w:b/>
          <w:bCs/>
          <w:sz w:val="24"/>
          <w:lang w:val="en-GB" w:eastAsia="en-US"/>
        </w:rPr>
        <w:t xml:space="preserve">Discussion on </w:t>
      </w:r>
      <w:r w:rsidR="006C6D05" w:rsidRPr="006C6D05">
        <w:rPr>
          <w:rFonts w:eastAsia="Calibri" w:cstheme="minorHAnsi"/>
          <w:b/>
          <w:bCs/>
          <w:sz w:val="24"/>
          <w:lang w:val="en-GB" w:eastAsia="en-US"/>
        </w:rPr>
        <w:t>SRS antenna port switching</w:t>
      </w:r>
      <w:r w:rsidR="003702A1">
        <w:rPr>
          <w:rFonts w:eastAsia="Calibri" w:cstheme="minorHAnsi"/>
          <w:b/>
          <w:bCs/>
          <w:sz w:val="24"/>
          <w:lang w:val="en-GB" w:eastAsia="en-US"/>
        </w:rPr>
        <w:t xml:space="preserve"> </w:t>
      </w:r>
    </w:p>
    <w:p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3E2CEC" w:rsidRPr="003E2CEC" w:rsidRDefault="009452E2" w:rsidP="003E2CEC">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r>
      <w:r w:rsidR="006C6D05">
        <w:rPr>
          <w:rFonts w:eastAsia="ＭＳ 明朝" w:cstheme="minorHAnsi"/>
          <w:b/>
          <w:bCs/>
          <w:sz w:val="24"/>
          <w:szCs w:val="20"/>
          <w:lang w:val="en-GB" w:eastAsia="en-US"/>
        </w:rPr>
        <w:t>11.4.2.1</w:t>
      </w:r>
    </w:p>
    <w:p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r>
      <w:r w:rsidR="001822DB">
        <w:rPr>
          <w:rFonts w:eastAsia="Calibri" w:cstheme="minorHAnsi"/>
          <w:b/>
          <w:bCs/>
          <w:sz w:val="24"/>
          <w:lang w:val="en-GB" w:eastAsia="en-US"/>
        </w:rPr>
        <w:t>Approval</w:t>
      </w:r>
    </w:p>
    <w:p w:rsidR="003E2CEC" w:rsidRPr="003E2CEC" w:rsidRDefault="003E2CEC" w:rsidP="003E2CEC">
      <w:pPr>
        <w:pStyle w:val="RAN4H1"/>
        <w:rPr>
          <w:rFonts w:asciiTheme="minorHAnsi" w:hAnsiTheme="minorHAnsi" w:cstheme="minorHAnsi"/>
        </w:rPr>
      </w:pPr>
      <w:r w:rsidRPr="003E2CEC">
        <w:rPr>
          <w:rFonts w:asciiTheme="minorHAnsi" w:hAnsiTheme="minorHAnsi" w:cstheme="minorHAnsi"/>
        </w:rPr>
        <w:t>Introduction</w:t>
      </w:r>
    </w:p>
    <w:p w:rsidR="002D44A1" w:rsidRPr="00A40C86" w:rsidRDefault="00B1520E" w:rsidP="002D44A1">
      <w:pPr>
        <w:spacing w:after="160" w:line="259" w:lineRule="auto"/>
        <w:rPr>
          <w:bCs/>
          <w:sz w:val="20"/>
          <w:lang w:val="en-US"/>
        </w:rPr>
      </w:pPr>
      <w:r w:rsidRPr="00A40C86">
        <w:rPr>
          <w:sz w:val="20"/>
        </w:rPr>
        <w:t xml:space="preserve">In </w:t>
      </w:r>
      <w:r w:rsidR="002D44A1" w:rsidRPr="00A40C86">
        <w:rPr>
          <w:sz w:val="20"/>
        </w:rPr>
        <w:t>RAN#89-e new WI</w:t>
      </w:r>
      <w:r w:rsidR="00373307">
        <w:rPr>
          <w:sz w:val="20"/>
        </w:rPr>
        <w:t xml:space="preserve"> [3]</w:t>
      </w:r>
      <w:r w:rsidR="002D44A1" w:rsidRPr="00A40C86">
        <w:rPr>
          <w:sz w:val="20"/>
        </w:rPr>
        <w:t xml:space="preserve">, </w:t>
      </w:r>
      <w:r w:rsidR="002D44A1" w:rsidRPr="00A40C86">
        <w:rPr>
          <w:bCs/>
          <w:sz w:val="20"/>
          <w:lang w:val="en-US"/>
        </w:rPr>
        <w:t xml:space="preserve">NR RRM further enhancement requirements for REL-17 is agreed. One of the objective of the WI is to specify requirements for </w:t>
      </w:r>
      <w:r w:rsidR="00944AC3">
        <w:rPr>
          <w:bCs/>
          <w:sz w:val="20"/>
          <w:lang w:val="en-US"/>
        </w:rPr>
        <w:t xml:space="preserve">SRS antenna port switching. </w:t>
      </w:r>
      <w:r w:rsidR="002D44A1" w:rsidRPr="00A40C86">
        <w:rPr>
          <w:bCs/>
          <w:sz w:val="20"/>
          <w:lang w:val="en-US"/>
        </w:rPr>
        <w:t xml:space="preserve">The </w:t>
      </w:r>
      <w:r w:rsidR="002D44A1" w:rsidRPr="00B90CCA">
        <w:rPr>
          <w:bCs/>
          <w:i/>
          <w:sz w:val="20"/>
          <w:lang w:val="en-US"/>
        </w:rPr>
        <w:t>objective</w:t>
      </w:r>
      <w:r w:rsidR="00373307">
        <w:rPr>
          <w:bCs/>
          <w:sz w:val="20"/>
          <w:lang w:val="en-US"/>
        </w:rPr>
        <w:t xml:space="preserve"> [3]</w:t>
      </w:r>
      <w:r w:rsidR="002D44A1" w:rsidRPr="00A40C86">
        <w:rPr>
          <w:bCs/>
          <w:sz w:val="20"/>
          <w:lang w:val="en-US"/>
        </w:rPr>
        <w:t xml:space="preserve"> related to </w:t>
      </w:r>
      <w:r w:rsidR="00944AC3">
        <w:rPr>
          <w:bCs/>
          <w:sz w:val="20"/>
          <w:lang w:val="en-US"/>
        </w:rPr>
        <w:t>SRS antenna port switching</w:t>
      </w:r>
      <w:r w:rsidR="002D44A1" w:rsidRPr="00A40C86">
        <w:rPr>
          <w:bCs/>
          <w:sz w:val="20"/>
          <w:lang w:val="en-US"/>
        </w:rPr>
        <w:t xml:space="preserve"> is described below for reference.</w:t>
      </w:r>
    </w:p>
    <w:p w:rsidR="00944AC3" w:rsidRPr="00B90CCA" w:rsidRDefault="00944AC3" w:rsidP="00944AC3">
      <w:pPr>
        <w:pStyle w:val="NormalWeb"/>
        <w:numPr>
          <w:ilvl w:val="0"/>
          <w:numId w:val="26"/>
        </w:numPr>
        <w:spacing w:after="120" w:line="240" w:lineRule="auto"/>
        <w:rPr>
          <w:bCs/>
          <w:i/>
          <w:kern w:val="24"/>
          <w:sz w:val="20"/>
          <w:szCs w:val="20"/>
          <w:lang w:val="en-GB"/>
        </w:rPr>
      </w:pPr>
      <w:r w:rsidRPr="00B90CCA">
        <w:rPr>
          <w:bCs/>
          <w:i/>
          <w:kern w:val="24"/>
          <w:sz w:val="20"/>
          <w:szCs w:val="20"/>
          <w:lang w:val="en-GB"/>
        </w:rPr>
        <w:t>SRS antenna port switching [RAN4]</w:t>
      </w:r>
    </w:p>
    <w:p w:rsidR="00944AC3" w:rsidRPr="00B90CCA" w:rsidRDefault="00944AC3" w:rsidP="00944AC3">
      <w:pPr>
        <w:pStyle w:val="ListParagraph"/>
        <w:numPr>
          <w:ilvl w:val="1"/>
          <w:numId w:val="22"/>
        </w:numPr>
        <w:spacing w:after="120"/>
        <w:contextualSpacing w:val="0"/>
        <w:rPr>
          <w:i/>
          <w:kern w:val="24"/>
          <w:sz w:val="20"/>
          <w:szCs w:val="20"/>
        </w:rPr>
      </w:pPr>
      <w:r w:rsidRPr="00B90CCA">
        <w:rPr>
          <w:i/>
          <w:kern w:val="24"/>
          <w:sz w:val="20"/>
          <w:szCs w:val="20"/>
        </w:rPr>
        <w:t>Specify RRM requirement for SRS antenna port switching, e.g.</w:t>
      </w:r>
    </w:p>
    <w:p w:rsidR="00944AC3" w:rsidRPr="00B90CCA" w:rsidRDefault="00944AC3" w:rsidP="00944AC3">
      <w:pPr>
        <w:pStyle w:val="ListParagraph"/>
        <w:numPr>
          <w:ilvl w:val="2"/>
          <w:numId w:val="22"/>
        </w:numPr>
        <w:spacing w:after="120"/>
        <w:contextualSpacing w:val="0"/>
        <w:rPr>
          <w:i/>
          <w:kern w:val="24"/>
          <w:sz w:val="20"/>
          <w:szCs w:val="20"/>
        </w:rPr>
      </w:pPr>
      <w:r w:rsidRPr="00B90CCA">
        <w:rPr>
          <w:i/>
          <w:kern w:val="24"/>
          <w:sz w:val="20"/>
          <w:szCs w:val="20"/>
        </w:rPr>
        <w:t>Interruption requirement</w:t>
      </w:r>
    </w:p>
    <w:p w:rsidR="00944AC3" w:rsidRPr="00B90CCA" w:rsidRDefault="00944AC3" w:rsidP="00944AC3">
      <w:pPr>
        <w:pStyle w:val="ListParagraph"/>
        <w:numPr>
          <w:ilvl w:val="2"/>
          <w:numId w:val="22"/>
        </w:numPr>
        <w:spacing w:after="120"/>
        <w:contextualSpacing w:val="0"/>
        <w:rPr>
          <w:i/>
          <w:kern w:val="24"/>
          <w:sz w:val="20"/>
          <w:szCs w:val="20"/>
        </w:rPr>
      </w:pPr>
      <w:r w:rsidRPr="00B90CCA">
        <w:rPr>
          <w:i/>
          <w:kern w:val="24"/>
          <w:sz w:val="20"/>
          <w:szCs w:val="20"/>
        </w:rPr>
        <w:t>Potential impact on other RRM requirements</w:t>
      </w:r>
    </w:p>
    <w:p w:rsidR="00D456E7" w:rsidRPr="00A40C86" w:rsidRDefault="002D44A1" w:rsidP="003E2CEC">
      <w:pPr>
        <w:spacing w:after="160" w:line="259" w:lineRule="auto"/>
        <w:rPr>
          <w:rFonts w:eastAsiaTheme="minorHAnsi" w:cstheme="minorHAnsi"/>
          <w:sz w:val="20"/>
          <w:lang w:val="en-GB" w:eastAsia="en-US"/>
        </w:rPr>
      </w:pPr>
      <w:r w:rsidRPr="00A40C86">
        <w:rPr>
          <w:bCs/>
          <w:sz w:val="20"/>
          <w:lang w:val="en-US"/>
        </w:rPr>
        <w:t xml:space="preserve"> In this contribution we analyze the </w:t>
      </w:r>
      <w:r w:rsidR="00944AC3">
        <w:rPr>
          <w:bCs/>
          <w:sz w:val="20"/>
          <w:lang w:val="en-US"/>
        </w:rPr>
        <w:t>interruption requirements for SRS antenna port switching</w:t>
      </w:r>
      <w:r w:rsidR="00794162" w:rsidRPr="00A40C86">
        <w:rPr>
          <w:sz w:val="20"/>
        </w:rPr>
        <w:t>.</w:t>
      </w:r>
      <w:r w:rsidR="009C4CB3" w:rsidRPr="00A40C86">
        <w:rPr>
          <w:sz w:val="20"/>
        </w:rPr>
        <w:t xml:space="preserve"> </w:t>
      </w:r>
    </w:p>
    <w:p w:rsidR="003E2CEC" w:rsidRDefault="00A555ED" w:rsidP="003E2CEC">
      <w:pPr>
        <w:pStyle w:val="RAN4H1"/>
        <w:rPr>
          <w:rFonts w:asciiTheme="minorHAnsi" w:hAnsiTheme="minorHAnsi" w:cstheme="minorHAnsi"/>
        </w:rPr>
      </w:pPr>
      <w:r>
        <w:rPr>
          <w:rFonts w:asciiTheme="minorHAnsi" w:hAnsiTheme="minorHAnsi" w:cstheme="minorHAnsi"/>
        </w:rPr>
        <w:t>Discussion</w:t>
      </w:r>
    </w:p>
    <w:p w:rsidR="00720CC1" w:rsidRDefault="00720CC1" w:rsidP="00FE522E">
      <w:pPr>
        <w:rPr>
          <w:lang w:val="en-GB" w:eastAsia="en-US"/>
        </w:rPr>
      </w:pPr>
      <w:r>
        <w:rPr>
          <w:lang w:val="en-GB" w:eastAsia="en-US"/>
        </w:rPr>
        <w:t xml:space="preserve">SRS transmission </w:t>
      </w:r>
      <w:r w:rsidR="005D1A1C">
        <w:rPr>
          <w:lang w:val="en-GB" w:eastAsia="en-US"/>
        </w:rPr>
        <w:t xml:space="preserve">from UE </w:t>
      </w:r>
      <w:r>
        <w:rPr>
          <w:lang w:val="en-GB" w:eastAsia="en-US"/>
        </w:rPr>
        <w:t xml:space="preserve">helps gNB </w:t>
      </w:r>
      <w:r w:rsidR="005D1A1C">
        <w:rPr>
          <w:lang w:val="en-GB" w:eastAsia="en-US"/>
        </w:rPr>
        <w:t xml:space="preserve">in acquisition of </w:t>
      </w:r>
      <w:r>
        <w:rPr>
          <w:lang w:val="en-GB" w:eastAsia="en-US"/>
        </w:rPr>
        <w:t xml:space="preserve">the DL CSI (full channel) at the gNB. </w:t>
      </w:r>
      <w:r w:rsidRPr="00720CC1">
        <w:rPr>
          <w:lang w:val="en-GB" w:eastAsia="en-US"/>
        </w:rPr>
        <w:t xml:space="preserve">When </w:t>
      </w:r>
      <w:r>
        <w:rPr>
          <w:lang w:val="en-GB" w:eastAsia="en-US"/>
        </w:rPr>
        <w:t xml:space="preserve">UE has more number of Rx antenna compared to </w:t>
      </w:r>
      <w:proofErr w:type="gramStart"/>
      <w:r>
        <w:rPr>
          <w:lang w:val="en-GB" w:eastAsia="en-US"/>
        </w:rPr>
        <w:t>Tx</w:t>
      </w:r>
      <w:proofErr w:type="gramEnd"/>
      <w:r>
        <w:rPr>
          <w:lang w:val="en-GB" w:eastAsia="en-US"/>
        </w:rPr>
        <w:t xml:space="preserve"> antenna, </w:t>
      </w:r>
      <w:r w:rsidR="007563B6">
        <w:rPr>
          <w:lang w:val="en-GB" w:eastAsia="en-US"/>
        </w:rPr>
        <w:t>UE sounds the SRS on all the RX antenna ports using SRS antenna ports switching. This helps gNB knowing full channel w.r.t all the antennas.</w:t>
      </w:r>
    </w:p>
    <w:p w:rsidR="007563B6" w:rsidRDefault="007563B6" w:rsidP="00FE522E">
      <w:pPr>
        <w:rPr>
          <w:lang w:val="en-GB" w:eastAsia="en-US"/>
        </w:rPr>
      </w:pPr>
      <w:r>
        <w:rPr>
          <w:lang w:val="en-GB" w:eastAsia="en-US"/>
        </w:rPr>
        <w:t>As per TS 38.214, SRS antenna switching procedure is described below.</w:t>
      </w:r>
    </w:p>
    <w:p w:rsidR="007563B6" w:rsidRDefault="007563B6" w:rsidP="00E66C33">
      <w:pPr>
        <w:pBdr>
          <w:top w:val="single" w:sz="4" w:space="1" w:color="auto"/>
          <w:left w:val="single" w:sz="4" w:space="4" w:color="auto"/>
          <w:bottom w:val="single" w:sz="4" w:space="1" w:color="auto"/>
          <w:right w:val="single" w:sz="4" w:space="4" w:color="auto"/>
        </w:pBd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w:t>
      </w:r>
      <w:r w:rsidRPr="0048482F">
        <w:rPr>
          <w:color w:val="000000"/>
          <w:lang w:val="en-US" w:eastAsia="zh-CN"/>
        </w:rPr>
        <w:t>:</w:t>
      </w:r>
    </w:p>
    <w:p w:rsidR="00E66C33" w:rsidRPr="00E66C33" w:rsidRDefault="00E66C33" w:rsidP="00E66C33">
      <w:pPr>
        <w:pBdr>
          <w:top w:val="single" w:sz="4" w:space="1" w:color="auto"/>
          <w:left w:val="single" w:sz="4" w:space="4" w:color="auto"/>
          <w:bottom w:val="single" w:sz="4" w:space="1" w:color="auto"/>
          <w:right w:val="single" w:sz="4" w:space="4" w:color="auto"/>
        </w:pBdr>
        <w:rPr>
          <w:color w:val="000000"/>
          <w:lang w:val="en-US" w:eastAsia="zh-CN"/>
        </w:rPr>
      </w:pPr>
      <w:r>
        <w:rPr>
          <w:color w:val="000000"/>
          <w:lang w:val="en-US" w:eastAsia="zh-CN"/>
        </w:rPr>
        <w:t>*************Text skipped****************</w:t>
      </w:r>
    </w:p>
    <w:p w:rsidR="007563B6" w:rsidRDefault="007563B6" w:rsidP="00E66C33">
      <w:pPr>
        <w:pBdr>
          <w:top w:val="single" w:sz="4" w:space="1" w:color="auto"/>
          <w:left w:val="single" w:sz="4" w:space="4" w:color="auto"/>
          <w:bottom w:val="single" w:sz="4" w:space="1" w:color="auto"/>
          <w:right w:val="single" w:sz="4" w:space="4" w:color="auto"/>
        </w:pBdr>
        <w:rPr>
          <w:color w:val="000000"/>
        </w:rPr>
      </w:pPr>
      <w:r w:rsidRPr="00E66C33">
        <w:rPr>
          <w:color w:val="000000"/>
          <w:highlight w:val="yellow"/>
        </w:rPr>
        <w:lastRenderedPageBreak/>
        <w:t>The UE is configured with a guard period of Y symbols, in which the UE does not transmit any other signal, in the case the SRS resources of a set are transmitted in the same slot. The guard period is in-between the SRS resources of the set.</w:t>
      </w:r>
    </w:p>
    <w:p w:rsidR="007563B6" w:rsidRDefault="00E66C33" w:rsidP="00FE522E">
      <w:pPr>
        <w:rPr>
          <w:lang w:val="en-GB" w:eastAsia="en-US"/>
        </w:rPr>
      </w:pPr>
      <w:r>
        <w:rPr>
          <w:lang w:val="en-GB" w:eastAsia="en-US"/>
        </w:rPr>
        <w:t xml:space="preserve">From the text highlighted </w:t>
      </w:r>
      <w:r w:rsidR="00E56517">
        <w:rPr>
          <w:lang w:val="en-GB" w:eastAsia="en-US"/>
        </w:rPr>
        <w:t>(</w:t>
      </w:r>
      <w:r>
        <w:rPr>
          <w:lang w:val="en-GB" w:eastAsia="en-US"/>
        </w:rPr>
        <w:t>in yellow</w:t>
      </w:r>
      <w:r w:rsidR="00E56517">
        <w:rPr>
          <w:lang w:val="en-GB" w:eastAsia="en-US"/>
        </w:rPr>
        <w:t>) above</w:t>
      </w:r>
      <w:r>
        <w:rPr>
          <w:lang w:val="en-GB" w:eastAsia="en-US"/>
        </w:rPr>
        <w:t xml:space="preserve"> </w:t>
      </w:r>
      <w:r w:rsidR="002E4DB6">
        <w:rPr>
          <w:lang w:val="en-GB" w:eastAsia="en-US"/>
        </w:rPr>
        <w:t xml:space="preserve">of </w:t>
      </w:r>
      <w:r>
        <w:rPr>
          <w:lang w:val="en-GB" w:eastAsia="en-US"/>
        </w:rPr>
        <w:t>the TS 38.214, we can observe that SRS resources in the set may be configured in same slot or different slot. The interruption requirements may be different based on all the SRS resources are transmitted in same slot or different slot.</w:t>
      </w:r>
    </w:p>
    <w:p w:rsidR="00505493" w:rsidRDefault="00E66C33" w:rsidP="00FE522E">
      <w:pPr>
        <w:rPr>
          <w:lang w:val="en-GB" w:eastAsia="en-US"/>
        </w:rPr>
      </w:pPr>
      <w:r>
        <w:rPr>
          <w:lang w:val="en-GB" w:eastAsia="en-US"/>
        </w:rPr>
        <w:t xml:space="preserve">If SRS resources are transmitted </w:t>
      </w:r>
      <w:r w:rsidR="002C6206">
        <w:rPr>
          <w:lang w:val="en-GB" w:eastAsia="en-US"/>
        </w:rPr>
        <w:t xml:space="preserve">in </w:t>
      </w:r>
      <w:r>
        <w:rPr>
          <w:lang w:val="en-GB" w:eastAsia="en-US"/>
        </w:rPr>
        <w:t>the same slot, as per the highlighted text UE shall not transmit any other signal during the guard period of Y symbols.</w:t>
      </w:r>
      <w:r w:rsidR="00505493">
        <w:rPr>
          <w:lang w:val="en-GB" w:eastAsia="en-US"/>
        </w:rPr>
        <w:t xml:space="preserve"> The value of Y as per 38.214 is shown in Table 1.</w:t>
      </w:r>
    </w:p>
    <w:p w:rsidR="00505493" w:rsidRPr="00505493" w:rsidRDefault="00505493" w:rsidP="00505493">
      <w:pPr>
        <w:pStyle w:val="Caption"/>
        <w:keepNext/>
        <w:jc w:val="center"/>
        <w:rPr>
          <w:rFonts w:asciiTheme="minorHAnsi" w:hAnsiTheme="minorHAnsi" w:cstheme="minorHAnsi"/>
          <w:color w:val="auto"/>
        </w:rPr>
      </w:pPr>
      <w:r w:rsidRPr="00505493">
        <w:rPr>
          <w:rFonts w:asciiTheme="minorHAnsi" w:hAnsiTheme="minorHAnsi" w:cstheme="minorHAnsi"/>
          <w:color w:val="auto"/>
        </w:rPr>
        <w:t xml:space="preserve">Table </w:t>
      </w:r>
      <w:r w:rsidRPr="00505493">
        <w:rPr>
          <w:rFonts w:asciiTheme="minorHAnsi" w:hAnsiTheme="minorHAnsi" w:cstheme="minorHAnsi"/>
          <w:color w:val="auto"/>
        </w:rPr>
        <w:fldChar w:fldCharType="begin"/>
      </w:r>
      <w:r w:rsidRPr="00505493">
        <w:rPr>
          <w:rFonts w:asciiTheme="minorHAnsi" w:hAnsiTheme="minorHAnsi" w:cstheme="minorHAnsi"/>
          <w:color w:val="auto"/>
        </w:rPr>
        <w:instrText xml:space="preserve"> SEQ Table \* ARABIC </w:instrText>
      </w:r>
      <w:r w:rsidRPr="00505493">
        <w:rPr>
          <w:rFonts w:asciiTheme="minorHAnsi" w:hAnsiTheme="minorHAnsi" w:cstheme="minorHAnsi"/>
          <w:color w:val="auto"/>
        </w:rPr>
        <w:fldChar w:fldCharType="separate"/>
      </w:r>
      <w:r w:rsidRPr="00505493">
        <w:rPr>
          <w:rFonts w:asciiTheme="minorHAnsi" w:hAnsiTheme="minorHAnsi" w:cstheme="minorHAnsi"/>
          <w:noProof/>
          <w:color w:val="auto"/>
        </w:rPr>
        <w:t>1</w:t>
      </w:r>
      <w:r w:rsidRPr="00505493">
        <w:rPr>
          <w:rFonts w:asciiTheme="minorHAnsi" w:hAnsiTheme="minorHAnsi" w:cstheme="minorHAnsi"/>
          <w:color w:val="auto"/>
        </w:rPr>
        <w:fldChar w:fldCharType="end"/>
      </w:r>
      <w:r w:rsidRPr="00505493">
        <w:rPr>
          <w:rFonts w:asciiTheme="minorHAnsi" w:hAnsiTheme="minorHAnsi" w:cstheme="minorHAnsi"/>
          <w:color w:val="auto"/>
        </w:rPr>
        <w:t>: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505493" w:rsidTr="00447B88">
        <w:trPr>
          <w:jc w:val="center"/>
        </w:trPr>
        <w:tc>
          <w:tcPr>
            <w:tcW w:w="1129" w:type="dxa"/>
            <w:vAlign w:val="center"/>
          </w:tcPr>
          <w:p w:rsidR="00505493" w:rsidRPr="00E17FE7" w:rsidRDefault="00505493" w:rsidP="00447B88">
            <w:pPr>
              <w:pStyle w:val="TAH"/>
              <w:rPr>
                <w:rFonts w:eastAsia="Batang"/>
                <w:lang w:val="en-GB"/>
              </w:rPr>
            </w:pPr>
            <w:r w:rsidRPr="00E17FE7">
              <w:rPr>
                <w:rFonts w:eastAsia="Batang"/>
                <w:position w:val="-10"/>
                <w:lang w:val="en-GB"/>
              </w:rPr>
              <w:object w:dxaOrig="219" w:dyaOrig="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3.85pt;height:13.85pt;mso-position-horizontal-relative:page;mso-position-vertical-relative:page" o:ole="">
                  <v:imagedata r:id="rId6" o:title=""/>
                </v:shape>
                <o:OLEObject Type="Embed" ProgID="Equation.3" ShapeID="对象 261" DrawAspect="Content" ObjectID="_1672237446" r:id="rId7"/>
              </w:object>
            </w:r>
          </w:p>
        </w:tc>
        <w:tc>
          <w:tcPr>
            <w:tcW w:w="1843" w:type="dxa"/>
            <w:vAlign w:val="center"/>
          </w:tcPr>
          <w:p w:rsidR="00505493" w:rsidRPr="00E17FE7" w:rsidRDefault="00505493" w:rsidP="00447B88">
            <w:pPr>
              <w:pStyle w:val="TAH"/>
              <w:rPr>
                <w:rFonts w:eastAsia="Batang"/>
                <w:lang w:val="en-GB"/>
              </w:rPr>
            </w:pPr>
            <w:r w:rsidRPr="00E17FE7">
              <w:rPr>
                <w:rFonts w:eastAsia="Batang"/>
                <w:position w:val="-10"/>
                <w:lang w:val="en-GB"/>
              </w:rPr>
              <w:object w:dxaOrig="1498" w:dyaOrig="339">
                <v:shape id="对象 262" o:spid="_x0000_i1026" type="#_x0000_t75" style="width:79.45pt;height:13.85pt;mso-position-horizontal-relative:page;mso-position-vertical-relative:page" o:ole="">
                  <v:imagedata r:id="rId8" o:title=""/>
                </v:shape>
                <o:OLEObject Type="Embed" ProgID="Equation.3" ShapeID="对象 262" DrawAspect="Content" ObjectID="_1672237447" r:id="rId9"/>
              </w:object>
            </w:r>
          </w:p>
        </w:tc>
        <w:tc>
          <w:tcPr>
            <w:tcW w:w="1843" w:type="dxa"/>
            <w:vAlign w:val="center"/>
          </w:tcPr>
          <w:p w:rsidR="00505493" w:rsidRPr="00E17FE7" w:rsidRDefault="00505493" w:rsidP="00447B88">
            <w:pPr>
              <w:pStyle w:val="TAH"/>
              <w:rPr>
                <w:lang w:val="en-GB"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505493" w:rsidTr="00447B88">
        <w:trPr>
          <w:jc w:val="center"/>
        </w:trPr>
        <w:tc>
          <w:tcPr>
            <w:tcW w:w="1129" w:type="dxa"/>
          </w:tcPr>
          <w:p w:rsidR="00505493" w:rsidRPr="00E17FE7" w:rsidRDefault="00505493" w:rsidP="00447B88">
            <w:pPr>
              <w:pStyle w:val="TAC"/>
              <w:rPr>
                <w:rFonts w:eastAsia="Batang"/>
                <w:lang w:val="en-GB"/>
              </w:rPr>
            </w:pPr>
            <w:r w:rsidRPr="00E17FE7">
              <w:rPr>
                <w:rFonts w:eastAsia="Batang"/>
                <w:lang w:val="en-GB"/>
              </w:rPr>
              <w:t>0</w:t>
            </w:r>
          </w:p>
        </w:tc>
        <w:tc>
          <w:tcPr>
            <w:tcW w:w="1843" w:type="dxa"/>
          </w:tcPr>
          <w:p w:rsidR="00505493" w:rsidRPr="00E17FE7" w:rsidRDefault="00505493" w:rsidP="00447B88">
            <w:pPr>
              <w:pStyle w:val="TAC"/>
              <w:rPr>
                <w:rFonts w:eastAsia="Batang"/>
                <w:lang w:val="en-GB"/>
              </w:rPr>
            </w:pPr>
            <w:r w:rsidRPr="00E17FE7">
              <w:rPr>
                <w:rFonts w:eastAsia="Batang"/>
                <w:lang w:val="en-GB"/>
              </w:rPr>
              <w:t>15</w:t>
            </w:r>
          </w:p>
        </w:tc>
        <w:tc>
          <w:tcPr>
            <w:tcW w:w="1843" w:type="dxa"/>
          </w:tcPr>
          <w:p w:rsidR="00505493" w:rsidRPr="00E17FE7" w:rsidRDefault="00505493" w:rsidP="00447B88">
            <w:pPr>
              <w:pStyle w:val="TAC"/>
              <w:rPr>
                <w:lang w:val="en-GB" w:eastAsia="zh-CN"/>
              </w:rPr>
            </w:pPr>
            <w:r>
              <w:rPr>
                <w:rFonts w:hint="eastAsia"/>
                <w:lang w:val="en-US" w:eastAsia="zh-CN"/>
              </w:rPr>
              <w:t>1</w:t>
            </w:r>
          </w:p>
        </w:tc>
      </w:tr>
      <w:tr w:rsidR="00505493" w:rsidTr="00447B88">
        <w:trPr>
          <w:jc w:val="center"/>
        </w:trPr>
        <w:tc>
          <w:tcPr>
            <w:tcW w:w="1129" w:type="dxa"/>
          </w:tcPr>
          <w:p w:rsidR="00505493" w:rsidRPr="00E17FE7" w:rsidRDefault="00505493" w:rsidP="00447B88">
            <w:pPr>
              <w:pStyle w:val="TAC"/>
              <w:rPr>
                <w:rFonts w:eastAsia="Batang"/>
                <w:lang w:val="en-GB"/>
              </w:rPr>
            </w:pPr>
            <w:r w:rsidRPr="00E17FE7">
              <w:rPr>
                <w:rFonts w:eastAsia="Batang"/>
                <w:lang w:val="en-GB"/>
              </w:rPr>
              <w:t>1</w:t>
            </w:r>
          </w:p>
        </w:tc>
        <w:tc>
          <w:tcPr>
            <w:tcW w:w="1843" w:type="dxa"/>
          </w:tcPr>
          <w:p w:rsidR="00505493" w:rsidRPr="00E17FE7" w:rsidRDefault="00505493" w:rsidP="00447B88">
            <w:pPr>
              <w:pStyle w:val="TAC"/>
              <w:rPr>
                <w:rFonts w:eastAsia="Batang"/>
                <w:lang w:val="en-GB"/>
              </w:rPr>
            </w:pPr>
            <w:r w:rsidRPr="00E17FE7">
              <w:rPr>
                <w:rFonts w:eastAsia="Batang"/>
                <w:lang w:val="en-GB"/>
              </w:rPr>
              <w:t>30</w:t>
            </w:r>
          </w:p>
        </w:tc>
        <w:tc>
          <w:tcPr>
            <w:tcW w:w="1843" w:type="dxa"/>
          </w:tcPr>
          <w:p w:rsidR="00505493" w:rsidRDefault="00505493" w:rsidP="00447B88">
            <w:pPr>
              <w:pStyle w:val="TAC"/>
              <w:rPr>
                <w:lang w:val="en-US" w:eastAsia="zh-CN"/>
              </w:rPr>
            </w:pPr>
            <w:r>
              <w:rPr>
                <w:rFonts w:hint="eastAsia"/>
                <w:lang w:val="en-US" w:eastAsia="zh-CN"/>
              </w:rPr>
              <w:t>1</w:t>
            </w:r>
          </w:p>
        </w:tc>
      </w:tr>
      <w:tr w:rsidR="00505493" w:rsidTr="00447B88">
        <w:trPr>
          <w:jc w:val="center"/>
        </w:trPr>
        <w:tc>
          <w:tcPr>
            <w:tcW w:w="1129" w:type="dxa"/>
          </w:tcPr>
          <w:p w:rsidR="00505493" w:rsidRPr="00E17FE7" w:rsidRDefault="00505493" w:rsidP="00447B88">
            <w:pPr>
              <w:pStyle w:val="TAC"/>
              <w:rPr>
                <w:rFonts w:eastAsia="Batang"/>
                <w:lang w:val="en-GB"/>
              </w:rPr>
            </w:pPr>
            <w:r w:rsidRPr="00E17FE7">
              <w:rPr>
                <w:rFonts w:eastAsia="Batang"/>
                <w:lang w:val="en-GB"/>
              </w:rPr>
              <w:t>2</w:t>
            </w:r>
          </w:p>
        </w:tc>
        <w:tc>
          <w:tcPr>
            <w:tcW w:w="1843" w:type="dxa"/>
          </w:tcPr>
          <w:p w:rsidR="00505493" w:rsidRPr="00E17FE7" w:rsidRDefault="00505493" w:rsidP="00447B88">
            <w:pPr>
              <w:pStyle w:val="TAC"/>
              <w:rPr>
                <w:rFonts w:eastAsia="Batang"/>
                <w:lang w:val="en-GB"/>
              </w:rPr>
            </w:pPr>
            <w:r w:rsidRPr="00E17FE7">
              <w:rPr>
                <w:rFonts w:eastAsia="Batang"/>
                <w:lang w:val="en-GB"/>
              </w:rPr>
              <w:t>60</w:t>
            </w:r>
          </w:p>
        </w:tc>
        <w:tc>
          <w:tcPr>
            <w:tcW w:w="1843" w:type="dxa"/>
          </w:tcPr>
          <w:p w:rsidR="00505493" w:rsidRDefault="00505493" w:rsidP="00447B88">
            <w:pPr>
              <w:pStyle w:val="TAC"/>
              <w:rPr>
                <w:lang w:val="en-US" w:eastAsia="zh-CN"/>
              </w:rPr>
            </w:pPr>
            <w:r>
              <w:rPr>
                <w:rFonts w:hint="eastAsia"/>
                <w:lang w:val="en-US" w:eastAsia="zh-CN"/>
              </w:rPr>
              <w:t>1</w:t>
            </w:r>
          </w:p>
        </w:tc>
      </w:tr>
      <w:tr w:rsidR="00505493" w:rsidTr="00447B88">
        <w:trPr>
          <w:jc w:val="center"/>
        </w:trPr>
        <w:tc>
          <w:tcPr>
            <w:tcW w:w="1129" w:type="dxa"/>
          </w:tcPr>
          <w:p w:rsidR="00505493" w:rsidRPr="00E17FE7" w:rsidRDefault="00505493" w:rsidP="00447B88">
            <w:pPr>
              <w:pStyle w:val="TAC"/>
              <w:rPr>
                <w:rFonts w:eastAsia="Batang"/>
                <w:lang w:val="en-GB"/>
              </w:rPr>
            </w:pPr>
            <w:r w:rsidRPr="00E17FE7">
              <w:rPr>
                <w:rFonts w:eastAsia="Batang"/>
                <w:lang w:val="en-GB"/>
              </w:rPr>
              <w:t>3</w:t>
            </w:r>
          </w:p>
        </w:tc>
        <w:tc>
          <w:tcPr>
            <w:tcW w:w="1843" w:type="dxa"/>
          </w:tcPr>
          <w:p w:rsidR="00505493" w:rsidRPr="00E17FE7" w:rsidRDefault="00505493" w:rsidP="00447B88">
            <w:pPr>
              <w:pStyle w:val="TAC"/>
              <w:rPr>
                <w:rFonts w:eastAsia="Batang"/>
                <w:lang w:val="en-GB"/>
              </w:rPr>
            </w:pPr>
            <w:r w:rsidRPr="00E17FE7">
              <w:rPr>
                <w:rFonts w:eastAsia="Batang"/>
                <w:lang w:val="en-GB"/>
              </w:rPr>
              <w:t>120</w:t>
            </w:r>
          </w:p>
        </w:tc>
        <w:tc>
          <w:tcPr>
            <w:tcW w:w="1843" w:type="dxa"/>
          </w:tcPr>
          <w:p w:rsidR="00505493" w:rsidRDefault="00505493" w:rsidP="00447B88">
            <w:pPr>
              <w:pStyle w:val="TAC"/>
              <w:rPr>
                <w:lang w:val="en-US" w:eastAsia="zh-CN"/>
              </w:rPr>
            </w:pPr>
            <w:r>
              <w:rPr>
                <w:rFonts w:hint="eastAsia"/>
                <w:lang w:val="en-US" w:eastAsia="zh-CN"/>
              </w:rPr>
              <w:t>2</w:t>
            </w:r>
          </w:p>
        </w:tc>
      </w:tr>
    </w:tbl>
    <w:p w:rsidR="002C1EB3" w:rsidRDefault="002C1EB3" w:rsidP="00FE522E">
      <w:pPr>
        <w:rPr>
          <w:lang w:val="en-GB" w:eastAsia="en-US"/>
        </w:rPr>
      </w:pPr>
    </w:p>
    <w:p w:rsidR="00A54BF4" w:rsidRDefault="00E66C33" w:rsidP="00FE522E">
      <w:pPr>
        <w:rPr>
          <w:lang w:val="en-GB" w:eastAsia="en-US"/>
        </w:rPr>
      </w:pPr>
      <w:r>
        <w:rPr>
          <w:lang w:val="en-GB" w:eastAsia="en-US"/>
        </w:rPr>
        <w:t xml:space="preserve">As per the time mask </w:t>
      </w:r>
      <w:r w:rsidR="00A54BF4">
        <w:rPr>
          <w:lang w:val="en-GB" w:eastAsia="en-US"/>
        </w:rPr>
        <w:t>requirement</w:t>
      </w:r>
      <w:r>
        <w:rPr>
          <w:lang w:val="en-GB" w:eastAsia="en-US"/>
        </w:rPr>
        <w:t xml:space="preserve"> described </w:t>
      </w:r>
      <w:r w:rsidR="00A54BF4">
        <w:rPr>
          <w:lang w:val="en-GB" w:eastAsia="en-US"/>
        </w:rPr>
        <w:t xml:space="preserve">in 38.101-1, transient period for antenna switching between </w:t>
      </w:r>
      <w:r w:rsidR="002C1EB3">
        <w:rPr>
          <w:lang w:val="en-GB" w:eastAsia="en-US"/>
        </w:rPr>
        <w:t xml:space="preserve">same or </w:t>
      </w:r>
      <w:r w:rsidR="00505493">
        <w:rPr>
          <w:lang w:val="en-GB" w:eastAsia="en-US"/>
        </w:rPr>
        <w:t>different antenna ports</w:t>
      </w:r>
      <w:r w:rsidR="005C3CC3">
        <w:rPr>
          <w:lang w:val="en-GB" w:eastAsia="en-US"/>
        </w:rPr>
        <w:t>, for PUCCH/PUSCH and SRS transmission is shown in figure 1 and 2.</w:t>
      </w:r>
      <w:r w:rsidR="00505493">
        <w:rPr>
          <w:lang w:val="en-GB" w:eastAsia="en-US"/>
        </w:rPr>
        <w:t xml:space="preserve"> </w:t>
      </w:r>
      <w:r w:rsidR="00A54BF4">
        <w:rPr>
          <w:lang w:val="en-GB" w:eastAsia="en-US"/>
        </w:rPr>
        <w:t xml:space="preserve"> </w:t>
      </w:r>
      <w:r w:rsidR="005C3CC3">
        <w:rPr>
          <w:lang w:val="en-GB" w:eastAsia="en-US"/>
        </w:rPr>
        <w:t>From figure 1 and 2 it can be observed that when there is a PUSCH/PUCCH transmission before or after the SRS transmission, 10 or 15 micro second transition period is required. That means one OFDM symbol before and after the SRS transmission cannot be used</w:t>
      </w:r>
      <w:r w:rsidR="00C0622B">
        <w:rPr>
          <w:lang w:val="en-GB" w:eastAsia="en-US"/>
        </w:rPr>
        <w:t xml:space="preserve"> for transmission of any other signal such as PUCCH/PUSCH</w:t>
      </w:r>
      <w:r w:rsidR="005C3CC3">
        <w:rPr>
          <w:lang w:val="en-GB" w:eastAsia="en-US"/>
        </w:rPr>
        <w:t xml:space="preserve">. </w:t>
      </w:r>
    </w:p>
    <w:p w:rsidR="005C3CC3" w:rsidRDefault="002C1EB3" w:rsidP="005C3CC3">
      <w:pPr>
        <w:keepNext/>
      </w:pPr>
      <w:r w:rsidRPr="002E425E">
        <w:rPr>
          <w:noProof/>
          <w:lang w:eastAsia="en-IN"/>
        </w:rPr>
        <w:drawing>
          <wp:inline distT="0" distB="0" distL="0" distR="0" wp14:anchorId="69FB184F" wp14:editId="60E07606">
            <wp:extent cx="5943600" cy="1552916"/>
            <wp:effectExtent l="0" t="0" r="0" b="0"/>
            <wp:docPr id="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552916"/>
                    </a:xfrm>
                    <a:prstGeom prst="rect">
                      <a:avLst/>
                    </a:prstGeom>
                    <a:noFill/>
                    <a:ln>
                      <a:noFill/>
                    </a:ln>
                  </pic:spPr>
                </pic:pic>
              </a:graphicData>
            </a:graphic>
          </wp:inline>
        </w:drawing>
      </w:r>
    </w:p>
    <w:p w:rsidR="005C3CC3" w:rsidRPr="005C3CC3" w:rsidRDefault="005C3CC3" w:rsidP="005C3CC3">
      <w:pPr>
        <w:pStyle w:val="Caption"/>
        <w:jc w:val="center"/>
        <w:rPr>
          <w:color w:val="auto"/>
        </w:rPr>
      </w:pPr>
      <w:r w:rsidRPr="005C3CC3">
        <w:rPr>
          <w:color w:val="auto"/>
        </w:rPr>
        <w:t xml:space="preserve">Figure </w:t>
      </w:r>
      <w:r w:rsidRPr="005C3CC3">
        <w:rPr>
          <w:color w:val="auto"/>
        </w:rPr>
        <w:fldChar w:fldCharType="begin"/>
      </w:r>
      <w:r w:rsidRPr="005C3CC3">
        <w:rPr>
          <w:color w:val="auto"/>
        </w:rPr>
        <w:instrText xml:space="preserve"> SEQ Figure \* ARABIC </w:instrText>
      </w:r>
      <w:r w:rsidRPr="005C3CC3">
        <w:rPr>
          <w:color w:val="auto"/>
        </w:rPr>
        <w:fldChar w:fldCharType="separate"/>
      </w:r>
      <w:r>
        <w:rPr>
          <w:noProof/>
          <w:color w:val="auto"/>
        </w:rPr>
        <w:t>1</w:t>
      </w:r>
      <w:r w:rsidRPr="005C3CC3">
        <w:rPr>
          <w:color w:val="auto"/>
        </w:rPr>
        <w:fldChar w:fldCharType="end"/>
      </w:r>
      <w:r w:rsidRPr="005C3CC3">
        <w:rPr>
          <w:color w:val="auto"/>
        </w:rPr>
        <w:t>: PUCCH/PUSCH/SRS time mask when there is a transmission before or after or both before and after SRS, when sounded on the same antenna</w:t>
      </w:r>
    </w:p>
    <w:p w:rsidR="00E66C33" w:rsidRDefault="00E66C33" w:rsidP="00FE522E">
      <w:pPr>
        <w:rPr>
          <w:lang w:val="en-GB" w:eastAsia="en-US"/>
        </w:rPr>
      </w:pPr>
      <w:r>
        <w:rPr>
          <w:lang w:val="en-GB" w:eastAsia="en-US"/>
        </w:rPr>
        <w:t xml:space="preserve"> </w:t>
      </w:r>
    </w:p>
    <w:p w:rsidR="005C3CC3" w:rsidRDefault="002C1EB3" w:rsidP="005C3CC3">
      <w:pPr>
        <w:keepNext/>
      </w:pPr>
      <w:r w:rsidRPr="002E425E">
        <w:rPr>
          <w:noProof/>
          <w:lang w:eastAsia="en-IN"/>
        </w:rPr>
        <w:lastRenderedPageBreak/>
        <w:drawing>
          <wp:inline distT="0" distB="0" distL="0" distR="0" wp14:anchorId="3EAF9ABE" wp14:editId="71D02E15">
            <wp:extent cx="5943600" cy="1551317"/>
            <wp:effectExtent l="0" t="0" r="0" b="0"/>
            <wp:docPr id="4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551317"/>
                    </a:xfrm>
                    <a:prstGeom prst="rect">
                      <a:avLst/>
                    </a:prstGeom>
                    <a:noFill/>
                    <a:ln>
                      <a:noFill/>
                    </a:ln>
                  </pic:spPr>
                </pic:pic>
              </a:graphicData>
            </a:graphic>
          </wp:inline>
        </w:drawing>
      </w:r>
    </w:p>
    <w:p w:rsidR="007563B6" w:rsidRPr="005C3CC3" w:rsidRDefault="005C3CC3" w:rsidP="005C3CC3">
      <w:pPr>
        <w:pStyle w:val="Caption"/>
        <w:jc w:val="center"/>
        <w:rPr>
          <w:color w:val="auto"/>
          <w:lang w:val="en-GB"/>
        </w:rPr>
      </w:pPr>
      <w:r w:rsidRPr="005C3CC3">
        <w:rPr>
          <w:color w:val="auto"/>
        </w:rPr>
        <w:t xml:space="preserve">Figure </w:t>
      </w:r>
      <w:r w:rsidRPr="005C3CC3">
        <w:rPr>
          <w:color w:val="auto"/>
        </w:rPr>
        <w:fldChar w:fldCharType="begin"/>
      </w:r>
      <w:r w:rsidRPr="005C3CC3">
        <w:rPr>
          <w:color w:val="auto"/>
        </w:rPr>
        <w:instrText xml:space="preserve"> SEQ Figure \* ARABIC </w:instrText>
      </w:r>
      <w:r w:rsidRPr="005C3CC3">
        <w:rPr>
          <w:color w:val="auto"/>
        </w:rPr>
        <w:fldChar w:fldCharType="separate"/>
      </w:r>
      <w:r w:rsidRPr="005C3CC3">
        <w:rPr>
          <w:noProof/>
          <w:color w:val="auto"/>
        </w:rPr>
        <w:t>2</w:t>
      </w:r>
      <w:r w:rsidRPr="005C3CC3">
        <w:rPr>
          <w:color w:val="auto"/>
        </w:rPr>
        <w:fldChar w:fldCharType="end"/>
      </w:r>
      <w:r w:rsidRPr="005C3CC3">
        <w:rPr>
          <w:color w:val="auto"/>
        </w:rPr>
        <w:t>: PUCCH/PUSCH/SRS time mask when there is a transmission before or after or both before and after SRS, when sounded on a different antenna ports</w:t>
      </w:r>
    </w:p>
    <w:p w:rsidR="005C3CC3" w:rsidRDefault="005C3CC3" w:rsidP="00FE522E">
      <w:pPr>
        <w:rPr>
          <w:lang w:val="en-GB" w:eastAsia="en-US"/>
        </w:rPr>
      </w:pPr>
      <w:r>
        <w:rPr>
          <w:lang w:val="en-GB" w:eastAsia="en-US"/>
        </w:rPr>
        <w:t xml:space="preserve">Therefore from above analysis total interruption time due to SRS antenna port switching when all the SRS resources are in same slot is </w:t>
      </w:r>
      <w:r w:rsidR="002B4C67">
        <w:rPr>
          <w:lang w:val="en-GB" w:eastAsia="en-US"/>
        </w:rPr>
        <w:t>(</w:t>
      </w:r>
      <w:r w:rsidR="00ED07AE" w:rsidRPr="00ED07AE">
        <w:rPr>
          <w:lang w:val="en-GB" w:eastAsia="en-US"/>
        </w:rPr>
        <w:t>nrofSymbols</w:t>
      </w:r>
      <w:r>
        <w:rPr>
          <w:lang w:val="en-GB" w:eastAsia="en-US"/>
        </w:rPr>
        <w:t>+2+Y</w:t>
      </w:r>
      <w:r w:rsidR="002B4C67">
        <w:rPr>
          <w:lang w:val="en-GB" w:eastAsia="en-US"/>
        </w:rPr>
        <w:t>)</w:t>
      </w:r>
      <w:r>
        <w:rPr>
          <w:lang w:val="en-GB" w:eastAsia="en-US"/>
        </w:rPr>
        <w:t xml:space="preserve"> OFDM symbols.</w:t>
      </w:r>
      <w:r w:rsidR="00B3785B">
        <w:rPr>
          <w:lang w:val="en-GB" w:eastAsia="en-US"/>
        </w:rPr>
        <w:t xml:space="preserve"> Where </w:t>
      </w:r>
      <w:r w:rsidR="00B3785B" w:rsidRPr="00ED07AE">
        <w:rPr>
          <w:lang w:val="en-GB" w:eastAsia="en-US"/>
        </w:rPr>
        <w:t>nrofSymbols</w:t>
      </w:r>
      <w:r w:rsidR="00B3785B">
        <w:rPr>
          <w:lang w:val="en-GB" w:eastAsia="en-US"/>
        </w:rPr>
        <w:t xml:space="preserve"> is the number of SRS symbols in the SRS transmission during SRS antenna switching</w:t>
      </w:r>
      <w:r w:rsidR="009645E6">
        <w:rPr>
          <w:lang w:val="en-GB" w:eastAsia="en-US"/>
        </w:rPr>
        <w:t xml:space="preserve"> and Y is t</w:t>
      </w:r>
      <w:r w:rsidR="009645E6" w:rsidRPr="009645E6">
        <w:rPr>
          <w:lang w:val="en-GB" w:eastAsia="en-US"/>
        </w:rPr>
        <w:t>he minimum guard period between two SRS resources of an SRS resource set for antenna switching</w:t>
      </w:r>
      <w:r w:rsidR="00B3785B">
        <w:rPr>
          <w:lang w:val="en-GB" w:eastAsia="en-US"/>
        </w:rPr>
        <w:t>.</w:t>
      </w:r>
      <w:r w:rsidR="009645E6">
        <w:rPr>
          <w:lang w:val="en-GB" w:eastAsia="en-US"/>
        </w:rPr>
        <w:t xml:space="preserve"> </w:t>
      </w:r>
    </w:p>
    <w:p w:rsidR="00FE522E" w:rsidRPr="00442A6A" w:rsidRDefault="00957430" w:rsidP="00FE522E">
      <w:pPr>
        <w:rPr>
          <w:b/>
          <w:lang w:val="en-GB" w:eastAsia="en-US"/>
        </w:rPr>
      </w:pPr>
      <w:r w:rsidRPr="00442A6A">
        <w:rPr>
          <w:b/>
          <w:lang w:val="en-GB" w:eastAsia="en-US"/>
        </w:rPr>
        <w:t>Pro</w:t>
      </w:r>
      <w:r w:rsidR="00944AC3" w:rsidRPr="00442A6A">
        <w:rPr>
          <w:b/>
          <w:lang w:val="en-GB" w:eastAsia="en-US"/>
        </w:rPr>
        <w:t>posal 1</w:t>
      </w:r>
      <w:r w:rsidR="00FE522E" w:rsidRPr="00442A6A">
        <w:rPr>
          <w:b/>
          <w:lang w:val="en-GB" w:eastAsia="en-US"/>
        </w:rPr>
        <w:t>:</w:t>
      </w:r>
      <w:r w:rsidR="005C3CC3" w:rsidRPr="00442A6A">
        <w:rPr>
          <w:b/>
          <w:lang w:val="en-GB" w:eastAsia="en-US"/>
        </w:rPr>
        <w:t xml:space="preserve"> Interruption time for </w:t>
      </w:r>
      <w:r w:rsidR="00314B3D" w:rsidRPr="00442A6A">
        <w:rPr>
          <w:b/>
          <w:lang w:val="en-GB" w:eastAsia="en-US"/>
        </w:rPr>
        <w:t xml:space="preserve">SRS antenna port switching when the SRS resource </w:t>
      </w:r>
      <w:r w:rsidR="00314B3D" w:rsidRPr="00EB0E9B">
        <w:rPr>
          <w:b/>
          <w:lang w:val="en-GB" w:eastAsia="en-US"/>
        </w:rPr>
        <w:t>transmission in the SRS resource set is in same slot</w:t>
      </w:r>
      <w:r w:rsidR="00ED07AE" w:rsidRPr="00EB0E9B">
        <w:rPr>
          <w:b/>
          <w:lang w:val="en-GB" w:eastAsia="en-US"/>
        </w:rPr>
        <w:t xml:space="preserve"> is </w:t>
      </w:r>
      <w:r w:rsidR="0081022B">
        <w:rPr>
          <w:b/>
          <w:lang w:val="en-GB" w:eastAsia="en-US"/>
        </w:rPr>
        <w:t>(</w:t>
      </w:r>
      <w:r w:rsidR="00ED07AE" w:rsidRPr="00EB0E9B">
        <w:rPr>
          <w:b/>
          <w:lang w:val="en-GB" w:eastAsia="en-US"/>
        </w:rPr>
        <w:t>nrofSymbols</w:t>
      </w:r>
      <w:r w:rsidR="00ED07AE" w:rsidRPr="00442A6A">
        <w:rPr>
          <w:b/>
          <w:lang w:val="en-GB" w:eastAsia="en-US"/>
        </w:rPr>
        <w:t>+2+Y</w:t>
      </w:r>
      <w:r w:rsidR="009645E6" w:rsidRPr="00442A6A">
        <w:rPr>
          <w:b/>
          <w:lang w:val="en-GB" w:eastAsia="en-US"/>
        </w:rPr>
        <w:t>)</w:t>
      </w:r>
      <w:r w:rsidR="00ED07AE" w:rsidRPr="00442A6A">
        <w:rPr>
          <w:b/>
          <w:lang w:val="en-GB" w:eastAsia="en-US"/>
        </w:rPr>
        <w:t xml:space="preserve"> OFDM symbols</w:t>
      </w:r>
      <w:r w:rsidRPr="00442A6A">
        <w:rPr>
          <w:b/>
          <w:lang w:val="en-GB" w:eastAsia="en-US"/>
        </w:rPr>
        <w:t>.</w:t>
      </w:r>
      <w:r w:rsidR="00442A6A" w:rsidRPr="00EB0E9B">
        <w:rPr>
          <w:b/>
          <w:lang w:val="en-GB" w:eastAsia="en-US"/>
        </w:rPr>
        <w:t xml:space="preserve"> </w:t>
      </w:r>
      <w:r w:rsidR="00442A6A" w:rsidRPr="00B90CCA">
        <w:rPr>
          <w:b/>
          <w:lang w:val="en-GB" w:eastAsia="en-US"/>
        </w:rPr>
        <w:t>Where nrofSymbols is the number of SRS symbols in the SRS transmission during SRS antenna switching and Y is the minimum guard period between two SRS resources of an SRS resource set for antenna switching</w:t>
      </w:r>
      <w:r w:rsidR="00442A6A">
        <w:rPr>
          <w:b/>
          <w:lang w:val="en-GB" w:eastAsia="en-US"/>
        </w:rPr>
        <w:t>.</w:t>
      </w:r>
    </w:p>
    <w:p w:rsidR="00314B3D" w:rsidRDefault="00314B3D" w:rsidP="00FE522E">
      <w:pPr>
        <w:rPr>
          <w:lang w:val="en-GB" w:eastAsia="en-US"/>
        </w:rPr>
      </w:pPr>
      <w:r>
        <w:rPr>
          <w:lang w:val="en-GB" w:eastAsia="en-US"/>
        </w:rPr>
        <w:t xml:space="preserve">When the SRS resource transmission of a resource set are in different slots, guard period between SRS transmission is not required. </w:t>
      </w:r>
      <w:r w:rsidR="00ED07AE">
        <w:rPr>
          <w:lang w:val="en-GB" w:eastAsia="en-US"/>
        </w:rPr>
        <w:t xml:space="preserve">Which </w:t>
      </w:r>
      <w:r>
        <w:rPr>
          <w:lang w:val="en-GB" w:eastAsia="en-US"/>
        </w:rPr>
        <w:t>means only transition period related interruption is needed</w:t>
      </w:r>
      <w:r w:rsidR="00ED07AE">
        <w:rPr>
          <w:lang w:val="en-GB" w:eastAsia="en-US"/>
        </w:rPr>
        <w:t xml:space="preserve"> between PUCCH/PUSCH and SRS</w:t>
      </w:r>
      <w:r>
        <w:rPr>
          <w:lang w:val="en-GB" w:eastAsia="en-US"/>
        </w:rPr>
        <w:t xml:space="preserve">. That is 2 OFDM symbols, one before start of SRS transmission and other after the SRS transmission. </w:t>
      </w:r>
    </w:p>
    <w:p w:rsidR="00314B3D" w:rsidRDefault="00314B3D" w:rsidP="00FE522E">
      <w:pPr>
        <w:rPr>
          <w:lang w:val="en-GB" w:eastAsia="en-US"/>
        </w:rPr>
      </w:pPr>
      <w:r>
        <w:rPr>
          <w:lang w:val="en-GB" w:eastAsia="en-US"/>
        </w:rPr>
        <w:t>From the above analysis we make following proposal.</w:t>
      </w:r>
    </w:p>
    <w:p w:rsidR="00314B3D" w:rsidRPr="00ED07AE" w:rsidRDefault="00314B3D" w:rsidP="00FE522E">
      <w:pPr>
        <w:rPr>
          <w:b/>
          <w:lang w:val="en-GB" w:eastAsia="en-US"/>
        </w:rPr>
      </w:pPr>
      <w:r w:rsidRPr="00ED07AE">
        <w:rPr>
          <w:b/>
          <w:lang w:val="en-GB" w:eastAsia="en-US"/>
        </w:rPr>
        <w:t xml:space="preserve">Proposal 2: Interruption time due to SRS antenna port switching when the SRS resources in a resource set are not in same slot are </w:t>
      </w:r>
      <w:r w:rsidR="0081022B">
        <w:rPr>
          <w:b/>
          <w:lang w:val="en-GB" w:eastAsia="en-US"/>
        </w:rPr>
        <w:t>(</w:t>
      </w:r>
      <w:r w:rsidR="00ED07AE" w:rsidRPr="00ED07AE">
        <w:rPr>
          <w:b/>
          <w:lang w:val="en-GB" w:eastAsia="en-US"/>
        </w:rPr>
        <w:t xml:space="preserve">nrofSymbols </w:t>
      </w:r>
      <w:r w:rsidRPr="00ED07AE">
        <w:rPr>
          <w:b/>
          <w:lang w:val="en-GB" w:eastAsia="en-US"/>
        </w:rPr>
        <w:t>+2</w:t>
      </w:r>
      <w:r w:rsidR="00EB0E9B">
        <w:rPr>
          <w:b/>
          <w:lang w:val="en-GB" w:eastAsia="en-US"/>
        </w:rPr>
        <w:t>)</w:t>
      </w:r>
      <w:r w:rsidRPr="00ED07AE">
        <w:rPr>
          <w:b/>
          <w:lang w:val="en-GB" w:eastAsia="en-US"/>
        </w:rPr>
        <w:t xml:space="preserve"> OFDM symbols</w:t>
      </w:r>
      <w:r w:rsidR="009303F4">
        <w:rPr>
          <w:b/>
          <w:lang w:val="en-GB" w:eastAsia="en-US"/>
        </w:rPr>
        <w:t xml:space="preserve">. </w:t>
      </w:r>
      <w:r w:rsidR="009303F4" w:rsidRPr="00742F93">
        <w:rPr>
          <w:b/>
          <w:lang w:val="en-GB" w:eastAsia="en-US"/>
        </w:rPr>
        <w:t>Where nrofSymbols is the number of SRS symbols in the SRS transmission during SRS antenna switching</w:t>
      </w:r>
      <w:r w:rsidR="009303F4">
        <w:rPr>
          <w:b/>
          <w:lang w:val="en-GB" w:eastAsia="en-US"/>
        </w:rPr>
        <w:t>.</w:t>
      </w:r>
    </w:p>
    <w:p w:rsidR="003E2CEC" w:rsidRPr="003E2CEC"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rsidR="003E2CEC" w:rsidRDefault="003E2CEC" w:rsidP="003E2CEC">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w:t>
      </w:r>
      <w:r w:rsidR="00251E22">
        <w:rPr>
          <w:rFonts w:eastAsia="Calibri" w:cstheme="minorHAnsi"/>
          <w:sz w:val="20"/>
          <w:szCs w:val="20"/>
          <w:lang w:val="en-GB" w:eastAsia="en-US"/>
        </w:rPr>
        <w:t xml:space="preserve">SRS antenna port switching </w:t>
      </w:r>
      <w:r w:rsidR="0001227C">
        <w:rPr>
          <w:rFonts w:eastAsia="Calibri" w:cstheme="minorHAnsi"/>
          <w:sz w:val="20"/>
          <w:szCs w:val="20"/>
          <w:lang w:val="en-GB" w:eastAsia="en-US"/>
        </w:rPr>
        <w:t xml:space="preserve">requirements for single and multiple SCells </w:t>
      </w:r>
      <w:r w:rsidR="00890625">
        <w:rPr>
          <w:rFonts w:eastAsia="Calibri" w:cstheme="minorHAnsi"/>
          <w:sz w:val="20"/>
          <w:szCs w:val="20"/>
          <w:lang w:val="en-GB" w:eastAsia="en-US"/>
        </w:rPr>
        <w:t xml:space="preserve">and </w:t>
      </w:r>
      <w:r w:rsidRPr="003E2CEC">
        <w:rPr>
          <w:rFonts w:eastAsia="Calibri" w:cstheme="minorHAnsi"/>
          <w:sz w:val="20"/>
          <w:szCs w:val="20"/>
          <w:lang w:val="en-GB" w:eastAsia="en-US"/>
        </w:rPr>
        <w:t>made the following proposals:</w:t>
      </w:r>
    </w:p>
    <w:p w:rsidR="0016330B" w:rsidRPr="00442A6A" w:rsidRDefault="0016330B" w:rsidP="0016330B">
      <w:pPr>
        <w:rPr>
          <w:b/>
          <w:lang w:val="en-GB" w:eastAsia="en-US"/>
        </w:rPr>
      </w:pPr>
      <w:r w:rsidRPr="00442A6A">
        <w:rPr>
          <w:b/>
          <w:lang w:val="en-GB" w:eastAsia="en-US"/>
        </w:rPr>
        <w:t xml:space="preserve">Proposal 1: Interruption time for SRS antenna port switching when the SRS resource </w:t>
      </w:r>
      <w:r w:rsidRPr="00EB0E9B">
        <w:rPr>
          <w:b/>
          <w:lang w:val="en-GB" w:eastAsia="en-US"/>
        </w:rPr>
        <w:t>transmission in the SRS resource set is in same slot is (nrofSymbols</w:t>
      </w:r>
      <w:r w:rsidRPr="00442A6A">
        <w:rPr>
          <w:b/>
          <w:lang w:val="en-GB" w:eastAsia="en-US"/>
        </w:rPr>
        <w:t>+2+Y) OFDM symbols.</w:t>
      </w:r>
      <w:r w:rsidRPr="00EB0E9B">
        <w:rPr>
          <w:b/>
          <w:lang w:val="en-GB" w:eastAsia="en-US"/>
        </w:rPr>
        <w:t xml:space="preserve"> </w:t>
      </w:r>
      <w:r w:rsidRPr="00742F93">
        <w:rPr>
          <w:b/>
          <w:lang w:val="en-GB" w:eastAsia="en-US"/>
        </w:rPr>
        <w:t>Where nrofSymbols is the number of SRS symbols in the SRS transmission during SRS antenna switching and Y is the minimum guard period between two SRS resources of an SRS resource set for antenna switching</w:t>
      </w:r>
      <w:r>
        <w:rPr>
          <w:b/>
          <w:lang w:val="en-GB" w:eastAsia="en-US"/>
        </w:rPr>
        <w:t>.</w:t>
      </w:r>
    </w:p>
    <w:p w:rsidR="003E510D" w:rsidRPr="00ED07AE" w:rsidRDefault="003E510D" w:rsidP="003E510D">
      <w:pPr>
        <w:rPr>
          <w:b/>
          <w:lang w:val="en-GB" w:eastAsia="en-US"/>
        </w:rPr>
      </w:pPr>
      <w:r w:rsidRPr="00ED07AE">
        <w:rPr>
          <w:b/>
          <w:lang w:val="en-GB" w:eastAsia="en-US"/>
        </w:rPr>
        <w:lastRenderedPageBreak/>
        <w:t xml:space="preserve">Proposal 2: Interruption time due to SRS antenna port switching when the SRS resources in a resource set are not in same slot are </w:t>
      </w:r>
      <w:r>
        <w:rPr>
          <w:b/>
          <w:lang w:val="en-GB" w:eastAsia="en-US"/>
        </w:rPr>
        <w:t>(</w:t>
      </w:r>
      <w:r w:rsidRPr="00ED07AE">
        <w:rPr>
          <w:b/>
          <w:lang w:val="en-GB" w:eastAsia="en-US"/>
        </w:rPr>
        <w:t>nrofSymbols +2</w:t>
      </w:r>
      <w:r>
        <w:rPr>
          <w:b/>
          <w:lang w:val="en-GB" w:eastAsia="en-US"/>
        </w:rPr>
        <w:t>)</w:t>
      </w:r>
      <w:r w:rsidRPr="00ED07AE">
        <w:rPr>
          <w:b/>
          <w:lang w:val="en-GB" w:eastAsia="en-US"/>
        </w:rPr>
        <w:t xml:space="preserve"> OFDM symbols</w:t>
      </w:r>
      <w:r>
        <w:rPr>
          <w:b/>
          <w:lang w:val="en-GB" w:eastAsia="en-US"/>
        </w:rPr>
        <w:t xml:space="preserve">. </w:t>
      </w:r>
      <w:r w:rsidRPr="00742F93">
        <w:rPr>
          <w:b/>
          <w:lang w:val="en-GB" w:eastAsia="en-US"/>
        </w:rPr>
        <w:t>Where nrofSymbols is the number of SRS symbols in the SRS transmission during SRS antenna switching</w:t>
      </w:r>
      <w:r>
        <w:rPr>
          <w:b/>
          <w:lang w:val="en-GB" w:eastAsia="en-US"/>
        </w:rPr>
        <w:t>.</w:t>
      </w:r>
    </w:p>
    <w:p w:rsidR="003E2CEC" w:rsidRPr="003E2CEC" w:rsidRDefault="003E2CEC" w:rsidP="00F14291">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References</w:t>
      </w:r>
    </w:p>
    <w:p w:rsidR="003F72B9" w:rsidRDefault="00EE40AC"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TS 38.133</w:t>
      </w:r>
    </w:p>
    <w:p w:rsidR="00EE40AC" w:rsidRDefault="00EE40AC"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TS 36.133</w:t>
      </w:r>
    </w:p>
    <w:p w:rsidR="00EE40AC" w:rsidRDefault="00EE40AC" w:rsidP="00EE40A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RP-</w:t>
      </w:r>
      <w:r w:rsidRPr="00EE40AC">
        <w:rPr>
          <w:rFonts w:eastAsiaTheme="minorHAnsi" w:cstheme="minorHAnsi"/>
          <w:sz w:val="20"/>
          <w:lang w:val="en-US" w:eastAsia="en-US"/>
        </w:rPr>
        <w:t>202053</w:t>
      </w:r>
    </w:p>
    <w:sectPr w:rsidR="00EE40A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F1251A"/>
    <w:multiLevelType w:val="hybridMultilevel"/>
    <w:tmpl w:val="7D62BA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6675A6"/>
    <w:multiLevelType w:val="hybridMultilevel"/>
    <w:tmpl w:val="83F25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CF40BC"/>
    <w:multiLevelType w:val="hybridMultilevel"/>
    <w:tmpl w:val="312CD1A0"/>
    <w:lvl w:ilvl="0" w:tplc="40090001">
      <w:start w:val="1"/>
      <w:numFmt w:val="bullet"/>
      <w:lvlText w:val=""/>
      <w:lvlJc w:val="left"/>
      <w:pPr>
        <w:ind w:left="720" w:hanging="360"/>
      </w:pPr>
      <w:rPr>
        <w:rFonts w:ascii="Symbol" w:hAnsi="Symbol" w:hint="default"/>
      </w:rPr>
    </w:lvl>
    <w:lvl w:ilvl="1" w:tplc="77A2E870">
      <w:numFmt w:val="bullet"/>
      <w:lvlText w:val="-"/>
      <w:lvlJc w:val="left"/>
      <w:pPr>
        <w:ind w:left="1440" w:hanging="360"/>
      </w:pPr>
      <w:rPr>
        <w:rFonts w:asciiTheme="minorHAnsi" w:eastAsia="Times New Roman" w:hAnsiTheme="minorHAnsi" w:cstheme="minorHAnsi" w:hint="default"/>
        <w:sz w:val="22"/>
        <w:szCs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C3B277F"/>
    <w:multiLevelType w:val="hybridMultilevel"/>
    <w:tmpl w:val="CC08FB7E"/>
    <w:lvl w:ilvl="0" w:tplc="B06E0EDE">
      <w:start w:val="1"/>
      <w:numFmt w:val="bullet"/>
      <w:lvlText w:val="•"/>
      <w:lvlJc w:val="left"/>
      <w:pPr>
        <w:tabs>
          <w:tab w:val="num" w:pos="360"/>
        </w:tabs>
        <w:ind w:left="360" w:hanging="360"/>
      </w:pPr>
      <w:rPr>
        <w:rFonts w:ascii="Arial" w:hAnsi="Arial" w:hint="default"/>
      </w:rPr>
    </w:lvl>
    <w:lvl w:ilvl="1" w:tplc="DCE8436E">
      <w:start w:val="1"/>
      <w:numFmt w:val="bullet"/>
      <w:lvlText w:val="•"/>
      <w:lvlJc w:val="left"/>
      <w:pPr>
        <w:tabs>
          <w:tab w:val="num" w:pos="1080"/>
        </w:tabs>
        <w:ind w:left="1080" w:hanging="360"/>
      </w:pPr>
      <w:rPr>
        <w:rFonts w:ascii="Arial" w:hAnsi="Arial" w:hint="default"/>
      </w:rPr>
    </w:lvl>
    <w:lvl w:ilvl="2" w:tplc="272AC5CE">
      <w:start w:val="186"/>
      <w:numFmt w:val="bullet"/>
      <w:lvlText w:val="•"/>
      <w:lvlJc w:val="left"/>
      <w:pPr>
        <w:tabs>
          <w:tab w:val="num" w:pos="1800"/>
        </w:tabs>
        <w:ind w:left="1800" w:hanging="360"/>
      </w:pPr>
      <w:rPr>
        <w:rFonts w:ascii="Arial" w:hAnsi="Arial" w:hint="default"/>
      </w:rPr>
    </w:lvl>
    <w:lvl w:ilvl="3" w:tplc="082AB31C">
      <w:start w:val="186"/>
      <w:numFmt w:val="bullet"/>
      <w:lvlText w:val="–"/>
      <w:lvlJc w:val="left"/>
      <w:pPr>
        <w:tabs>
          <w:tab w:val="num" w:pos="2520"/>
        </w:tabs>
        <w:ind w:left="2520" w:hanging="360"/>
      </w:pPr>
      <w:rPr>
        <w:rFonts w:ascii="Arial" w:hAnsi="Arial" w:hint="default"/>
      </w:rPr>
    </w:lvl>
    <w:lvl w:ilvl="4" w:tplc="D04A22C4">
      <w:start w:val="186"/>
      <w:numFmt w:val="bullet"/>
      <w:lvlText w:val="»"/>
      <w:lvlJc w:val="left"/>
      <w:pPr>
        <w:tabs>
          <w:tab w:val="num" w:pos="3240"/>
        </w:tabs>
        <w:ind w:left="3240" w:hanging="360"/>
      </w:pPr>
      <w:rPr>
        <w:rFonts w:ascii="Arial" w:hAnsi="Arial" w:hint="default"/>
      </w:rPr>
    </w:lvl>
    <w:lvl w:ilvl="5" w:tplc="1FE281C4" w:tentative="1">
      <w:start w:val="1"/>
      <w:numFmt w:val="bullet"/>
      <w:lvlText w:val="•"/>
      <w:lvlJc w:val="left"/>
      <w:pPr>
        <w:tabs>
          <w:tab w:val="num" w:pos="3960"/>
        </w:tabs>
        <w:ind w:left="3960" w:hanging="360"/>
      </w:pPr>
      <w:rPr>
        <w:rFonts w:ascii="Arial" w:hAnsi="Arial" w:hint="default"/>
      </w:rPr>
    </w:lvl>
    <w:lvl w:ilvl="6" w:tplc="CBC87432" w:tentative="1">
      <w:start w:val="1"/>
      <w:numFmt w:val="bullet"/>
      <w:lvlText w:val="•"/>
      <w:lvlJc w:val="left"/>
      <w:pPr>
        <w:tabs>
          <w:tab w:val="num" w:pos="4680"/>
        </w:tabs>
        <w:ind w:left="4680" w:hanging="360"/>
      </w:pPr>
      <w:rPr>
        <w:rFonts w:ascii="Arial" w:hAnsi="Arial" w:hint="default"/>
      </w:rPr>
    </w:lvl>
    <w:lvl w:ilvl="7" w:tplc="3940B294" w:tentative="1">
      <w:start w:val="1"/>
      <w:numFmt w:val="bullet"/>
      <w:lvlText w:val="•"/>
      <w:lvlJc w:val="left"/>
      <w:pPr>
        <w:tabs>
          <w:tab w:val="num" w:pos="5400"/>
        </w:tabs>
        <w:ind w:left="5400" w:hanging="360"/>
      </w:pPr>
      <w:rPr>
        <w:rFonts w:ascii="Arial" w:hAnsi="Arial" w:hint="default"/>
      </w:rPr>
    </w:lvl>
    <w:lvl w:ilvl="8" w:tplc="6F7422B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28C1774"/>
    <w:multiLevelType w:val="hybridMultilevel"/>
    <w:tmpl w:val="38127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963B26"/>
    <w:multiLevelType w:val="hybridMultilevel"/>
    <w:tmpl w:val="C4E2AD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4E75AF4"/>
    <w:multiLevelType w:val="hybridMultilevel"/>
    <w:tmpl w:val="245074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7D30B8A"/>
    <w:multiLevelType w:val="hybridMultilevel"/>
    <w:tmpl w:val="BD7A6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3D94272"/>
    <w:multiLevelType w:val="hybridMultilevel"/>
    <w:tmpl w:val="C81EAB86"/>
    <w:lvl w:ilvl="0" w:tplc="DE7E2800">
      <w:start w:val="1"/>
      <w:numFmt w:val="bullet"/>
      <w:lvlText w:val="•"/>
      <w:lvlJc w:val="left"/>
      <w:pPr>
        <w:tabs>
          <w:tab w:val="num" w:pos="-1524"/>
        </w:tabs>
        <w:ind w:left="-1524" w:hanging="360"/>
      </w:pPr>
      <w:rPr>
        <w:rFonts w:ascii="Arial" w:hAnsi="Arial" w:hint="default"/>
      </w:rPr>
    </w:lvl>
    <w:lvl w:ilvl="1" w:tplc="111011EE">
      <w:start w:val="238"/>
      <w:numFmt w:val="bullet"/>
      <w:lvlText w:val="–"/>
      <w:lvlJc w:val="left"/>
      <w:pPr>
        <w:tabs>
          <w:tab w:val="num" w:pos="-804"/>
        </w:tabs>
        <w:ind w:left="-804" w:hanging="360"/>
      </w:pPr>
      <w:rPr>
        <w:rFonts w:ascii="Arial" w:hAnsi="Arial" w:hint="default"/>
      </w:rPr>
    </w:lvl>
    <w:lvl w:ilvl="2" w:tplc="3D9626B6" w:tentative="1">
      <w:start w:val="1"/>
      <w:numFmt w:val="bullet"/>
      <w:lvlText w:val="•"/>
      <w:lvlJc w:val="left"/>
      <w:pPr>
        <w:tabs>
          <w:tab w:val="num" w:pos="-84"/>
        </w:tabs>
        <w:ind w:left="-84" w:hanging="360"/>
      </w:pPr>
      <w:rPr>
        <w:rFonts w:ascii="Arial" w:hAnsi="Arial" w:hint="default"/>
      </w:rPr>
    </w:lvl>
    <w:lvl w:ilvl="3" w:tplc="91EEE004" w:tentative="1">
      <w:start w:val="1"/>
      <w:numFmt w:val="bullet"/>
      <w:lvlText w:val="•"/>
      <w:lvlJc w:val="left"/>
      <w:pPr>
        <w:tabs>
          <w:tab w:val="num" w:pos="636"/>
        </w:tabs>
        <w:ind w:left="636" w:hanging="360"/>
      </w:pPr>
      <w:rPr>
        <w:rFonts w:ascii="Arial" w:hAnsi="Arial" w:hint="default"/>
      </w:rPr>
    </w:lvl>
    <w:lvl w:ilvl="4" w:tplc="96E2F2C4" w:tentative="1">
      <w:start w:val="1"/>
      <w:numFmt w:val="bullet"/>
      <w:lvlText w:val="•"/>
      <w:lvlJc w:val="left"/>
      <w:pPr>
        <w:tabs>
          <w:tab w:val="num" w:pos="1356"/>
        </w:tabs>
        <w:ind w:left="1356" w:hanging="360"/>
      </w:pPr>
      <w:rPr>
        <w:rFonts w:ascii="Arial" w:hAnsi="Arial" w:hint="default"/>
      </w:rPr>
    </w:lvl>
    <w:lvl w:ilvl="5" w:tplc="FFF029D2" w:tentative="1">
      <w:start w:val="1"/>
      <w:numFmt w:val="bullet"/>
      <w:lvlText w:val="•"/>
      <w:lvlJc w:val="left"/>
      <w:pPr>
        <w:tabs>
          <w:tab w:val="num" w:pos="2076"/>
        </w:tabs>
        <w:ind w:left="2076" w:hanging="360"/>
      </w:pPr>
      <w:rPr>
        <w:rFonts w:ascii="Arial" w:hAnsi="Arial" w:hint="default"/>
      </w:rPr>
    </w:lvl>
    <w:lvl w:ilvl="6" w:tplc="B6BE3968" w:tentative="1">
      <w:start w:val="1"/>
      <w:numFmt w:val="bullet"/>
      <w:lvlText w:val="•"/>
      <w:lvlJc w:val="left"/>
      <w:pPr>
        <w:tabs>
          <w:tab w:val="num" w:pos="2796"/>
        </w:tabs>
        <w:ind w:left="2796" w:hanging="360"/>
      </w:pPr>
      <w:rPr>
        <w:rFonts w:ascii="Arial" w:hAnsi="Arial" w:hint="default"/>
      </w:rPr>
    </w:lvl>
    <w:lvl w:ilvl="7" w:tplc="D14A90F8" w:tentative="1">
      <w:start w:val="1"/>
      <w:numFmt w:val="bullet"/>
      <w:lvlText w:val="•"/>
      <w:lvlJc w:val="left"/>
      <w:pPr>
        <w:tabs>
          <w:tab w:val="num" w:pos="3516"/>
        </w:tabs>
        <w:ind w:left="3516" w:hanging="360"/>
      </w:pPr>
      <w:rPr>
        <w:rFonts w:ascii="Arial" w:hAnsi="Arial" w:hint="default"/>
      </w:rPr>
    </w:lvl>
    <w:lvl w:ilvl="8" w:tplc="20604ACE" w:tentative="1">
      <w:start w:val="1"/>
      <w:numFmt w:val="bullet"/>
      <w:lvlText w:val="•"/>
      <w:lvlJc w:val="left"/>
      <w:pPr>
        <w:tabs>
          <w:tab w:val="num" w:pos="4236"/>
        </w:tabs>
        <w:ind w:left="4236" w:hanging="360"/>
      </w:pPr>
      <w:rPr>
        <w:rFonts w:ascii="Arial" w:hAnsi="Arial" w:hint="default"/>
      </w:rPr>
    </w:lvl>
  </w:abstractNum>
  <w:abstractNum w:abstractNumId="13" w15:restartNumberingAfterBreak="0">
    <w:nsid w:val="356B0799"/>
    <w:multiLevelType w:val="hybridMultilevel"/>
    <w:tmpl w:val="617AF654"/>
    <w:lvl w:ilvl="0" w:tplc="8292C48E">
      <w:start w:val="1"/>
      <w:numFmt w:val="bullet"/>
      <w:lvlText w:val="–"/>
      <w:lvlJc w:val="left"/>
      <w:pPr>
        <w:tabs>
          <w:tab w:val="num" w:pos="360"/>
        </w:tabs>
        <w:ind w:left="360" w:hanging="360"/>
      </w:pPr>
      <w:rPr>
        <w:rFonts w:ascii="Arial" w:hAnsi="Arial" w:hint="default"/>
      </w:rPr>
    </w:lvl>
    <w:lvl w:ilvl="1" w:tplc="38D24ED2">
      <w:start w:val="1"/>
      <w:numFmt w:val="bullet"/>
      <w:lvlText w:val="–"/>
      <w:lvlJc w:val="left"/>
      <w:pPr>
        <w:tabs>
          <w:tab w:val="num" w:pos="1080"/>
        </w:tabs>
        <w:ind w:left="1080" w:hanging="360"/>
      </w:pPr>
      <w:rPr>
        <w:rFonts w:ascii="Arial" w:hAnsi="Arial" w:hint="default"/>
      </w:rPr>
    </w:lvl>
    <w:lvl w:ilvl="2" w:tplc="2FEC0170" w:tentative="1">
      <w:start w:val="1"/>
      <w:numFmt w:val="bullet"/>
      <w:lvlText w:val="–"/>
      <w:lvlJc w:val="left"/>
      <w:pPr>
        <w:tabs>
          <w:tab w:val="num" w:pos="1800"/>
        </w:tabs>
        <w:ind w:left="1800" w:hanging="360"/>
      </w:pPr>
      <w:rPr>
        <w:rFonts w:ascii="Arial" w:hAnsi="Arial" w:hint="default"/>
      </w:rPr>
    </w:lvl>
    <w:lvl w:ilvl="3" w:tplc="6B6C88E0" w:tentative="1">
      <w:start w:val="1"/>
      <w:numFmt w:val="bullet"/>
      <w:lvlText w:val="–"/>
      <w:lvlJc w:val="left"/>
      <w:pPr>
        <w:tabs>
          <w:tab w:val="num" w:pos="2520"/>
        </w:tabs>
        <w:ind w:left="2520" w:hanging="360"/>
      </w:pPr>
      <w:rPr>
        <w:rFonts w:ascii="Arial" w:hAnsi="Arial" w:hint="default"/>
      </w:rPr>
    </w:lvl>
    <w:lvl w:ilvl="4" w:tplc="7A9C13C6" w:tentative="1">
      <w:start w:val="1"/>
      <w:numFmt w:val="bullet"/>
      <w:lvlText w:val="–"/>
      <w:lvlJc w:val="left"/>
      <w:pPr>
        <w:tabs>
          <w:tab w:val="num" w:pos="3240"/>
        </w:tabs>
        <w:ind w:left="3240" w:hanging="360"/>
      </w:pPr>
      <w:rPr>
        <w:rFonts w:ascii="Arial" w:hAnsi="Arial" w:hint="default"/>
      </w:rPr>
    </w:lvl>
    <w:lvl w:ilvl="5" w:tplc="15A261F4" w:tentative="1">
      <w:start w:val="1"/>
      <w:numFmt w:val="bullet"/>
      <w:lvlText w:val="–"/>
      <w:lvlJc w:val="left"/>
      <w:pPr>
        <w:tabs>
          <w:tab w:val="num" w:pos="3960"/>
        </w:tabs>
        <w:ind w:left="3960" w:hanging="360"/>
      </w:pPr>
      <w:rPr>
        <w:rFonts w:ascii="Arial" w:hAnsi="Arial" w:hint="default"/>
      </w:rPr>
    </w:lvl>
    <w:lvl w:ilvl="6" w:tplc="395E4B88" w:tentative="1">
      <w:start w:val="1"/>
      <w:numFmt w:val="bullet"/>
      <w:lvlText w:val="–"/>
      <w:lvlJc w:val="left"/>
      <w:pPr>
        <w:tabs>
          <w:tab w:val="num" w:pos="4680"/>
        </w:tabs>
        <w:ind w:left="4680" w:hanging="360"/>
      </w:pPr>
      <w:rPr>
        <w:rFonts w:ascii="Arial" w:hAnsi="Arial" w:hint="default"/>
      </w:rPr>
    </w:lvl>
    <w:lvl w:ilvl="7" w:tplc="F9CA5E3C" w:tentative="1">
      <w:start w:val="1"/>
      <w:numFmt w:val="bullet"/>
      <w:lvlText w:val="–"/>
      <w:lvlJc w:val="left"/>
      <w:pPr>
        <w:tabs>
          <w:tab w:val="num" w:pos="5400"/>
        </w:tabs>
        <w:ind w:left="5400" w:hanging="360"/>
      </w:pPr>
      <w:rPr>
        <w:rFonts w:ascii="Arial" w:hAnsi="Arial" w:hint="default"/>
      </w:rPr>
    </w:lvl>
    <w:lvl w:ilvl="8" w:tplc="AA60B2E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9DF4F78"/>
    <w:multiLevelType w:val="hybridMultilevel"/>
    <w:tmpl w:val="F516049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A3366C"/>
    <w:multiLevelType w:val="hybridMultilevel"/>
    <w:tmpl w:val="32789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2645FA3"/>
    <w:multiLevelType w:val="hybridMultilevel"/>
    <w:tmpl w:val="53E86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28FA6D7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573007D"/>
    <w:multiLevelType w:val="hybridMultilevel"/>
    <w:tmpl w:val="B9707C62"/>
    <w:lvl w:ilvl="0" w:tplc="3974847A">
      <w:start w:val="1"/>
      <w:numFmt w:val="bullet"/>
      <w:lvlText w:val="–"/>
      <w:lvlJc w:val="left"/>
      <w:pPr>
        <w:tabs>
          <w:tab w:val="num" w:pos="360"/>
        </w:tabs>
        <w:ind w:left="360" w:hanging="360"/>
      </w:pPr>
      <w:rPr>
        <w:rFonts w:ascii="Arial" w:hAnsi="Arial" w:hint="default"/>
      </w:rPr>
    </w:lvl>
    <w:lvl w:ilvl="1" w:tplc="E1FC0872">
      <w:start w:val="1"/>
      <w:numFmt w:val="bullet"/>
      <w:lvlText w:val="–"/>
      <w:lvlJc w:val="left"/>
      <w:pPr>
        <w:tabs>
          <w:tab w:val="num" w:pos="1080"/>
        </w:tabs>
        <w:ind w:left="1080" w:hanging="360"/>
      </w:pPr>
      <w:rPr>
        <w:rFonts w:ascii="Arial" w:hAnsi="Arial" w:hint="default"/>
      </w:rPr>
    </w:lvl>
    <w:lvl w:ilvl="2" w:tplc="7B3662B2">
      <w:start w:val="308"/>
      <w:numFmt w:val="bullet"/>
      <w:lvlText w:val="•"/>
      <w:lvlJc w:val="left"/>
      <w:pPr>
        <w:tabs>
          <w:tab w:val="num" w:pos="1800"/>
        </w:tabs>
        <w:ind w:left="1800" w:hanging="360"/>
      </w:pPr>
      <w:rPr>
        <w:rFonts w:ascii="Arial" w:hAnsi="Arial" w:hint="default"/>
      </w:rPr>
    </w:lvl>
    <w:lvl w:ilvl="3" w:tplc="BEB83588" w:tentative="1">
      <w:start w:val="1"/>
      <w:numFmt w:val="bullet"/>
      <w:lvlText w:val="–"/>
      <w:lvlJc w:val="left"/>
      <w:pPr>
        <w:tabs>
          <w:tab w:val="num" w:pos="2520"/>
        </w:tabs>
        <w:ind w:left="2520" w:hanging="360"/>
      </w:pPr>
      <w:rPr>
        <w:rFonts w:ascii="Arial" w:hAnsi="Arial" w:hint="default"/>
      </w:rPr>
    </w:lvl>
    <w:lvl w:ilvl="4" w:tplc="34C4BBE2" w:tentative="1">
      <w:start w:val="1"/>
      <w:numFmt w:val="bullet"/>
      <w:lvlText w:val="–"/>
      <w:lvlJc w:val="left"/>
      <w:pPr>
        <w:tabs>
          <w:tab w:val="num" w:pos="3240"/>
        </w:tabs>
        <w:ind w:left="3240" w:hanging="360"/>
      </w:pPr>
      <w:rPr>
        <w:rFonts w:ascii="Arial" w:hAnsi="Arial" w:hint="default"/>
      </w:rPr>
    </w:lvl>
    <w:lvl w:ilvl="5" w:tplc="69BA60FC" w:tentative="1">
      <w:start w:val="1"/>
      <w:numFmt w:val="bullet"/>
      <w:lvlText w:val="–"/>
      <w:lvlJc w:val="left"/>
      <w:pPr>
        <w:tabs>
          <w:tab w:val="num" w:pos="3960"/>
        </w:tabs>
        <w:ind w:left="3960" w:hanging="360"/>
      </w:pPr>
      <w:rPr>
        <w:rFonts w:ascii="Arial" w:hAnsi="Arial" w:hint="default"/>
      </w:rPr>
    </w:lvl>
    <w:lvl w:ilvl="6" w:tplc="144AD512" w:tentative="1">
      <w:start w:val="1"/>
      <w:numFmt w:val="bullet"/>
      <w:lvlText w:val="–"/>
      <w:lvlJc w:val="left"/>
      <w:pPr>
        <w:tabs>
          <w:tab w:val="num" w:pos="4680"/>
        </w:tabs>
        <w:ind w:left="4680" w:hanging="360"/>
      </w:pPr>
      <w:rPr>
        <w:rFonts w:ascii="Arial" w:hAnsi="Arial" w:hint="default"/>
      </w:rPr>
    </w:lvl>
    <w:lvl w:ilvl="7" w:tplc="D0AE319A" w:tentative="1">
      <w:start w:val="1"/>
      <w:numFmt w:val="bullet"/>
      <w:lvlText w:val="–"/>
      <w:lvlJc w:val="left"/>
      <w:pPr>
        <w:tabs>
          <w:tab w:val="num" w:pos="5400"/>
        </w:tabs>
        <w:ind w:left="5400" w:hanging="360"/>
      </w:pPr>
      <w:rPr>
        <w:rFonts w:ascii="Arial" w:hAnsi="Arial" w:hint="default"/>
      </w:rPr>
    </w:lvl>
    <w:lvl w:ilvl="8" w:tplc="411064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C081A77"/>
    <w:multiLevelType w:val="hybridMultilevel"/>
    <w:tmpl w:val="E9D894B0"/>
    <w:lvl w:ilvl="0" w:tplc="AF747A88">
      <w:start w:val="1"/>
      <w:numFmt w:val="bullet"/>
      <w:lvlText w:val="•"/>
      <w:lvlJc w:val="left"/>
      <w:pPr>
        <w:tabs>
          <w:tab w:val="num" w:pos="360"/>
        </w:tabs>
        <w:ind w:left="360" w:hanging="360"/>
      </w:pPr>
      <w:rPr>
        <w:rFonts w:ascii="Arial" w:hAnsi="Arial" w:hint="default"/>
      </w:rPr>
    </w:lvl>
    <w:lvl w:ilvl="1" w:tplc="37F06944">
      <w:start w:val="186"/>
      <w:numFmt w:val="bullet"/>
      <w:lvlText w:val="–"/>
      <w:lvlJc w:val="left"/>
      <w:pPr>
        <w:tabs>
          <w:tab w:val="num" w:pos="1080"/>
        </w:tabs>
        <w:ind w:left="1080" w:hanging="360"/>
      </w:pPr>
      <w:rPr>
        <w:rFonts w:ascii="Arial" w:hAnsi="Arial" w:hint="default"/>
      </w:rPr>
    </w:lvl>
    <w:lvl w:ilvl="2" w:tplc="E2CE9C74">
      <w:start w:val="186"/>
      <w:numFmt w:val="bullet"/>
      <w:lvlText w:val="•"/>
      <w:lvlJc w:val="left"/>
      <w:pPr>
        <w:tabs>
          <w:tab w:val="num" w:pos="1800"/>
        </w:tabs>
        <w:ind w:left="1800" w:hanging="360"/>
      </w:pPr>
      <w:rPr>
        <w:rFonts w:ascii="Arial" w:hAnsi="Arial" w:hint="default"/>
      </w:rPr>
    </w:lvl>
    <w:lvl w:ilvl="3" w:tplc="B4A8FD62">
      <w:start w:val="186"/>
      <w:numFmt w:val="bullet"/>
      <w:lvlText w:val="–"/>
      <w:lvlJc w:val="left"/>
      <w:pPr>
        <w:tabs>
          <w:tab w:val="num" w:pos="2520"/>
        </w:tabs>
        <w:ind w:left="2520" w:hanging="360"/>
      </w:pPr>
      <w:rPr>
        <w:rFonts w:ascii="Arial" w:hAnsi="Arial" w:hint="default"/>
      </w:rPr>
    </w:lvl>
    <w:lvl w:ilvl="4" w:tplc="454A9830" w:tentative="1">
      <w:start w:val="1"/>
      <w:numFmt w:val="bullet"/>
      <w:lvlText w:val="•"/>
      <w:lvlJc w:val="left"/>
      <w:pPr>
        <w:tabs>
          <w:tab w:val="num" w:pos="3240"/>
        </w:tabs>
        <w:ind w:left="3240" w:hanging="360"/>
      </w:pPr>
      <w:rPr>
        <w:rFonts w:ascii="Arial" w:hAnsi="Arial" w:hint="default"/>
      </w:rPr>
    </w:lvl>
    <w:lvl w:ilvl="5" w:tplc="D300533E" w:tentative="1">
      <w:start w:val="1"/>
      <w:numFmt w:val="bullet"/>
      <w:lvlText w:val="•"/>
      <w:lvlJc w:val="left"/>
      <w:pPr>
        <w:tabs>
          <w:tab w:val="num" w:pos="3960"/>
        </w:tabs>
        <w:ind w:left="3960" w:hanging="360"/>
      </w:pPr>
      <w:rPr>
        <w:rFonts w:ascii="Arial" w:hAnsi="Arial" w:hint="default"/>
      </w:rPr>
    </w:lvl>
    <w:lvl w:ilvl="6" w:tplc="039CD762" w:tentative="1">
      <w:start w:val="1"/>
      <w:numFmt w:val="bullet"/>
      <w:lvlText w:val="•"/>
      <w:lvlJc w:val="left"/>
      <w:pPr>
        <w:tabs>
          <w:tab w:val="num" w:pos="4680"/>
        </w:tabs>
        <w:ind w:left="4680" w:hanging="360"/>
      </w:pPr>
      <w:rPr>
        <w:rFonts w:ascii="Arial" w:hAnsi="Arial" w:hint="default"/>
      </w:rPr>
    </w:lvl>
    <w:lvl w:ilvl="7" w:tplc="484609B2" w:tentative="1">
      <w:start w:val="1"/>
      <w:numFmt w:val="bullet"/>
      <w:lvlText w:val="•"/>
      <w:lvlJc w:val="left"/>
      <w:pPr>
        <w:tabs>
          <w:tab w:val="num" w:pos="5400"/>
        </w:tabs>
        <w:ind w:left="5400" w:hanging="360"/>
      </w:pPr>
      <w:rPr>
        <w:rFonts w:ascii="Arial" w:hAnsi="Arial" w:hint="default"/>
      </w:rPr>
    </w:lvl>
    <w:lvl w:ilvl="8" w:tplc="5D307D9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0"/>
  </w:num>
  <w:num w:numId="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5"/>
  </w:num>
  <w:num w:numId="6">
    <w:abstractNumId w:val="18"/>
  </w:num>
  <w:num w:numId="7">
    <w:abstractNumId w:val="2"/>
  </w:num>
  <w:num w:numId="8">
    <w:abstractNumId w:val="9"/>
  </w:num>
  <w:num w:numId="9">
    <w:abstractNumId w:val="17"/>
  </w:num>
  <w:num w:numId="10">
    <w:abstractNumId w:val="7"/>
  </w:num>
  <w:num w:numId="11">
    <w:abstractNumId w:val="22"/>
  </w:num>
  <w:num w:numId="12">
    <w:abstractNumId w:val="13"/>
  </w:num>
  <w:num w:numId="13">
    <w:abstractNumId w:val="11"/>
  </w:num>
  <w:num w:numId="14">
    <w:abstractNumId w:val="16"/>
  </w:num>
  <w:num w:numId="15">
    <w:abstractNumId w:val="1"/>
  </w:num>
  <w:num w:numId="16">
    <w:abstractNumId w:val="10"/>
  </w:num>
  <w:num w:numId="17">
    <w:abstractNumId w:val="12"/>
  </w:num>
  <w:num w:numId="18">
    <w:abstractNumId w:val="5"/>
  </w:num>
  <w:num w:numId="19">
    <w:abstractNumId w:val="23"/>
  </w:num>
  <w:num w:numId="20">
    <w:abstractNumId w:val="19"/>
  </w:num>
  <w:num w:numId="21">
    <w:abstractNumId w:val="6"/>
  </w:num>
  <w:num w:numId="22">
    <w:abstractNumId w:val="4"/>
  </w:num>
  <w:num w:numId="23">
    <w:abstractNumId w:val="3"/>
  </w:num>
  <w:num w:numId="24">
    <w:abstractNumId w:val="21"/>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1587"/>
    <w:rsid w:val="0000297D"/>
    <w:rsid w:val="000029ED"/>
    <w:rsid w:val="000045D1"/>
    <w:rsid w:val="0001227C"/>
    <w:rsid w:val="000124B5"/>
    <w:rsid w:val="00013CF0"/>
    <w:rsid w:val="000264A2"/>
    <w:rsid w:val="00034847"/>
    <w:rsid w:val="00034DD3"/>
    <w:rsid w:val="000414C1"/>
    <w:rsid w:val="00064A30"/>
    <w:rsid w:val="000732B5"/>
    <w:rsid w:val="00074DD2"/>
    <w:rsid w:val="000768E3"/>
    <w:rsid w:val="000913CC"/>
    <w:rsid w:val="000934F7"/>
    <w:rsid w:val="00094F3F"/>
    <w:rsid w:val="000A0E8C"/>
    <w:rsid w:val="000B779F"/>
    <w:rsid w:val="000C3DF6"/>
    <w:rsid w:val="000D764A"/>
    <w:rsid w:val="000E1687"/>
    <w:rsid w:val="000F28B0"/>
    <w:rsid w:val="000F4A87"/>
    <w:rsid w:val="000F5334"/>
    <w:rsid w:val="000F7272"/>
    <w:rsid w:val="00106CA9"/>
    <w:rsid w:val="00111400"/>
    <w:rsid w:val="001172D2"/>
    <w:rsid w:val="00120543"/>
    <w:rsid w:val="00122121"/>
    <w:rsid w:val="00124EA7"/>
    <w:rsid w:val="00142231"/>
    <w:rsid w:val="0014296F"/>
    <w:rsid w:val="001518A4"/>
    <w:rsid w:val="00157771"/>
    <w:rsid w:val="0016330B"/>
    <w:rsid w:val="00176AFD"/>
    <w:rsid w:val="001822DB"/>
    <w:rsid w:val="0018427F"/>
    <w:rsid w:val="00187256"/>
    <w:rsid w:val="001961AA"/>
    <w:rsid w:val="00197EDB"/>
    <w:rsid w:val="001D36D3"/>
    <w:rsid w:val="001E1672"/>
    <w:rsid w:val="001E36AD"/>
    <w:rsid w:val="001E3E86"/>
    <w:rsid w:val="001F4EAA"/>
    <w:rsid w:val="0020066E"/>
    <w:rsid w:val="0020116D"/>
    <w:rsid w:val="00205785"/>
    <w:rsid w:val="002151EC"/>
    <w:rsid w:val="00231D31"/>
    <w:rsid w:val="002332FA"/>
    <w:rsid w:val="00251E22"/>
    <w:rsid w:val="00255D1D"/>
    <w:rsid w:val="00256D9A"/>
    <w:rsid w:val="00266286"/>
    <w:rsid w:val="0028044E"/>
    <w:rsid w:val="00285C8A"/>
    <w:rsid w:val="0029591D"/>
    <w:rsid w:val="002A5304"/>
    <w:rsid w:val="002B1A96"/>
    <w:rsid w:val="002B4C67"/>
    <w:rsid w:val="002B50FF"/>
    <w:rsid w:val="002C127D"/>
    <w:rsid w:val="002C179A"/>
    <w:rsid w:val="002C1D86"/>
    <w:rsid w:val="002C1EB3"/>
    <w:rsid w:val="002C6206"/>
    <w:rsid w:val="002C799E"/>
    <w:rsid w:val="002D0ECE"/>
    <w:rsid w:val="002D39A8"/>
    <w:rsid w:val="002D44A1"/>
    <w:rsid w:val="002E4DB6"/>
    <w:rsid w:val="002F2931"/>
    <w:rsid w:val="00300C97"/>
    <w:rsid w:val="00304EA1"/>
    <w:rsid w:val="00306CBE"/>
    <w:rsid w:val="00312466"/>
    <w:rsid w:val="00314B3D"/>
    <w:rsid w:val="00316D9F"/>
    <w:rsid w:val="00317490"/>
    <w:rsid w:val="00324705"/>
    <w:rsid w:val="003442AE"/>
    <w:rsid w:val="0036543F"/>
    <w:rsid w:val="0036581F"/>
    <w:rsid w:val="003700D4"/>
    <w:rsid w:val="003702A1"/>
    <w:rsid w:val="00373307"/>
    <w:rsid w:val="00375FD9"/>
    <w:rsid w:val="003845EA"/>
    <w:rsid w:val="00386D0D"/>
    <w:rsid w:val="00392799"/>
    <w:rsid w:val="003A1F1C"/>
    <w:rsid w:val="003B10AC"/>
    <w:rsid w:val="003B4833"/>
    <w:rsid w:val="003B55A4"/>
    <w:rsid w:val="003B5C0D"/>
    <w:rsid w:val="003C6890"/>
    <w:rsid w:val="003C790A"/>
    <w:rsid w:val="003E2CEC"/>
    <w:rsid w:val="003E386D"/>
    <w:rsid w:val="003E510D"/>
    <w:rsid w:val="003E521F"/>
    <w:rsid w:val="003F1092"/>
    <w:rsid w:val="003F1BB4"/>
    <w:rsid w:val="003F30FA"/>
    <w:rsid w:val="003F72B9"/>
    <w:rsid w:val="00402551"/>
    <w:rsid w:val="004131FA"/>
    <w:rsid w:val="00441DC2"/>
    <w:rsid w:val="00442A6A"/>
    <w:rsid w:val="0045510A"/>
    <w:rsid w:val="0046139A"/>
    <w:rsid w:val="00461529"/>
    <w:rsid w:val="00470C02"/>
    <w:rsid w:val="00482641"/>
    <w:rsid w:val="0048747D"/>
    <w:rsid w:val="004950F1"/>
    <w:rsid w:val="00497A15"/>
    <w:rsid w:val="004A6A83"/>
    <w:rsid w:val="004B4E2E"/>
    <w:rsid w:val="004B680E"/>
    <w:rsid w:val="004C5A6A"/>
    <w:rsid w:val="004C7118"/>
    <w:rsid w:val="004D2E2F"/>
    <w:rsid w:val="004D5853"/>
    <w:rsid w:val="004D72AD"/>
    <w:rsid w:val="004E2740"/>
    <w:rsid w:val="004E3399"/>
    <w:rsid w:val="004E35DD"/>
    <w:rsid w:val="004E5463"/>
    <w:rsid w:val="004E5EF2"/>
    <w:rsid w:val="005004CC"/>
    <w:rsid w:val="005017CF"/>
    <w:rsid w:val="00502C97"/>
    <w:rsid w:val="00504DA9"/>
    <w:rsid w:val="00505493"/>
    <w:rsid w:val="00512ABA"/>
    <w:rsid w:val="00514897"/>
    <w:rsid w:val="00515C37"/>
    <w:rsid w:val="0051632F"/>
    <w:rsid w:val="00526DEC"/>
    <w:rsid w:val="00531818"/>
    <w:rsid w:val="0055150D"/>
    <w:rsid w:val="00555757"/>
    <w:rsid w:val="005579B8"/>
    <w:rsid w:val="005624A9"/>
    <w:rsid w:val="00563566"/>
    <w:rsid w:val="00583A13"/>
    <w:rsid w:val="0059236B"/>
    <w:rsid w:val="005A34CF"/>
    <w:rsid w:val="005A5CB6"/>
    <w:rsid w:val="005C3CC3"/>
    <w:rsid w:val="005C43FC"/>
    <w:rsid w:val="005C4B9C"/>
    <w:rsid w:val="005D0F79"/>
    <w:rsid w:val="005D1A1C"/>
    <w:rsid w:val="005E0A41"/>
    <w:rsid w:val="005E0C09"/>
    <w:rsid w:val="005E3EAC"/>
    <w:rsid w:val="005F053E"/>
    <w:rsid w:val="005F6177"/>
    <w:rsid w:val="006046E3"/>
    <w:rsid w:val="006053E6"/>
    <w:rsid w:val="0061775C"/>
    <w:rsid w:val="00626C33"/>
    <w:rsid w:val="006300CD"/>
    <w:rsid w:val="0063145B"/>
    <w:rsid w:val="006377D3"/>
    <w:rsid w:val="00641B39"/>
    <w:rsid w:val="00644067"/>
    <w:rsid w:val="0064686F"/>
    <w:rsid w:val="00647285"/>
    <w:rsid w:val="00657FFC"/>
    <w:rsid w:val="006601C1"/>
    <w:rsid w:val="00662908"/>
    <w:rsid w:val="006678A1"/>
    <w:rsid w:val="00672BF5"/>
    <w:rsid w:val="006745C9"/>
    <w:rsid w:val="006776DB"/>
    <w:rsid w:val="006835A8"/>
    <w:rsid w:val="00684088"/>
    <w:rsid w:val="0069141B"/>
    <w:rsid w:val="006A6361"/>
    <w:rsid w:val="006B121C"/>
    <w:rsid w:val="006B3A8D"/>
    <w:rsid w:val="006C6D05"/>
    <w:rsid w:val="006D419F"/>
    <w:rsid w:val="006D666D"/>
    <w:rsid w:val="00705DD4"/>
    <w:rsid w:val="00720CC1"/>
    <w:rsid w:val="00736551"/>
    <w:rsid w:val="0075106C"/>
    <w:rsid w:val="007563B6"/>
    <w:rsid w:val="00757E96"/>
    <w:rsid w:val="00762DDB"/>
    <w:rsid w:val="00765E26"/>
    <w:rsid w:val="007679F7"/>
    <w:rsid w:val="00772500"/>
    <w:rsid w:val="00781CC1"/>
    <w:rsid w:val="007923ED"/>
    <w:rsid w:val="007937FB"/>
    <w:rsid w:val="00794162"/>
    <w:rsid w:val="007A3DBB"/>
    <w:rsid w:val="007A59F0"/>
    <w:rsid w:val="007A6529"/>
    <w:rsid w:val="007B2DEC"/>
    <w:rsid w:val="007C2C30"/>
    <w:rsid w:val="007D3D2A"/>
    <w:rsid w:val="007D5400"/>
    <w:rsid w:val="007D5F86"/>
    <w:rsid w:val="007E6DF9"/>
    <w:rsid w:val="0081022B"/>
    <w:rsid w:val="00810C35"/>
    <w:rsid w:val="00812BBE"/>
    <w:rsid w:val="00813855"/>
    <w:rsid w:val="0081712A"/>
    <w:rsid w:val="00821DD0"/>
    <w:rsid w:val="00822FB9"/>
    <w:rsid w:val="0084292B"/>
    <w:rsid w:val="00843785"/>
    <w:rsid w:val="00847598"/>
    <w:rsid w:val="0085172D"/>
    <w:rsid w:val="00856208"/>
    <w:rsid w:val="00864539"/>
    <w:rsid w:val="00871A89"/>
    <w:rsid w:val="0088181F"/>
    <w:rsid w:val="00884904"/>
    <w:rsid w:val="00890625"/>
    <w:rsid w:val="0089452F"/>
    <w:rsid w:val="00894ED8"/>
    <w:rsid w:val="008952FF"/>
    <w:rsid w:val="00896EDD"/>
    <w:rsid w:val="008B1C61"/>
    <w:rsid w:val="008B4ADD"/>
    <w:rsid w:val="008D200C"/>
    <w:rsid w:val="008E55C5"/>
    <w:rsid w:val="008F118C"/>
    <w:rsid w:val="008F76BC"/>
    <w:rsid w:val="009006D6"/>
    <w:rsid w:val="00905572"/>
    <w:rsid w:val="00911F5B"/>
    <w:rsid w:val="00921E84"/>
    <w:rsid w:val="00922B45"/>
    <w:rsid w:val="009251F3"/>
    <w:rsid w:val="009303F4"/>
    <w:rsid w:val="00935244"/>
    <w:rsid w:val="00937567"/>
    <w:rsid w:val="009420A6"/>
    <w:rsid w:val="00944AC3"/>
    <w:rsid w:val="009452E2"/>
    <w:rsid w:val="00954876"/>
    <w:rsid w:val="00957430"/>
    <w:rsid w:val="009645E6"/>
    <w:rsid w:val="0096620F"/>
    <w:rsid w:val="00967A2B"/>
    <w:rsid w:val="00976C02"/>
    <w:rsid w:val="00985478"/>
    <w:rsid w:val="00987334"/>
    <w:rsid w:val="009A3A1C"/>
    <w:rsid w:val="009C4CB3"/>
    <w:rsid w:val="009D3D8B"/>
    <w:rsid w:val="009F3112"/>
    <w:rsid w:val="009F7F46"/>
    <w:rsid w:val="00A034AE"/>
    <w:rsid w:val="00A12043"/>
    <w:rsid w:val="00A26A91"/>
    <w:rsid w:val="00A27916"/>
    <w:rsid w:val="00A323D4"/>
    <w:rsid w:val="00A36332"/>
    <w:rsid w:val="00A40C86"/>
    <w:rsid w:val="00A54BF4"/>
    <w:rsid w:val="00A555ED"/>
    <w:rsid w:val="00A62312"/>
    <w:rsid w:val="00A76916"/>
    <w:rsid w:val="00A92C6A"/>
    <w:rsid w:val="00AA2362"/>
    <w:rsid w:val="00AA33D8"/>
    <w:rsid w:val="00AA3FA6"/>
    <w:rsid w:val="00AA504C"/>
    <w:rsid w:val="00AB0E98"/>
    <w:rsid w:val="00AB3DA2"/>
    <w:rsid w:val="00AC46AD"/>
    <w:rsid w:val="00AD0222"/>
    <w:rsid w:val="00AE00EF"/>
    <w:rsid w:val="00AE249C"/>
    <w:rsid w:val="00AF1E94"/>
    <w:rsid w:val="00AF7A4B"/>
    <w:rsid w:val="00B1338C"/>
    <w:rsid w:val="00B1518C"/>
    <w:rsid w:val="00B1520E"/>
    <w:rsid w:val="00B21293"/>
    <w:rsid w:val="00B25778"/>
    <w:rsid w:val="00B27EB6"/>
    <w:rsid w:val="00B33D4D"/>
    <w:rsid w:val="00B3682A"/>
    <w:rsid w:val="00B3785B"/>
    <w:rsid w:val="00B5452A"/>
    <w:rsid w:val="00B54A89"/>
    <w:rsid w:val="00B76B84"/>
    <w:rsid w:val="00B83C1C"/>
    <w:rsid w:val="00B90B3B"/>
    <w:rsid w:val="00B90CCA"/>
    <w:rsid w:val="00B951D9"/>
    <w:rsid w:val="00BA2D49"/>
    <w:rsid w:val="00BA2EC1"/>
    <w:rsid w:val="00BA3495"/>
    <w:rsid w:val="00BA350E"/>
    <w:rsid w:val="00BA4126"/>
    <w:rsid w:val="00BB00CC"/>
    <w:rsid w:val="00BB79C5"/>
    <w:rsid w:val="00BC0330"/>
    <w:rsid w:val="00BC5102"/>
    <w:rsid w:val="00BC7710"/>
    <w:rsid w:val="00BD0484"/>
    <w:rsid w:val="00BD62A5"/>
    <w:rsid w:val="00BE527C"/>
    <w:rsid w:val="00BF4C8A"/>
    <w:rsid w:val="00C02A75"/>
    <w:rsid w:val="00C0622B"/>
    <w:rsid w:val="00C10E23"/>
    <w:rsid w:val="00C254BB"/>
    <w:rsid w:val="00C35F54"/>
    <w:rsid w:val="00C4446B"/>
    <w:rsid w:val="00C53E37"/>
    <w:rsid w:val="00C71ACF"/>
    <w:rsid w:val="00C72901"/>
    <w:rsid w:val="00C749E7"/>
    <w:rsid w:val="00C8171F"/>
    <w:rsid w:val="00C916FB"/>
    <w:rsid w:val="00C9419B"/>
    <w:rsid w:val="00C947F0"/>
    <w:rsid w:val="00C97ED1"/>
    <w:rsid w:val="00CA01C3"/>
    <w:rsid w:val="00CA620E"/>
    <w:rsid w:val="00CC0A14"/>
    <w:rsid w:val="00CC1C19"/>
    <w:rsid w:val="00CC3F61"/>
    <w:rsid w:val="00CC78CD"/>
    <w:rsid w:val="00CD79E6"/>
    <w:rsid w:val="00CE1E27"/>
    <w:rsid w:val="00CE272F"/>
    <w:rsid w:val="00CE7F42"/>
    <w:rsid w:val="00CF36EB"/>
    <w:rsid w:val="00CF3CE6"/>
    <w:rsid w:val="00CF6485"/>
    <w:rsid w:val="00D0167F"/>
    <w:rsid w:val="00D174E2"/>
    <w:rsid w:val="00D24396"/>
    <w:rsid w:val="00D24EE1"/>
    <w:rsid w:val="00D3256A"/>
    <w:rsid w:val="00D372B1"/>
    <w:rsid w:val="00D40974"/>
    <w:rsid w:val="00D455AA"/>
    <w:rsid w:val="00D456E7"/>
    <w:rsid w:val="00D6651D"/>
    <w:rsid w:val="00D70C99"/>
    <w:rsid w:val="00D7231D"/>
    <w:rsid w:val="00D750EC"/>
    <w:rsid w:val="00D77BF5"/>
    <w:rsid w:val="00D77E46"/>
    <w:rsid w:val="00D80321"/>
    <w:rsid w:val="00D808C4"/>
    <w:rsid w:val="00D80E65"/>
    <w:rsid w:val="00D812EF"/>
    <w:rsid w:val="00D91C3C"/>
    <w:rsid w:val="00D921A1"/>
    <w:rsid w:val="00D93DB3"/>
    <w:rsid w:val="00D953E0"/>
    <w:rsid w:val="00D95C27"/>
    <w:rsid w:val="00D97245"/>
    <w:rsid w:val="00DA3127"/>
    <w:rsid w:val="00DB4C51"/>
    <w:rsid w:val="00DC6EAE"/>
    <w:rsid w:val="00DE2781"/>
    <w:rsid w:val="00DF526C"/>
    <w:rsid w:val="00DF6307"/>
    <w:rsid w:val="00E051F0"/>
    <w:rsid w:val="00E14218"/>
    <w:rsid w:val="00E169B1"/>
    <w:rsid w:val="00E357C1"/>
    <w:rsid w:val="00E37C84"/>
    <w:rsid w:val="00E50D57"/>
    <w:rsid w:val="00E56517"/>
    <w:rsid w:val="00E60AB6"/>
    <w:rsid w:val="00E62A70"/>
    <w:rsid w:val="00E6383D"/>
    <w:rsid w:val="00E66C33"/>
    <w:rsid w:val="00E8030C"/>
    <w:rsid w:val="00E80F82"/>
    <w:rsid w:val="00E83461"/>
    <w:rsid w:val="00E9045C"/>
    <w:rsid w:val="00E949A7"/>
    <w:rsid w:val="00E96454"/>
    <w:rsid w:val="00E975A9"/>
    <w:rsid w:val="00EA1153"/>
    <w:rsid w:val="00EA3D03"/>
    <w:rsid w:val="00EB0E9B"/>
    <w:rsid w:val="00EC08EF"/>
    <w:rsid w:val="00ED07AE"/>
    <w:rsid w:val="00EE40AC"/>
    <w:rsid w:val="00EE6008"/>
    <w:rsid w:val="00EE6583"/>
    <w:rsid w:val="00EF6987"/>
    <w:rsid w:val="00F03457"/>
    <w:rsid w:val="00F03A1D"/>
    <w:rsid w:val="00F03D74"/>
    <w:rsid w:val="00F06053"/>
    <w:rsid w:val="00F06C01"/>
    <w:rsid w:val="00F06EDC"/>
    <w:rsid w:val="00F137F4"/>
    <w:rsid w:val="00F14291"/>
    <w:rsid w:val="00F15FE7"/>
    <w:rsid w:val="00F21208"/>
    <w:rsid w:val="00F24C4B"/>
    <w:rsid w:val="00F25E9C"/>
    <w:rsid w:val="00F36340"/>
    <w:rsid w:val="00F470F7"/>
    <w:rsid w:val="00F566D6"/>
    <w:rsid w:val="00F625F0"/>
    <w:rsid w:val="00F63E38"/>
    <w:rsid w:val="00F652B5"/>
    <w:rsid w:val="00F65AED"/>
    <w:rsid w:val="00F66BDF"/>
    <w:rsid w:val="00F74DA4"/>
    <w:rsid w:val="00F75400"/>
    <w:rsid w:val="00F83AE8"/>
    <w:rsid w:val="00F90253"/>
    <w:rsid w:val="00F90773"/>
    <w:rsid w:val="00F91974"/>
    <w:rsid w:val="00F96A40"/>
    <w:rsid w:val="00F979FD"/>
    <w:rsid w:val="00FA0A63"/>
    <w:rsid w:val="00FA0B1E"/>
    <w:rsid w:val="00FA7CAE"/>
    <w:rsid w:val="00FB1EC7"/>
    <w:rsid w:val="00FB3F16"/>
    <w:rsid w:val="00FB6BE7"/>
    <w:rsid w:val="00FD1D1C"/>
    <w:rsid w:val="00FD2439"/>
    <w:rsid w:val="00FE522E"/>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D665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
    <w:basedOn w:val="Heading4"/>
    <w:next w:val="Normal"/>
    <w:link w:val="Heading5Char"/>
    <w:uiPriority w:val="9"/>
    <w:qFormat/>
    <w:rsid w:val="00D6651D"/>
    <w:pPr>
      <w:spacing w:before="120" w:after="180" w:line="240" w:lineRule="auto"/>
      <w:ind w:left="1701" w:hanging="1701"/>
      <w:outlineLvl w:val="4"/>
    </w:pPr>
    <w:rPr>
      <w:rFonts w:ascii="Arial" w:eastAsia="Times New Roman"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link w:val="ListParagraphChar"/>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リスト段落 (文字)"/>
    <w:aliases w:val="- Bullets (文字),목록 단락 (文字),Lista1 (文字),?? ?? (文字),????? (文字),???? (文字),列出段落1 (文字),中等深浅网格 1 - 着色 21 (文字),列表段落 (文字),列出段落 (文字)"/>
    <w:basedOn w:val="DefaultParagraphFont"/>
    <w:link w:val="a0"/>
    <w:uiPriority w:val="34"/>
    <w:locked/>
    <w:rsid w:val="00BF4C8A"/>
    <w:rPr>
      <w:rFonts w:ascii="Times" w:hAnsi="Times" w:cs="Times"/>
      <w:lang w:eastAsia="x-none"/>
    </w:rPr>
  </w:style>
  <w:style w:type="paragraph" w:customStyle="1" w:styleId="a0">
    <w:name w:val="リスト段落"/>
    <w:aliases w:val="- Bullets,목록 단락,Lista1,?? ??,?????,????,列出段落1,中等深浅网格 1 - 着色 21,列表段落,列出段落"/>
    <w:basedOn w:val="Normal"/>
    <w:link w:val="a"/>
    <w:uiPriority w:val="34"/>
    <w:rsid w:val="00BF4C8A"/>
    <w:pPr>
      <w:spacing w:after="0" w:line="240" w:lineRule="auto"/>
      <w:ind w:leftChars="400" w:left="840"/>
    </w:pPr>
    <w:rPr>
      <w:rFonts w:ascii="Times" w:hAnsi="Times" w:cs="Times"/>
      <w:lang w:eastAsia="x-none"/>
    </w:rPr>
  </w:style>
  <w:style w:type="character" w:customStyle="1" w:styleId="Heading5Char">
    <w:name w:val="Heading 5 Char"/>
    <w:aliases w:val="h5 Char,Heading5 Char"/>
    <w:basedOn w:val="DefaultParagraphFont"/>
    <w:link w:val="Heading5"/>
    <w:uiPriority w:val="9"/>
    <w:qFormat/>
    <w:rsid w:val="00D6651D"/>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D6651D"/>
    <w:rPr>
      <w:rFonts w:asciiTheme="majorHAnsi" w:eastAsiaTheme="majorEastAsia" w:hAnsiTheme="majorHAnsi" w:cstheme="majorBidi"/>
      <w:i/>
      <w:iCs/>
      <w:color w:val="365F91" w:themeColor="accent1" w:themeShade="BF"/>
    </w:rPr>
  </w:style>
  <w:style w:type="character" w:customStyle="1" w:styleId="B1Char">
    <w:name w:val="B1 Char"/>
    <w:link w:val="B1"/>
    <w:qFormat/>
    <w:locked/>
    <w:rsid w:val="004131FA"/>
    <w:rPr>
      <w:rFonts w:ascii="Times New Roman" w:eastAsia="Times New Roman" w:hAnsi="Times New Roman" w:cs="Times New Roman"/>
      <w:lang w:val="en-GB" w:eastAsia="en-GB"/>
    </w:rPr>
  </w:style>
  <w:style w:type="paragraph" w:customStyle="1" w:styleId="B1">
    <w:name w:val="B1"/>
    <w:basedOn w:val="List"/>
    <w:link w:val="B1Char"/>
    <w:qFormat/>
    <w:rsid w:val="004131FA"/>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styleId="List">
    <w:name w:val="List"/>
    <w:basedOn w:val="Normal"/>
    <w:uiPriority w:val="99"/>
    <w:semiHidden/>
    <w:unhideWhenUsed/>
    <w:rsid w:val="004131FA"/>
    <w:pPr>
      <w:ind w:left="283" w:hanging="283"/>
      <w:contextualSpacing/>
    </w:pPr>
  </w:style>
  <w:style w:type="character" w:customStyle="1" w:styleId="ListParagraphChar">
    <w:name w:val="List Paragraph Char"/>
    <w:link w:val="ListParagraph"/>
    <w:uiPriority w:val="34"/>
    <w:rsid w:val="00944AC3"/>
    <w:rPr>
      <w:rFonts w:ascii="Times New Roman" w:eastAsia="Times New Roman" w:hAnsi="Times New Roman" w:cs="Times New Roman"/>
      <w:sz w:val="24"/>
      <w:szCs w:val="24"/>
      <w:lang w:eastAsia="en-IN"/>
    </w:rPr>
  </w:style>
  <w:style w:type="character" w:customStyle="1" w:styleId="B1Zchn">
    <w:name w:val="B1 Zchn"/>
    <w:qFormat/>
    <w:rsid w:val="007563B6"/>
    <w:rPr>
      <w:lang w:eastAsia="en-US"/>
    </w:rPr>
  </w:style>
  <w:style w:type="paragraph" w:customStyle="1" w:styleId="TAH">
    <w:name w:val="TAH"/>
    <w:basedOn w:val="TAC"/>
    <w:link w:val="TAHCar"/>
    <w:qFormat/>
    <w:rsid w:val="00505493"/>
    <w:rPr>
      <w:b/>
    </w:rPr>
  </w:style>
  <w:style w:type="paragraph" w:customStyle="1" w:styleId="TAC">
    <w:name w:val="TAC"/>
    <w:basedOn w:val="Normal"/>
    <w:link w:val="TACChar"/>
    <w:qFormat/>
    <w:rsid w:val="00505493"/>
    <w:pPr>
      <w:keepNext/>
      <w:keepLines/>
      <w:spacing w:after="0" w:line="240" w:lineRule="auto"/>
      <w:jc w:val="center"/>
    </w:pPr>
    <w:rPr>
      <w:rFonts w:ascii="Arial" w:eastAsia="SimSun" w:hAnsi="Arial" w:cs="Times New Roman"/>
      <w:sz w:val="18"/>
      <w:szCs w:val="20"/>
      <w:lang w:val="x-none" w:eastAsia="en-US"/>
    </w:rPr>
  </w:style>
  <w:style w:type="character" w:customStyle="1" w:styleId="TACChar">
    <w:name w:val="TAC Char"/>
    <w:link w:val="TAC"/>
    <w:qFormat/>
    <w:locked/>
    <w:rsid w:val="00505493"/>
    <w:rPr>
      <w:rFonts w:ascii="Arial" w:eastAsia="SimSun" w:hAnsi="Arial" w:cs="Times New Roman"/>
      <w:sz w:val="18"/>
      <w:szCs w:val="20"/>
      <w:lang w:val="x-none" w:eastAsia="en-US"/>
    </w:rPr>
  </w:style>
  <w:style w:type="character" w:customStyle="1" w:styleId="TAHCar">
    <w:name w:val="TAH Car"/>
    <w:link w:val="TAH"/>
    <w:qFormat/>
    <w:rsid w:val="00505493"/>
    <w:rPr>
      <w:rFonts w:ascii="Arial" w:eastAsia="SimSun" w:hAnsi="Arial" w:cs="Times New Roman"/>
      <w:b/>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429">
      <w:bodyDiv w:val="1"/>
      <w:marLeft w:val="0"/>
      <w:marRight w:val="0"/>
      <w:marTop w:val="0"/>
      <w:marBottom w:val="0"/>
      <w:divBdr>
        <w:top w:val="none" w:sz="0" w:space="0" w:color="auto"/>
        <w:left w:val="none" w:sz="0" w:space="0" w:color="auto"/>
        <w:bottom w:val="none" w:sz="0" w:space="0" w:color="auto"/>
        <w:right w:val="none" w:sz="0" w:space="0" w:color="auto"/>
      </w:divBdr>
      <w:divsChild>
        <w:div w:id="1805275615">
          <w:marLeft w:val="1166"/>
          <w:marRight w:val="0"/>
          <w:marTop w:val="96"/>
          <w:marBottom w:val="0"/>
          <w:divBdr>
            <w:top w:val="none" w:sz="0" w:space="0" w:color="auto"/>
            <w:left w:val="none" w:sz="0" w:space="0" w:color="auto"/>
            <w:bottom w:val="none" w:sz="0" w:space="0" w:color="auto"/>
            <w:right w:val="none" w:sz="0" w:space="0" w:color="auto"/>
          </w:divBdr>
        </w:div>
        <w:div w:id="331563364">
          <w:marLeft w:val="1166"/>
          <w:marRight w:val="0"/>
          <w:marTop w:val="96"/>
          <w:marBottom w:val="0"/>
          <w:divBdr>
            <w:top w:val="none" w:sz="0" w:space="0" w:color="auto"/>
            <w:left w:val="none" w:sz="0" w:space="0" w:color="auto"/>
            <w:bottom w:val="none" w:sz="0" w:space="0" w:color="auto"/>
            <w:right w:val="none" w:sz="0" w:space="0" w:color="auto"/>
          </w:divBdr>
        </w:div>
        <w:div w:id="1016881826">
          <w:marLeft w:val="1166"/>
          <w:marRight w:val="0"/>
          <w:marTop w:val="96"/>
          <w:marBottom w:val="0"/>
          <w:divBdr>
            <w:top w:val="none" w:sz="0" w:space="0" w:color="auto"/>
            <w:left w:val="none" w:sz="0" w:space="0" w:color="auto"/>
            <w:bottom w:val="none" w:sz="0" w:space="0" w:color="auto"/>
            <w:right w:val="none" w:sz="0" w:space="0" w:color="auto"/>
          </w:divBdr>
        </w:div>
      </w:divsChild>
    </w:div>
    <w:div w:id="583074867">
      <w:bodyDiv w:val="1"/>
      <w:marLeft w:val="0"/>
      <w:marRight w:val="0"/>
      <w:marTop w:val="0"/>
      <w:marBottom w:val="0"/>
      <w:divBdr>
        <w:top w:val="none" w:sz="0" w:space="0" w:color="auto"/>
        <w:left w:val="none" w:sz="0" w:space="0" w:color="auto"/>
        <w:bottom w:val="none" w:sz="0" w:space="0" w:color="auto"/>
        <w:right w:val="none" w:sz="0" w:space="0" w:color="auto"/>
      </w:divBdr>
      <w:divsChild>
        <w:div w:id="47921319">
          <w:marLeft w:val="547"/>
          <w:marRight w:val="0"/>
          <w:marTop w:val="80"/>
          <w:marBottom w:val="0"/>
          <w:divBdr>
            <w:top w:val="none" w:sz="0" w:space="0" w:color="auto"/>
            <w:left w:val="none" w:sz="0" w:space="0" w:color="auto"/>
            <w:bottom w:val="none" w:sz="0" w:space="0" w:color="auto"/>
            <w:right w:val="none" w:sz="0" w:space="0" w:color="auto"/>
          </w:divBdr>
        </w:div>
        <w:div w:id="2125537725">
          <w:marLeft w:val="1166"/>
          <w:marRight w:val="0"/>
          <w:marTop w:val="60"/>
          <w:marBottom w:val="0"/>
          <w:divBdr>
            <w:top w:val="none" w:sz="0" w:space="0" w:color="auto"/>
            <w:left w:val="none" w:sz="0" w:space="0" w:color="auto"/>
            <w:bottom w:val="none" w:sz="0" w:space="0" w:color="auto"/>
            <w:right w:val="none" w:sz="0" w:space="0" w:color="auto"/>
          </w:divBdr>
        </w:div>
        <w:div w:id="2127263001">
          <w:marLeft w:val="547"/>
          <w:marRight w:val="0"/>
          <w:marTop w:val="80"/>
          <w:marBottom w:val="0"/>
          <w:divBdr>
            <w:top w:val="none" w:sz="0" w:space="0" w:color="auto"/>
            <w:left w:val="none" w:sz="0" w:space="0" w:color="auto"/>
            <w:bottom w:val="none" w:sz="0" w:space="0" w:color="auto"/>
            <w:right w:val="none" w:sz="0" w:space="0" w:color="auto"/>
          </w:divBdr>
        </w:div>
        <w:div w:id="1152254293">
          <w:marLeft w:val="547"/>
          <w:marRight w:val="0"/>
          <w:marTop w:val="80"/>
          <w:marBottom w:val="0"/>
          <w:divBdr>
            <w:top w:val="none" w:sz="0" w:space="0" w:color="auto"/>
            <w:left w:val="none" w:sz="0" w:space="0" w:color="auto"/>
            <w:bottom w:val="none" w:sz="0" w:space="0" w:color="auto"/>
            <w:right w:val="none" w:sz="0" w:space="0" w:color="auto"/>
          </w:divBdr>
        </w:div>
        <w:div w:id="1926038682">
          <w:marLeft w:val="1166"/>
          <w:marRight w:val="0"/>
          <w:marTop w:val="60"/>
          <w:marBottom w:val="0"/>
          <w:divBdr>
            <w:top w:val="none" w:sz="0" w:space="0" w:color="auto"/>
            <w:left w:val="none" w:sz="0" w:space="0" w:color="auto"/>
            <w:bottom w:val="none" w:sz="0" w:space="0" w:color="auto"/>
            <w:right w:val="none" w:sz="0" w:space="0" w:color="auto"/>
          </w:divBdr>
        </w:div>
      </w:divsChild>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1096172436">
      <w:bodyDiv w:val="1"/>
      <w:marLeft w:val="0"/>
      <w:marRight w:val="0"/>
      <w:marTop w:val="0"/>
      <w:marBottom w:val="0"/>
      <w:divBdr>
        <w:top w:val="none" w:sz="0" w:space="0" w:color="auto"/>
        <w:left w:val="none" w:sz="0" w:space="0" w:color="auto"/>
        <w:bottom w:val="none" w:sz="0" w:space="0" w:color="auto"/>
        <w:right w:val="none" w:sz="0" w:space="0" w:color="auto"/>
      </w:divBdr>
      <w:divsChild>
        <w:div w:id="795952485">
          <w:marLeft w:val="1166"/>
          <w:marRight w:val="0"/>
          <w:marTop w:val="96"/>
          <w:marBottom w:val="0"/>
          <w:divBdr>
            <w:top w:val="none" w:sz="0" w:space="0" w:color="auto"/>
            <w:left w:val="none" w:sz="0" w:space="0" w:color="auto"/>
            <w:bottom w:val="none" w:sz="0" w:space="0" w:color="auto"/>
            <w:right w:val="none" w:sz="0" w:space="0" w:color="auto"/>
          </w:divBdr>
        </w:div>
        <w:div w:id="463161742">
          <w:marLeft w:val="1800"/>
          <w:marRight w:val="0"/>
          <w:marTop w:val="86"/>
          <w:marBottom w:val="0"/>
          <w:divBdr>
            <w:top w:val="none" w:sz="0" w:space="0" w:color="auto"/>
            <w:left w:val="none" w:sz="0" w:space="0" w:color="auto"/>
            <w:bottom w:val="none" w:sz="0" w:space="0" w:color="auto"/>
            <w:right w:val="none" w:sz="0" w:space="0" w:color="auto"/>
          </w:divBdr>
        </w:div>
        <w:div w:id="181631919">
          <w:marLeft w:val="1800"/>
          <w:marRight w:val="0"/>
          <w:marTop w:val="86"/>
          <w:marBottom w:val="0"/>
          <w:divBdr>
            <w:top w:val="none" w:sz="0" w:space="0" w:color="auto"/>
            <w:left w:val="none" w:sz="0" w:space="0" w:color="auto"/>
            <w:bottom w:val="none" w:sz="0" w:space="0" w:color="auto"/>
            <w:right w:val="none" w:sz="0" w:space="0" w:color="auto"/>
          </w:divBdr>
        </w:div>
        <w:div w:id="1453330938">
          <w:marLeft w:val="1166"/>
          <w:marRight w:val="0"/>
          <w:marTop w:val="96"/>
          <w:marBottom w:val="0"/>
          <w:divBdr>
            <w:top w:val="none" w:sz="0" w:space="0" w:color="auto"/>
            <w:left w:val="none" w:sz="0" w:space="0" w:color="auto"/>
            <w:bottom w:val="none" w:sz="0" w:space="0" w:color="auto"/>
            <w:right w:val="none" w:sz="0" w:space="0" w:color="auto"/>
          </w:divBdr>
        </w:div>
      </w:divsChild>
    </w:div>
    <w:div w:id="1174294925">
      <w:bodyDiv w:val="1"/>
      <w:marLeft w:val="0"/>
      <w:marRight w:val="0"/>
      <w:marTop w:val="0"/>
      <w:marBottom w:val="0"/>
      <w:divBdr>
        <w:top w:val="none" w:sz="0" w:space="0" w:color="auto"/>
        <w:left w:val="none" w:sz="0" w:space="0" w:color="auto"/>
        <w:bottom w:val="none" w:sz="0" w:space="0" w:color="auto"/>
        <w:right w:val="none" w:sz="0" w:space="0" w:color="auto"/>
      </w:divBdr>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 w:id="1449927545">
      <w:bodyDiv w:val="1"/>
      <w:marLeft w:val="0"/>
      <w:marRight w:val="0"/>
      <w:marTop w:val="0"/>
      <w:marBottom w:val="0"/>
      <w:divBdr>
        <w:top w:val="none" w:sz="0" w:space="0" w:color="auto"/>
        <w:left w:val="none" w:sz="0" w:space="0" w:color="auto"/>
        <w:bottom w:val="none" w:sz="0" w:space="0" w:color="auto"/>
        <w:right w:val="none" w:sz="0" w:space="0" w:color="auto"/>
      </w:divBdr>
      <w:divsChild>
        <w:div w:id="338625604">
          <w:marLeft w:val="547"/>
          <w:marRight w:val="0"/>
          <w:marTop w:val="80"/>
          <w:marBottom w:val="0"/>
          <w:divBdr>
            <w:top w:val="none" w:sz="0" w:space="0" w:color="auto"/>
            <w:left w:val="none" w:sz="0" w:space="0" w:color="auto"/>
            <w:bottom w:val="none" w:sz="0" w:space="0" w:color="auto"/>
            <w:right w:val="none" w:sz="0" w:space="0" w:color="auto"/>
          </w:divBdr>
        </w:div>
        <w:div w:id="898437414">
          <w:marLeft w:val="1166"/>
          <w:marRight w:val="0"/>
          <w:marTop w:val="60"/>
          <w:marBottom w:val="0"/>
          <w:divBdr>
            <w:top w:val="none" w:sz="0" w:space="0" w:color="auto"/>
            <w:left w:val="none" w:sz="0" w:space="0" w:color="auto"/>
            <w:bottom w:val="none" w:sz="0" w:space="0" w:color="auto"/>
            <w:right w:val="none" w:sz="0" w:space="0" w:color="auto"/>
          </w:divBdr>
        </w:div>
        <w:div w:id="264504619">
          <w:marLeft w:val="547"/>
          <w:marRight w:val="0"/>
          <w:marTop w:val="80"/>
          <w:marBottom w:val="0"/>
          <w:divBdr>
            <w:top w:val="none" w:sz="0" w:space="0" w:color="auto"/>
            <w:left w:val="none" w:sz="0" w:space="0" w:color="auto"/>
            <w:bottom w:val="none" w:sz="0" w:space="0" w:color="auto"/>
            <w:right w:val="none" w:sz="0" w:space="0" w:color="auto"/>
          </w:divBdr>
        </w:div>
        <w:div w:id="1484657786">
          <w:marLeft w:val="547"/>
          <w:marRight w:val="0"/>
          <w:marTop w:val="80"/>
          <w:marBottom w:val="0"/>
          <w:divBdr>
            <w:top w:val="none" w:sz="0" w:space="0" w:color="auto"/>
            <w:left w:val="none" w:sz="0" w:space="0" w:color="auto"/>
            <w:bottom w:val="none" w:sz="0" w:space="0" w:color="auto"/>
            <w:right w:val="none" w:sz="0" w:space="0" w:color="auto"/>
          </w:divBdr>
        </w:div>
        <w:div w:id="1660960855">
          <w:marLeft w:val="1166"/>
          <w:marRight w:val="0"/>
          <w:marTop w:val="60"/>
          <w:marBottom w:val="0"/>
          <w:divBdr>
            <w:top w:val="none" w:sz="0" w:space="0" w:color="auto"/>
            <w:left w:val="none" w:sz="0" w:space="0" w:color="auto"/>
            <w:bottom w:val="none" w:sz="0" w:space="0" w:color="auto"/>
            <w:right w:val="none" w:sz="0" w:space="0" w:color="auto"/>
          </w:divBdr>
        </w:div>
      </w:divsChild>
    </w:div>
    <w:div w:id="1652174034">
      <w:bodyDiv w:val="1"/>
      <w:marLeft w:val="0"/>
      <w:marRight w:val="0"/>
      <w:marTop w:val="0"/>
      <w:marBottom w:val="0"/>
      <w:divBdr>
        <w:top w:val="none" w:sz="0" w:space="0" w:color="auto"/>
        <w:left w:val="none" w:sz="0" w:space="0" w:color="auto"/>
        <w:bottom w:val="none" w:sz="0" w:space="0" w:color="auto"/>
        <w:right w:val="none" w:sz="0" w:space="0" w:color="auto"/>
      </w:divBdr>
      <w:divsChild>
        <w:div w:id="2003776401">
          <w:marLeft w:val="547"/>
          <w:marRight w:val="0"/>
          <w:marTop w:val="80"/>
          <w:marBottom w:val="0"/>
          <w:divBdr>
            <w:top w:val="none" w:sz="0" w:space="0" w:color="auto"/>
            <w:left w:val="none" w:sz="0" w:space="0" w:color="auto"/>
            <w:bottom w:val="none" w:sz="0" w:space="0" w:color="auto"/>
            <w:right w:val="none" w:sz="0" w:space="0" w:color="auto"/>
          </w:divBdr>
        </w:div>
        <w:div w:id="743069890">
          <w:marLeft w:val="1238"/>
          <w:marRight w:val="0"/>
          <w:marTop w:val="80"/>
          <w:marBottom w:val="0"/>
          <w:divBdr>
            <w:top w:val="none" w:sz="0" w:space="0" w:color="auto"/>
            <w:left w:val="none" w:sz="0" w:space="0" w:color="auto"/>
            <w:bottom w:val="none" w:sz="0" w:space="0" w:color="auto"/>
            <w:right w:val="none" w:sz="0" w:space="0" w:color="auto"/>
          </w:divBdr>
        </w:div>
        <w:div w:id="1647977074">
          <w:marLeft w:val="1915"/>
          <w:marRight w:val="0"/>
          <w:marTop w:val="80"/>
          <w:marBottom w:val="0"/>
          <w:divBdr>
            <w:top w:val="none" w:sz="0" w:space="0" w:color="auto"/>
            <w:left w:val="none" w:sz="0" w:space="0" w:color="auto"/>
            <w:bottom w:val="none" w:sz="0" w:space="0" w:color="auto"/>
            <w:right w:val="none" w:sz="0" w:space="0" w:color="auto"/>
          </w:divBdr>
        </w:div>
        <w:div w:id="1184974479">
          <w:marLeft w:val="1915"/>
          <w:marRight w:val="0"/>
          <w:marTop w:val="80"/>
          <w:marBottom w:val="0"/>
          <w:divBdr>
            <w:top w:val="none" w:sz="0" w:space="0" w:color="auto"/>
            <w:left w:val="none" w:sz="0" w:space="0" w:color="auto"/>
            <w:bottom w:val="none" w:sz="0" w:space="0" w:color="auto"/>
            <w:right w:val="none" w:sz="0" w:space="0" w:color="auto"/>
          </w:divBdr>
        </w:div>
        <w:div w:id="112023490">
          <w:marLeft w:val="2736"/>
          <w:marRight w:val="0"/>
          <w:marTop w:val="80"/>
          <w:marBottom w:val="0"/>
          <w:divBdr>
            <w:top w:val="none" w:sz="0" w:space="0" w:color="auto"/>
            <w:left w:val="none" w:sz="0" w:space="0" w:color="auto"/>
            <w:bottom w:val="none" w:sz="0" w:space="0" w:color="auto"/>
            <w:right w:val="none" w:sz="0" w:space="0" w:color="auto"/>
          </w:divBdr>
        </w:div>
        <w:div w:id="133765089">
          <w:marLeft w:val="2736"/>
          <w:marRight w:val="0"/>
          <w:marTop w:val="80"/>
          <w:marBottom w:val="0"/>
          <w:divBdr>
            <w:top w:val="none" w:sz="0" w:space="0" w:color="auto"/>
            <w:left w:val="none" w:sz="0" w:space="0" w:color="auto"/>
            <w:bottom w:val="none" w:sz="0" w:space="0" w:color="auto"/>
            <w:right w:val="none" w:sz="0" w:space="0" w:color="auto"/>
          </w:divBdr>
        </w:div>
        <w:div w:id="1523015462">
          <w:marLeft w:val="1238"/>
          <w:marRight w:val="0"/>
          <w:marTop w:val="80"/>
          <w:marBottom w:val="0"/>
          <w:divBdr>
            <w:top w:val="none" w:sz="0" w:space="0" w:color="auto"/>
            <w:left w:val="none" w:sz="0" w:space="0" w:color="auto"/>
            <w:bottom w:val="none" w:sz="0" w:space="0" w:color="auto"/>
            <w:right w:val="none" w:sz="0" w:space="0" w:color="auto"/>
          </w:divBdr>
        </w:div>
        <w:div w:id="2055737594">
          <w:marLeft w:val="1915"/>
          <w:marRight w:val="0"/>
          <w:marTop w:val="80"/>
          <w:marBottom w:val="0"/>
          <w:divBdr>
            <w:top w:val="none" w:sz="0" w:space="0" w:color="auto"/>
            <w:left w:val="none" w:sz="0" w:space="0" w:color="auto"/>
            <w:bottom w:val="none" w:sz="0" w:space="0" w:color="auto"/>
            <w:right w:val="none" w:sz="0" w:space="0" w:color="auto"/>
          </w:divBdr>
        </w:div>
      </w:divsChild>
    </w:div>
    <w:div w:id="1694988954">
      <w:bodyDiv w:val="1"/>
      <w:marLeft w:val="0"/>
      <w:marRight w:val="0"/>
      <w:marTop w:val="0"/>
      <w:marBottom w:val="0"/>
      <w:divBdr>
        <w:top w:val="none" w:sz="0" w:space="0" w:color="auto"/>
        <w:left w:val="none" w:sz="0" w:space="0" w:color="auto"/>
        <w:bottom w:val="none" w:sz="0" w:space="0" w:color="auto"/>
        <w:right w:val="none" w:sz="0" w:space="0" w:color="auto"/>
      </w:divBdr>
      <w:divsChild>
        <w:div w:id="1663006744">
          <w:marLeft w:val="547"/>
          <w:marRight w:val="0"/>
          <w:marTop w:val="80"/>
          <w:marBottom w:val="0"/>
          <w:divBdr>
            <w:top w:val="none" w:sz="0" w:space="0" w:color="auto"/>
            <w:left w:val="none" w:sz="0" w:space="0" w:color="auto"/>
            <w:bottom w:val="none" w:sz="0" w:space="0" w:color="auto"/>
            <w:right w:val="none" w:sz="0" w:space="0" w:color="auto"/>
          </w:divBdr>
        </w:div>
        <w:div w:id="536091107">
          <w:marLeft w:val="1224"/>
          <w:marRight w:val="0"/>
          <w:marTop w:val="80"/>
          <w:marBottom w:val="0"/>
          <w:divBdr>
            <w:top w:val="none" w:sz="0" w:space="0" w:color="auto"/>
            <w:left w:val="none" w:sz="0" w:space="0" w:color="auto"/>
            <w:bottom w:val="none" w:sz="0" w:space="0" w:color="auto"/>
            <w:right w:val="none" w:sz="0" w:space="0" w:color="auto"/>
          </w:divBdr>
        </w:div>
        <w:div w:id="1328171763">
          <w:marLeft w:val="1224"/>
          <w:marRight w:val="0"/>
          <w:marTop w:val="80"/>
          <w:marBottom w:val="0"/>
          <w:divBdr>
            <w:top w:val="none" w:sz="0" w:space="0" w:color="auto"/>
            <w:left w:val="none" w:sz="0" w:space="0" w:color="auto"/>
            <w:bottom w:val="none" w:sz="0" w:space="0" w:color="auto"/>
            <w:right w:val="none" w:sz="0" w:space="0" w:color="auto"/>
          </w:divBdr>
        </w:div>
        <w:div w:id="1355232422">
          <w:marLeft w:val="2045"/>
          <w:marRight w:val="0"/>
          <w:marTop w:val="80"/>
          <w:marBottom w:val="0"/>
          <w:divBdr>
            <w:top w:val="none" w:sz="0" w:space="0" w:color="auto"/>
            <w:left w:val="none" w:sz="0" w:space="0" w:color="auto"/>
            <w:bottom w:val="none" w:sz="0" w:space="0" w:color="auto"/>
            <w:right w:val="none" w:sz="0" w:space="0" w:color="auto"/>
          </w:divBdr>
        </w:div>
        <w:div w:id="1934851461">
          <w:marLeft w:val="2765"/>
          <w:marRight w:val="0"/>
          <w:marTop w:val="80"/>
          <w:marBottom w:val="0"/>
          <w:divBdr>
            <w:top w:val="none" w:sz="0" w:space="0" w:color="auto"/>
            <w:left w:val="none" w:sz="0" w:space="0" w:color="auto"/>
            <w:bottom w:val="none" w:sz="0" w:space="0" w:color="auto"/>
            <w:right w:val="none" w:sz="0" w:space="0" w:color="auto"/>
          </w:divBdr>
        </w:div>
        <w:div w:id="615912407">
          <w:marLeft w:val="2045"/>
          <w:marRight w:val="0"/>
          <w:marTop w:val="80"/>
          <w:marBottom w:val="0"/>
          <w:divBdr>
            <w:top w:val="none" w:sz="0" w:space="0" w:color="auto"/>
            <w:left w:val="none" w:sz="0" w:space="0" w:color="auto"/>
            <w:bottom w:val="none" w:sz="0" w:space="0" w:color="auto"/>
            <w:right w:val="none" w:sz="0" w:space="0" w:color="auto"/>
          </w:divBdr>
        </w:div>
        <w:div w:id="1838377042">
          <w:marLeft w:val="2765"/>
          <w:marRight w:val="0"/>
          <w:marTop w:val="80"/>
          <w:marBottom w:val="0"/>
          <w:divBdr>
            <w:top w:val="none" w:sz="0" w:space="0" w:color="auto"/>
            <w:left w:val="none" w:sz="0" w:space="0" w:color="auto"/>
            <w:bottom w:val="none" w:sz="0" w:space="0" w:color="auto"/>
            <w:right w:val="none" w:sz="0" w:space="0" w:color="auto"/>
          </w:divBdr>
        </w:div>
        <w:div w:id="1181891160">
          <w:marLeft w:val="2765"/>
          <w:marRight w:val="0"/>
          <w:marTop w:val="80"/>
          <w:marBottom w:val="0"/>
          <w:divBdr>
            <w:top w:val="none" w:sz="0" w:space="0" w:color="auto"/>
            <w:left w:val="none" w:sz="0" w:space="0" w:color="auto"/>
            <w:bottom w:val="none" w:sz="0" w:space="0" w:color="auto"/>
            <w:right w:val="none" w:sz="0" w:space="0" w:color="auto"/>
          </w:divBdr>
        </w:div>
      </w:divsChild>
    </w:div>
    <w:div w:id="1727534735">
      <w:bodyDiv w:val="1"/>
      <w:marLeft w:val="0"/>
      <w:marRight w:val="0"/>
      <w:marTop w:val="0"/>
      <w:marBottom w:val="0"/>
      <w:divBdr>
        <w:top w:val="none" w:sz="0" w:space="0" w:color="auto"/>
        <w:left w:val="none" w:sz="0" w:space="0" w:color="auto"/>
        <w:bottom w:val="none" w:sz="0" w:space="0" w:color="auto"/>
        <w:right w:val="none" w:sz="0" w:space="0" w:color="auto"/>
      </w:divBdr>
      <w:divsChild>
        <w:div w:id="428737611">
          <w:marLeft w:val="1166"/>
          <w:marRight w:val="0"/>
          <w:marTop w:val="0"/>
          <w:marBottom w:val="0"/>
          <w:divBdr>
            <w:top w:val="none" w:sz="0" w:space="0" w:color="auto"/>
            <w:left w:val="none" w:sz="0" w:space="0" w:color="auto"/>
            <w:bottom w:val="none" w:sz="0" w:space="0" w:color="auto"/>
            <w:right w:val="none" w:sz="0" w:space="0" w:color="auto"/>
          </w:divBdr>
        </w:div>
        <w:div w:id="1596475460">
          <w:marLeft w:val="1166"/>
          <w:marRight w:val="0"/>
          <w:marTop w:val="0"/>
          <w:marBottom w:val="0"/>
          <w:divBdr>
            <w:top w:val="none" w:sz="0" w:space="0" w:color="auto"/>
            <w:left w:val="none" w:sz="0" w:space="0" w:color="auto"/>
            <w:bottom w:val="none" w:sz="0" w:space="0" w:color="auto"/>
            <w:right w:val="none" w:sz="0" w:space="0" w:color="auto"/>
          </w:divBdr>
        </w:div>
      </w:divsChild>
    </w:div>
    <w:div w:id="1852143612">
      <w:bodyDiv w:val="1"/>
      <w:marLeft w:val="0"/>
      <w:marRight w:val="0"/>
      <w:marTop w:val="0"/>
      <w:marBottom w:val="0"/>
      <w:divBdr>
        <w:top w:val="none" w:sz="0" w:space="0" w:color="auto"/>
        <w:left w:val="none" w:sz="0" w:space="0" w:color="auto"/>
        <w:bottom w:val="none" w:sz="0" w:space="0" w:color="auto"/>
        <w:right w:val="none" w:sz="0" w:space="0" w:color="auto"/>
      </w:divBdr>
    </w:div>
    <w:div w:id="1868522237">
      <w:bodyDiv w:val="1"/>
      <w:marLeft w:val="0"/>
      <w:marRight w:val="0"/>
      <w:marTop w:val="0"/>
      <w:marBottom w:val="0"/>
      <w:divBdr>
        <w:top w:val="none" w:sz="0" w:space="0" w:color="auto"/>
        <w:left w:val="none" w:sz="0" w:space="0" w:color="auto"/>
        <w:bottom w:val="none" w:sz="0" w:space="0" w:color="auto"/>
        <w:right w:val="none" w:sz="0" w:space="0" w:color="auto"/>
      </w:divBdr>
      <w:divsChild>
        <w:div w:id="606743398">
          <w:marLeft w:val="547"/>
          <w:marRight w:val="0"/>
          <w:marTop w:val="80"/>
          <w:marBottom w:val="0"/>
          <w:divBdr>
            <w:top w:val="none" w:sz="0" w:space="0" w:color="auto"/>
            <w:left w:val="none" w:sz="0" w:space="0" w:color="auto"/>
            <w:bottom w:val="none" w:sz="0" w:space="0" w:color="auto"/>
            <w:right w:val="none" w:sz="0" w:space="0" w:color="auto"/>
          </w:divBdr>
        </w:div>
        <w:div w:id="299846474">
          <w:marLeft w:val="1224"/>
          <w:marRight w:val="0"/>
          <w:marTop w:val="80"/>
          <w:marBottom w:val="0"/>
          <w:divBdr>
            <w:top w:val="none" w:sz="0" w:space="0" w:color="auto"/>
            <w:left w:val="none" w:sz="0" w:space="0" w:color="auto"/>
            <w:bottom w:val="none" w:sz="0" w:space="0" w:color="auto"/>
            <w:right w:val="none" w:sz="0" w:space="0" w:color="auto"/>
          </w:divBdr>
        </w:div>
        <w:div w:id="40836101">
          <w:marLeft w:val="1224"/>
          <w:marRight w:val="0"/>
          <w:marTop w:val="80"/>
          <w:marBottom w:val="0"/>
          <w:divBdr>
            <w:top w:val="none" w:sz="0" w:space="0" w:color="auto"/>
            <w:left w:val="none" w:sz="0" w:space="0" w:color="auto"/>
            <w:bottom w:val="none" w:sz="0" w:space="0" w:color="auto"/>
            <w:right w:val="none" w:sz="0" w:space="0" w:color="auto"/>
          </w:divBdr>
        </w:div>
        <w:div w:id="159270617">
          <w:marLeft w:val="2045"/>
          <w:marRight w:val="0"/>
          <w:marTop w:val="80"/>
          <w:marBottom w:val="0"/>
          <w:divBdr>
            <w:top w:val="none" w:sz="0" w:space="0" w:color="auto"/>
            <w:left w:val="none" w:sz="0" w:space="0" w:color="auto"/>
            <w:bottom w:val="none" w:sz="0" w:space="0" w:color="auto"/>
            <w:right w:val="none" w:sz="0" w:space="0" w:color="auto"/>
          </w:divBdr>
        </w:div>
        <w:div w:id="1196428637">
          <w:marLeft w:val="2765"/>
          <w:marRight w:val="0"/>
          <w:marTop w:val="80"/>
          <w:marBottom w:val="0"/>
          <w:divBdr>
            <w:top w:val="none" w:sz="0" w:space="0" w:color="auto"/>
            <w:left w:val="none" w:sz="0" w:space="0" w:color="auto"/>
            <w:bottom w:val="none" w:sz="0" w:space="0" w:color="auto"/>
            <w:right w:val="none" w:sz="0" w:space="0" w:color="auto"/>
          </w:divBdr>
        </w:div>
        <w:div w:id="147942072">
          <w:marLeft w:val="2045"/>
          <w:marRight w:val="0"/>
          <w:marTop w:val="80"/>
          <w:marBottom w:val="0"/>
          <w:divBdr>
            <w:top w:val="none" w:sz="0" w:space="0" w:color="auto"/>
            <w:left w:val="none" w:sz="0" w:space="0" w:color="auto"/>
            <w:bottom w:val="none" w:sz="0" w:space="0" w:color="auto"/>
            <w:right w:val="none" w:sz="0" w:space="0" w:color="auto"/>
          </w:divBdr>
        </w:div>
        <w:div w:id="1633317934">
          <w:marLeft w:val="2765"/>
          <w:marRight w:val="0"/>
          <w:marTop w:val="80"/>
          <w:marBottom w:val="0"/>
          <w:divBdr>
            <w:top w:val="none" w:sz="0" w:space="0" w:color="auto"/>
            <w:left w:val="none" w:sz="0" w:space="0" w:color="auto"/>
            <w:bottom w:val="none" w:sz="0" w:space="0" w:color="auto"/>
            <w:right w:val="none" w:sz="0" w:space="0" w:color="auto"/>
          </w:divBdr>
        </w:div>
        <w:div w:id="536740824">
          <w:marLeft w:val="2765"/>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02D9D-380B-4DD7-ACCD-CFDE09E4A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cp:lastModifiedBy>
  <cp:revision>33</cp:revision>
  <dcterms:created xsi:type="dcterms:W3CDTF">2021-01-10T17:25:00Z</dcterms:created>
  <dcterms:modified xsi:type="dcterms:W3CDTF">2021-01-15T12:08:00Z</dcterms:modified>
</cp:coreProperties>
</file>