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39EB7F2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6F7D0B">
        <w:rPr>
          <w:b/>
          <w:noProof/>
          <w:sz w:val="24"/>
        </w:rPr>
        <w:t>4</w:t>
      </w:r>
      <w:r w:rsidR="00461DFB">
        <w:rPr>
          <w:b/>
          <w:noProof/>
          <w:sz w:val="24"/>
        </w:rPr>
        <w:t>-</w:t>
      </w:r>
      <w:r w:rsidR="00205C33">
        <w:rPr>
          <w:b/>
          <w:noProof/>
          <w:sz w:val="24"/>
        </w:rPr>
        <w:t>e-</w:t>
      </w:r>
      <w:r w:rsidR="00461DFB">
        <w:rPr>
          <w:b/>
          <w:noProof/>
          <w:sz w:val="24"/>
        </w:rPr>
        <w:t>Bis</w:t>
      </w:r>
      <w:r w:rsidR="00DC5180" w:rsidRPr="0033027D">
        <w:rPr>
          <w:b/>
          <w:noProof/>
          <w:sz w:val="24"/>
        </w:rPr>
        <w:tab/>
      </w:r>
      <w:r w:rsidR="00414CE5" w:rsidRPr="00414CE5">
        <w:rPr>
          <w:b/>
          <w:noProof/>
          <w:sz w:val="24"/>
        </w:rPr>
        <w:t>R4-</w:t>
      </w:r>
      <w:r w:rsidR="00F52C4E">
        <w:rPr>
          <w:b/>
          <w:noProof/>
          <w:sz w:val="24"/>
        </w:rPr>
        <w:t>200</w:t>
      </w:r>
      <w:r w:rsidR="00F253A9">
        <w:rPr>
          <w:b/>
          <w:noProof/>
          <w:sz w:val="24"/>
        </w:rPr>
        <w:t>4865</w:t>
      </w:r>
    </w:p>
    <w:p w14:paraId="00CE6973" w14:textId="5F35B75C" w:rsidR="003F0AE4" w:rsidRPr="003F0AE4" w:rsidRDefault="00205C33" w:rsidP="003F0AE4">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 xml:space="preserve">Online Meeting, 20-30 </w:t>
      </w:r>
      <w:r w:rsidR="00461DFB">
        <w:rPr>
          <w:rFonts w:ascii="Arial" w:eastAsia="SimSun" w:hAnsi="Arial" w:cs="Arial"/>
          <w:b/>
          <w:sz w:val="24"/>
          <w:lang w:eastAsia="en-US"/>
        </w:rPr>
        <w:t>Apr 2020</w:t>
      </w:r>
    </w:p>
    <w:p w14:paraId="6D7172A1" w14:textId="77777777" w:rsidR="001512D7" w:rsidRPr="0010618D" w:rsidRDefault="001512D7" w:rsidP="00DC5180">
      <w:pPr>
        <w:spacing w:after="60"/>
        <w:ind w:left="1985" w:hanging="1985"/>
        <w:rPr>
          <w:rFonts w:ascii="Arial" w:hAnsi="Arial" w:cs="Arial"/>
          <w:bCs/>
        </w:rPr>
      </w:pPr>
    </w:p>
    <w:p w14:paraId="3447800D" w14:textId="667CDC4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961C57">
        <w:rPr>
          <w:rFonts w:ascii="Arial" w:hAnsi="Arial" w:cs="Arial"/>
          <w:b/>
        </w:rPr>
        <w:t xml:space="preserve">FR2 </w:t>
      </w:r>
      <w:r w:rsidR="00135DB6">
        <w:rPr>
          <w:rFonts w:ascii="Arial" w:hAnsi="Arial" w:cs="Arial"/>
          <w:b/>
        </w:rPr>
        <w:t xml:space="preserve">23dBm </w:t>
      </w:r>
      <w:r w:rsidR="00B14127">
        <w:rPr>
          <w:rFonts w:ascii="Arial" w:hAnsi="Arial" w:cs="Arial"/>
          <w:b/>
        </w:rPr>
        <w:t>FWA</w:t>
      </w:r>
      <w:r w:rsidR="00961C57">
        <w:rPr>
          <w:rFonts w:ascii="Arial" w:hAnsi="Arial" w:cs="Arial"/>
          <w:b/>
        </w:rPr>
        <w:t xml:space="preserve"> </w:t>
      </w:r>
      <w:r w:rsidR="00615DD6">
        <w:rPr>
          <w:rFonts w:ascii="Arial" w:hAnsi="Arial" w:cs="Arial"/>
          <w:b/>
        </w:rPr>
        <w:t>Discussion</w:t>
      </w:r>
      <w:r w:rsidR="00DE6E82">
        <w:rPr>
          <w:rFonts w:ascii="Arial" w:hAnsi="Arial" w:cs="Arial"/>
          <w:b/>
        </w:rPr>
        <w:t xml:space="preserve"> </w:t>
      </w:r>
      <w:bookmarkEnd w:id="1"/>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bookmarkStart w:id="2" w:name="_GoBack"/>
      <w:bookmarkEnd w:id="2"/>
    </w:p>
    <w:p w14:paraId="75C22627" w14:textId="77777777" w:rsidR="0010618D" w:rsidRPr="005E4466" w:rsidRDefault="0010618D" w:rsidP="000F7ECB">
      <w:pPr>
        <w:spacing w:after="60"/>
        <w:ind w:left="1985" w:hanging="1985"/>
        <w:rPr>
          <w:rFonts w:ascii="Arial" w:hAnsi="Arial" w:cs="Arial"/>
          <w:b/>
        </w:rPr>
      </w:pPr>
    </w:p>
    <w:p w14:paraId="343E9A15" w14:textId="3F069E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B6A8C">
        <w:rPr>
          <w:rFonts w:ascii="Arial" w:hAnsi="Arial" w:cs="Arial"/>
          <w:b/>
        </w:rPr>
        <w:t>10.1.1</w:t>
      </w:r>
    </w:p>
    <w:p w14:paraId="60A9F177" w14:textId="04B209C5"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EC14BE">
        <w:rPr>
          <w:rFonts w:ascii="Arial" w:hAnsi="Arial" w:cs="Arial"/>
          <w:b/>
        </w:rPr>
        <w:t>7</w:t>
      </w:r>
    </w:p>
    <w:p w14:paraId="72A15A43" w14:textId="68DCB183"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EB6A8C" w:rsidRPr="00EB6A8C">
        <w:rPr>
          <w:rFonts w:ascii="Arial" w:hAnsi="Arial" w:cs="Arial"/>
          <w:b/>
          <w:bCs/>
          <w:sz w:val="21"/>
          <w:szCs w:val="21"/>
          <w:lang w:eastAsia="ja-JP"/>
        </w:rPr>
        <w:t>NR_FR2_FWA_Bn257_Bn258</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ADBCB8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D30F5">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3AB77B7" w14:textId="17FEF0FD" w:rsidR="004D30F5" w:rsidRDefault="004D30F5" w:rsidP="003461A5">
      <w:pPr>
        <w:rPr>
          <w:lang w:eastAsia="en-US"/>
        </w:rPr>
      </w:pPr>
      <w:r>
        <w:t xml:space="preserve">In this contribution, we </w:t>
      </w:r>
      <w:r w:rsidR="00B4006D">
        <w:t>discuss</w:t>
      </w:r>
      <w:r w:rsidR="00561964">
        <w:t xml:space="preserve"> </w:t>
      </w:r>
      <w:r w:rsidR="009C6E96">
        <w:t>requirements</w:t>
      </w:r>
      <w:r w:rsidR="00852BCE">
        <w:t xml:space="preserve"> </w:t>
      </w:r>
      <w:r w:rsidR="00AB6437">
        <w:t xml:space="preserve">for </w:t>
      </w:r>
      <w:r w:rsidR="00FB6754">
        <w:t xml:space="preserve">the </w:t>
      </w:r>
      <w:r w:rsidR="00AE1C7B">
        <w:t xml:space="preserve">new type of FR2 UE </w:t>
      </w:r>
      <w:r w:rsidR="0075298B">
        <w:t>described in WID [1]</w:t>
      </w:r>
      <w:r w:rsidR="009B1D45">
        <w:t xml:space="preserve"> approved in </w:t>
      </w:r>
      <w:r w:rsidR="002113FE">
        <w:t>RAN#87-e</w:t>
      </w:r>
      <w:r>
        <w:t xml:space="preserve">. </w:t>
      </w:r>
    </w:p>
    <w:p w14:paraId="44DBE9FA" w14:textId="432EE198" w:rsidR="00EF60CC" w:rsidRDefault="000A567D" w:rsidP="00EF60CC">
      <w:pPr>
        <w:pStyle w:val="Heading1"/>
      </w:pPr>
      <w:r>
        <w:t xml:space="preserve">2. </w:t>
      </w:r>
      <w:r>
        <w:tab/>
      </w:r>
      <w:r w:rsidR="002A1C01">
        <w:t>Discussion</w:t>
      </w:r>
      <w:r w:rsidR="00BD6398">
        <w:t xml:space="preserve"> </w:t>
      </w:r>
    </w:p>
    <w:p w14:paraId="1FC2367D" w14:textId="01D75827" w:rsidR="009B4EEC" w:rsidRDefault="00AB6437" w:rsidP="009B4EEC">
      <w:pPr>
        <w:rPr>
          <w:lang w:eastAsia="en-US"/>
        </w:rPr>
      </w:pPr>
      <w:r>
        <w:rPr>
          <w:lang w:eastAsia="en-US"/>
        </w:rPr>
        <w:t>The</w:t>
      </w:r>
      <w:r w:rsidR="00C8313A">
        <w:rPr>
          <w:lang w:eastAsia="en-US"/>
        </w:rPr>
        <w:t xml:space="preserve"> WID is already </w:t>
      </w:r>
      <w:r w:rsidR="009825EB">
        <w:rPr>
          <w:lang w:eastAsia="en-US"/>
        </w:rPr>
        <w:t>descriptive</w:t>
      </w:r>
      <w:r w:rsidR="00C8313A">
        <w:rPr>
          <w:lang w:eastAsia="en-US"/>
        </w:rPr>
        <w:t xml:space="preserve"> and lays down clear </w:t>
      </w:r>
      <w:r w:rsidR="00364036">
        <w:rPr>
          <w:lang w:eastAsia="en-US"/>
        </w:rPr>
        <w:t xml:space="preserve">design </w:t>
      </w:r>
      <w:r w:rsidR="0090010E">
        <w:rPr>
          <w:lang w:eastAsia="en-US"/>
        </w:rPr>
        <w:t>targets</w:t>
      </w:r>
      <w:r w:rsidR="00364036">
        <w:rPr>
          <w:lang w:eastAsia="en-US"/>
        </w:rPr>
        <w:t xml:space="preserve">, </w:t>
      </w:r>
      <w:r w:rsidR="00B771EC">
        <w:rPr>
          <w:lang w:eastAsia="en-US"/>
        </w:rPr>
        <w:t>while</w:t>
      </w:r>
      <w:r w:rsidR="00364036">
        <w:rPr>
          <w:lang w:eastAsia="en-US"/>
        </w:rPr>
        <w:t xml:space="preserve"> setting har</w:t>
      </w:r>
      <w:r w:rsidR="00B771EC">
        <w:rPr>
          <w:lang w:eastAsia="en-US"/>
        </w:rPr>
        <w:t>d</w:t>
      </w:r>
      <w:r w:rsidR="00364036">
        <w:rPr>
          <w:lang w:eastAsia="en-US"/>
        </w:rPr>
        <w:t xml:space="preserve"> limits on other</w:t>
      </w:r>
      <w:r w:rsidR="00575979">
        <w:rPr>
          <w:lang w:eastAsia="en-US"/>
        </w:rPr>
        <w:t>s</w:t>
      </w:r>
      <w:r w:rsidR="0090010E">
        <w:rPr>
          <w:lang w:eastAsia="en-US"/>
        </w:rPr>
        <w:t>. The</w:t>
      </w:r>
      <w:r>
        <w:rPr>
          <w:lang w:eastAsia="en-US"/>
        </w:rPr>
        <w:t xml:space="preserve">re are </w:t>
      </w:r>
      <w:r w:rsidR="004F68C0">
        <w:rPr>
          <w:lang w:eastAsia="en-US"/>
        </w:rPr>
        <w:t xml:space="preserve">2 broad categories of </w:t>
      </w:r>
      <w:r w:rsidR="00C0330D">
        <w:rPr>
          <w:lang w:eastAsia="en-US"/>
        </w:rPr>
        <w:t>discussion</w:t>
      </w:r>
      <w:r w:rsidR="00575979">
        <w:rPr>
          <w:lang w:eastAsia="en-US"/>
        </w:rPr>
        <w:t xml:space="preserve"> for the remaining</w:t>
      </w:r>
      <w:r w:rsidR="005225A0">
        <w:rPr>
          <w:lang w:eastAsia="en-US"/>
        </w:rPr>
        <w:t xml:space="preserve"> aspects of the new type of UE</w:t>
      </w:r>
      <w:r w:rsidR="00C0330D">
        <w:rPr>
          <w:lang w:eastAsia="en-US"/>
        </w:rPr>
        <w:t>: Whether to assign the new UE its own dedicated power class</w:t>
      </w:r>
      <w:r w:rsidR="00DE0D16">
        <w:rPr>
          <w:lang w:eastAsia="en-US"/>
        </w:rPr>
        <w:t>, and the actual core requirements</w:t>
      </w:r>
      <w:r w:rsidR="00F01061">
        <w:rPr>
          <w:lang w:eastAsia="en-US"/>
        </w:rPr>
        <w:t>.</w:t>
      </w:r>
    </w:p>
    <w:p w14:paraId="16E6887C" w14:textId="588C6025" w:rsidR="002770CB" w:rsidRDefault="003461A5" w:rsidP="003461A5">
      <w:pPr>
        <w:pStyle w:val="Heading2"/>
        <w:rPr>
          <w:lang w:eastAsia="en-US"/>
        </w:rPr>
      </w:pPr>
      <w:r>
        <w:rPr>
          <w:lang w:eastAsia="en-US"/>
        </w:rPr>
        <w:t xml:space="preserve">2.1 </w:t>
      </w:r>
      <w:r w:rsidR="00384CDB">
        <w:rPr>
          <w:lang w:eastAsia="en-US"/>
        </w:rPr>
        <w:t>New power class for new UE?</w:t>
      </w:r>
    </w:p>
    <w:p w14:paraId="29D6A39C" w14:textId="154EBF5B" w:rsidR="004961FF" w:rsidRDefault="00EA1093" w:rsidP="00E13BEC">
      <w:pPr>
        <w:rPr>
          <w:lang w:eastAsia="en-US"/>
        </w:rPr>
      </w:pPr>
      <w:r>
        <w:rPr>
          <w:lang w:eastAsia="en-US"/>
        </w:rPr>
        <w:t xml:space="preserve">Rel-15 (and -16) FR2 UEs </w:t>
      </w:r>
      <w:r w:rsidR="00BC0CF3">
        <w:rPr>
          <w:lang w:eastAsia="en-US"/>
        </w:rPr>
        <w:t>have</w:t>
      </w:r>
      <w:r w:rsidR="00883218">
        <w:rPr>
          <w:lang w:eastAsia="en-US"/>
        </w:rPr>
        <w:t xml:space="preserve"> varying</w:t>
      </w:r>
      <w:r w:rsidR="00BC0CF3">
        <w:rPr>
          <w:lang w:eastAsia="en-US"/>
        </w:rPr>
        <w:t xml:space="preserve"> power class parameters</w:t>
      </w:r>
      <w:r w:rsidR="008D5F3B">
        <w:rPr>
          <w:lang w:eastAsia="en-US"/>
        </w:rPr>
        <w:t xml:space="preserve">. Some, </w:t>
      </w:r>
      <w:r w:rsidR="008A6252">
        <w:rPr>
          <w:lang w:eastAsia="en-US"/>
        </w:rPr>
        <w:t>like</w:t>
      </w:r>
      <w:r w:rsidR="008D5F3B">
        <w:rPr>
          <w:lang w:eastAsia="en-US"/>
        </w:rPr>
        <w:t xml:space="preserve"> spherical coverage requirements</w:t>
      </w:r>
      <w:r w:rsidR="006D110C">
        <w:rPr>
          <w:lang w:eastAsia="en-US"/>
        </w:rPr>
        <w:t xml:space="preserve"> (percentile and gain drop</w:t>
      </w:r>
      <w:r w:rsidR="00311EEC">
        <w:rPr>
          <w:lang w:eastAsia="en-US"/>
        </w:rPr>
        <w:t xml:space="preserve"> in coverage CDF)</w:t>
      </w:r>
      <w:r w:rsidR="008D5F3B">
        <w:rPr>
          <w:lang w:eastAsia="en-US"/>
        </w:rPr>
        <w:t>,</w:t>
      </w:r>
      <w:r w:rsidR="008A6252">
        <w:rPr>
          <w:lang w:eastAsia="en-US"/>
        </w:rPr>
        <w:t xml:space="preserve"> strongly drives UE design</w:t>
      </w:r>
      <w:r w:rsidR="00921633">
        <w:rPr>
          <w:lang w:eastAsia="en-US"/>
        </w:rPr>
        <w:t xml:space="preserve"> in terms of number of panels, while others, like min peak EIRP</w:t>
      </w:r>
      <w:r w:rsidR="000D32B4">
        <w:rPr>
          <w:lang w:eastAsia="en-US"/>
        </w:rPr>
        <w:t xml:space="preserve"> requirements drive array size</w:t>
      </w:r>
      <w:r w:rsidR="00EF5F0D">
        <w:rPr>
          <w:lang w:eastAsia="en-US"/>
        </w:rPr>
        <w:t xml:space="preserve">. </w:t>
      </w:r>
      <w:r w:rsidR="006E599E">
        <w:rPr>
          <w:lang w:eastAsia="en-US"/>
        </w:rPr>
        <w:t xml:space="preserve">It is </w:t>
      </w:r>
      <w:r w:rsidR="005F5C3E">
        <w:rPr>
          <w:lang w:eastAsia="en-US"/>
        </w:rPr>
        <w:t xml:space="preserve">illustrative to ponder </w:t>
      </w:r>
      <w:r w:rsidR="0037058E">
        <w:rPr>
          <w:lang w:eastAsia="en-US"/>
        </w:rPr>
        <w:t>capabilities of existing UE power classes wit</w:t>
      </w:r>
      <w:r w:rsidR="00D638B7">
        <w:rPr>
          <w:lang w:eastAsia="en-US"/>
        </w:rPr>
        <w:t>h</w:t>
      </w:r>
      <w:r w:rsidR="00A238E9">
        <w:rPr>
          <w:lang w:eastAsia="en-US"/>
        </w:rPr>
        <w:t xml:space="preserve"> the new UE</w:t>
      </w:r>
      <w:r w:rsidR="00BD35B8">
        <w:rPr>
          <w:lang w:eastAsia="en-US"/>
        </w:rPr>
        <w:t>, in context of the latter</w:t>
      </w:r>
      <w:r w:rsidR="007A4920">
        <w:rPr>
          <w:lang w:eastAsia="en-US"/>
        </w:rPr>
        <w:t>’s princip</w:t>
      </w:r>
      <w:r w:rsidR="001D42DF">
        <w:rPr>
          <w:lang w:eastAsia="en-US"/>
        </w:rPr>
        <w:t>al</w:t>
      </w:r>
      <w:r w:rsidR="007A4920">
        <w:rPr>
          <w:lang w:eastAsia="en-US"/>
        </w:rPr>
        <w:t xml:space="preserve"> characteristics (23dBm TRP and narrow, high-quality coverage)</w:t>
      </w:r>
      <w:r w:rsidR="00F3446B">
        <w:rPr>
          <w:lang w:eastAsia="en-US"/>
        </w:rPr>
        <w:t>.</w:t>
      </w:r>
      <w:r w:rsidR="00507E9B">
        <w:rPr>
          <w:lang w:eastAsia="en-US"/>
        </w:rPr>
        <w:t xml:space="preserve"> The stated spherical coverage goal for the new UE has strong similarity to PC1, which suggests that device architectures (array count, array size) can be shared between the new UE and PC1. Another perspective is similarity with PC2, which has perhaps better spherical coverage than hoped for in the new UE, while complying with the stated radiated power limits.</w:t>
      </w:r>
    </w:p>
    <w:tbl>
      <w:tblPr>
        <w:tblStyle w:val="TableGrid"/>
        <w:tblW w:w="0" w:type="auto"/>
        <w:jc w:val="center"/>
        <w:tblLook w:val="04A0" w:firstRow="1" w:lastRow="0" w:firstColumn="1" w:lastColumn="0" w:noHBand="0" w:noVBand="1"/>
      </w:tblPr>
      <w:tblGrid>
        <w:gridCol w:w="1872"/>
        <w:gridCol w:w="1872"/>
        <w:gridCol w:w="1872"/>
      </w:tblGrid>
      <w:tr w:rsidR="004961FF" w14:paraId="21A9078F" w14:textId="77777777" w:rsidTr="00042B36">
        <w:trPr>
          <w:jc w:val="center"/>
        </w:trPr>
        <w:tc>
          <w:tcPr>
            <w:tcW w:w="1872" w:type="dxa"/>
          </w:tcPr>
          <w:p w14:paraId="4A6F69EF" w14:textId="78FADF21" w:rsidR="004961FF" w:rsidRDefault="004961FF" w:rsidP="00E13BEC">
            <w:pPr>
              <w:rPr>
                <w:lang w:eastAsia="en-US"/>
              </w:rPr>
            </w:pPr>
            <w:r>
              <w:rPr>
                <w:lang w:eastAsia="en-US"/>
              </w:rPr>
              <w:t>FR2 UE Power Class</w:t>
            </w:r>
          </w:p>
        </w:tc>
        <w:tc>
          <w:tcPr>
            <w:tcW w:w="1872" w:type="dxa"/>
          </w:tcPr>
          <w:p w14:paraId="2F3FD3A3" w14:textId="603D5526" w:rsidR="004961FF" w:rsidRDefault="00460B67" w:rsidP="00E13BEC">
            <w:pPr>
              <w:rPr>
                <w:lang w:eastAsia="en-US"/>
              </w:rPr>
            </w:pPr>
            <w:r>
              <w:rPr>
                <w:lang w:eastAsia="en-US"/>
              </w:rPr>
              <w:t>TRP</w:t>
            </w:r>
            <w:r w:rsidR="00457806">
              <w:rPr>
                <w:lang w:eastAsia="en-US"/>
              </w:rPr>
              <w:t>, EIRP</w:t>
            </w:r>
            <w:r>
              <w:rPr>
                <w:lang w:eastAsia="en-US"/>
              </w:rPr>
              <w:t xml:space="preserve"> limit</w:t>
            </w:r>
            <w:r w:rsidR="00457806">
              <w:rPr>
                <w:lang w:eastAsia="en-US"/>
              </w:rPr>
              <w:t>s (dBm)</w:t>
            </w:r>
            <w:r>
              <w:rPr>
                <w:lang w:eastAsia="en-US"/>
              </w:rPr>
              <w:t xml:space="preserve"> </w:t>
            </w:r>
          </w:p>
        </w:tc>
        <w:tc>
          <w:tcPr>
            <w:tcW w:w="1872" w:type="dxa"/>
          </w:tcPr>
          <w:p w14:paraId="3EA6D793" w14:textId="3EC1DAA7" w:rsidR="004961FF" w:rsidRDefault="00EE3FC6" w:rsidP="00E13BEC">
            <w:pPr>
              <w:rPr>
                <w:lang w:eastAsia="en-US"/>
              </w:rPr>
            </w:pPr>
            <w:r>
              <w:rPr>
                <w:lang w:eastAsia="en-US"/>
              </w:rPr>
              <w:t>Spherical Coverage</w:t>
            </w:r>
          </w:p>
        </w:tc>
      </w:tr>
      <w:tr w:rsidR="004961FF" w14:paraId="7866381B" w14:textId="77777777" w:rsidTr="00042B36">
        <w:trPr>
          <w:jc w:val="center"/>
        </w:trPr>
        <w:tc>
          <w:tcPr>
            <w:tcW w:w="1872" w:type="dxa"/>
          </w:tcPr>
          <w:p w14:paraId="6C93B4AA" w14:textId="48F03915" w:rsidR="004961FF" w:rsidRDefault="00EE3FC6" w:rsidP="00E13BEC">
            <w:pPr>
              <w:rPr>
                <w:lang w:eastAsia="en-US"/>
              </w:rPr>
            </w:pPr>
            <w:r>
              <w:rPr>
                <w:lang w:eastAsia="en-US"/>
              </w:rPr>
              <w:t>PC1</w:t>
            </w:r>
          </w:p>
        </w:tc>
        <w:tc>
          <w:tcPr>
            <w:tcW w:w="1872" w:type="dxa"/>
          </w:tcPr>
          <w:p w14:paraId="7986D50A" w14:textId="37A5E133" w:rsidR="004961FF" w:rsidRDefault="00457806" w:rsidP="00E13BEC">
            <w:pPr>
              <w:rPr>
                <w:lang w:eastAsia="en-US"/>
              </w:rPr>
            </w:pPr>
            <w:r w:rsidRPr="00794674">
              <w:rPr>
                <w:color w:val="FF0000"/>
                <w:lang w:eastAsia="en-US"/>
              </w:rPr>
              <w:t>35, 55</w:t>
            </w:r>
          </w:p>
        </w:tc>
        <w:tc>
          <w:tcPr>
            <w:tcW w:w="1872" w:type="dxa"/>
          </w:tcPr>
          <w:p w14:paraId="44A7E76E" w14:textId="3E0B6AE7" w:rsidR="004961FF" w:rsidRPr="00794674" w:rsidRDefault="002735C0" w:rsidP="00E13BEC">
            <w:pPr>
              <w:rPr>
                <w:color w:val="00B050"/>
                <w:lang w:eastAsia="en-US"/>
              </w:rPr>
            </w:pPr>
            <w:r w:rsidRPr="00794674">
              <w:rPr>
                <w:color w:val="00B050"/>
                <w:lang w:eastAsia="en-US"/>
              </w:rPr>
              <w:t>8 dB @ 85</w:t>
            </w:r>
            <w:r w:rsidRPr="00794674">
              <w:rPr>
                <w:color w:val="00B050"/>
                <w:vertAlign w:val="superscript"/>
                <w:lang w:eastAsia="en-US"/>
              </w:rPr>
              <w:t>th</w:t>
            </w:r>
            <w:r w:rsidRPr="00794674">
              <w:rPr>
                <w:color w:val="00B050"/>
                <w:lang w:eastAsia="en-US"/>
              </w:rPr>
              <w:t xml:space="preserve"> %ile direction</w:t>
            </w:r>
          </w:p>
        </w:tc>
      </w:tr>
      <w:tr w:rsidR="004961FF" w14:paraId="23ACEE0A" w14:textId="77777777" w:rsidTr="00042B36">
        <w:trPr>
          <w:jc w:val="center"/>
        </w:trPr>
        <w:tc>
          <w:tcPr>
            <w:tcW w:w="1872" w:type="dxa"/>
          </w:tcPr>
          <w:p w14:paraId="04835926" w14:textId="098DBFE4" w:rsidR="004961FF" w:rsidRDefault="00EA1093" w:rsidP="00E13BEC">
            <w:pPr>
              <w:rPr>
                <w:lang w:eastAsia="en-US"/>
              </w:rPr>
            </w:pPr>
            <w:r>
              <w:rPr>
                <w:lang w:eastAsia="en-US"/>
              </w:rPr>
              <w:t>PC2</w:t>
            </w:r>
          </w:p>
        </w:tc>
        <w:tc>
          <w:tcPr>
            <w:tcW w:w="1872" w:type="dxa"/>
          </w:tcPr>
          <w:p w14:paraId="3DFFCBAA" w14:textId="599EDE45" w:rsidR="004961FF" w:rsidRDefault="00EF3126" w:rsidP="00E13BEC">
            <w:pPr>
              <w:rPr>
                <w:lang w:eastAsia="en-US"/>
              </w:rPr>
            </w:pPr>
            <w:r w:rsidRPr="00794674">
              <w:rPr>
                <w:color w:val="00B050"/>
                <w:lang w:eastAsia="en-US"/>
              </w:rPr>
              <w:t>2</w:t>
            </w:r>
            <w:r w:rsidR="00457806" w:rsidRPr="00794674">
              <w:rPr>
                <w:color w:val="00B050"/>
                <w:lang w:eastAsia="en-US"/>
              </w:rPr>
              <w:t>3, 43</w:t>
            </w:r>
          </w:p>
        </w:tc>
        <w:tc>
          <w:tcPr>
            <w:tcW w:w="1872" w:type="dxa"/>
          </w:tcPr>
          <w:p w14:paraId="19350FD4" w14:textId="7F873816" w:rsidR="004961FF" w:rsidRDefault="002735C0" w:rsidP="00E13BEC">
            <w:pPr>
              <w:rPr>
                <w:lang w:eastAsia="en-US"/>
              </w:rPr>
            </w:pPr>
            <w:r w:rsidRPr="00794674">
              <w:rPr>
                <w:color w:val="FF0000"/>
                <w:lang w:eastAsia="en-US"/>
              </w:rPr>
              <w:t>11 dB @ 60</w:t>
            </w:r>
            <w:r w:rsidRPr="00794674">
              <w:rPr>
                <w:color w:val="FF0000"/>
                <w:vertAlign w:val="superscript"/>
                <w:lang w:eastAsia="en-US"/>
              </w:rPr>
              <w:t>th</w:t>
            </w:r>
            <w:r w:rsidRPr="00794674">
              <w:rPr>
                <w:color w:val="FF0000"/>
                <w:lang w:eastAsia="en-US"/>
              </w:rPr>
              <w:t xml:space="preserve"> %ile direction</w:t>
            </w:r>
          </w:p>
        </w:tc>
      </w:tr>
    </w:tbl>
    <w:p w14:paraId="017848D6" w14:textId="4DD27A4D" w:rsidR="003D0B52" w:rsidRDefault="00262614" w:rsidP="00042B36">
      <w:pPr>
        <w:jc w:val="center"/>
        <w:rPr>
          <w:lang w:eastAsia="en-US"/>
        </w:rPr>
      </w:pPr>
      <w:r>
        <w:rPr>
          <w:lang w:eastAsia="en-US"/>
        </w:rPr>
        <w:t>Table</w:t>
      </w:r>
      <w:r w:rsidR="00042B36">
        <w:rPr>
          <w:lang w:eastAsia="en-US"/>
        </w:rPr>
        <w:t xml:space="preserve"> 2.1-1</w:t>
      </w:r>
      <w:r>
        <w:rPr>
          <w:lang w:eastAsia="en-US"/>
        </w:rPr>
        <w:t>: New FR2 UE overlap with existing device classes</w:t>
      </w:r>
    </w:p>
    <w:p w14:paraId="07D20D16" w14:textId="7436D0F6" w:rsidR="00266C0E" w:rsidRDefault="00D60869" w:rsidP="00E13BEC">
      <w:pPr>
        <w:rPr>
          <w:lang w:eastAsia="en-US"/>
        </w:rPr>
      </w:pPr>
      <w:r>
        <w:rPr>
          <w:lang w:eastAsia="en-US"/>
        </w:rPr>
        <w:t>The PC1 array size</w:t>
      </w:r>
      <w:r w:rsidR="000C523E">
        <w:rPr>
          <w:lang w:eastAsia="en-US"/>
        </w:rPr>
        <w:t xml:space="preserve"> targets </w:t>
      </w:r>
      <w:r w:rsidR="00882B02">
        <w:rPr>
          <w:lang w:eastAsia="en-US"/>
        </w:rPr>
        <w:t>&gt; 40 dBm EIRP (peak)</w:t>
      </w:r>
      <w:r w:rsidR="00205A11">
        <w:rPr>
          <w:lang w:eastAsia="en-US"/>
        </w:rPr>
        <w:t xml:space="preserve">, and is allowed a TRP of 35 dBm. </w:t>
      </w:r>
      <w:r w:rsidR="009061A1">
        <w:rPr>
          <w:lang w:eastAsia="en-US"/>
        </w:rPr>
        <w:t>A scaled-back PC1 architecture could be one candidate</w:t>
      </w:r>
      <w:r w:rsidR="00B31664">
        <w:rPr>
          <w:lang w:eastAsia="en-US"/>
        </w:rPr>
        <w:t xml:space="preserve">. </w:t>
      </w:r>
      <w:r w:rsidR="0044567E">
        <w:rPr>
          <w:lang w:eastAsia="en-US"/>
        </w:rPr>
        <w:t xml:space="preserve">The PC2 device </w:t>
      </w:r>
      <w:r w:rsidR="006A51DE">
        <w:rPr>
          <w:lang w:eastAsia="en-US"/>
        </w:rPr>
        <w:t>may</w:t>
      </w:r>
      <w:r w:rsidR="006F699E">
        <w:rPr>
          <w:lang w:eastAsia="en-US"/>
        </w:rPr>
        <w:t xml:space="preserve"> also</w:t>
      </w:r>
      <w:r w:rsidR="006A51DE">
        <w:rPr>
          <w:lang w:eastAsia="en-US"/>
        </w:rPr>
        <w:t xml:space="preserve"> lend itself to </w:t>
      </w:r>
      <w:r w:rsidR="00FF21DE">
        <w:rPr>
          <w:lang w:eastAsia="en-US"/>
        </w:rPr>
        <w:t xml:space="preserve">use as </w:t>
      </w:r>
      <w:r w:rsidR="008867E1">
        <w:rPr>
          <w:lang w:eastAsia="en-US"/>
        </w:rPr>
        <w:t>the proposed</w:t>
      </w:r>
      <w:r w:rsidR="00FF21DE">
        <w:rPr>
          <w:lang w:eastAsia="en-US"/>
        </w:rPr>
        <w:t xml:space="preserve"> new UE with a modified codebook optimized for a PC1-like spherical cov</w:t>
      </w:r>
      <w:r w:rsidR="00B26B5A">
        <w:rPr>
          <w:lang w:eastAsia="en-US"/>
        </w:rPr>
        <w:t>erag</w:t>
      </w:r>
      <w:r w:rsidR="0019780E">
        <w:rPr>
          <w:lang w:eastAsia="en-US"/>
        </w:rPr>
        <w:t xml:space="preserve">e. </w:t>
      </w:r>
    </w:p>
    <w:p w14:paraId="7432AB5E" w14:textId="028D4D6F" w:rsidR="00AA6D62" w:rsidRDefault="006742BC" w:rsidP="001273FB">
      <w:pPr>
        <w:rPr>
          <w:b/>
          <w:bCs/>
          <w:lang w:eastAsia="en-US"/>
        </w:rPr>
      </w:pPr>
      <w:r w:rsidRPr="00AA6D62">
        <w:rPr>
          <w:lang w:eastAsia="en-US"/>
        </w:rPr>
        <w:t xml:space="preserve">Regardless of alignment with existing power classes, the problems of specifying requirements </w:t>
      </w:r>
      <w:r w:rsidR="007D5423">
        <w:rPr>
          <w:lang w:eastAsia="en-US"/>
        </w:rPr>
        <w:t xml:space="preserve">in RAN4 </w:t>
      </w:r>
      <w:r w:rsidR="00817809">
        <w:rPr>
          <w:lang w:eastAsia="en-US"/>
        </w:rPr>
        <w:t xml:space="preserve">can be solved </w:t>
      </w:r>
      <w:r w:rsidR="00E92829">
        <w:rPr>
          <w:lang w:eastAsia="en-US"/>
        </w:rPr>
        <w:t>cleanly only</w:t>
      </w:r>
      <w:r w:rsidR="00043EBD">
        <w:rPr>
          <w:lang w:eastAsia="en-US"/>
        </w:rPr>
        <w:t xml:space="preserve"> </w:t>
      </w:r>
      <w:r w:rsidR="006D654F" w:rsidRPr="00AA6D62">
        <w:rPr>
          <w:lang w:eastAsia="en-US"/>
        </w:rPr>
        <w:t xml:space="preserve">when every unique combination of </w:t>
      </w:r>
      <w:r w:rsidR="00AA6D62" w:rsidRPr="00AA6D62">
        <w:rPr>
          <w:lang w:eastAsia="en-US"/>
        </w:rPr>
        <w:t xml:space="preserve">power </w:t>
      </w:r>
      <w:r w:rsidR="00870AA8" w:rsidRPr="00AA6D62">
        <w:rPr>
          <w:lang w:eastAsia="en-US"/>
        </w:rPr>
        <w:t>class</w:t>
      </w:r>
      <w:r w:rsidR="00AA6D62" w:rsidRPr="00AA6D62">
        <w:rPr>
          <w:lang w:eastAsia="en-US"/>
        </w:rPr>
        <w:t xml:space="preserve"> parameters gets a unique power class.</w:t>
      </w:r>
      <w:r w:rsidR="007D5423">
        <w:rPr>
          <w:lang w:eastAsia="en-US"/>
        </w:rPr>
        <w:t xml:space="preserve"> For this </w:t>
      </w:r>
      <w:r w:rsidR="00CC03E4">
        <w:rPr>
          <w:lang w:eastAsia="en-US"/>
        </w:rPr>
        <w:t>reason,</w:t>
      </w:r>
      <w:r w:rsidR="007D5423">
        <w:rPr>
          <w:lang w:eastAsia="en-US"/>
        </w:rPr>
        <w:t xml:space="preserve"> we propose </w:t>
      </w:r>
      <w:r w:rsidR="00135800">
        <w:rPr>
          <w:lang w:eastAsia="en-US"/>
        </w:rPr>
        <w:t xml:space="preserve">that </w:t>
      </w:r>
      <w:r w:rsidR="00AB7FF8">
        <w:rPr>
          <w:lang w:eastAsia="en-US"/>
        </w:rPr>
        <w:t>the new UE should get a distinct power class.</w:t>
      </w:r>
    </w:p>
    <w:p w14:paraId="528A5945" w14:textId="27F81B0E" w:rsidR="002D5160" w:rsidRDefault="00DF604B" w:rsidP="001273FB">
      <w:pPr>
        <w:rPr>
          <w:b/>
          <w:bCs/>
          <w:lang w:eastAsia="en-US"/>
        </w:rPr>
      </w:pPr>
      <w:r>
        <w:rPr>
          <w:b/>
          <w:bCs/>
          <w:lang w:eastAsia="en-US"/>
        </w:rPr>
        <w:t>Proposal 1</w:t>
      </w:r>
      <w:r w:rsidR="00E61771" w:rsidRPr="009C1FC3">
        <w:rPr>
          <w:b/>
          <w:bCs/>
          <w:lang w:eastAsia="en-US"/>
        </w:rPr>
        <w:t xml:space="preserve">: </w:t>
      </w:r>
      <w:r>
        <w:rPr>
          <w:b/>
          <w:bCs/>
          <w:lang w:eastAsia="en-US"/>
        </w:rPr>
        <w:t xml:space="preserve">Create </w:t>
      </w:r>
      <w:r w:rsidR="00C7576B">
        <w:rPr>
          <w:b/>
          <w:bCs/>
          <w:lang w:eastAsia="en-US"/>
        </w:rPr>
        <w:t xml:space="preserve">a new power class (PC5) </w:t>
      </w:r>
      <w:r w:rsidR="000E5415">
        <w:rPr>
          <w:b/>
          <w:bCs/>
          <w:lang w:eastAsia="en-US"/>
        </w:rPr>
        <w:t xml:space="preserve">to capture requirements </w:t>
      </w:r>
      <w:r w:rsidR="00025C90">
        <w:rPr>
          <w:b/>
          <w:bCs/>
          <w:lang w:eastAsia="en-US"/>
        </w:rPr>
        <w:t>of the</w:t>
      </w:r>
      <w:r w:rsidR="00747852">
        <w:rPr>
          <w:b/>
          <w:bCs/>
          <w:lang w:eastAsia="en-US"/>
        </w:rPr>
        <w:t xml:space="preserve"> FR2</w:t>
      </w:r>
      <w:r w:rsidR="00025C90">
        <w:rPr>
          <w:b/>
          <w:bCs/>
          <w:lang w:eastAsia="en-US"/>
        </w:rPr>
        <w:t xml:space="preserve"> UE proposed in WID RP-200503</w:t>
      </w:r>
      <w:r w:rsidR="009C1FC3" w:rsidRPr="009C1FC3">
        <w:rPr>
          <w:b/>
          <w:bCs/>
          <w:lang w:eastAsia="en-US"/>
        </w:rPr>
        <w:t>.</w:t>
      </w:r>
    </w:p>
    <w:p w14:paraId="551D9FBD" w14:textId="2884CDE2" w:rsidR="00AF564B" w:rsidRPr="00AF564B" w:rsidRDefault="004B6716" w:rsidP="001273FB">
      <w:pPr>
        <w:rPr>
          <w:lang w:eastAsia="en-US"/>
        </w:rPr>
      </w:pPr>
      <w:r>
        <w:rPr>
          <w:lang w:eastAsia="en-US"/>
        </w:rPr>
        <w:lastRenderedPageBreak/>
        <w:t xml:space="preserve">For the rest of the paper, </w:t>
      </w:r>
      <w:r w:rsidR="00417E04">
        <w:rPr>
          <w:lang w:eastAsia="en-US"/>
        </w:rPr>
        <w:t xml:space="preserve">and purely for compactness, </w:t>
      </w:r>
      <w:r>
        <w:rPr>
          <w:lang w:eastAsia="en-US"/>
        </w:rPr>
        <w:t xml:space="preserve">we refer to </w:t>
      </w:r>
      <w:r w:rsidR="00417E04">
        <w:rPr>
          <w:lang w:eastAsia="en-US"/>
        </w:rPr>
        <w:t xml:space="preserve">the new UE as PC5. </w:t>
      </w:r>
      <w:r w:rsidR="00AF564B">
        <w:rPr>
          <w:lang w:eastAsia="en-US"/>
        </w:rPr>
        <w:t xml:space="preserve">It is evident that the core requirement discussion can proceed in parallel with </w:t>
      </w:r>
      <w:r w:rsidR="001C50AC">
        <w:rPr>
          <w:lang w:eastAsia="en-US"/>
        </w:rPr>
        <w:t>th</w:t>
      </w:r>
      <w:r w:rsidR="0073701C">
        <w:rPr>
          <w:lang w:eastAsia="en-US"/>
        </w:rPr>
        <w:t xml:space="preserve">e taxonomy </w:t>
      </w:r>
      <w:r w:rsidR="00C74C93">
        <w:rPr>
          <w:lang w:eastAsia="en-US"/>
        </w:rPr>
        <w:t>discussion</w:t>
      </w:r>
      <w:r w:rsidR="0073701C">
        <w:rPr>
          <w:lang w:eastAsia="en-US"/>
        </w:rPr>
        <w:t>.</w:t>
      </w:r>
    </w:p>
    <w:p w14:paraId="4FE6EDBA" w14:textId="7D0B7745" w:rsidR="00BA2B7E" w:rsidRPr="005F023D" w:rsidRDefault="0039658B" w:rsidP="00BA2B7E">
      <w:pPr>
        <w:pStyle w:val="Heading2"/>
        <w:numPr>
          <w:ilvl w:val="1"/>
          <w:numId w:val="0"/>
        </w:numPr>
        <w:tabs>
          <w:tab w:val="num" w:pos="576"/>
        </w:tabs>
        <w:ind w:left="576" w:hanging="576"/>
        <w:rPr>
          <w:lang w:eastAsia="en-US"/>
        </w:rPr>
      </w:pPr>
      <w:r>
        <w:rPr>
          <w:lang w:eastAsia="en-US"/>
        </w:rPr>
        <w:t>2.</w:t>
      </w:r>
      <w:r w:rsidR="00EC1036">
        <w:rPr>
          <w:lang w:eastAsia="en-US"/>
        </w:rPr>
        <w:t>2</w:t>
      </w:r>
      <w:r>
        <w:rPr>
          <w:lang w:eastAsia="en-US"/>
        </w:rPr>
        <w:t xml:space="preserve"> </w:t>
      </w:r>
      <w:r w:rsidR="0028215C">
        <w:rPr>
          <w:lang w:eastAsia="en-US"/>
        </w:rPr>
        <w:t xml:space="preserve">Core </w:t>
      </w:r>
      <w:r w:rsidR="00F216E5">
        <w:rPr>
          <w:lang w:eastAsia="en-US"/>
        </w:rPr>
        <w:t xml:space="preserve">UE RF </w:t>
      </w:r>
      <w:r w:rsidR="0028215C">
        <w:rPr>
          <w:lang w:eastAsia="en-US"/>
        </w:rPr>
        <w:t>Requirements</w:t>
      </w:r>
    </w:p>
    <w:p w14:paraId="5819FD10" w14:textId="7DDCE0E6" w:rsidR="00352E1B" w:rsidRDefault="0028215C" w:rsidP="000B7333">
      <w:r>
        <w:t xml:space="preserve">The </w:t>
      </w:r>
      <w:r w:rsidR="000B7333">
        <w:t xml:space="preserve">compressed time schedule </w:t>
      </w:r>
      <w:r w:rsidR="00473868">
        <w:t xml:space="preserve">(3 RAN4 meetings, at least 2 of which are </w:t>
      </w:r>
      <w:r w:rsidR="00CA4E59">
        <w:t xml:space="preserve">limited to online discussion) forces us to accelerate our </w:t>
      </w:r>
      <w:r w:rsidR="000635AC">
        <w:t xml:space="preserve">consensus building process. </w:t>
      </w:r>
      <w:r w:rsidR="00273437">
        <w:t>We therefore</w:t>
      </w:r>
      <w:r w:rsidR="00162A8A">
        <w:t xml:space="preserve"> would like to share our </w:t>
      </w:r>
      <w:r w:rsidR="00ED2A12">
        <w:t>thoughts</w:t>
      </w:r>
      <w:r w:rsidR="002A6AE1">
        <w:t xml:space="preserve"> on RF technical requirements</w:t>
      </w:r>
      <w:r w:rsidR="00AF564B">
        <w:t xml:space="preserve"> </w:t>
      </w:r>
      <w:r w:rsidR="00ED2A12">
        <w:t xml:space="preserve">for PC5 </w:t>
      </w:r>
      <w:r w:rsidR="00AF564B">
        <w:t>in this paper.</w:t>
      </w:r>
    </w:p>
    <w:p w14:paraId="5BB396F5" w14:textId="7DC9C55D" w:rsidR="00B942BF" w:rsidRDefault="00B942BF" w:rsidP="00214104">
      <w:pPr>
        <w:pStyle w:val="Heading3"/>
        <w:rPr>
          <w:lang w:eastAsia="en-US"/>
        </w:rPr>
      </w:pPr>
      <w:r>
        <w:rPr>
          <w:lang w:eastAsia="en-US"/>
        </w:rPr>
        <w:t>2.3.1</w:t>
      </w:r>
      <w:r>
        <w:rPr>
          <w:lang w:eastAsia="en-US"/>
        </w:rPr>
        <w:tab/>
        <w:t>Spherical coverage</w:t>
      </w:r>
    </w:p>
    <w:p w14:paraId="47C2638D" w14:textId="3A989E7F" w:rsidR="00214ADC" w:rsidRDefault="00C76E2E" w:rsidP="00BA2B7E">
      <w:pPr>
        <w:rPr>
          <w:lang w:eastAsia="en-US"/>
        </w:rPr>
      </w:pPr>
      <w:r>
        <w:rPr>
          <w:lang w:eastAsia="en-US"/>
        </w:rPr>
        <w:t xml:space="preserve">By virtue of the stated similarity [1] between the </w:t>
      </w:r>
      <w:r w:rsidR="005E0EB7">
        <w:rPr>
          <w:lang w:eastAsia="en-US"/>
        </w:rPr>
        <w:t xml:space="preserve">projected use </w:t>
      </w:r>
      <w:r w:rsidR="00B942BF">
        <w:rPr>
          <w:lang w:eastAsia="en-US"/>
        </w:rPr>
        <w:t>of the</w:t>
      </w:r>
      <w:r w:rsidR="00405BDE">
        <w:rPr>
          <w:lang w:eastAsia="en-US"/>
        </w:rPr>
        <w:t xml:space="preserve"> proposed</w:t>
      </w:r>
      <w:r w:rsidR="00B942BF">
        <w:rPr>
          <w:lang w:eastAsia="en-US"/>
        </w:rPr>
        <w:t xml:space="preserve"> PC5 device and the existing PC1 device</w:t>
      </w:r>
      <w:r w:rsidR="00214104">
        <w:rPr>
          <w:lang w:eastAsia="en-US"/>
        </w:rPr>
        <w:t xml:space="preserve">, </w:t>
      </w:r>
      <w:r>
        <w:rPr>
          <w:lang w:eastAsia="en-US"/>
        </w:rPr>
        <w:t xml:space="preserve">spherical coverage requirements of PC1 serves as a good starting point for </w:t>
      </w:r>
      <w:r w:rsidR="003B3813">
        <w:rPr>
          <w:lang w:eastAsia="en-US"/>
        </w:rPr>
        <w:t>specification</w:t>
      </w:r>
      <w:r w:rsidR="00B25F04">
        <w:rPr>
          <w:lang w:eastAsia="en-US"/>
        </w:rPr>
        <w:t>.</w:t>
      </w:r>
      <w:r w:rsidR="004B6716">
        <w:rPr>
          <w:lang w:eastAsia="en-US"/>
        </w:rPr>
        <w:t xml:space="preserve"> </w:t>
      </w:r>
    </w:p>
    <w:p w14:paraId="53C66431" w14:textId="4F157321" w:rsidR="00834A23" w:rsidRDefault="00834A23" w:rsidP="00BA2B7E">
      <w:pPr>
        <w:rPr>
          <w:b/>
          <w:bCs/>
          <w:lang w:eastAsia="en-US"/>
        </w:rPr>
      </w:pPr>
      <w:r w:rsidRPr="0001543C">
        <w:rPr>
          <w:b/>
          <w:bCs/>
          <w:lang w:eastAsia="en-US"/>
        </w:rPr>
        <w:t>Proposal</w:t>
      </w:r>
      <w:r w:rsidR="00BD0CE5" w:rsidRPr="0001543C">
        <w:rPr>
          <w:b/>
          <w:bCs/>
          <w:lang w:eastAsia="en-US"/>
        </w:rPr>
        <w:t xml:space="preserve"> 2: </w:t>
      </w:r>
      <w:r w:rsidR="00D01549" w:rsidRPr="0001543C">
        <w:rPr>
          <w:b/>
          <w:bCs/>
          <w:lang w:eastAsia="en-US"/>
        </w:rPr>
        <w:t>EIRP s</w:t>
      </w:r>
      <w:r w:rsidR="00064868" w:rsidRPr="0001543C">
        <w:rPr>
          <w:b/>
          <w:bCs/>
          <w:lang w:eastAsia="en-US"/>
        </w:rPr>
        <w:t xml:space="preserve">pherical coverage </w:t>
      </w:r>
      <w:r w:rsidR="002F2DEC" w:rsidRPr="0001543C">
        <w:rPr>
          <w:b/>
          <w:bCs/>
          <w:lang w:eastAsia="en-US"/>
        </w:rPr>
        <w:t xml:space="preserve">requirements for PC5 </w:t>
      </w:r>
      <w:r w:rsidR="00D01549" w:rsidRPr="0001543C">
        <w:rPr>
          <w:b/>
          <w:bCs/>
          <w:lang w:eastAsia="en-US"/>
        </w:rPr>
        <w:t xml:space="preserve">shall be specified </w:t>
      </w:r>
      <w:r w:rsidR="00DE28B2" w:rsidRPr="0001543C">
        <w:rPr>
          <w:b/>
          <w:bCs/>
          <w:lang w:eastAsia="en-US"/>
        </w:rPr>
        <w:t xml:space="preserve">to have </w:t>
      </w:r>
      <w:r w:rsidR="001B56E1" w:rsidRPr="0001543C">
        <w:rPr>
          <w:b/>
          <w:bCs/>
          <w:lang w:eastAsia="en-US"/>
        </w:rPr>
        <w:t>8</w:t>
      </w:r>
      <w:r w:rsidR="00B11D43">
        <w:rPr>
          <w:b/>
          <w:bCs/>
          <w:lang w:eastAsia="en-US"/>
        </w:rPr>
        <w:t xml:space="preserve"> </w:t>
      </w:r>
      <w:r w:rsidR="001B56E1" w:rsidRPr="0001543C">
        <w:rPr>
          <w:b/>
          <w:bCs/>
          <w:lang w:eastAsia="en-US"/>
        </w:rPr>
        <w:t xml:space="preserve">dB gain drop </w:t>
      </w:r>
      <w:r w:rsidR="00E7077A">
        <w:rPr>
          <w:b/>
          <w:bCs/>
          <w:lang w:eastAsia="en-US"/>
        </w:rPr>
        <w:t xml:space="preserve">(or less) </w:t>
      </w:r>
      <w:r w:rsidR="005940CE">
        <w:rPr>
          <w:b/>
          <w:bCs/>
          <w:lang w:eastAsia="en-US"/>
        </w:rPr>
        <w:t>in</w:t>
      </w:r>
      <w:r w:rsidR="00D4202D" w:rsidRPr="0001543C">
        <w:rPr>
          <w:b/>
          <w:bCs/>
          <w:lang w:eastAsia="en-US"/>
        </w:rPr>
        <w:t xml:space="preserve"> the 85</w:t>
      </w:r>
      <w:r w:rsidR="00D4202D" w:rsidRPr="0001543C">
        <w:rPr>
          <w:b/>
          <w:bCs/>
          <w:vertAlign w:val="superscript"/>
          <w:lang w:eastAsia="en-US"/>
        </w:rPr>
        <w:t>th</w:t>
      </w:r>
      <w:r w:rsidR="00D4202D" w:rsidRPr="0001543C">
        <w:rPr>
          <w:b/>
          <w:bCs/>
          <w:lang w:eastAsia="en-US"/>
        </w:rPr>
        <w:t>%ile direction</w:t>
      </w:r>
      <w:r w:rsidR="00007C2A" w:rsidRPr="0001543C">
        <w:rPr>
          <w:b/>
          <w:bCs/>
          <w:lang w:eastAsia="en-US"/>
        </w:rPr>
        <w:t xml:space="preserve"> relative to peak</w:t>
      </w:r>
      <w:r w:rsidR="00C71704" w:rsidRPr="0001543C">
        <w:rPr>
          <w:b/>
          <w:bCs/>
          <w:lang w:eastAsia="en-US"/>
        </w:rPr>
        <w:t xml:space="preserve"> EIRP direction</w:t>
      </w:r>
    </w:p>
    <w:p w14:paraId="40D53CEF" w14:textId="55B28D8C" w:rsidR="00A04401" w:rsidRPr="00A04401" w:rsidRDefault="0017384E" w:rsidP="00BA2B7E">
      <w:pPr>
        <w:rPr>
          <w:lang w:eastAsia="en-US"/>
        </w:rPr>
      </w:pPr>
      <w:r>
        <w:rPr>
          <w:lang w:eastAsia="en-US"/>
        </w:rPr>
        <w:t xml:space="preserve">This </w:t>
      </w:r>
      <w:r w:rsidR="00DE1B45">
        <w:rPr>
          <w:lang w:eastAsia="en-US"/>
        </w:rPr>
        <w:t>type of specification would give PC5 devices good</w:t>
      </w:r>
      <w:r w:rsidR="005940CE">
        <w:rPr>
          <w:lang w:eastAsia="en-US"/>
        </w:rPr>
        <w:t xml:space="preserve"> FWA</w:t>
      </w:r>
      <w:r w:rsidR="00DE1B45">
        <w:rPr>
          <w:lang w:eastAsia="en-US"/>
        </w:rPr>
        <w:t xml:space="preserve"> functionality, while allowing UE vendors to build on </w:t>
      </w:r>
      <w:r w:rsidR="002F297F">
        <w:rPr>
          <w:lang w:eastAsia="en-US"/>
        </w:rPr>
        <w:t xml:space="preserve">PC1 practice for </w:t>
      </w:r>
      <w:r w:rsidR="003B6847">
        <w:rPr>
          <w:lang w:eastAsia="en-US"/>
        </w:rPr>
        <w:t>packaging, beam management and so on.</w:t>
      </w:r>
    </w:p>
    <w:p w14:paraId="37B9947F" w14:textId="0553AB7E" w:rsidR="00214ADC" w:rsidRDefault="00214ADC" w:rsidP="00214ADC">
      <w:pPr>
        <w:pStyle w:val="Heading3"/>
        <w:rPr>
          <w:lang w:eastAsia="en-US"/>
        </w:rPr>
      </w:pPr>
      <w:r>
        <w:rPr>
          <w:lang w:eastAsia="en-US"/>
        </w:rPr>
        <w:t>2.3.</w:t>
      </w:r>
      <w:r w:rsidR="003150A3">
        <w:rPr>
          <w:lang w:eastAsia="en-US"/>
        </w:rPr>
        <w:t>2</w:t>
      </w:r>
      <w:r>
        <w:rPr>
          <w:lang w:eastAsia="en-US"/>
        </w:rPr>
        <w:tab/>
        <w:t>EIRP and TRP limits</w:t>
      </w:r>
    </w:p>
    <w:p w14:paraId="478FAF55" w14:textId="49482D81" w:rsidR="00256DF9" w:rsidRDefault="00214ADC" w:rsidP="00BA2B7E">
      <w:pPr>
        <w:rPr>
          <w:lang w:eastAsia="en-US"/>
        </w:rPr>
      </w:pPr>
      <w:r>
        <w:rPr>
          <w:lang w:eastAsia="en-US"/>
        </w:rPr>
        <w:t>These parameters are part of the definition in the WID</w:t>
      </w:r>
      <w:r w:rsidR="00A454F4">
        <w:rPr>
          <w:lang w:eastAsia="en-US"/>
        </w:rPr>
        <w:t>, and can be retained as 43 dBm and 23 dBm respectively.</w:t>
      </w:r>
    </w:p>
    <w:p w14:paraId="22568407" w14:textId="602D2C83" w:rsidR="003150A3" w:rsidRDefault="003150A3" w:rsidP="003150A3">
      <w:pPr>
        <w:pStyle w:val="Heading3"/>
        <w:rPr>
          <w:lang w:eastAsia="en-US"/>
        </w:rPr>
      </w:pPr>
      <w:r>
        <w:rPr>
          <w:lang w:eastAsia="en-US"/>
        </w:rPr>
        <w:t>2.3.3</w:t>
      </w:r>
      <w:r>
        <w:rPr>
          <w:lang w:eastAsia="en-US"/>
        </w:rPr>
        <w:tab/>
        <w:t>Min</w:t>
      </w:r>
      <w:r w:rsidR="00EA2BC8">
        <w:rPr>
          <w:lang w:eastAsia="en-US"/>
        </w:rPr>
        <w:t>. peak EIRP</w:t>
      </w:r>
    </w:p>
    <w:p w14:paraId="66C1675A" w14:textId="167BCA2A" w:rsidR="007C0130" w:rsidRDefault="00657D60" w:rsidP="00F860D7">
      <w:pPr>
        <w:rPr>
          <w:lang w:eastAsia="en-US"/>
        </w:rPr>
      </w:pPr>
      <w:r>
        <w:rPr>
          <w:lang w:eastAsia="en-US"/>
        </w:rPr>
        <w:t xml:space="preserve">EIRP </w:t>
      </w:r>
      <w:r w:rsidR="003B4257">
        <w:rPr>
          <w:lang w:eastAsia="en-US"/>
        </w:rPr>
        <w:t xml:space="preserve">capability </w:t>
      </w:r>
      <w:r>
        <w:rPr>
          <w:lang w:eastAsia="en-US"/>
        </w:rPr>
        <w:t>depend</w:t>
      </w:r>
      <w:r w:rsidR="003B4257">
        <w:rPr>
          <w:lang w:eastAsia="en-US"/>
        </w:rPr>
        <w:t>s</w:t>
      </w:r>
      <w:r>
        <w:rPr>
          <w:lang w:eastAsia="en-US"/>
        </w:rPr>
        <w:t xml:space="preserve"> </w:t>
      </w:r>
      <w:r w:rsidR="002F385B">
        <w:rPr>
          <w:lang w:eastAsia="en-US"/>
        </w:rPr>
        <w:t>on chosen array size</w:t>
      </w:r>
      <w:r w:rsidR="003150A3">
        <w:rPr>
          <w:lang w:eastAsia="en-US"/>
        </w:rPr>
        <w:t>.</w:t>
      </w:r>
      <w:r w:rsidR="00D00681">
        <w:rPr>
          <w:lang w:eastAsia="en-US"/>
        </w:rPr>
        <w:t xml:space="preserve"> As is well understood,</w:t>
      </w:r>
      <w:r w:rsidR="000A15D7">
        <w:rPr>
          <w:lang w:eastAsia="en-US"/>
        </w:rPr>
        <w:t xml:space="preserve"> peak</w:t>
      </w:r>
      <w:r w:rsidR="00D00681">
        <w:rPr>
          <w:lang w:eastAsia="en-US"/>
        </w:rPr>
        <w:t xml:space="preserve"> </w:t>
      </w:r>
      <w:r w:rsidR="00AE7744">
        <w:rPr>
          <w:lang w:eastAsia="en-US"/>
        </w:rPr>
        <w:t>EIRP</w:t>
      </w:r>
      <w:r w:rsidR="00945AC6">
        <w:rPr>
          <w:lang w:eastAsia="en-US"/>
        </w:rPr>
        <w:t xml:space="preserve"> exceeds</w:t>
      </w:r>
      <w:r w:rsidR="000A15D7">
        <w:rPr>
          <w:lang w:eastAsia="en-US"/>
        </w:rPr>
        <w:t xml:space="preserve"> TRP by </w:t>
      </w:r>
      <w:r w:rsidR="00331625">
        <w:rPr>
          <w:lang w:eastAsia="en-US"/>
        </w:rPr>
        <w:t>10log</w:t>
      </w:r>
      <w:r w:rsidR="00331625" w:rsidRPr="00331625">
        <w:rPr>
          <w:vertAlign w:val="subscript"/>
          <w:lang w:eastAsia="en-US"/>
        </w:rPr>
        <w:t>10</w:t>
      </w:r>
      <w:r w:rsidR="00331625">
        <w:rPr>
          <w:lang w:eastAsia="en-US"/>
        </w:rPr>
        <w:t>(N</w:t>
      </w:r>
      <w:r w:rsidR="009714ED">
        <w:rPr>
          <w:vertAlign w:val="subscript"/>
          <w:lang w:eastAsia="en-US"/>
        </w:rPr>
        <w:t>el</w:t>
      </w:r>
      <w:r w:rsidR="00331625" w:rsidRPr="00331625">
        <w:rPr>
          <w:vertAlign w:val="subscript"/>
          <w:lang w:eastAsia="en-US"/>
        </w:rPr>
        <w:t>ement</w:t>
      </w:r>
      <w:r w:rsidR="00331625">
        <w:rPr>
          <w:lang w:eastAsia="en-US"/>
        </w:rPr>
        <w:t>)</w:t>
      </w:r>
      <w:r w:rsidR="0095371F">
        <w:rPr>
          <w:lang w:eastAsia="en-US"/>
        </w:rPr>
        <w:t>+G</w:t>
      </w:r>
      <w:r w:rsidR="0095371F" w:rsidRPr="0095371F">
        <w:rPr>
          <w:vertAlign w:val="subscript"/>
          <w:lang w:eastAsia="en-US"/>
        </w:rPr>
        <w:t>element</w:t>
      </w:r>
      <w:r w:rsidR="00A02D20">
        <w:rPr>
          <w:lang w:eastAsia="en-US"/>
        </w:rPr>
        <w:t xml:space="preserve"> in typical array implementations</w:t>
      </w:r>
      <w:r w:rsidR="0017337F">
        <w:rPr>
          <w:lang w:eastAsia="en-US"/>
        </w:rPr>
        <w:t xml:space="preserve">. </w:t>
      </w:r>
      <w:r w:rsidR="00C85B92">
        <w:rPr>
          <w:lang w:eastAsia="en-US"/>
        </w:rPr>
        <w:t xml:space="preserve">It is thus theoretically possible to get </w:t>
      </w:r>
      <w:r w:rsidR="00886FF3">
        <w:rPr>
          <w:lang w:eastAsia="en-US"/>
        </w:rPr>
        <w:t xml:space="preserve">any peak EIRP value with </w:t>
      </w:r>
      <w:r w:rsidR="00D157A1">
        <w:rPr>
          <w:lang w:eastAsia="en-US"/>
        </w:rPr>
        <w:t xml:space="preserve">an appropriate choice of number of elements in the array. </w:t>
      </w:r>
      <w:r w:rsidR="004C6CDA">
        <w:rPr>
          <w:lang w:eastAsia="en-US"/>
        </w:rPr>
        <w:t xml:space="preserve">There are however many practical concerns that </w:t>
      </w:r>
      <w:r w:rsidR="006E42F2">
        <w:rPr>
          <w:lang w:eastAsia="en-US"/>
        </w:rPr>
        <w:t>limit array size</w:t>
      </w:r>
      <w:r w:rsidR="001A5DAC">
        <w:rPr>
          <w:lang w:eastAsia="en-US"/>
        </w:rPr>
        <w:t xml:space="preserve">, and </w:t>
      </w:r>
      <w:r w:rsidR="00B81E5F">
        <w:rPr>
          <w:lang w:eastAsia="en-US"/>
        </w:rPr>
        <w:t xml:space="preserve">by extension, peak EIRP. </w:t>
      </w:r>
    </w:p>
    <w:p w14:paraId="4DD0C426" w14:textId="216AB6DE" w:rsidR="00F860D7" w:rsidRDefault="00C521DA" w:rsidP="003150A3">
      <w:pPr>
        <w:rPr>
          <w:lang w:eastAsia="en-US"/>
        </w:rPr>
      </w:pPr>
      <w:r>
        <w:rPr>
          <w:lang w:eastAsia="en-US"/>
        </w:rPr>
        <w:t>PC1 array size repres</w:t>
      </w:r>
      <w:r w:rsidR="00E365B4">
        <w:rPr>
          <w:lang w:eastAsia="en-US"/>
        </w:rPr>
        <w:t>ent a natural upper bound in the interests of</w:t>
      </w:r>
      <w:r w:rsidR="00315F07">
        <w:rPr>
          <w:lang w:eastAsia="en-US"/>
        </w:rPr>
        <w:t xml:space="preserve"> maintaining</w:t>
      </w:r>
      <w:r w:rsidR="005F4556">
        <w:rPr>
          <w:lang w:eastAsia="en-US"/>
        </w:rPr>
        <w:t xml:space="preserve"> device cost and </w:t>
      </w:r>
      <w:r w:rsidR="00A91ABD">
        <w:rPr>
          <w:lang w:eastAsia="en-US"/>
        </w:rPr>
        <w:t>resulting industry adoption</w:t>
      </w:r>
      <w:r w:rsidR="000B7830">
        <w:rPr>
          <w:lang w:eastAsia="en-US"/>
        </w:rPr>
        <w:t>.</w:t>
      </w:r>
      <w:r w:rsidR="00671680">
        <w:rPr>
          <w:lang w:eastAsia="en-US"/>
        </w:rPr>
        <w:t xml:space="preserve"> </w:t>
      </w:r>
      <w:r w:rsidR="00B02439">
        <w:rPr>
          <w:lang w:eastAsia="en-US"/>
        </w:rPr>
        <w:t>PC1</w:t>
      </w:r>
      <w:r w:rsidR="002068E9" w:rsidRPr="002068E9">
        <w:rPr>
          <w:lang w:eastAsia="en-US"/>
        </w:rPr>
        <w:t xml:space="preserve"> </w:t>
      </w:r>
      <w:r w:rsidR="002068E9">
        <w:rPr>
          <w:lang w:eastAsia="en-US"/>
        </w:rPr>
        <w:t>architecture</w:t>
      </w:r>
      <w:r w:rsidR="00B02439">
        <w:rPr>
          <w:lang w:eastAsia="en-US"/>
        </w:rPr>
        <w:t xml:space="preserve">, </w:t>
      </w:r>
      <w:r w:rsidR="00A2055E">
        <w:rPr>
          <w:lang w:eastAsia="en-US"/>
        </w:rPr>
        <w:t>being</w:t>
      </w:r>
      <w:r w:rsidR="00B02439">
        <w:rPr>
          <w:lang w:eastAsia="en-US"/>
        </w:rPr>
        <w:t xml:space="preserve"> geared </w:t>
      </w:r>
      <w:r w:rsidR="00A2055E">
        <w:rPr>
          <w:lang w:eastAsia="en-US"/>
        </w:rPr>
        <w:t>for</w:t>
      </w:r>
      <w:r w:rsidR="00B02439">
        <w:rPr>
          <w:lang w:eastAsia="en-US"/>
        </w:rPr>
        <w:t xml:space="preserve"> </w:t>
      </w:r>
      <w:r w:rsidR="009D1D46">
        <w:rPr>
          <w:lang w:eastAsia="en-US"/>
        </w:rPr>
        <w:t xml:space="preserve">much higher TRP, must be </w:t>
      </w:r>
      <w:r w:rsidR="002D4CF1">
        <w:rPr>
          <w:lang w:eastAsia="en-US"/>
        </w:rPr>
        <w:t>artificially limited</w:t>
      </w:r>
      <w:r w:rsidR="00CE1696">
        <w:rPr>
          <w:lang w:eastAsia="en-US"/>
        </w:rPr>
        <w:t xml:space="preserve"> in terms of per-element output</w:t>
      </w:r>
      <w:r w:rsidR="0095371F">
        <w:rPr>
          <w:lang w:eastAsia="en-US"/>
        </w:rPr>
        <w:t xml:space="preserve"> when used as a PC5 device</w:t>
      </w:r>
      <w:r w:rsidR="00CE1696">
        <w:rPr>
          <w:lang w:eastAsia="en-US"/>
        </w:rPr>
        <w:t xml:space="preserve">. </w:t>
      </w:r>
      <w:r w:rsidR="00DE3F2B">
        <w:rPr>
          <w:lang w:eastAsia="en-US"/>
        </w:rPr>
        <w:t>W</w:t>
      </w:r>
      <w:r w:rsidR="00CF1D7C">
        <w:rPr>
          <w:lang w:eastAsia="en-US"/>
        </w:rPr>
        <w:t xml:space="preserve">hile technical problems exist with a </w:t>
      </w:r>
      <w:r w:rsidR="00CB1C75">
        <w:rPr>
          <w:lang w:eastAsia="en-US"/>
        </w:rPr>
        <w:t xml:space="preserve">‘scaled-back </w:t>
      </w:r>
      <w:r w:rsidR="00CF1D7C">
        <w:rPr>
          <w:lang w:eastAsia="en-US"/>
        </w:rPr>
        <w:t xml:space="preserve">PC1’ approach, </w:t>
      </w:r>
      <w:r w:rsidR="00EE3C2F">
        <w:rPr>
          <w:lang w:eastAsia="en-US"/>
        </w:rPr>
        <w:t xml:space="preserve">the key </w:t>
      </w:r>
      <w:r w:rsidR="00030040">
        <w:rPr>
          <w:lang w:eastAsia="en-US"/>
        </w:rPr>
        <w:t>observation</w:t>
      </w:r>
      <w:r w:rsidR="00EE3C2F">
        <w:rPr>
          <w:lang w:eastAsia="en-US"/>
        </w:rPr>
        <w:t xml:space="preserve"> is that </w:t>
      </w:r>
      <w:r w:rsidR="001304A2">
        <w:rPr>
          <w:lang w:eastAsia="en-US"/>
        </w:rPr>
        <w:t>p</w:t>
      </w:r>
      <w:r w:rsidR="0088259A">
        <w:rPr>
          <w:lang w:eastAsia="en-US"/>
        </w:rPr>
        <w:t>eak EIRP capability in PC5 guise would be reduce</w:t>
      </w:r>
      <w:r w:rsidR="00F20BAE">
        <w:rPr>
          <w:lang w:eastAsia="en-US"/>
        </w:rPr>
        <w:t>d</w:t>
      </w:r>
      <w:r w:rsidR="0088259A">
        <w:rPr>
          <w:lang w:eastAsia="en-US"/>
        </w:rPr>
        <w:t xml:space="preserve"> by 12 dB compared to PC1</w:t>
      </w:r>
      <w:r w:rsidR="001206F3">
        <w:rPr>
          <w:lang w:eastAsia="en-US"/>
        </w:rPr>
        <w:t>. 1</w:t>
      </w:r>
      <w:r w:rsidR="007B7CDF">
        <w:rPr>
          <w:lang w:eastAsia="en-US"/>
        </w:rPr>
        <w:t>2 dB</w:t>
      </w:r>
      <w:r w:rsidR="001206F3">
        <w:rPr>
          <w:lang w:eastAsia="en-US"/>
        </w:rPr>
        <w:t xml:space="preserve"> </w:t>
      </w:r>
      <w:r w:rsidR="00332C31">
        <w:rPr>
          <w:lang w:eastAsia="en-US"/>
        </w:rPr>
        <w:t>comes from</w:t>
      </w:r>
      <w:r w:rsidR="00A953EA">
        <w:rPr>
          <w:lang w:eastAsia="en-US"/>
        </w:rPr>
        <w:t xml:space="preserve"> the difference </w:t>
      </w:r>
      <w:r w:rsidR="000C626D">
        <w:rPr>
          <w:lang w:eastAsia="en-US"/>
        </w:rPr>
        <w:t>between</w:t>
      </w:r>
      <w:r w:rsidR="00A953EA">
        <w:rPr>
          <w:lang w:eastAsia="en-US"/>
        </w:rPr>
        <w:t xml:space="preserve"> the </w:t>
      </w:r>
      <w:r w:rsidR="0020207F">
        <w:rPr>
          <w:lang w:eastAsia="en-US"/>
        </w:rPr>
        <w:t xml:space="preserve">TRP limits </w:t>
      </w:r>
      <w:r w:rsidR="000C626D">
        <w:rPr>
          <w:lang w:eastAsia="en-US"/>
        </w:rPr>
        <w:t>of the 2 power class</w:t>
      </w:r>
      <w:r w:rsidR="008610BD">
        <w:rPr>
          <w:lang w:eastAsia="en-US"/>
        </w:rPr>
        <w:t xml:space="preserve">es </w:t>
      </w:r>
      <w:r w:rsidR="0020207F">
        <w:rPr>
          <w:lang w:eastAsia="en-US"/>
        </w:rPr>
        <w:t>(</w:t>
      </w:r>
      <w:r w:rsidR="00184F98">
        <w:rPr>
          <w:lang w:eastAsia="en-US"/>
        </w:rPr>
        <w:t xml:space="preserve">= </w:t>
      </w:r>
      <w:r w:rsidR="0020207F">
        <w:rPr>
          <w:lang w:eastAsia="en-US"/>
        </w:rPr>
        <w:t>35</w:t>
      </w:r>
      <w:r w:rsidR="00184F98">
        <w:rPr>
          <w:lang w:eastAsia="en-US"/>
        </w:rPr>
        <w:t xml:space="preserve"> dBm</w:t>
      </w:r>
      <w:r w:rsidR="0020207F">
        <w:rPr>
          <w:lang w:eastAsia="en-US"/>
        </w:rPr>
        <w:t xml:space="preserve"> – 23</w:t>
      </w:r>
      <w:r w:rsidR="00184F98">
        <w:rPr>
          <w:lang w:eastAsia="en-US"/>
        </w:rPr>
        <w:t xml:space="preserve"> dBm</w:t>
      </w:r>
      <w:r w:rsidR="0020207F">
        <w:rPr>
          <w:lang w:eastAsia="en-US"/>
        </w:rPr>
        <w:t>)</w:t>
      </w:r>
      <w:r w:rsidR="00F20BAE">
        <w:rPr>
          <w:lang w:eastAsia="en-US"/>
        </w:rPr>
        <w:t xml:space="preserve">. </w:t>
      </w:r>
      <w:r w:rsidR="00F61A64">
        <w:rPr>
          <w:lang w:eastAsia="en-US"/>
        </w:rPr>
        <w:t xml:space="preserve">This approach would suggest a </w:t>
      </w:r>
      <w:r w:rsidR="00C40FA1">
        <w:rPr>
          <w:lang w:eastAsia="en-US"/>
        </w:rPr>
        <w:t xml:space="preserve">peak EIRP </w:t>
      </w:r>
      <w:r w:rsidR="0069796E">
        <w:rPr>
          <w:lang w:eastAsia="en-US"/>
        </w:rPr>
        <w:t>of ~</w:t>
      </w:r>
      <w:r w:rsidR="00C40FA1">
        <w:rPr>
          <w:lang w:eastAsia="en-US"/>
        </w:rPr>
        <w:t xml:space="preserve"> 28 dBm</w:t>
      </w:r>
      <w:r w:rsidR="005002D5">
        <w:rPr>
          <w:lang w:eastAsia="en-US"/>
        </w:rPr>
        <w:t>.</w:t>
      </w:r>
    </w:p>
    <w:p w14:paraId="6C13C8EC" w14:textId="0DFE9042" w:rsidR="003150A3" w:rsidRDefault="00335F4E" w:rsidP="003150A3">
      <w:pPr>
        <w:rPr>
          <w:lang w:eastAsia="en-US"/>
        </w:rPr>
      </w:pPr>
      <w:r>
        <w:rPr>
          <w:lang w:eastAsia="en-US"/>
        </w:rPr>
        <w:t>Another</w:t>
      </w:r>
      <w:r w:rsidR="002773B1">
        <w:rPr>
          <w:lang w:eastAsia="en-US"/>
        </w:rPr>
        <w:t xml:space="preserve"> consideration</w:t>
      </w:r>
      <w:r w:rsidR="00A27CFA">
        <w:rPr>
          <w:lang w:eastAsia="en-US"/>
        </w:rPr>
        <w:t xml:space="preserve"> for</w:t>
      </w:r>
      <w:r w:rsidR="00963CFB">
        <w:rPr>
          <w:lang w:eastAsia="en-US"/>
        </w:rPr>
        <w:t xml:space="preserve"> peak</w:t>
      </w:r>
      <w:r w:rsidR="00A27CFA">
        <w:rPr>
          <w:lang w:eastAsia="en-US"/>
        </w:rPr>
        <w:t xml:space="preserve"> EIRP comes in the form of </w:t>
      </w:r>
      <w:r w:rsidR="00963CFB">
        <w:rPr>
          <w:lang w:eastAsia="en-US"/>
        </w:rPr>
        <w:t xml:space="preserve">EIRP specification of </w:t>
      </w:r>
      <w:r w:rsidR="00A27CFA">
        <w:rPr>
          <w:lang w:eastAsia="en-US"/>
        </w:rPr>
        <w:t>PC</w:t>
      </w:r>
      <w:r w:rsidR="00E42275">
        <w:rPr>
          <w:lang w:eastAsia="en-US"/>
        </w:rPr>
        <w:t>2 devices</w:t>
      </w:r>
      <w:r w:rsidR="00F235E6">
        <w:rPr>
          <w:lang w:eastAsia="en-US"/>
        </w:rPr>
        <w:t xml:space="preserve">. </w:t>
      </w:r>
      <w:r w:rsidR="00955795">
        <w:rPr>
          <w:lang w:eastAsia="en-US"/>
        </w:rPr>
        <w:t>Min. peak EIRP requirements are</w:t>
      </w:r>
      <w:r w:rsidR="00E42275">
        <w:rPr>
          <w:lang w:eastAsia="en-US"/>
        </w:rPr>
        <w:t xml:space="preserve"> </w:t>
      </w:r>
      <w:r w:rsidR="00F9075E">
        <w:rPr>
          <w:lang w:eastAsia="en-US"/>
        </w:rPr>
        <w:t xml:space="preserve">excerpted below from </w:t>
      </w:r>
      <w:r w:rsidR="00712279">
        <w:rPr>
          <w:lang w:eastAsia="en-US"/>
        </w:rPr>
        <w:t>v</w:t>
      </w:r>
      <w:r w:rsidR="00A24AE6">
        <w:rPr>
          <w:lang w:eastAsia="en-US"/>
        </w:rPr>
        <w:t>16.</w:t>
      </w:r>
      <w:r w:rsidR="00720399">
        <w:rPr>
          <w:lang w:eastAsia="en-US"/>
        </w:rPr>
        <w:t>1</w:t>
      </w:r>
      <w:r w:rsidR="00E42275">
        <w:rPr>
          <w:lang w:eastAsia="en-US"/>
        </w:rPr>
        <w:t xml:space="preserve"> </w:t>
      </w:r>
    </w:p>
    <w:p w14:paraId="71068839" w14:textId="6B87369D" w:rsidR="00A454F4" w:rsidRDefault="00F9075E" w:rsidP="00720399">
      <w:pPr>
        <w:jc w:val="center"/>
        <w:rPr>
          <w:lang w:eastAsia="en-US"/>
        </w:rPr>
      </w:pPr>
      <w:r w:rsidRPr="00F9075E">
        <w:rPr>
          <w:noProof/>
        </w:rPr>
        <w:drawing>
          <wp:inline distT="0" distB="0" distL="0" distR="0" wp14:anchorId="0153F6DA" wp14:editId="57B4AD5F">
            <wp:extent cx="3281752" cy="819150"/>
            <wp:effectExtent l="152400" t="152400" r="356870" b="3619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87041" cy="820470"/>
                    </a:xfrm>
                    <a:prstGeom prst="rect">
                      <a:avLst/>
                    </a:prstGeom>
                    <a:ln>
                      <a:noFill/>
                    </a:ln>
                    <a:effectLst>
                      <a:outerShdw blurRad="292100" dist="139700" dir="2700000" algn="tl" rotWithShape="0">
                        <a:srgbClr val="333333">
                          <a:alpha val="65000"/>
                        </a:srgbClr>
                      </a:outerShdw>
                    </a:effectLst>
                  </pic:spPr>
                </pic:pic>
              </a:graphicData>
            </a:graphic>
          </wp:inline>
        </w:drawing>
      </w:r>
    </w:p>
    <w:p w14:paraId="3D4724F0" w14:textId="6D2B6BE1" w:rsidR="002773B1" w:rsidRDefault="002773B1" w:rsidP="00720399">
      <w:pPr>
        <w:jc w:val="center"/>
        <w:rPr>
          <w:lang w:eastAsia="en-US"/>
        </w:rPr>
      </w:pPr>
      <w:r>
        <w:rPr>
          <w:lang w:eastAsia="en-US"/>
        </w:rPr>
        <w:t>Figure 2.3.3-1: PC2 min. peak EIRP</w:t>
      </w:r>
    </w:p>
    <w:p w14:paraId="647C1B18" w14:textId="1E25CB01" w:rsidR="00720399" w:rsidRDefault="00B25C21" w:rsidP="00720399">
      <w:pPr>
        <w:rPr>
          <w:lang w:eastAsia="en-US"/>
        </w:rPr>
      </w:pPr>
      <w:r>
        <w:rPr>
          <w:lang w:eastAsia="en-US"/>
        </w:rPr>
        <w:t>Both consideration</w:t>
      </w:r>
      <w:r w:rsidR="00921A40">
        <w:rPr>
          <w:lang w:eastAsia="en-US"/>
        </w:rPr>
        <w:t>s</w:t>
      </w:r>
      <w:r>
        <w:rPr>
          <w:lang w:eastAsia="en-US"/>
        </w:rPr>
        <w:t xml:space="preserve"> </w:t>
      </w:r>
      <w:r w:rsidR="00921A40">
        <w:rPr>
          <w:lang w:eastAsia="en-US"/>
        </w:rPr>
        <w:t>converge to</w:t>
      </w:r>
      <w:r>
        <w:rPr>
          <w:lang w:eastAsia="en-US"/>
        </w:rPr>
        <w:t xml:space="preserve"> a </w:t>
      </w:r>
      <w:r w:rsidR="00424472">
        <w:rPr>
          <w:lang w:eastAsia="en-US"/>
        </w:rPr>
        <w:t xml:space="preserve">similar </w:t>
      </w:r>
      <w:r>
        <w:rPr>
          <w:lang w:eastAsia="en-US"/>
        </w:rPr>
        <w:t>min. peak EIRP</w:t>
      </w:r>
      <w:r w:rsidR="008B1EEA">
        <w:rPr>
          <w:lang w:eastAsia="en-US"/>
        </w:rPr>
        <w:t>,</w:t>
      </w:r>
      <w:r>
        <w:rPr>
          <w:lang w:eastAsia="en-US"/>
        </w:rPr>
        <w:t xml:space="preserve"> in the 2</w:t>
      </w:r>
      <w:r w:rsidR="0095371F">
        <w:rPr>
          <w:lang w:eastAsia="en-US"/>
        </w:rPr>
        <w:t>8</w:t>
      </w:r>
      <w:r>
        <w:rPr>
          <w:lang w:eastAsia="en-US"/>
        </w:rPr>
        <w:t>dBm range</w:t>
      </w:r>
      <w:r w:rsidR="00921A40">
        <w:rPr>
          <w:lang w:eastAsia="en-US"/>
        </w:rPr>
        <w:t xml:space="preserve"> for the PC5 UE</w:t>
      </w:r>
      <w:r>
        <w:rPr>
          <w:lang w:eastAsia="en-US"/>
        </w:rPr>
        <w:t>.</w:t>
      </w:r>
      <w:r w:rsidR="00BC4022">
        <w:rPr>
          <w:lang w:eastAsia="en-US"/>
        </w:rPr>
        <w:t xml:space="preserve"> Figure 2.3.3-</w:t>
      </w:r>
      <w:r w:rsidR="008B03B6">
        <w:rPr>
          <w:lang w:eastAsia="en-US"/>
        </w:rPr>
        <w:t>2</w:t>
      </w:r>
      <w:r w:rsidR="00BC4022">
        <w:rPr>
          <w:lang w:eastAsia="en-US"/>
        </w:rPr>
        <w:t xml:space="preserve"> shows</w:t>
      </w:r>
      <w:r w:rsidR="008B03B6">
        <w:rPr>
          <w:lang w:eastAsia="en-US"/>
        </w:rPr>
        <w:t xml:space="preserve"> this </w:t>
      </w:r>
      <w:r w:rsidR="00930577">
        <w:rPr>
          <w:lang w:eastAsia="en-US"/>
        </w:rPr>
        <w:t>convergence graphically</w:t>
      </w:r>
    </w:p>
    <w:p w14:paraId="223061E1" w14:textId="4F7259E9" w:rsidR="00A57C64" w:rsidRDefault="00A57C64" w:rsidP="00720399">
      <w:pPr>
        <w:rPr>
          <w:lang w:eastAsia="en-US"/>
        </w:rPr>
      </w:pPr>
      <w:r>
        <w:rPr>
          <w:noProof/>
          <w:lang w:eastAsia="en-US"/>
        </w:rPr>
        <w:lastRenderedPageBreak/>
        <mc:AlternateContent>
          <mc:Choice Requires="wpc">
            <w:drawing>
              <wp:inline distT="0" distB="0" distL="0" distR="0" wp14:anchorId="337C01F6" wp14:editId="1D656F86">
                <wp:extent cx="5486400" cy="3460750"/>
                <wp:effectExtent l="0" t="0" r="0" b="635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wps:cNvCnPr/>
                        <wps:spPr>
                          <a:xfrm flipV="1">
                            <a:off x="996950" y="450850"/>
                            <a:ext cx="0" cy="2635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768350" y="2889250"/>
                            <a:ext cx="3416300" cy="31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Multiplication Sign 7"/>
                        <wps:cNvSpPr/>
                        <wps:spPr>
                          <a:xfrm>
                            <a:off x="1752600" y="2120900"/>
                            <a:ext cx="196850" cy="2159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838200" y="2216150"/>
                            <a:ext cx="1181100" cy="635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850050" y="2072300"/>
                            <a:ext cx="0" cy="99475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1" name="Multiplication Sign 11"/>
                        <wps:cNvSpPr/>
                        <wps:spPr>
                          <a:xfrm>
                            <a:off x="2935900" y="942000"/>
                            <a:ext cx="196850" cy="21590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149600" y="826031"/>
                            <a:ext cx="730250" cy="292100"/>
                          </a:xfrm>
                          <a:prstGeom prst="rect">
                            <a:avLst/>
                          </a:prstGeom>
                          <a:solidFill>
                            <a:schemeClr val="lt1"/>
                          </a:solidFill>
                          <a:ln w="6350">
                            <a:noFill/>
                          </a:ln>
                        </wps:spPr>
                        <wps:txbx>
                          <w:txbxContent>
                            <w:p w14:paraId="3F871DCE" w14:textId="2F1E5C88" w:rsidR="002F60BE" w:rsidRPr="002E3401" w:rsidRDefault="002F60BE">
                              <w:pPr>
                                <w:rPr>
                                  <w:color w:val="C45911" w:themeColor="accent2" w:themeShade="BF"/>
                                </w:rPr>
                              </w:pPr>
                              <w:r w:rsidRPr="002E3401">
                                <w:rPr>
                                  <w:color w:val="C45911" w:themeColor="accent2" w:themeShade="BF"/>
                                </w:rPr>
                                <w:t>PC1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2"/>
                        <wps:cNvSpPr txBox="1"/>
                        <wps:spPr>
                          <a:xfrm>
                            <a:off x="1551600" y="1710350"/>
                            <a:ext cx="730250" cy="292100"/>
                          </a:xfrm>
                          <a:prstGeom prst="rect">
                            <a:avLst/>
                          </a:prstGeom>
                          <a:solidFill>
                            <a:schemeClr val="lt1"/>
                          </a:solidFill>
                          <a:ln w="6350">
                            <a:noFill/>
                          </a:ln>
                        </wps:spPr>
                        <wps:txbx>
                          <w:txbxContent>
                            <w:p w14:paraId="6EFB4ABA" w14:textId="6434C9D0" w:rsidR="002F60BE" w:rsidRPr="002E3401" w:rsidRDefault="002F60BE" w:rsidP="002F60BE">
                              <w:pPr>
                                <w:rPr>
                                  <w:color w:val="4472C4" w:themeColor="accent1"/>
                                  <w:sz w:val="24"/>
                                  <w:szCs w:val="24"/>
                                </w:rPr>
                              </w:pPr>
                              <w:r w:rsidRPr="002E3401">
                                <w:rPr>
                                  <w:color w:val="4472C4" w:themeColor="accent1"/>
                                </w:rPr>
                                <w:t>PC2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12"/>
                        <wps:cNvSpPr txBox="1"/>
                        <wps:spPr>
                          <a:xfrm>
                            <a:off x="1100750" y="425450"/>
                            <a:ext cx="1020150" cy="450850"/>
                          </a:xfrm>
                          <a:prstGeom prst="rect">
                            <a:avLst/>
                          </a:prstGeom>
                          <a:solidFill>
                            <a:schemeClr val="lt1"/>
                          </a:solidFill>
                          <a:ln w="6350">
                            <a:noFill/>
                          </a:ln>
                        </wps:spPr>
                        <wps:txbx>
                          <w:txbxContent>
                            <w:p w14:paraId="1FC4A7FE" w14:textId="24CEA638" w:rsidR="002F60BE" w:rsidRDefault="003F12E6" w:rsidP="002F60BE">
                              <w:pPr>
                                <w:rPr>
                                  <w:sz w:val="24"/>
                                  <w:szCs w:val="24"/>
                                </w:rPr>
                              </w:pPr>
                              <w:r>
                                <w:t xml:space="preserve">Min. peak </w:t>
                              </w:r>
                              <w:r w:rsidR="002F60BE">
                                <w:t>EIRP</w:t>
                              </w:r>
                              <w:r w:rsidR="00152E01">
                                <w:t xml:space="preserve">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2"/>
                        <wps:cNvSpPr txBox="1"/>
                        <wps:spPr>
                          <a:xfrm>
                            <a:off x="4244000" y="2794000"/>
                            <a:ext cx="1210650" cy="292100"/>
                          </a:xfrm>
                          <a:prstGeom prst="rect">
                            <a:avLst/>
                          </a:prstGeom>
                          <a:solidFill>
                            <a:schemeClr val="lt1"/>
                          </a:solidFill>
                          <a:ln w="6350">
                            <a:noFill/>
                          </a:ln>
                        </wps:spPr>
                        <wps:txbx>
                          <w:txbxContent>
                            <w:p w14:paraId="3664DDA0" w14:textId="3833BF65" w:rsidR="002F60BE" w:rsidRDefault="00822F3F" w:rsidP="002F60BE">
                              <w:pPr>
                                <w:rPr>
                                  <w:sz w:val="24"/>
                                  <w:szCs w:val="24"/>
                                </w:rPr>
                              </w:pPr>
                              <w:r>
                                <w:t xml:space="preserve">Max. </w:t>
                              </w:r>
                              <w:r w:rsidR="002F60BE">
                                <w:t>TRP</w:t>
                              </w:r>
                              <w:r w:rsidR="005B3408">
                                <w:t xml:space="preserve">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Straight Connector 16"/>
                        <wps:cNvCnPr/>
                        <wps:spPr>
                          <a:xfrm flipH="1" flipV="1">
                            <a:off x="3026705" y="905805"/>
                            <a:ext cx="27645" cy="2351745"/>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622300" y="1035050"/>
                            <a:ext cx="2578100" cy="1490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8" name="Text Box 12"/>
                        <wps:cNvSpPr txBox="1"/>
                        <wps:spPr>
                          <a:xfrm>
                            <a:off x="522900" y="916600"/>
                            <a:ext cx="423250" cy="292100"/>
                          </a:xfrm>
                          <a:prstGeom prst="rect">
                            <a:avLst/>
                          </a:prstGeom>
                          <a:solidFill>
                            <a:schemeClr val="lt1"/>
                          </a:solidFill>
                          <a:ln w="6350">
                            <a:noFill/>
                          </a:ln>
                        </wps:spPr>
                        <wps:txbx>
                          <w:txbxContent>
                            <w:p w14:paraId="4184C1EF" w14:textId="16A9CD32" w:rsidR="002F60BE" w:rsidRDefault="002F60BE" w:rsidP="002F60BE">
                              <w:pPr>
                                <w:rPr>
                                  <w:sz w:val="24"/>
                                  <w:szCs w:val="24"/>
                                </w:rPr>
                              </w:pPr>
                              <w:r>
                                <w:t>40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 Box 12"/>
                        <wps:cNvSpPr txBox="1"/>
                        <wps:spPr>
                          <a:xfrm>
                            <a:off x="574040" y="1983400"/>
                            <a:ext cx="422910" cy="292100"/>
                          </a:xfrm>
                          <a:prstGeom prst="rect">
                            <a:avLst/>
                          </a:prstGeom>
                          <a:solidFill>
                            <a:schemeClr val="lt1"/>
                          </a:solidFill>
                          <a:ln w="6350">
                            <a:noFill/>
                          </a:ln>
                        </wps:spPr>
                        <wps:txbx>
                          <w:txbxContent>
                            <w:p w14:paraId="45CED550" w14:textId="47757E93" w:rsidR="005B3408" w:rsidRDefault="005B3408" w:rsidP="005B3408">
                              <w:pPr>
                                <w:rPr>
                                  <w:sz w:val="24"/>
                                  <w:szCs w:val="24"/>
                                </w:rPr>
                              </w:pPr>
                              <w:r>
                                <w:t>29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12"/>
                        <wps:cNvSpPr txBox="1"/>
                        <wps:spPr>
                          <a:xfrm>
                            <a:off x="1691300" y="2954950"/>
                            <a:ext cx="422910" cy="292100"/>
                          </a:xfrm>
                          <a:prstGeom prst="rect">
                            <a:avLst/>
                          </a:prstGeom>
                          <a:solidFill>
                            <a:schemeClr val="lt1"/>
                          </a:solidFill>
                          <a:ln w="6350">
                            <a:noFill/>
                          </a:ln>
                        </wps:spPr>
                        <wps:txbx>
                          <w:txbxContent>
                            <w:p w14:paraId="180DEC04" w14:textId="467673CA" w:rsidR="005B3408" w:rsidRDefault="005B3408" w:rsidP="005B3408">
                              <w:pPr>
                                <w:rPr>
                                  <w:sz w:val="24"/>
                                  <w:szCs w:val="24"/>
                                </w:rPr>
                              </w:pPr>
                              <w:r>
                                <w:t>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2"/>
                        <wps:cNvSpPr txBox="1"/>
                        <wps:spPr>
                          <a:xfrm>
                            <a:off x="2853350" y="2974000"/>
                            <a:ext cx="422910" cy="292100"/>
                          </a:xfrm>
                          <a:prstGeom prst="rect">
                            <a:avLst/>
                          </a:prstGeom>
                          <a:solidFill>
                            <a:schemeClr val="lt1"/>
                          </a:solidFill>
                          <a:ln w="6350">
                            <a:noFill/>
                          </a:ln>
                        </wps:spPr>
                        <wps:txbx>
                          <w:txbxContent>
                            <w:p w14:paraId="5B3A3037" w14:textId="71305B5F" w:rsidR="005B3408" w:rsidRDefault="005B3408" w:rsidP="005B3408">
                              <w:pPr>
                                <w:rPr>
                                  <w:sz w:val="24"/>
                                  <w:szCs w:val="24"/>
                                </w:rPr>
                              </w:pPr>
                              <w:r>
                                <w:t>35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Arrow: Down 22"/>
                        <wps:cNvSpPr/>
                        <wps:spPr>
                          <a:xfrm rot="2578018">
                            <a:off x="2371222" y="994618"/>
                            <a:ext cx="186939" cy="1395845"/>
                          </a:xfrm>
                          <a:prstGeom prst="downArrow">
                            <a:avLst>
                              <a:gd name="adj1" fmla="val 14286"/>
                              <a:gd name="adj2" fmla="val 140768"/>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Multiplication Sign 23"/>
                        <wps:cNvSpPr/>
                        <wps:spPr>
                          <a:xfrm>
                            <a:off x="1752600" y="2186600"/>
                            <a:ext cx="196850" cy="215900"/>
                          </a:xfrm>
                          <a:prstGeom prst="mathMultiply">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2"/>
                        <wps:cNvSpPr txBox="1"/>
                        <wps:spPr>
                          <a:xfrm>
                            <a:off x="1881800" y="2396150"/>
                            <a:ext cx="829650" cy="315300"/>
                          </a:xfrm>
                          <a:prstGeom prst="rect">
                            <a:avLst/>
                          </a:prstGeom>
                          <a:solidFill>
                            <a:schemeClr val="lt1"/>
                          </a:solidFill>
                          <a:ln w="6350">
                            <a:noFill/>
                          </a:ln>
                        </wps:spPr>
                        <wps:txbx>
                          <w:txbxContent>
                            <w:p w14:paraId="594C2386" w14:textId="70A2F599" w:rsidR="002E3401" w:rsidRPr="0084380E" w:rsidRDefault="002E3401" w:rsidP="002E3401">
                              <w:pPr>
                                <w:rPr>
                                  <w:b/>
                                  <w:bCs/>
                                  <w:color w:val="FF0000"/>
                                  <w:sz w:val="24"/>
                                  <w:szCs w:val="24"/>
                                </w:rPr>
                              </w:pPr>
                              <w:r w:rsidRPr="0084380E">
                                <w:rPr>
                                  <w:b/>
                                  <w:bCs/>
                                  <w:color w:val="FF0000"/>
                                </w:rPr>
                                <w:t>Sc</w:t>
                              </w:r>
                              <w:r w:rsidR="002D7151" w:rsidRPr="0084380E">
                                <w:rPr>
                                  <w:b/>
                                  <w:bCs/>
                                  <w:color w:val="FF0000"/>
                                </w:rPr>
                                <w:t xml:space="preserve">aled </w:t>
                              </w:r>
                              <w:r w:rsidRPr="0084380E">
                                <w:rPr>
                                  <w:b/>
                                  <w:bCs/>
                                  <w:color w:val="FF0000"/>
                                </w:rPr>
                                <w:t>PC1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a:off x="846750" y="2300900"/>
                            <a:ext cx="1181100" cy="635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26" name="Text Box 12"/>
                        <wps:cNvSpPr txBox="1"/>
                        <wps:spPr>
                          <a:xfrm>
                            <a:off x="541950" y="2231050"/>
                            <a:ext cx="422910" cy="292100"/>
                          </a:xfrm>
                          <a:prstGeom prst="rect">
                            <a:avLst/>
                          </a:prstGeom>
                          <a:solidFill>
                            <a:schemeClr val="lt1"/>
                          </a:solidFill>
                          <a:ln w="6350">
                            <a:noFill/>
                          </a:ln>
                        </wps:spPr>
                        <wps:txbx>
                          <w:txbxContent>
                            <w:p w14:paraId="5038AF2B" w14:textId="5F219B76" w:rsidR="007D2714" w:rsidRDefault="007D2714" w:rsidP="007D2714">
                              <w:pPr>
                                <w:rPr>
                                  <w:sz w:val="24"/>
                                  <w:szCs w:val="24"/>
                                </w:rPr>
                              </w:pPr>
                              <w:r>
                                <w:t>28</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37C01F6" id="Canvas 4" o:spid="_x0000_s1026" editas="canvas" style="width:6in;height:272.5pt;mso-position-horizontal-relative:char;mso-position-vertical-relative:line" coordsize="54864,34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4607;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9969;top:4508;width:0;height:263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4472c4 [3204]" strokeweight=".5pt">
                  <v:stroke endarrow="block" joinstyle="miter"/>
                </v:shape>
                <v:shape id="Straight Arrow Connector 6" o:spid="_x0000_s1029" type="#_x0000_t32" style="position:absolute;left:7683;top:28892;width:34163;height: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Multiplication Sign 7" o:spid="_x0000_s1030" style="position:absolute;left:17526;top:21209;width:1968;height:2159;visibility:visible;mso-wrap-style:square;v-text-anchor:middle" coordsize="19685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" path="m30172,67451l64385,36257,98425,73591,132465,36257r34213,31194l129752,107950r36926,40499l132465,179643,98425,142309,64385,179643,30172,148449,67098,107950,30172,67451xe" fillcolor="#4472c4 [3204]" strokecolor="#1f3763 [1604]" strokeweight="1pt">
                  <v:stroke joinstyle="miter"/>
                  <v:path arrowok="t" o:connecttype="custom" o:connectlocs="30172,67451;64385,36257;98425,73591;132465,36257;166678,67451;129752,107950;166678,148449;132465,179643;98425,142309;64385,179643;30172,148449;67098,107950;30172,67451" o:connectangles="0,0,0,0,0,0,0,0,0,0,0,0,0"/>
                </v:shape>
                <v:line id="Straight Connector 9" o:spid="_x0000_s1031" style="position:absolute;visibility:visible;mso-wrap-style:square" from="8382,22161" to="20193,22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" strokecolor="#4472c4 [3204]" strokeweight=".5pt">
                  <v:stroke dashstyle="dashDot" joinstyle="miter"/>
                </v:line>
                <v:line id="Straight Connector 10" o:spid="_x0000_s1032" style="position:absolute;flip:y;visibility:visible;mso-wrap-style:square" from="18500,20723" to="18500,3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" strokecolor="#4472c4 [3204]" strokeweight=".5pt">
                  <v:stroke dashstyle="dashDot" joinstyle="miter"/>
                </v:line>
                <v:shape id="Multiplication Sign 11" o:spid="_x0000_s1033" style="position:absolute;left:29359;top:9420;width:1968;height:2159;visibility:visible;mso-wrap-style:square;v-text-anchor:middle" coordsize="19685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" path="m30172,67451l64385,36257,98425,73591,132465,36257r34213,31194l129752,107950r36926,40499l132465,179643,98425,142309,64385,179643,30172,148449,67098,107950,30172,67451xe" fillcolor="#ed7d31 [3205]" strokecolor="#823b0b [1605]" strokeweight="1pt">
                  <v:stroke joinstyle="miter"/>
                  <v:path arrowok="t" o:connecttype="custom" o:connectlocs="30172,67451;64385,36257;98425,73591;132465,36257;166678,67451;129752,107950;166678,148449;132465,179643;98425,142309;64385,179643;30172,148449;67098,107950;30172,67451" o:connectangles="0,0,0,0,0,0,0,0,0,0,0,0,0"/>
                </v:shape>
                <v:shapetype id="_x0000_t202" coordsize="21600,21600" o:spt="202" path="m,l,21600r21600,l21600,xe">
                  <v:stroke joinstyle="miter"/>
                  <v:path gradientshapeok="t" o:connecttype="rect"/>
                </v:shapetype>
                <v:shape id="Text Box 12" o:spid="_x0000_s1034" type="#_x0000_t202" style="position:absolute;left:31496;top:8260;width:730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3F871DCE" w14:textId="2F1E5C88" w:rsidR="002F60BE" w:rsidRPr="002E3401" w:rsidRDefault="002F60BE">
                        <w:pPr>
                          <w:rPr>
                            <w:color w:val="C45911" w:themeColor="accent2" w:themeShade="BF"/>
                          </w:rPr>
                        </w:pPr>
                        <w:r w:rsidRPr="002E3401">
                          <w:rPr>
                            <w:color w:val="C45911" w:themeColor="accent2" w:themeShade="BF"/>
                          </w:rPr>
                          <w:t>PC1</w:t>
                        </w:r>
                      </w:p>
                    </w:txbxContent>
                  </v:textbox>
                </v:shape>
                <v:shape id="Text Box 12" o:spid="_x0000_s1035" type="#_x0000_t202" style="position:absolute;left:15516;top:17103;width:730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6EFB4ABA" w14:textId="6434C9D0" w:rsidR="002F60BE" w:rsidRPr="002E3401" w:rsidRDefault="002F60BE" w:rsidP="002F60BE">
                        <w:pPr>
                          <w:rPr>
                            <w:color w:val="4472C4" w:themeColor="accent1"/>
                            <w:sz w:val="24"/>
                            <w:szCs w:val="24"/>
                          </w:rPr>
                        </w:pPr>
                        <w:r w:rsidRPr="002E3401">
                          <w:rPr>
                            <w:color w:val="4472C4" w:themeColor="accent1"/>
                          </w:rPr>
                          <w:t>PC2</w:t>
                        </w:r>
                      </w:p>
                    </w:txbxContent>
                  </v:textbox>
                </v:shape>
                <v:shape id="Text Box 12" o:spid="_x0000_s1036" type="#_x0000_t202" style="position:absolute;left:11007;top:4254;width:10202;height:4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1FC4A7FE" w14:textId="24CEA638" w:rsidR="002F60BE" w:rsidRDefault="003F12E6" w:rsidP="002F60BE">
                        <w:pPr>
                          <w:rPr>
                            <w:sz w:val="24"/>
                            <w:szCs w:val="24"/>
                          </w:rPr>
                        </w:pPr>
                        <w:r>
                          <w:t xml:space="preserve">Min. peak </w:t>
                        </w:r>
                        <w:r w:rsidR="002F60BE">
                          <w:t>EIRP</w:t>
                        </w:r>
                        <w:r w:rsidR="00152E01">
                          <w:t xml:space="preserve"> (dBm)</w:t>
                        </w:r>
                      </w:p>
                    </w:txbxContent>
                  </v:textbox>
                </v:shape>
                <v:shape id="Text Box 12" o:spid="_x0000_s1037" type="#_x0000_t202" style="position:absolute;left:42440;top:27940;width:1210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3664DDA0" w14:textId="3833BF65" w:rsidR="002F60BE" w:rsidRDefault="00822F3F" w:rsidP="002F60BE">
                        <w:pPr>
                          <w:rPr>
                            <w:sz w:val="24"/>
                            <w:szCs w:val="24"/>
                          </w:rPr>
                        </w:pPr>
                        <w:r>
                          <w:t xml:space="preserve">Max. </w:t>
                        </w:r>
                        <w:r w:rsidR="002F60BE">
                          <w:t>TRP</w:t>
                        </w:r>
                        <w:r w:rsidR="005B3408">
                          <w:t xml:space="preserve"> (dBm)</w:t>
                        </w:r>
                      </w:p>
                    </w:txbxContent>
                  </v:textbox>
                </v:shape>
                <v:line id="Straight Connector 16" o:spid="_x0000_s1038" style="position:absolute;flip:x y;visibility:visible;mso-wrap-style:square" from="30267,9058" to="30543,32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" strokecolor="#4472c4 [3204]" strokeweight=".5pt">
                  <v:stroke dashstyle="dashDot" joinstyle="miter"/>
                </v:line>
                <v:line id="Straight Connector 17" o:spid="_x0000_s1039" style="position:absolute;visibility:visible;mso-wrap-style:square" from="6223,10350" to="32004,1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" strokecolor="#4472c4 [3204]" strokeweight=".5pt">
                  <v:stroke dashstyle="dashDot" joinstyle="miter"/>
                </v:line>
                <v:shape id="Text Box 12" o:spid="_x0000_s1040" type="#_x0000_t202" style="position:absolute;left:5229;top:9166;width:423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4184C1EF" w14:textId="16A9CD32" w:rsidR="002F60BE" w:rsidRDefault="002F60BE" w:rsidP="002F60BE">
                        <w:pPr>
                          <w:rPr>
                            <w:sz w:val="24"/>
                            <w:szCs w:val="24"/>
                          </w:rPr>
                        </w:pPr>
                        <w:r>
                          <w:t>40</w:t>
                        </w:r>
                      </w:p>
                    </w:txbxContent>
                  </v:textbox>
                </v:shape>
                <v:shape id="Text Box 12" o:spid="_x0000_s1041" type="#_x0000_t202" style="position:absolute;left:5740;top:19834;width:42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45CED550" w14:textId="47757E93" w:rsidR="005B3408" w:rsidRDefault="005B3408" w:rsidP="005B3408">
                        <w:pPr>
                          <w:rPr>
                            <w:sz w:val="24"/>
                            <w:szCs w:val="24"/>
                          </w:rPr>
                        </w:pPr>
                        <w:r>
                          <w:t>29</w:t>
                        </w:r>
                      </w:p>
                    </w:txbxContent>
                  </v:textbox>
                </v:shape>
                <v:shape id="Text Box 12" o:spid="_x0000_s1042" type="#_x0000_t202" style="position:absolute;left:16913;top:29549;width:42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180DEC04" w14:textId="467673CA" w:rsidR="005B3408" w:rsidRDefault="005B3408" w:rsidP="005B3408">
                        <w:pPr>
                          <w:rPr>
                            <w:sz w:val="24"/>
                            <w:szCs w:val="24"/>
                          </w:rPr>
                        </w:pPr>
                        <w:r>
                          <w:t>23</w:t>
                        </w:r>
                      </w:p>
                    </w:txbxContent>
                  </v:textbox>
                </v:shape>
                <v:shape id="Text Box 12" o:spid="_x0000_s1043" type="#_x0000_t202" style="position:absolute;left:28533;top:29740;width:42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5B3A3037" w14:textId="71305B5F" w:rsidR="005B3408" w:rsidRDefault="005B3408" w:rsidP="005B3408">
                        <w:pPr>
                          <w:rPr>
                            <w:sz w:val="24"/>
                            <w:szCs w:val="24"/>
                          </w:rPr>
                        </w:pPr>
                        <w:r>
                          <w:t>35</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2" o:spid="_x0000_s1044" type="#_x0000_t67" style="position:absolute;left:23712;top:9946;width:1869;height:13958;rotation:2815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" adj="17528,9257" fillcolor="#ed7d31 [3205]" strokecolor="#823b0b [1605]" strokeweight="1pt"/>
                <v:shape id="Multiplication Sign 23" o:spid="_x0000_s1045" style="position:absolute;left:17526;top:21866;width:1968;height:2159;visibility:visible;mso-wrap-style:square;v-text-anchor:middle" coordsize="19685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" path="m30172,67451l64385,36257,98425,73591,132465,36257r34213,31194l129752,107950r36926,40499l132465,179643,98425,142309,64385,179643,30172,148449,67098,107950,30172,67451xe" fillcolor="red" strokecolor="#823b0b [1605]" strokeweight="1pt">
                  <v:stroke joinstyle="miter"/>
                  <v:path arrowok="t" o:connecttype="custom" o:connectlocs="30172,67451;64385,36257;98425,73591;132465,36257;166678,67451;129752,107950;166678,148449;132465,179643;98425,142309;64385,179643;30172,148449;67098,107950;30172,67451" o:connectangles="0,0,0,0,0,0,0,0,0,0,0,0,0"/>
                </v:shape>
                <v:shape id="Text Box 12" o:spid="_x0000_s1046" type="#_x0000_t202" style="position:absolute;left:18818;top:23961;width:8296;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594C2386" w14:textId="70A2F599" w:rsidR="002E3401" w:rsidRPr="0084380E" w:rsidRDefault="002E3401" w:rsidP="002E3401">
                        <w:pPr>
                          <w:rPr>
                            <w:b/>
                            <w:bCs/>
                            <w:color w:val="FF0000"/>
                            <w:sz w:val="24"/>
                            <w:szCs w:val="24"/>
                          </w:rPr>
                        </w:pPr>
                        <w:r w:rsidRPr="0084380E">
                          <w:rPr>
                            <w:b/>
                            <w:bCs/>
                            <w:color w:val="FF0000"/>
                          </w:rPr>
                          <w:t>Sc</w:t>
                        </w:r>
                        <w:r w:rsidR="002D7151" w:rsidRPr="0084380E">
                          <w:rPr>
                            <w:b/>
                            <w:bCs/>
                            <w:color w:val="FF0000"/>
                          </w:rPr>
                          <w:t xml:space="preserve">aled </w:t>
                        </w:r>
                        <w:r w:rsidRPr="0084380E">
                          <w:rPr>
                            <w:b/>
                            <w:bCs/>
                            <w:color w:val="FF0000"/>
                          </w:rPr>
                          <w:t>PC1</w:t>
                        </w:r>
                      </w:p>
                    </w:txbxContent>
                  </v:textbox>
                </v:shape>
                <v:line id="Straight Connector 25" o:spid="_x0000_s1047" style="position:absolute;visibility:visible;mso-wrap-style:square" from="8467,23009" to="20278,23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" strokecolor="#4472c4 [3204]" strokeweight=".5pt">
                  <v:stroke dashstyle="dashDot" joinstyle="miter"/>
                </v:line>
                <v:shape id="Text Box 12" o:spid="_x0000_s1048" type="#_x0000_t202" style="position:absolute;left:5419;top:22310;width:42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5038AF2B" w14:textId="5F219B76" w:rsidR="007D2714" w:rsidRDefault="007D2714" w:rsidP="007D2714">
                        <w:pPr>
                          <w:rPr>
                            <w:sz w:val="24"/>
                            <w:szCs w:val="24"/>
                          </w:rPr>
                        </w:pPr>
                        <w:r>
                          <w:t>28</w:t>
                        </w:r>
                      </w:p>
                    </w:txbxContent>
                  </v:textbox>
                </v:shape>
                <w10:anchorlock/>
              </v:group>
            </w:pict>
          </mc:Fallback>
        </mc:AlternateContent>
      </w:r>
    </w:p>
    <w:p w14:paraId="70F0264B" w14:textId="195C070B" w:rsidR="00930577" w:rsidRDefault="00930577" w:rsidP="00B50445">
      <w:pPr>
        <w:jc w:val="center"/>
        <w:rPr>
          <w:lang w:eastAsia="en-US"/>
        </w:rPr>
      </w:pPr>
      <w:r>
        <w:rPr>
          <w:lang w:eastAsia="en-US"/>
        </w:rPr>
        <w:t xml:space="preserve">Figure 2.3.3-2: </w:t>
      </w:r>
      <w:r w:rsidR="00F14A0C">
        <w:rPr>
          <w:lang w:eastAsia="en-US"/>
        </w:rPr>
        <w:t xml:space="preserve">PC2 and PC1 scaled back </w:t>
      </w:r>
      <w:r w:rsidR="00EE21FC">
        <w:rPr>
          <w:lang w:eastAsia="en-US"/>
        </w:rPr>
        <w:t xml:space="preserve">to 23dBm TRP converge to similar EIRP </w:t>
      </w:r>
      <w:r w:rsidR="003F12E6">
        <w:rPr>
          <w:lang w:eastAsia="en-US"/>
        </w:rPr>
        <w:t>capability</w:t>
      </w:r>
    </w:p>
    <w:p w14:paraId="7F6BA3DB" w14:textId="4F9B41FE" w:rsidR="00F168BF" w:rsidRPr="00C43DA0" w:rsidRDefault="00F168BF" w:rsidP="00720399">
      <w:pPr>
        <w:rPr>
          <w:b/>
          <w:bCs/>
          <w:lang w:eastAsia="en-US"/>
        </w:rPr>
      </w:pPr>
      <w:r w:rsidRPr="00C43DA0">
        <w:rPr>
          <w:b/>
          <w:bCs/>
          <w:lang w:eastAsia="en-US"/>
        </w:rPr>
        <w:t xml:space="preserve">Observation 1: </w:t>
      </w:r>
      <w:r w:rsidR="0047310D" w:rsidRPr="00C43DA0">
        <w:rPr>
          <w:b/>
          <w:bCs/>
          <w:lang w:eastAsia="en-US"/>
        </w:rPr>
        <w:t xml:space="preserve">A min. peak EIRP requirement for PC5 </w:t>
      </w:r>
      <w:r w:rsidR="003C46CF" w:rsidRPr="00C43DA0">
        <w:rPr>
          <w:b/>
          <w:bCs/>
          <w:lang w:eastAsia="en-US"/>
        </w:rPr>
        <w:t>of ~2</w:t>
      </w:r>
      <w:r w:rsidR="004B1126">
        <w:rPr>
          <w:b/>
          <w:bCs/>
          <w:lang w:eastAsia="en-US"/>
        </w:rPr>
        <w:t>8</w:t>
      </w:r>
      <w:r w:rsidR="003C46CF" w:rsidRPr="00C43DA0">
        <w:rPr>
          <w:b/>
          <w:bCs/>
          <w:lang w:eastAsia="en-US"/>
        </w:rPr>
        <w:t xml:space="preserve"> dBm is consistent with existing power class</w:t>
      </w:r>
      <w:r w:rsidR="00DA747A" w:rsidRPr="00C43DA0">
        <w:rPr>
          <w:b/>
          <w:bCs/>
          <w:lang w:eastAsia="en-US"/>
        </w:rPr>
        <w:t>es</w:t>
      </w:r>
    </w:p>
    <w:p w14:paraId="354131B8" w14:textId="1023AD50" w:rsidR="00B413EB" w:rsidRDefault="00B413EB" w:rsidP="00717F8F">
      <w:pPr>
        <w:pStyle w:val="Heading3"/>
        <w:rPr>
          <w:lang w:eastAsia="en-US"/>
        </w:rPr>
      </w:pPr>
      <w:r>
        <w:rPr>
          <w:lang w:eastAsia="en-US"/>
        </w:rPr>
        <w:t>2.</w:t>
      </w:r>
      <w:r w:rsidR="00717F8F">
        <w:rPr>
          <w:lang w:eastAsia="en-US"/>
        </w:rPr>
        <w:t>3.4</w:t>
      </w:r>
      <w:r>
        <w:rPr>
          <w:lang w:eastAsia="en-US"/>
        </w:rPr>
        <w:t xml:space="preserve"> </w:t>
      </w:r>
      <w:r w:rsidR="00717F8F">
        <w:rPr>
          <w:lang w:eastAsia="en-US"/>
        </w:rPr>
        <w:t>Reference Sensitivity</w:t>
      </w:r>
    </w:p>
    <w:p w14:paraId="43BC85F1" w14:textId="78FB99AA" w:rsidR="00717F8F" w:rsidRDefault="001806E4" w:rsidP="00717F8F">
      <w:pPr>
        <w:rPr>
          <w:lang w:eastAsia="en-US"/>
        </w:rPr>
      </w:pPr>
      <w:r>
        <w:rPr>
          <w:lang w:eastAsia="en-US"/>
        </w:rPr>
        <w:t xml:space="preserve">RAN4’s consensus on min. peak EIRP will help steer REFSENS requirements. </w:t>
      </w:r>
      <w:r w:rsidR="004E69A7">
        <w:rPr>
          <w:lang w:eastAsia="en-US"/>
        </w:rPr>
        <w:t xml:space="preserve">Given how min. peak EIRP </w:t>
      </w:r>
      <w:r w:rsidR="00885B3E">
        <w:rPr>
          <w:lang w:eastAsia="en-US"/>
        </w:rPr>
        <w:t xml:space="preserve">considerations converged to PC2 </w:t>
      </w:r>
      <w:r w:rsidR="007452AB">
        <w:rPr>
          <w:lang w:eastAsia="en-US"/>
        </w:rPr>
        <w:t xml:space="preserve">min. peak EIRP, </w:t>
      </w:r>
      <w:r w:rsidR="00A1585C">
        <w:rPr>
          <w:lang w:eastAsia="en-US"/>
        </w:rPr>
        <w:t>it is natur</w:t>
      </w:r>
      <w:r w:rsidR="001834D4">
        <w:rPr>
          <w:lang w:eastAsia="en-US"/>
        </w:rPr>
        <w:t xml:space="preserve">al to extend this relationship to REFSENS also. </w:t>
      </w:r>
      <w:r w:rsidR="0089145E">
        <w:rPr>
          <w:lang w:eastAsia="en-US"/>
        </w:rPr>
        <w:t>PC2</w:t>
      </w:r>
      <w:r w:rsidR="00D43C5E">
        <w:rPr>
          <w:lang w:eastAsia="en-US"/>
        </w:rPr>
        <w:t xml:space="preserve"> </w:t>
      </w:r>
      <w:r w:rsidR="00F01B12">
        <w:rPr>
          <w:lang w:eastAsia="en-US"/>
        </w:rPr>
        <w:t>REFSENS requirements</w:t>
      </w:r>
      <w:r w:rsidR="00123AC8">
        <w:rPr>
          <w:lang w:eastAsia="en-US"/>
        </w:rPr>
        <w:t xml:space="preserve"> excerpted from v16.1:</w:t>
      </w:r>
    </w:p>
    <w:p w14:paraId="62354C83" w14:textId="54396A19" w:rsidR="00123AC8" w:rsidRDefault="003C0443" w:rsidP="00717F8F">
      <w:pPr>
        <w:rPr>
          <w:lang w:eastAsia="en-US"/>
        </w:rPr>
      </w:pPr>
      <w:r w:rsidRPr="003C0443">
        <w:rPr>
          <w:noProof/>
        </w:rPr>
        <w:drawing>
          <wp:inline distT="0" distB="0" distL="0" distR="0" wp14:anchorId="14B789B9" wp14:editId="7BD923A5">
            <wp:extent cx="3981450" cy="830020"/>
            <wp:effectExtent l="152400" t="152400" r="361950" b="3702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9933" cy="842212"/>
                    </a:xfrm>
                    <a:prstGeom prst="rect">
                      <a:avLst/>
                    </a:prstGeom>
                    <a:ln>
                      <a:noFill/>
                    </a:ln>
                    <a:effectLst>
                      <a:outerShdw blurRad="292100" dist="139700" dir="2700000" algn="tl" rotWithShape="0">
                        <a:srgbClr val="333333">
                          <a:alpha val="65000"/>
                        </a:srgbClr>
                      </a:outerShdw>
                    </a:effectLst>
                  </pic:spPr>
                </pic:pic>
              </a:graphicData>
            </a:graphic>
          </wp:inline>
        </w:drawing>
      </w:r>
    </w:p>
    <w:p w14:paraId="39A83658" w14:textId="175A8430" w:rsidR="003C0443" w:rsidRDefault="005510F2" w:rsidP="00717F8F">
      <w:pPr>
        <w:rPr>
          <w:b/>
          <w:bCs/>
          <w:lang w:eastAsia="en-US"/>
        </w:rPr>
      </w:pPr>
      <w:r w:rsidRPr="00413E91">
        <w:rPr>
          <w:b/>
          <w:bCs/>
          <w:lang w:eastAsia="en-US"/>
        </w:rPr>
        <w:t xml:space="preserve">Observation 2: PC5 </w:t>
      </w:r>
      <w:r w:rsidR="001E341B" w:rsidRPr="00413E91">
        <w:rPr>
          <w:b/>
          <w:bCs/>
          <w:lang w:eastAsia="en-US"/>
        </w:rPr>
        <w:t>REFSENS requirements can be adopted f</w:t>
      </w:r>
      <w:r w:rsidR="001D5010">
        <w:rPr>
          <w:b/>
          <w:bCs/>
          <w:lang w:eastAsia="en-US"/>
        </w:rPr>
        <w:t>ro</w:t>
      </w:r>
      <w:r w:rsidR="001E341B" w:rsidRPr="00413E91">
        <w:rPr>
          <w:b/>
          <w:bCs/>
          <w:lang w:eastAsia="en-US"/>
        </w:rPr>
        <w:t>m PC2</w:t>
      </w:r>
    </w:p>
    <w:p w14:paraId="08890781" w14:textId="300D308B" w:rsidR="00C74A26" w:rsidRDefault="00C74A26" w:rsidP="00C74A26">
      <w:pPr>
        <w:pStyle w:val="Heading3"/>
        <w:rPr>
          <w:lang w:eastAsia="en-US"/>
        </w:rPr>
      </w:pPr>
      <w:r>
        <w:rPr>
          <w:lang w:eastAsia="en-US"/>
        </w:rPr>
        <w:t>2.3.5</w:t>
      </w:r>
      <w:r>
        <w:rPr>
          <w:lang w:eastAsia="en-US"/>
        </w:rPr>
        <w:tab/>
        <w:t>MPR and A-MPR</w:t>
      </w:r>
    </w:p>
    <w:p w14:paraId="2FA7EA71" w14:textId="7BA8450B" w:rsidR="00C74A26" w:rsidRDefault="00C04C99" w:rsidP="004767BE">
      <w:pPr>
        <w:rPr>
          <w:lang w:eastAsia="en-US"/>
        </w:rPr>
      </w:pPr>
      <w:r>
        <w:rPr>
          <w:lang w:eastAsia="en-US"/>
        </w:rPr>
        <w:t>MPR and A-MPR are driven partly by emissions requirements</w:t>
      </w:r>
      <w:r w:rsidR="00A53868">
        <w:rPr>
          <w:lang w:eastAsia="en-US"/>
        </w:rPr>
        <w:t>, which are specified in a TRP sense.</w:t>
      </w:r>
      <w:r w:rsidR="00466AFD">
        <w:rPr>
          <w:lang w:eastAsia="en-US"/>
        </w:rPr>
        <w:t xml:space="preserve"> The current convention in </w:t>
      </w:r>
      <w:r w:rsidR="000C145C">
        <w:rPr>
          <w:lang w:eastAsia="en-US"/>
        </w:rPr>
        <w:t xml:space="preserve">TS38.101-2 is to group </w:t>
      </w:r>
      <w:r w:rsidR="006A107F">
        <w:rPr>
          <w:lang w:eastAsia="en-US"/>
        </w:rPr>
        <w:t>UEs by TRP capability</w:t>
      </w:r>
      <w:r w:rsidR="00090AB2">
        <w:rPr>
          <w:lang w:eastAsia="en-US"/>
        </w:rPr>
        <w:t xml:space="preserve">. This convention can be extended to PC5, </w:t>
      </w:r>
      <w:r w:rsidR="00EB07E2">
        <w:rPr>
          <w:lang w:eastAsia="en-US"/>
        </w:rPr>
        <w:t xml:space="preserve">i.e. PC5 can also refer </w:t>
      </w:r>
      <w:r w:rsidR="003760EF">
        <w:rPr>
          <w:lang w:eastAsia="en-US"/>
        </w:rPr>
        <w:t>PC3 MPRs and A-MPRs</w:t>
      </w:r>
      <w:r w:rsidR="004767BE">
        <w:rPr>
          <w:lang w:eastAsia="en-US"/>
        </w:rPr>
        <w:t>.</w:t>
      </w:r>
    </w:p>
    <w:p w14:paraId="3C239261" w14:textId="0B4DBD64" w:rsidR="004767BE" w:rsidRDefault="004767BE" w:rsidP="004767BE">
      <w:pPr>
        <w:pStyle w:val="Heading3"/>
        <w:rPr>
          <w:lang w:eastAsia="en-US"/>
        </w:rPr>
      </w:pPr>
      <w:r>
        <w:rPr>
          <w:lang w:eastAsia="en-US"/>
        </w:rPr>
        <w:t>2.3.5</w:t>
      </w:r>
      <w:r>
        <w:rPr>
          <w:lang w:eastAsia="en-US"/>
        </w:rPr>
        <w:tab/>
        <w:t xml:space="preserve">Other </w:t>
      </w:r>
      <w:r w:rsidR="00BC619F">
        <w:rPr>
          <w:lang w:eastAsia="en-US"/>
        </w:rPr>
        <w:t xml:space="preserve">OTA </w:t>
      </w:r>
      <w:r>
        <w:rPr>
          <w:lang w:eastAsia="en-US"/>
        </w:rPr>
        <w:t>impairments</w:t>
      </w:r>
    </w:p>
    <w:p w14:paraId="3763BE51" w14:textId="130CA2EA" w:rsidR="00C74A26" w:rsidRPr="002E2AE1" w:rsidRDefault="000D61FF" w:rsidP="00717F8F">
      <w:pPr>
        <w:rPr>
          <w:lang w:eastAsia="en-US"/>
        </w:rPr>
      </w:pPr>
      <w:r>
        <w:rPr>
          <w:lang w:eastAsia="en-US"/>
        </w:rPr>
        <w:t>OTA degradation</w:t>
      </w:r>
      <w:r w:rsidR="002E2AE1">
        <w:rPr>
          <w:lang w:eastAsia="en-US"/>
        </w:rPr>
        <w:t>s like beam squint</w:t>
      </w:r>
      <w:r>
        <w:rPr>
          <w:lang w:eastAsia="en-US"/>
        </w:rPr>
        <w:t xml:space="preserve"> </w:t>
      </w:r>
      <w:r w:rsidR="00EF08FC">
        <w:rPr>
          <w:lang w:eastAsia="en-US"/>
        </w:rPr>
        <w:t>can be captured separately</w:t>
      </w:r>
      <w:r w:rsidR="004F55FC">
        <w:rPr>
          <w:lang w:eastAsia="en-US"/>
        </w:rPr>
        <w:t xml:space="preserve"> for each power class</w:t>
      </w:r>
      <w:r w:rsidR="002E2AE1" w:rsidRPr="002E2AE1">
        <w:rPr>
          <w:lang w:eastAsia="en-US"/>
        </w:rPr>
        <w:t xml:space="preserve"> </w:t>
      </w:r>
      <w:r w:rsidR="002E2AE1">
        <w:rPr>
          <w:lang w:eastAsia="en-US"/>
        </w:rPr>
        <w:t>if found significant</w:t>
      </w:r>
      <w:r w:rsidR="004767BE">
        <w:rPr>
          <w:lang w:eastAsia="en-US"/>
        </w:rPr>
        <w:t>.</w:t>
      </w:r>
    </w:p>
    <w:p w14:paraId="341E9DD8" w14:textId="5207469E" w:rsidR="009E54DA" w:rsidRPr="001E4305" w:rsidRDefault="0090181C" w:rsidP="00240F55">
      <w:pPr>
        <w:pStyle w:val="Heading1"/>
        <w:ind w:left="0" w:firstLine="0"/>
      </w:pPr>
      <w:r>
        <w:lastRenderedPageBreak/>
        <w:t>3</w:t>
      </w:r>
      <w:r w:rsidR="005C7055">
        <w:t>.</w:t>
      </w:r>
      <w:r w:rsidR="00527894">
        <w:tab/>
      </w:r>
      <w:r w:rsidR="009E54DA">
        <w:t>Conclusion</w:t>
      </w:r>
    </w:p>
    <w:p w14:paraId="6E9C80A5" w14:textId="0D45B5E2" w:rsidR="00E942F8" w:rsidRDefault="00226D9C" w:rsidP="00097AF4">
      <w:pPr>
        <w:rPr>
          <w:lang w:eastAsia="en-US"/>
        </w:rPr>
      </w:pPr>
      <w:r>
        <w:rPr>
          <w:lang w:eastAsia="en-US"/>
        </w:rPr>
        <w:t>We</w:t>
      </w:r>
      <w:r w:rsidR="00A122B0" w:rsidRPr="0066674C">
        <w:rPr>
          <w:lang w:eastAsia="en-US"/>
        </w:rPr>
        <w:t xml:space="preserve"> </w:t>
      </w:r>
      <w:r w:rsidR="005844B5">
        <w:rPr>
          <w:lang w:eastAsia="en-US"/>
        </w:rPr>
        <w:t>evaluated t</w:t>
      </w:r>
      <w:r w:rsidR="00F85BAF">
        <w:rPr>
          <w:lang w:eastAsia="en-US"/>
        </w:rPr>
        <w:t xml:space="preserve">he new UE’s RF requirements, as constrained by the radiated power limits </w:t>
      </w:r>
      <w:r w:rsidR="00BF5028">
        <w:rPr>
          <w:lang w:eastAsia="en-US"/>
        </w:rPr>
        <w:t>in the WID [1]</w:t>
      </w:r>
      <w:r w:rsidR="00873CA0">
        <w:rPr>
          <w:lang w:eastAsia="en-US"/>
        </w:rPr>
        <w:t>, and guided by existing FR2 device power classes.</w:t>
      </w:r>
      <w:r w:rsidR="00FB1452">
        <w:rPr>
          <w:lang w:eastAsia="en-US"/>
        </w:rPr>
        <w:t xml:space="preserve"> </w:t>
      </w:r>
      <w:r w:rsidR="009448C9">
        <w:rPr>
          <w:lang w:eastAsia="en-US"/>
        </w:rPr>
        <w:t xml:space="preserve">While we found some overlap with existing power classes, the problem of specifying </w:t>
      </w:r>
      <w:r w:rsidR="00624FE8">
        <w:rPr>
          <w:lang w:eastAsia="en-US"/>
        </w:rPr>
        <w:t xml:space="preserve">separate RF requirements </w:t>
      </w:r>
      <w:r w:rsidR="00146387">
        <w:rPr>
          <w:lang w:eastAsia="en-US"/>
        </w:rPr>
        <w:t>guides us to propose:</w:t>
      </w:r>
    </w:p>
    <w:p w14:paraId="3BBAB94D" w14:textId="77777777" w:rsidR="00146387" w:rsidRDefault="00146387" w:rsidP="00146387">
      <w:pPr>
        <w:rPr>
          <w:b/>
          <w:bCs/>
          <w:lang w:eastAsia="en-US"/>
        </w:rPr>
      </w:pPr>
      <w:r>
        <w:rPr>
          <w:b/>
          <w:bCs/>
          <w:lang w:eastAsia="en-US"/>
        </w:rPr>
        <w:t>Proposal 1</w:t>
      </w:r>
      <w:r w:rsidRPr="009C1FC3">
        <w:rPr>
          <w:b/>
          <w:bCs/>
          <w:lang w:eastAsia="en-US"/>
        </w:rPr>
        <w:t xml:space="preserve">: </w:t>
      </w:r>
      <w:r>
        <w:rPr>
          <w:b/>
          <w:bCs/>
          <w:lang w:eastAsia="en-US"/>
        </w:rPr>
        <w:t>Create a new power class (PC5) to capture requirements of the FR2 UE proposed in WID RP-200503</w:t>
      </w:r>
      <w:r w:rsidRPr="009C1FC3">
        <w:rPr>
          <w:b/>
          <w:bCs/>
          <w:lang w:eastAsia="en-US"/>
        </w:rPr>
        <w:t>.</w:t>
      </w:r>
    </w:p>
    <w:p w14:paraId="465F52E1" w14:textId="33F72A7F" w:rsidR="00146387" w:rsidRDefault="00706689" w:rsidP="00097AF4">
      <w:pPr>
        <w:rPr>
          <w:lang w:eastAsia="en-US"/>
        </w:rPr>
      </w:pPr>
      <w:r>
        <w:rPr>
          <w:lang w:eastAsia="en-US"/>
        </w:rPr>
        <w:t>Due to</w:t>
      </w:r>
      <w:r w:rsidR="00146387">
        <w:rPr>
          <w:lang w:eastAsia="en-US"/>
        </w:rPr>
        <w:t xml:space="preserve"> similarity [1] between the projected use of the proposed PC5 device and the existing PC1 device,</w:t>
      </w:r>
      <w:r w:rsidR="00C34997">
        <w:rPr>
          <w:lang w:eastAsia="en-US"/>
        </w:rPr>
        <w:t xml:space="preserve"> we propose</w:t>
      </w:r>
    </w:p>
    <w:p w14:paraId="25CC0991" w14:textId="32E6C11D" w:rsidR="00146387" w:rsidRDefault="00146387" w:rsidP="00146387">
      <w:pPr>
        <w:rPr>
          <w:b/>
          <w:bCs/>
          <w:lang w:eastAsia="en-US"/>
        </w:rPr>
      </w:pPr>
      <w:r w:rsidRPr="0001543C">
        <w:rPr>
          <w:b/>
          <w:bCs/>
          <w:lang w:eastAsia="en-US"/>
        </w:rPr>
        <w:t>Proposal 2: EIRP spherical coverage requirements for PC5 shall be specified to have 8</w:t>
      </w:r>
      <w:r>
        <w:rPr>
          <w:b/>
          <w:bCs/>
          <w:lang w:eastAsia="en-US"/>
        </w:rPr>
        <w:t xml:space="preserve"> </w:t>
      </w:r>
      <w:r w:rsidRPr="0001543C">
        <w:rPr>
          <w:b/>
          <w:bCs/>
          <w:lang w:eastAsia="en-US"/>
        </w:rPr>
        <w:t xml:space="preserve">dB gain drop </w:t>
      </w:r>
      <w:r w:rsidR="00E7077A">
        <w:rPr>
          <w:b/>
          <w:bCs/>
          <w:lang w:eastAsia="en-US"/>
        </w:rPr>
        <w:t xml:space="preserve">(or less) </w:t>
      </w:r>
      <w:r>
        <w:rPr>
          <w:b/>
          <w:bCs/>
          <w:lang w:eastAsia="en-US"/>
        </w:rPr>
        <w:t>in</w:t>
      </w:r>
      <w:r w:rsidRPr="0001543C">
        <w:rPr>
          <w:b/>
          <w:bCs/>
          <w:lang w:eastAsia="en-US"/>
        </w:rPr>
        <w:t xml:space="preserve"> the 85</w:t>
      </w:r>
      <w:r w:rsidRPr="0001543C">
        <w:rPr>
          <w:b/>
          <w:bCs/>
          <w:vertAlign w:val="superscript"/>
          <w:lang w:eastAsia="en-US"/>
        </w:rPr>
        <w:t>th</w:t>
      </w:r>
      <w:r w:rsidRPr="0001543C">
        <w:rPr>
          <w:b/>
          <w:bCs/>
          <w:lang w:eastAsia="en-US"/>
        </w:rPr>
        <w:t>%ile direction relative to peak EIRP direction</w:t>
      </w:r>
    </w:p>
    <w:p w14:paraId="0C3D3592" w14:textId="46A35946" w:rsidR="00895F36" w:rsidRDefault="00C34997" w:rsidP="00097AF4">
      <w:pPr>
        <w:rPr>
          <w:lang w:eastAsia="en-US"/>
        </w:rPr>
      </w:pPr>
      <w:r>
        <w:rPr>
          <w:lang w:eastAsia="en-US"/>
        </w:rPr>
        <w:t>Finally</w:t>
      </w:r>
      <w:r w:rsidR="00895F36">
        <w:rPr>
          <w:lang w:eastAsia="en-US"/>
        </w:rPr>
        <w:t xml:space="preserve">, we used considerations from existing </w:t>
      </w:r>
      <w:r w:rsidR="00BD6D83">
        <w:rPr>
          <w:lang w:eastAsia="en-US"/>
        </w:rPr>
        <w:t xml:space="preserve">FR2 </w:t>
      </w:r>
      <w:r w:rsidR="00895F36">
        <w:rPr>
          <w:lang w:eastAsia="en-US"/>
        </w:rPr>
        <w:t xml:space="preserve">power classes to observe that </w:t>
      </w:r>
      <w:r w:rsidR="004264A5">
        <w:rPr>
          <w:lang w:eastAsia="en-US"/>
        </w:rPr>
        <w:t xml:space="preserve"> </w:t>
      </w:r>
    </w:p>
    <w:p w14:paraId="25DE4205" w14:textId="448DBDE1" w:rsidR="007C590F" w:rsidRDefault="00895F36" w:rsidP="00097AF4">
      <w:pPr>
        <w:rPr>
          <w:b/>
          <w:bCs/>
          <w:lang w:eastAsia="en-US"/>
        </w:rPr>
      </w:pPr>
      <w:r w:rsidRPr="00C43DA0">
        <w:rPr>
          <w:b/>
          <w:bCs/>
          <w:lang w:eastAsia="en-US"/>
        </w:rPr>
        <w:t>Observation 1: A min. peak EIRP requirement for PC5 of ~2</w:t>
      </w:r>
      <w:r w:rsidR="004D56DC">
        <w:rPr>
          <w:b/>
          <w:bCs/>
          <w:lang w:eastAsia="en-US"/>
        </w:rPr>
        <w:t>8</w:t>
      </w:r>
      <w:r w:rsidRPr="00C43DA0">
        <w:rPr>
          <w:b/>
          <w:bCs/>
          <w:lang w:eastAsia="en-US"/>
        </w:rPr>
        <w:t xml:space="preserve"> dBm is consistent with existing power classes</w:t>
      </w:r>
    </w:p>
    <w:p w14:paraId="42FE15AE" w14:textId="08B292E5" w:rsidR="00413E91" w:rsidRPr="00413E91" w:rsidRDefault="00413E91" w:rsidP="00413E91">
      <w:pPr>
        <w:rPr>
          <w:b/>
          <w:bCs/>
          <w:lang w:eastAsia="en-US"/>
        </w:rPr>
      </w:pPr>
      <w:r w:rsidRPr="00413E91">
        <w:rPr>
          <w:b/>
          <w:bCs/>
          <w:lang w:eastAsia="en-US"/>
        </w:rPr>
        <w:t>Observation 2: PC5 REFSENS requirements can be adopted f</w:t>
      </w:r>
      <w:r w:rsidR="001D5010">
        <w:rPr>
          <w:b/>
          <w:bCs/>
          <w:lang w:eastAsia="en-US"/>
        </w:rPr>
        <w:t>ro</w:t>
      </w:r>
      <w:r w:rsidRPr="00413E91">
        <w:rPr>
          <w:b/>
          <w:bCs/>
          <w:lang w:eastAsia="en-US"/>
        </w:rPr>
        <w:t>m PC2</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506CA2DB" w:rsidR="003461A5" w:rsidRDefault="00E509F8" w:rsidP="003461A5">
      <w:pPr>
        <w:pStyle w:val="List"/>
      </w:pPr>
      <w:r>
        <w:t>[</w:t>
      </w:r>
      <w:r w:rsidR="0080109A">
        <w:t>1</w:t>
      </w:r>
      <w:r>
        <w:t>]</w:t>
      </w:r>
      <w:r>
        <w:tab/>
      </w:r>
      <w:r w:rsidR="000C6487" w:rsidRPr="000C6487">
        <w:t>R</w:t>
      </w:r>
      <w:r w:rsidR="00C35B3E">
        <w:t>P</w:t>
      </w:r>
      <w:r w:rsidR="000C6487" w:rsidRPr="000C6487">
        <w:t>-</w:t>
      </w:r>
      <w:r w:rsidR="00C35B3E">
        <w:t>200503</w:t>
      </w:r>
      <w:r w:rsidR="000C6487" w:rsidRPr="000C6487">
        <w:t>,</w:t>
      </w:r>
      <w:r w:rsidR="00EC092D">
        <w:t>’WID on</w:t>
      </w:r>
      <w:r w:rsidR="00106385">
        <w:t xml:space="preserve"> </w:t>
      </w:r>
      <w:r w:rsidR="00106385" w:rsidRPr="00D80CA4">
        <w:t>Introduction of FR2 FWA UE with maximum TRP of 23dBm for band n257 and n258</w:t>
      </w:r>
      <w:r w:rsidR="000C6487" w:rsidRPr="000C6487">
        <w:t xml:space="preserve">’, </w:t>
      </w:r>
      <w:r w:rsidR="00526A48">
        <w:t>Softbank</w:t>
      </w:r>
      <w:r w:rsidR="000C6487" w:rsidRPr="000C6487">
        <w:t>, RAN#</w:t>
      </w:r>
      <w:r w:rsidR="00526A48">
        <w:t>87-2</w:t>
      </w:r>
      <w:r w:rsidR="000C6487" w:rsidRPr="000C6487">
        <w:t xml:space="preserve">, </w:t>
      </w:r>
      <w:r w:rsidR="00526A48">
        <w:t>Mar 2020</w:t>
      </w:r>
    </w:p>
    <w:p w14:paraId="2E1752A2" w14:textId="77777777" w:rsidR="006C5FE7" w:rsidRDefault="006C5FE7">
      <w:pPr>
        <w:spacing w:after="0"/>
        <w:rPr>
          <w:rFonts w:ascii="Arial" w:hAnsi="Arial"/>
          <w:sz w:val="36"/>
        </w:rPr>
      </w:pPr>
      <w:r>
        <w:br w:type="page"/>
      </w:r>
    </w:p>
    <w:p w14:paraId="0F76924C" w14:textId="5C5E70B9" w:rsidR="00C66FAE" w:rsidRDefault="00C66FAE" w:rsidP="00C66FAE">
      <w:pPr>
        <w:pStyle w:val="Heading1"/>
      </w:pPr>
      <w:r>
        <w:lastRenderedPageBreak/>
        <w:t xml:space="preserve">5. </w:t>
      </w:r>
      <w:r>
        <w:tab/>
        <w:t>Appendix</w:t>
      </w:r>
    </w:p>
    <w:p w14:paraId="27B0AFE1" w14:textId="7F9417D4" w:rsidR="00C66FAE" w:rsidRDefault="00492D11" w:rsidP="00492D11">
      <w:r>
        <w:t>RP-200503, t</w:t>
      </w:r>
      <w:r w:rsidR="00B66EDA">
        <w:t>he</w:t>
      </w:r>
      <w:r>
        <w:t xml:space="preserve"> WID for </w:t>
      </w:r>
      <w:r w:rsidR="00B74FD3">
        <w:t>‘…</w:t>
      </w:r>
      <w:r w:rsidR="00C66FAE">
        <w:t xml:space="preserve"> </w:t>
      </w:r>
      <w:r w:rsidR="00D80CA4" w:rsidRPr="00D80CA4">
        <w:t>Introduction of FR2 FWA UE with maximum TRP of 23dBm for band n257 and n258</w:t>
      </w:r>
      <w:r w:rsidR="00D80CA4">
        <w:t xml:space="preserve">’ </w:t>
      </w:r>
      <w:r w:rsidR="00E83F2B">
        <w:t>has the following objectives:</w:t>
      </w:r>
    </w:p>
    <w:p w14:paraId="3F04F0A9" w14:textId="2153A842" w:rsidR="00F52C4E" w:rsidRDefault="000F7FB7" w:rsidP="000B64F2">
      <w:r w:rsidRPr="000F7FB7">
        <w:rPr>
          <w:noProof/>
        </w:rPr>
        <w:drawing>
          <wp:inline distT="0" distB="0" distL="0" distR="0" wp14:anchorId="4267510A" wp14:editId="6B85B278">
            <wp:extent cx="6116320" cy="6655435"/>
            <wp:effectExtent l="152400" t="152400" r="360680" b="3549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665543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213E9" w14:textId="77777777" w:rsidR="00BC6FB1" w:rsidRDefault="00BC6FB1" w:rsidP="009939B7">
      <w:pPr>
        <w:spacing w:after="0"/>
      </w:pPr>
      <w:r>
        <w:separator/>
      </w:r>
    </w:p>
  </w:endnote>
  <w:endnote w:type="continuationSeparator" w:id="0">
    <w:p w14:paraId="278C808C" w14:textId="77777777" w:rsidR="00BC6FB1" w:rsidRDefault="00BC6FB1"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CCA84" w14:textId="77777777" w:rsidR="00BC6FB1" w:rsidRDefault="00BC6FB1" w:rsidP="009939B7">
      <w:pPr>
        <w:spacing w:after="0"/>
      </w:pPr>
      <w:r>
        <w:separator/>
      </w:r>
    </w:p>
  </w:footnote>
  <w:footnote w:type="continuationSeparator" w:id="0">
    <w:p w14:paraId="099FE052" w14:textId="77777777" w:rsidR="00BC6FB1" w:rsidRDefault="00BC6FB1"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8"/>
  </w:num>
  <w:num w:numId="10">
    <w:abstractNumId w:val="17"/>
  </w:num>
  <w:num w:numId="11">
    <w:abstractNumId w:val="16"/>
  </w:num>
  <w:num w:numId="12">
    <w:abstractNumId w:val="12"/>
  </w:num>
  <w:num w:numId="13">
    <w:abstractNumId w:val="20"/>
  </w:num>
  <w:num w:numId="14">
    <w:abstractNumId w:val="15"/>
  </w:num>
  <w:num w:numId="15">
    <w:abstractNumId w:val="10"/>
  </w:num>
  <w:num w:numId="16">
    <w:abstractNumId w:val="27"/>
  </w:num>
  <w:num w:numId="17">
    <w:abstractNumId w:val="24"/>
  </w:num>
  <w:num w:numId="18">
    <w:abstractNumId w:val="13"/>
  </w:num>
  <w:num w:numId="19">
    <w:abstractNumId w:val="9"/>
  </w:num>
  <w:num w:numId="20">
    <w:abstractNumId w:val="21"/>
  </w:num>
  <w:num w:numId="21">
    <w:abstractNumId w:val="14"/>
  </w:num>
  <w:num w:numId="22">
    <w:abstractNumId w:val="26"/>
  </w:num>
  <w:num w:numId="23">
    <w:abstractNumId w:val="19"/>
  </w:num>
  <w:num w:numId="24">
    <w:abstractNumId w:val="23"/>
  </w:num>
  <w:num w:numId="25">
    <w:abstractNumId w:val="25"/>
  </w:num>
  <w:num w:numId="26">
    <w:abstractNumId w:val="8"/>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3DE"/>
    <w:rsid w:val="000033BD"/>
    <w:rsid w:val="000033D9"/>
    <w:rsid w:val="000035BF"/>
    <w:rsid w:val="00004F3C"/>
    <w:rsid w:val="00006A8C"/>
    <w:rsid w:val="00007ADA"/>
    <w:rsid w:val="00007C2A"/>
    <w:rsid w:val="0001092D"/>
    <w:rsid w:val="000130F8"/>
    <w:rsid w:val="000135C6"/>
    <w:rsid w:val="000147FC"/>
    <w:rsid w:val="0001543C"/>
    <w:rsid w:val="00015C99"/>
    <w:rsid w:val="0002031D"/>
    <w:rsid w:val="00021CED"/>
    <w:rsid w:val="000238FE"/>
    <w:rsid w:val="00023F69"/>
    <w:rsid w:val="00024847"/>
    <w:rsid w:val="00025C90"/>
    <w:rsid w:val="000262B9"/>
    <w:rsid w:val="000262DC"/>
    <w:rsid w:val="00027896"/>
    <w:rsid w:val="00027C82"/>
    <w:rsid w:val="00030040"/>
    <w:rsid w:val="00030C9B"/>
    <w:rsid w:val="00031ABE"/>
    <w:rsid w:val="00031F03"/>
    <w:rsid w:val="00032669"/>
    <w:rsid w:val="00033674"/>
    <w:rsid w:val="000343F9"/>
    <w:rsid w:val="0003466A"/>
    <w:rsid w:val="00036335"/>
    <w:rsid w:val="000368A4"/>
    <w:rsid w:val="00037A84"/>
    <w:rsid w:val="00040449"/>
    <w:rsid w:val="00042B36"/>
    <w:rsid w:val="00043A1A"/>
    <w:rsid w:val="00043EBD"/>
    <w:rsid w:val="00044518"/>
    <w:rsid w:val="000448B7"/>
    <w:rsid w:val="000454A9"/>
    <w:rsid w:val="0005071C"/>
    <w:rsid w:val="00050B99"/>
    <w:rsid w:val="00050DE1"/>
    <w:rsid w:val="000512B8"/>
    <w:rsid w:val="00051E4F"/>
    <w:rsid w:val="00052300"/>
    <w:rsid w:val="00052C98"/>
    <w:rsid w:val="000569AF"/>
    <w:rsid w:val="00060FE5"/>
    <w:rsid w:val="0006136D"/>
    <w:rsid w:val="000635AC"/>
    <w:rsid w:val="00063E3D"/>
    <w:rsid w:val="00064868"/>
    <w:rsid w:val="00064EF1"/>
    <w:rsid w:val="00066974"/>
    <w:rsid w:val="00067CDB"/>
    <w:rsid w:val="00072B98"/>
    <w:rsid w:val="00073035"/>
    <w:rsid w:val="000742DA"/>
    <w:rsid w:val="00075B26"/>
    <w:rsid w:val="00076121"/>
    <w:rsid w:val="00076A1A"/>
    <w:rsid w:val="00077E30"/>
    <w:rsid w:val="00077EB3"/>
    <w:rsid w:val="00081B03"/>
    <w:rsid w:val="000831CC"/>
    <w:rsid w:val="00085AA7"/>
    <w:rsid w:val="00087F6D"/>
    <w:rsid w:val="000908D9"/>
    <w:rsid w:val="00090AB2"/>
    <w:rsid w:val="00090DDB"/>
    <w:rsid w:val="000913E7"/>
    <w:rsid w:val="000945F5"/>
    <w:rsid w:val="000965B1"/>
    <w:rsid w:val="00097AF4"/>
    <w:rsid w:val="00097E09"/>
    <w:rsid w:val="000A04CE"/>
    <w:rsid w:val="000A092D"/>
    <w:rsid w:val="000A15D7"/>
    <w:rsid w:val="000A1911"/>
    <w:rsid w:val="000A3CEC"/>
    <w:rsid w:val="000A4F18"/>
    <w:rsid w:val="000A567D"/>
    <w:rsid w:val="000A643B"/>
    <w:rsid w:val="000A6C12"/>
    <w:rsid w:val="000B0067"/>
    <w:rsid w:val="000B0DF9"/>
    <w:rsid w:val="000B0F61"/>
    <w:rsid w:val="000B1152"/>
    <w:rsid w:val="000B123E"/>
    <w:rsid w:val="000B132A"/>
    <w:rsid w:val="000B1A1D"/>
    <w:rsid w:val="000B309A"/>
    <w:rsid w:val="000B30C5"/>
    <w:rsid w:val="000B4793"/>
    <w:rsid w:val="000B568C"/>
    <w:rsid w:val="000B5E6E"/>
    <w:rsid w:val="000B64F2"/>
    <w:rsid w:val="000B70D3"/>
    <w:rsid w:val="000B7333"/>
    <w:rsid w:val="000B7830"/>
    <w:rsid w:val="000C145C"/>
    <w:rsid w:val="000C3646"/>
    <w:rsid w:val="000C3CBB"/>
    <w:rsid w:val="000C46C5"/>
    <w:rsid w:val="000C523E"/>
    <w:rsid w:val="000C626D"/>
    <w:rsid w:val="000C6487"/>
    <w:rsid w:val="000C678D"/>
    <w:rsid w:val="000C6BAE"/>
    <w:rsid w:val="000C6BB9"/>
    <w:rsid w:val="000C7A8E"/>
    <w:rsid w:val="000D0482"/>
    <w:rsid w:val="000D1210"/>
    <w:rsid w:val="000D18EC"/>
    <w:rsid w:val="000D197B"/>
    <w:rsid w:val="000D2F9C"/>
    <w:rsid w:val="000D32B4"/>
    <w:rsid w:val="000D544D"/>
    <w:rsid w:val="000D61FF"/>
    <w:rsid w:val="000D6B61"/>
    <w:rsid w:val="000E0A10"/>
    <w:rsid w:val="000E175E"/>
    <w:rsid w:val="000E19B8"/>
    <w:rsid w:val="000E26BD"/>
    <w:rsid w:val="000E3913"/>
    <w:rsid w:val="000E4512"/>
    <w:rsid w:val="000E5415"/>
    <w:rsid w:val="000E596C"/>
    <w:rsid w:val="000E7763"/>
    <w:rsid w:val="000E7E89"/>
    <w:rsid w:val="000F0F42"/>
    <w:rsid w:val="000F28C0"/>
    <w:rsid w:val="000F369E"/>
    <w:rsid w:val="000F502F"/>
    <w:rsid w:val="000F519D"/>
    <w:rsid w:val="000F581A"/>
    <w:rsid w:val="000F65D1"/>
    <w:rsid w:val="000F667B"/>
    <w:rsid w:val="000F6EC9"/>
    <w:rsid w:val="000F7098"/>
    <w:rsid w:val="000F7221"/>
    <w:rsid w:val="000F7ECB"/>
    <w:rsid w:val="000F7FB7"/>
    <w:rsid w:val="001029E6"/>
    <w:rsid w:val="00102AE7"/>
    <w:rsid w:val="0010332E"/>
    <w:rsid w:val="00103A29"/>
    <w:rsid w:val="00104727"/>
    <w:rsid w:val="00104893"/>
    <w:rsid w:val="0010618D"/>
    <w:rsid w:val="00106385"/>
    <w:rsid w:val="00106447"/>
    <w:rsid w:val="00106E73"/>
    <w:rsid w:val="00112072"/>
    <w:rsid w:val="00112187"/>
    <w:rsid w:val="00112538"/>
    <w:rsid w:val="00112950"/>
    <w:rsid w:val="0011431A"/>
    <w:rsid w:val="00114816"/>
    <w:rsid w:val="001149E9"/>
    <w:rsid w:val="00114F99"/>
    <w:rsid w:val="00115D5B"/>
    <w:rsid w:val="00115E63"/>
    <w:rsid w:val="00116429"/>
    <w:rsid w:val="001171A0"/>
    <w:rsid w:val="00120262"/>
    <w:rsid w:val="001206F3"/>
    <w:rsid w:val="001214AE"/>
    <w:rsid w:val="00122190"/>
    <w:rsid w:val="0012277A"/>
    <w:rsid w:val="00123AC8"/>
    <w:rsid w:val="00123D1C"/>
    <w:rsid w:val="00123FBC"/>
    <w:rsid w:val="00124850"/>
    <w:rsid w:val="0012615B"/>
    <w:rsid w:val="00126C93"/>
    <w:rsid w:val="00126E1A"/>
    <w:rsid w:val="001273FB"/>
    <w:rsid w:val="001304A2"/>
    <w:rsid w:val="00130CD5"/>
    <w:rsid w:val="00130F65"/>
    <w:rsid w:val="00131AFF"/>
    <w:rsid w:val="00132C03"/>
    <w:rsid w:val="001351EB"/>
    <w:rsid w:val="00135800"/>
    <w:rsid w:val="00135DB6"/>
    <w:rsid w:val="00137677"/>
    <w:rsid w:val="001377A0"/>
    <w:rsid w:val="00137837"/>
    <w:rsid w:val="00140C07"/>
    <w:rsid w:val="00141155"/>
    <w:rsid w:val="001436F6"/>
    <w:rsid w:val="001448F1"/>
    <w:rsid w:val="00144FDD"/>
    <w:rsid w:val="0014529C"/>
    <w:rsid w:val="00145D87"/>
    <w:rsid w:val="00146387"/>
    <w:rsid w:val="0014781D"/>
    <w:rsid w:val="001512D7"/>
    <w:rsid w:val="00152E01"/>
    <w:rsid w:val="00154287"/>
    <w:rsid w:val="00154BB5"/>
    <w:rsid w:val="00154CFC"/>
    <w:rsid w:val="00155CCF"/>
    <w:rsid w:val="00155E4A"/>
    <w:rsid w:val="00157C7F"/>
    <w:rsid w:val="00160DA8"/>
    <w:rsid w:val="00161263"/>
    <w:rsid w:val="00161C73"/>
    <w:rsid w:val="00162904"/>
    <w:rsid w:val="00162A8A"/>
    <w:rsid w:val="00163DBC"/>
    <w:rsid w:val="00166E70"/>
    <w:rsid w:val="00171525"/>
    <w:rsid w:val="0017318C"/>
    <w:rsid w:val="0017321A"/>
    <w:rsid w:val="0017337F"/>
    <w:rsid w:val="0017384E"/>
    <w:rsid w:val="00174CBF"/>
    <w:rsid w:val="00175FBF"/>
    <w:rsid w:val="00176E96"/>
    <w:rsid w:val="00176F66"/>
    <w:rsid w:val="001806E4"/>
    <w:rsid w:val="00180ADE"/>
    <w:rsid w:val="00181466"/>
    <w:rsid w:val="00182343"/>
    <w:rsid w:val="001834D4"/>
    <w:rsid w:val="00184F98"/>
    <w:rsid w:val="001865C3"/>
    <w:rsid w:val="00194778"/>
    <w:rsid w:val="001947D3"/>
    <w:rsid w:val="00194C09"/>
    <w:rsid w:val="0019593C"/>
    <w:rsid w:val="0019780E"/>
    <w:rsid w:val="001A073B"/>
    <w:rsid w:val="001A224D"/>
    <w:rsid w:val="001A3324"/>
    <w:rsid w:val="001A3DBC"/>
    <w:rsid w:val="001A48D0"/>
    <w:rsid w:val="001A4B05"/>
    <w:rsid w:val="001A5808"/>
    <w:rsid w:val="001A5CDB"/>
    <w:rsid w:val="001A5DAC"/>
    <w:rsid w:val="001B1FC4"/>
    <w:rsid w:val="001B3183"/>
    <w:rsid w:val="001B3D00"/>
    <w:rsid w:val="001B47B7"/>
    <w:rsid w:val="001B4872"/>
    <w:rsid w:val="001B4D2F"/>
    <w:rsid w:val="001B56E1"/>
    <w:rsid w:val="001C2915"/>
    <w:rsid w:val="001C3A1C"/>
    <w:rsid w:val="001C50AC"/>
    <w:rsid w:val="001C5247"/>
    <w:rsid w:val="001C54C4"/>
    <w:rsid w:val="001C7D92"/>
    <w:rsid w:val="001C7E46"/>
    <w:rsid w:val="001D05EC"/>
    <w:rsid w:val="001D12C5"/>
    <w:rsid w:val="001D3BA7"/>
    <w:rsid w:val="001D42DF"/>
    <w:rsid w:val="001D4399"/>
    <w:rsid w:val="001D5010"/>
    <w:rsid w:val="001D508B"/>
    <w:rsid w:val="001D6E2E"/>
    <w:rsid w:val="001E109F"/>
    <w:rsid w:val="001E2A80"/>
    <w:rsid w:val="001E321E"/>
    <w:rsid w:val="001E341B"/>
    <w:rsid w:val="001E3B53"/>
    <w:rsid w:val="001E4305"/>
    <w:rsid w:val="001E4490"/>
    <w:rsid w:val="001E4A37"/>
    <w:rsid w:val="001E5258"/>
    <w:rsid w:val="001E571E"/>
    <w:rsid w:val="001E69EF"/>
    <w:rsid w:val="001F0EE7"/>
    <w:rsid w:val="001F643F"/>
    <w:rsid w:val="001F6C79"/>
    <w:rsid w:val="00200596"/>
    <w:rsid w:val="00201520"/>
    <w:rsid w:val="00201FB4"/>
    <w:rsid w:val="0020207F"/>
    <w:rsid w:val="002033F8"/>
    <w:rsid w:val="00203D36"/>
    <w:rsid w:val="002057FF"/>
    <w:rsid w:val="00205A11"/>
    <w:rsid w:val="00205C33"/>
    <w:rsid w:val="002068E9"/>
    <w:rsid w:val="00210D5D"/>
    <w:rsid w:val="002113FE"/>
    <w:rsid w:val="002117F2"/>
    <w:rsid w:val="00214104"/>
    <w:rsid w:val="00214ADC"/>
    <w:rsid w:val="00214B13"/>
    <w:rsid w:val="00214BA6"/>
    <w:rsid w:val="00214DE6"/>
    <w:rsid w:val="00215640"/>
    <w:rsid w:val="00216428"/>
    <w:rsid w:val="002167A7"/>
    <w:rsid w:val="00216EAF"/>
    <w:rsid w:val="0022067F"/>
    <w:rsid w:val="0022286A"/>
    <w:rsid w:val="00222D66"/>
    <w:rsid w:val="00224D29"/>
    <w:rsid w:val="00225BD7"/>
    <w:rsid w:val="00225E02"/>
    <w:rsid w:val="00226AB8"/>
    <w:rsid w:val="00226D9C"/>
    <w:rsid w:val="00231E49"/>
    <w:rsid w:val="00235241"/>
    <w:rsid w:val="0024044C"/>
    <w:rsid w:val="00240957"/>
    <w:rsid w:val="00240F55"/>
    <w:rsid w:val="002414AB"/>
    <w:rsid w:val="00241590"/>
    <w:rsid w:val="00241773"/>
    <w:rsid w:val="00241EE5"/>
    <w:rsid w:val="00244785"/>
    <w:rsid w:val="002476C8"/>
    <w:rsid w:val="002518BB"/>
    <w:rsid w:val="00251CFA"/>
    <w:rsid w:val="00251DC9"/>
    <w:rsid w:val="00253CE9"/>
    <w:rsid w:val="00254126"/>
    <w:rsid w:val="00255AA0"/>
    <w:rsid w:val="00256DF9"/>
    <w:rsid w:val="0026064B"/>
    <w:rsid w:val="002611B2"/>
    <w:rsid w:val="00261B60"/>
    <w:rsid w:val="002624D9"/>
    <w:rsid w:val="00262614"/>
    <w:rsid w:val="00262756"/>
    <w:rsid w:val="00262FF6"/>
    <w:rsid w:val="0026466E"/>
    <w:rsid w:val="00264ACE"/>
    <w:rsid w:val="002657A7"/>
    <w:rsid w:val="002668F4"/>
    <w:rsid w:val="00266C0E"/>
    <w:rsid w:val="002702A8"/>
    <w:rsid w:val="002703EF"/>
    <w:rsid w:val="00270702"/>
    <w:rsid w:val="00271123"/>
    <w:rsid w:val="00271236"/>
    <w:rsid w:val="002715F5"/>
    <w:rsid w:val="0027243B"/>
    <w:rsid w:val="00272536"/>
    <w:rsid w:val="00273437"/>
    <w:rsid w:val="002735C0"/>
    <w:rsid w:val="00274F15"/>
    <w:rsid w:val="002770CB"/>
    <w:rsid w:val="002773B1"/>
    <w:rsid w:val="002777A3"/>
    <w:rsid w:val="00277919"/>
    <w:rsid w:val="002808F5"/>
    <w:rsid w:val="00281870"/>
    <w:rsid w:val="002820E8"/>
    <w:rsid w:val="0028215C"/>
    <w:rsid w:val="00282424"/>
    <w:rsid w:val="002848F1"/>
    <w:rsid w:val="00284F8B"/>
    <w:rsid w:val="00286DB9"/>
    <w:rsid w:val="0028744B"/>
    <w:rsid w:val="0029040A"/>
    <w:rsid w:val="00291DD6"/>
    <w:rsid w:val="0029392F"/>
    <w:rsid w:val="00293E95"/>
    <w:rsid w:val="002943BC"/>
    <w:rsid w:val="00294864"/>
    <w:rsid w:val="002960BC"/>
    <w:rsid w:val="002978B0"/>
    <w:rsid w:val="00297A1C"/>
    <w:rsid w:val="002A08FE"/>
    <w:rsid w:val="002A125C"/>
    <w:rsid w:val="002A1C01"/>
    <w:rsid w:val="002A2A10"/>
    <w:rsid w:val="002A413B"/>
    <w:rsid w:val="002A56BB"/>
    <w:rsid w:val="002A6823"/>
    <w:rsid w:val="002A6AE1"/>
    <w:rsid w:val="002B09A1"/>
    <w:rsid w:val="002B1477"/>
    <w:rsid w:val="002B1A20"/>
    <w:rsid w:val="002B1E6E"/>
    <w:rsid w:val="002B2029"/>
    <w:rsid w:val="002B26A1"/>
    <w:rsid w:val="002B293C"/>
    <w:rsid w:val="002B31AE"/>
    <w:rsid w:val="002B3F06"/>
    <w:rsid w:val="002B4AB0"/>
    <w:rsid w:val="002B4C84"/>
    <w:rsid w:val="002B5C0E"/>
    <w:rsid w:val="002B6416"/>
    <w:rsid w:val="002B76BD"/>
    <w:rsid w:val="002C0837"/>
    <w:rsid w:val="002C0ED0"/>
    <w:rsid w:val="002C0EF1"/>
    <w:rsid w:val="002C13C6"/>
    <w:rsid w:val="002C24E9"/>
    <w:rsid w:val="002C3E26"/>
    <w:rsid w:val="002C4582"/>
    <w:rsid w:val="002C65B6"/>
    <w:rsid w:val="002C677C"/>
    <w:rsid w:val="002C6F54"/>
    <w:rsid w:val="002D1285"/>
    <w:rsid w:val="002D494C"/>
    <w:rsid w:val="002D4CC7"/>
    <w:rsid w:val="002D4CF1"/>
    <w:rsid w:val="002D4FBE"/>
    <w:rsid w:val="002D5160"/>
    <w:rsid w:val="002D6A81"/>
    <w:rsid w:val="002D7151"/>
    <w:rsid w:val="002D722A"/>
    <w:rsid w:val="002E1AF6"/>
    <w:rsid w:val="002E267B"/>
    <w:rsid w:val="002E268B"/>
    <w:rsid w:val="002E2AE1"/>
    <w:rsid w:val="002E3401"/>
    <w:rsid w:val="002E3BF3"/>
    <w:rsid w:val="002E504B"/>
    <w:rsid w:val="002E5507"/>
    <w:rsid w:val="002E694F"/>
    <w:rsid w:val="002E7011"/>
    <w:rsid w:val="002E732F"/>
    <w:rsid w:val="002E7CA7"/>
    <w:rsid w:val="002E7E79"/>
    <w:rsid w:val="002F02F5"/>
    <w:rsid w:val="002F1C8C"/>
    <w:rsid w:val="002F2594"/>
    <w:rsid w:val="002F28ED"/>
    <w:rsid w:val="002F297F"/>
    <w:rsid w:val="002F2DEC"/>
    <w:rsid w:val="002F30CC"/>
    <w:rsid w:val="002F385B"/>
    <w:rsid w:val="002F3BE5"/>
    <w:rsid w:val="002F4581"/>
    <w:rsid w:val="002F4A57"/>
    <w:rsid w:val="002F52D7"/>
    <w:rsid w:val="002F5B30"/>
    <w:rsid w:val="002F60BE"/>
    <w:rsid w:val="002F6E90"/>
    <w:rsid w:val="00302C72"/>
    <w:rsid w:val="00302E72"/>
    <w:rsid w:val="00304504"/>
    <w:rsid w:val="00306E9F"/>
    <w:rsid w:val="003076C4"/>
    <w:rsid w:val="0030770F"/>
    <w:rsid w:val="0030797D"/>
    <w:rsid w:val="00311EEC"/>
    <w:rsid w:val="003150A3"/>
    <w:rsid w:val="00315C11"/>
    <w:rsid w:val="00315F07"/>
    <w:rsid w:val="003165C9"/>
    <w:rsid w:val="00316EA0"/>
    <w:rsid w:val="00317DD4"/>
    <w:rsid w:val="00321D59"/>
    <w:rsid w:val="0032278F"/>
    <w:rsid w:val="00322DCA"/>
    <w:rsid w:val="00324D06"/>
    <w:rsid w:val="00331625"/>
    <w:rsid w:val="00332810"/>
    <w:rsid w:val="00332C31"/>
    <w:rsid w:val="00333B0D"/>
    <w:rsid w:val="00333BA6"/>
    <w:rsid w:val="00333C34"/>
    <w:rsid w:val="00335608"/>
    <w:rsid w:val="003356DA"/>
    <w:rsid w:val="00335F4E"/>
    <w:rsid w:val="00336303"/>
    <w:rsid w:val="00336699"/>
    <w:rsid w:val="00336987"/>
    <w:rsid w:val="00336CCC"/>
    <w:rsid w:val="00337890"/>
    <w:rsid w:val="003379DF"/>
    <w:rsid w:val="00341E7E"/>
    <w:rsid w:val="003461A5"/>
    <w:rsid w:val="0034635A"/>
    <w:rsid w:val="00346438"/>
    <w:rsid w:val="00347325"/>
    <w:rsid w:val="003476B3"/>
    <w:rsid w:val="00347C06"/>
    <w:rsid w:val="00351475"/>
    <w:rsid w:val="003516EF"/>
    <w:rsid w:val="003522FE"/>
    <w:rsid w:val="00352E1B"/>
    <w:rsid w:val="00355047"/>
    <w:rsid w:val="00355CD1"/>
    <w:rsid w:val="00355DC8"/>
    <w:rsid w:val="0035785C"/>
    <w:rsid w:val="0036066E"/>
    <w:rsid w:val="00360A7A"/>
    <w:rsid w:val="0036295D"/>
    <w:rsid w:val="00362C5C"/>
    <w:rsid w:val="00362E2A"/>
    <w:rsid w:val="00363445"/>
    <w:rsid w:val="00364036"/>
    <w:rsid w:val="00364B20"/>
    <w:rsid w:val="003665F7"/>
    <w:rsid w:val="00366ED8"/>
    <w:rsid w:val="00367E7F"/>
    <w:rsid w:val="0037058E"/>
    <w:rsid w:val="00374175"/>
    <w:rsid w:val="0037507A"/>
    <w:rsid w:val="00375AA5"/>
    <w:rsid w:val="003760EF"/>
    <w:rsid w:val="00380D5F"/>
    <w:rsid w:val="00380DFA"/>
    <w:rsid w:val="00380FC0"/>
    <w:rsid w:val="00381118"/>
    <w:rsid w:val="00382884"/>
    <w:rsid w:val="00383BA7"/>
    <w:rsid w:val="00384CDB"/>
    <w:rsid w:val="003851F0"/>
    <w:rsid w:val="0038604C"/>
    <w:rsid w:val="003871D7"/>
    <w:rsid w:val="0038770D"/>
    <w:rsid w:val="00391647"/>
    <w:rsid w:val="00394121"/>
    <w:rsid w:val="00394403"/>
    <w:rsid w:val="00394B3B"/>
    <w:rsid w:val="0039658B"/>
    <w:rsid w:val="003A00F8"/>
    <w:rsid w:val="003A1168"/>
    <w:rsid w:val="003A11D2"/>
    <w:rsid w:val="003A13FC"/>
    <w:rsid w:val="003A1D5C"/>
    <w:rsid w:val="003A2C69"/>
    <w:rsid w:val="003A3B92"/>
    <w:rsid w:val="003A43B2"/>
    <w:rsid w:val="003A464E"/>
    <w:rsid w:val="003A4CD3"/>
    <w:rsid w:val="003A4DAA"/>
    <w:rsid w:val="003A5458"/>
    <w:rsid w:val="003A7D83"/>
    <w:rsid w:val="003B1B7C"/>
    <w:rsid w:val="003B1BFD"/>
    <w:rsid w:val="003B3813"/>
    <w:rsid w:val="003B405D"/>
    <w:rsid w:val="003B4257"/>
    <w:rsid w:val="003B4BF2"/>
    <w:rsid w:val="003B5814"/>
    <w:rsid w:val="003B5D59"/>
    <w:rsid w:val="003B67D9"/>
    <w:rsid w:val="003B6847"/>
    <w:rsid w:val="003B6F17"/>
    <w:rsid w:val="003C0443"/>
    <w:rsid w:val="003C1036"/>
    <w:rsid w:val="003C3383"/>
    <w:rsid w:val="003C3985"/>
    <w:rsid w:val="003C3D6F"/>
    <w:rsid w:val="003C4167"/>
    <w:rsid w:val="003C46CF"/>
    <w:rsid w:val="003C52C2"/>
    <w:rsid w:val="003C5919"/>
    <w:rsid w:val="003C7257"/>
    <w:rsid w:val="003C7B52"/>
    <w:rsid w:val="003D0B52"/>
    <w:rsid w:val="003D3027"/>
    <w:rsid w:val="003D74DB"/>
    <w:rsid w:val="003E09C1"/>
    <w:rsid w:val="003E0CF0"/>
    <w:rsid w:val="003E1FA8"/>
    <w:rsid w:val="003E402A"/>
    <w:rsid w:val="003E4CBC"/>
    <w:rsid w:val="003E722B"/>
    <w:rsid w:val="003F0AE4"/>
    <w:rsid w:val="003F1285"/>
    <w:rsid w:val="003F12E6"/>
    <w:rsid w:val="003F445F"/>
    <w:rsid w:val="003F5BFC"/>
    <w:rsid w:val="003F6DA5"/>
    <w:rsid w:val="003F6F71"/>
    <w:rsid w:val="00401496"/>
    <w:rsid w:val="00401766"/>
    <w:rsid w:val="00402B02"/>
    <w:rsid w:val="00404EB5"/>
    <w:rsid w:val="00405BDE"/>
    <w:rsid w:val="00406B76"/>
    <w:rsid w:val="00407134"/>
    <w:rsid w:val="0040781E"/>
    <w:rsid w:val="004126C0"/>
    <w:rsid w:val="004127B2"/>
    <w:rsid w:val="00413E91"/>
    <w:rsid w:val="00414CE5"/>
    <w:rsid w:val="00415B9C"/>
    <w:rsid w:val="00416537"/>
    <w:rsid w:val="00417E04"/>
    <w:rsid w:val="00417E0E"/>
    <w:rsid w:val="00420D5D"/>
    <w:rsid w:val="004231C6"/>
    <w:rsid w:val="0042322C"/>
    <w:rsid w:val="00424472"/>
    <w:rsid w:val="00424BD5"/>
    <w:rsid w:val="004264A5"/>
    <w:rsid w:val="00427A92"/>
    <w:rsid w:val="00427B82"/>
    <w:rsid w:val="004305F2"/>
    <w:rsid w:val="004315F1"/>
    <w:rsid w:val="00431A17"/>
    <w:rsid w:val="0043248A"/>
    <w:rsid w:val="00432734"/>
    <w:rsid w:val="00433C2C"/>
    <w:rsid w:val="00433C77"/>
    <w:rsid w:val="00433E03"/>
    <w:rsid w:val="00435948"/>
    <w:rsid w:val="00435B76"/>
    <w:rsid w:val="004406B7"/>
    <w:rsid w:val="00440ABC"/>
    <w:rsid w:val="0044295C"/>
    <w:rsid w:val="0044567E"/>
    <w:rsid w:val="004457CD"/>
    <w:rsid w:val="004470DA"/>
    <w:rsid w:val="00447392"/>
    <w:rsid w:val="00450DF4"/>
    <w:rsid w:val="00451E8D"/>
    <w:rsid w:val="00452111"/>
    <w:rsid w:val="00452D85"/>
    <w:rsid w:val="004532FC"/>
    <w:rsid w:val="004536F4"/>
    <w:rsid w:val="004541E5"/>
    <w:rsid w:val="0045428D"/>
    <w:rsid w:val="004544D6"/>
    <w:rsid w:val="00456378"/>
    <w:rsid w:val="00457806"/>
    <w:rsid w:val="00457B2D"/>
    <w:rsid w:val="00457F94"/>
    <w:rsid w:val="0046084D"/>
    <w:rsid w:val="004609D7"/>
    <w:rsid w:val="00460B67"/>
    <w:rsid w:val="00461DFB"/>
    <w:rsid w:val="00462017"/>
    <w:rsid w:val="00462570"/>
    <w:rsid w:val="00463208"/>
    <w:rsid w:val="004654BA"/>
    <w:rsid w:val="00466AFD"/>
    <w:rsid w:val="004673F2"/>
    <w:rsid w:val="00467810"/>
    <w:rsid w:val="00471253"/>
    <w:rsid w:val="00471853"/>
    <w:rsid w:val="0047310D"/>
    <w:rsid w:val="00473868"/>
    <w:rsid w:val="004744E0"/>
    <w:rsid w:val="004747F0"/>
    <w:rsid w:val="00474C66"/>
    <w:rsid w:val="00474FE5"/>
    <w:rsid w:val="00475133"/>
    <w:rsid w:val="004758E2"/>
    <w:rsid w:val="004761C1"/>
    <w:rsid w:val="004767BE"/>
    <w:rsid w:val="00476A09"/>
    <w:rsid w:val="00481250"/>
    <w:rsid w:val="0048287B"/>
    <w:rsid w:val="0048461B"/>
    <w:rsid w:val="00484A20"/>
    <w:rsid w:val="00484B7C"/>
    <w:rsid w:val="00486FB6"/>
    <w:rsid w:val="00491694"/>
    <w:rsid w:val="004919D5"/>
    <w:rsid w:val="0049253B"/>
    <w:rsid w:val="00492D11"/>
    <w:rsid w:val="00493100"/>
    <w:rsid w:val="00494934"/>
    <w:rsid w:val="004961FF"/>
    <w:rsid w:val="00496A59"/>
    <w:rsid w:val="00496FBC"/>
    <w:rsid w:val="004976B8"/>
    <w:rsid w:val="00497A91"/>
    <w:rsid w:val="004A0493"/>
    <w:rsid w:val="004A0837"/>
    <w:rsid w:val="004A0AF9"/>
    <w:rsid w:val="004A631A"/>
    <w:rsid w:val="004B105F"/>
    <w:rsid w:val="004B1126"/>
    <w:rsid w:val="004B1A30"/>
    <w:rsid w:val="004B1DEE"/>
    <w:rsid w:val="004B20EB"/>
    <w:rsid w:val="004B6716"/>
    <w:rsid w:val="004B69D7"/>
    <w:rsid w:val="004B72C3"/>
    <w:rsid w:val="004C1484"/>
    <w:rsid w:val="004C1735"/>
    <w:rsid w:val="004C267E"/>
    <w:rsid w:val="004C2797"/>
    <w:rsid w:val="004C30A3"/>
    <w:rsid w:val="004C4225"/>
    <w:rsid w:val="004C64C5"/>
    <w:rsid w:val="004C6CDA"/>
    <w:rsid w:val="004D14CB"/>
    <w:rsid w:val="004D17AA"/>
    <w:rsid w:val="004D30F5"/>
    <w:rsid w:val="004D3585"/>
    <w:rsid w:val="004D3A34"/>
    <w:rsid w:val="004D3E02"/>
    <w:rsid w:val="004D43C9"/>
    <w:rsid w:val="004D56DC"/>
    <w:rsid w:val="004D5915"/>
    <w:rsid w:val="004D59D7"/>
    <w:rsid w:val="004E1166"/>
    <w:rsid w:val="004E2196"/>
    <w:rsid w:val="004E2B8C"/>
    <w:rsid w:val="004E2DA2"/>
    <w:rsid w:val="004E3059"/>
    <w:rsid w:val="004E69A7"/>
    <w:rsid w:val="004E6A7A"/>
    <w:rsid w:val="004E755C"/>
    <w:rsid w:val="004E7B77"/>
    <w:rsid w:val="004F10DD"/>
    <w:rsid w:val="004F2732"/>
    <w:rsid w:val="004F2C54"/>
    <w:rsid w:val="004F318A"/>
    <w:rsid w:val="004F3DB9"/>
    <w:rsid w:val="004F43E0"/>
    <w:rsid w:val="004F4CD0"/>
    <w:rsid w:val="004F55FC"/>
    <w:rsid w:val="004F6248"/>
    <w:rsid w:val="004F68C0"/>
    <w:rsid w:val="004F6C74"/>
    <w:rsid w:val="00500273"/>
    <w:rsid w:val="005002D5"/>
    <w:rsid w:val="00500421"/>
    <w:rsid w:val="00502F08"/>
    <w:rsid w:val="00504023"/>
    <w:rsid w:val="00506A26"/>
    <w:rsid w:val="00507E9B"/>
    <w:rsid w:val="005120D5"/>
    <w:rsid w:val="005129CD"/>
    <w:rsid w:val="00512FA8"/>
    <w:rsid w:val="00517D5B"/>
    <w:rsid w:val="005206B8"/>
    <w:rsid w:val="00520AAA"/>
    <w:rsid w:val="0052107E"/>
    <w:rsid w:val="00521204"/>
    <w:rsid w:val="005212CB"/>
    <w:rsid w:val="005225A0"/>
    <w:rsid w:val="0052338D"/>
    <w:rsid w:val="00524426"/>
    <w:rsid w:val="00524B3E"/>
    <w:rsid w:val="005262A6"/>
    <w:rsid w:val="005263CB"/>
    <w:rsid w:val="005266B7"/>
    <w:rsid w:val="00526A48"/>
    <w:rsid w:val="00526AA0"/>
    <w:rsid w:val="00527894"/>
    <w:rsid w:val="00531045"/>
    <w:rsid w:val="00532DE4"/>
    <w:rsid w:val="005341AC"/>
    <w:rsid w:val="00534599"/>
    <w:rsid w:val="00534C0E"/>
    <w:rsid w:val="00536764"/>
    <w:rsid w:val="0053680F"/>
    <w:rsid w:val="00536DD6"/>
    <w:rsid w:val="00537C67"/>
    <w:rsid w:val="005406B7"/>
    <w:rsid w:val="00541E5A"/>
    <w:rsid w:val="00543D4A"/>
    <w:rsid w:val="00543E17"/>
    <w:rsid w:val="00544098"/>
    <w:rsid w:val="005510F2"/>
    <w:rsid w:val="005520D7"/>
    <w:rsid w:val="0055233B"/>
    <w:rsid w:val="00552796"/>
    <w:rsid w:val="005532B1"/>
    <w:rsid w:val="005536D9"/>
    <w:rsid w:val="00553D32"/>
    <w:rsid w:val="00554A27"/>
    <w:rsid w:val="00560CFB"/>
    <w:rsid w:val="00561964"/>
    <w:rsid w:val="00561E9B"/>
    <w:rsid w:val="00562430"/>
    <w:rsid w:val="00562968"/>
    <w:rsid w:val="00562DA2"/>
    <w:rsid w:val="0056378B"/>
    <w:rsid w:val="00563C32"/>
    <w:rsid w:val="0056490C"/>
    <w:rsid w:val="00571E07"/>
    <w:rsid w:val="00571F04"/>
    <w:rsid w:val="00573602"/>
    <w:rsid w:val="0057434E"/>
    <w:rsid w:val="00575979"/>
    <w:rsid w:val="005767A9"/>
    <w:rsid w:val="00577F22"/>
    <w:rsid w:val="00580E5A"/>
    <w:rsid w:val="00582143"/>
    <w:rsid w:val="00582AAA"/>
    <w:rsid w:val="005839AE"/>
    <w:rsid w:val="0058410C"/>
    <w:rsid w:val="005844B5"/>
    <w:rsid w:val="00584BDD"/>
    <w:rsid w:val="0058552F"/>
    <w:rsid w:val="0058560B"/>
    <w:rsid w:val="00586B1B"/>
    <w:rsid w:val="005871D8"/>
    <w:rsid w:val="0059257A"/>
    <w:rsid w:val="00593DB9"/>
    <w:rsid w:val="005940CE"/>
    <w:rsid w:val="005946E9"/>
    <w:rsid w:val="005975B8"/>
    <w:rsid w:val="0059794A"/>
    <w:rsid w:val="00597FAA"/>
    <w:rsid w:val="005A0F40"/>
    <w:rsid w:val="005A157C"/>
    <w:rsid w:val="005A18F4"/>
    <w:rsid w:val="005A21BB"/>
    <w:rsid w:val="005A26EC"/>
    <w:rsid w:val="005A4EE6"/>
    <w:rsid w:val="005A4F63"/>
    <w:rsid w:val="005A5500"/>
    <w:rsid w:val="005A73A0"/>
    <w:rsid w:val="005B03DB"/>
    <w:rsid w:val="005B16F2"/>
    <w:rsid w:val="005B1988"/>
    <w:rsid w:val="005B3408"/>
    <w:rsid w:val="005B41E9"/>
    <w:rsid w:val="005B4A28"/>
    <w:rsid w:val="005B4AD4"/>
    <w:rsid w:val="005B7D75"/>
    <w:rsid w:val="005C0AD2"/>
    <w:rsid w:val="005C111C"/>
    <w:rsid w:val="005C1ABC"/>
    <w:rsid w:val="005C1E0F"/>
    <w:rsid w:val="005C2CDE"/>
    <w:rsid w:val="005C46B0"/>
    <w:rsid w:val="005C4B98"/>
    <w:rsid w:val="005C561F"/>
    <w:rsid w:val="005C7055"/>
    <w:rsid w:val="005C7DB8"/>
    <w:rsid w:val="005D02FD"/>
    <w:rsid w:val="005D05D2"/>
    <w:rsid w:val="005D1530"/>
    <w:rsid w:val="005D1FC0"/>
    <w:rsid w:val="005D326F"/>
    <w:rsid w:val="005D3879"/>
    <w:rsid w:val="005D4A29"/>
    <w:rsid w:val="005D5ECC"/>
    <w:rsid w:val="005E0EB7"/>
    <w:rsid w:val="005E1DB3"/>
    <w:rsid w:val="005E20A8"/>
    <w:rsid w:val="005E2B0B"/>
    <w:rsid w:val="005E4466"/>
    <w:rsid w:val="005E5192"/>
    <w:rsid w:val="005E54D6"/>
    <w:rsid w:val="005E578A"/>
    <w:rsid w:val="005E6FA0"/>
    <w:rsid w:val="005E7919"/>
    <w:rsid w:val="005F023D"/>
    <w:rsid w:val="005F23D1"/>
    <w:rsid w:val="005F335D"/>
    <w:rsid w:val="005F33D7"/>
    <w:rsid w:val="005F35A7"/>
    <w:rsid w:val="005F4556"/>
    <w:rsid w:val="005F4663"/>
    <w:rsid w:val="005F4B9C"/>
    <w:rsid w:val="005F4BEC"/>
    <w:rsid w:val="005F4F3F"/>
    <w:rsid w:val="005F5961"/>
    <w:rsid w:val="005F5C3E"/>
    <w:rsid w:val="005F6657"/>
    <w:rsid w:val="005F79E5"/>
    <w:rsid w:val="00600A82"/>
    <w:rsid w:val="00601072"/>
    <w:rsid w:val="0060402D"/>
    <w:rsid w:val="006053D6"/>
    <w:rsid w:val="00606A5C"/>
    <w:rsid w:val="0061048C"/>
    <w:rsid w:val="0061074A"/>
    <w:rsid w:val="0061215F"/>
    <w:rsid w:val="006126B1"/>
    <w:rsid w:val="00614AB1"/>
    <w:rsid w:val="0061529C"/>
    <w:rsid w:val="00615354"/>
    <w:rsid w:val="0061593C"/>
    <w:rsid w:val="00615DD6"/>
    <w:rsid w:val="00616060"/>
    <w:rsid w:val="006161C6"/>
    <w:rsid w:val="00616CFA"/>
    <w:rsid w:val="00621973"/>
    <w:rsid w:val="006219CA"/>
    <w:rsid w:val="00622554"/>
    <w:rsid w:val="00623A3F"/>
    <w:rsid w:val="00623E59"/>
    <w:rsid w:val="006244E6"/>
    <w:rsid w:val="00624FE8"/>
    <w:rsid w:val="00630D5D"/>
    <w:rsid w:val="00630FC6"/>
    <w:rsid w:val="006348C4"/>
    <w:rsid w:val="00634C48"/>
    <w:rsid w:val="0063539B"/>
    <w:rsid w:val="00636FBD"/>
    <w:rsid w:val="006408F4"/>
    <w:rsid w:val="0064348D"/>
    <w:rsid w:val="00643903"/>
    <w:rsid w:val="00644E1D"/>
    <w:rsid w:val="00650439"/>
    <w:rsid w:val="006516E4"/>
    <w:rsid w:val="00651E00"/>
    <w:rsid w:val="00652416"/>
    <w:rsid w:val="0065247A"/>
    <w:rsid w:val="006547F4"/>
    <w:rsid w:val="00656B27"/>
    <w:rsid w:val="006571DE"/>
    <w:rsid w:val="00657D60"/>
    <w:rsid w:val="00661B36"/>
    <w:rsid w:val="00663241"/>
    <w:rsid w:val="00663E54"/>
    <w:rsid w:val="00664963"/>
    <w:rsid w:val="00665B6C"/>
    <w:rsid w:val="0066674C"/>
    <w:rsid w:val="00666B43"/>
    <w:rsid w:val="0067114B"/>
    <w:rsid w:val="006712C5"/>
    <w:rsid w:val="00671680"/>
    <w:rsid w:val="00671B8A"/>
    <w:rsid w:val="006741F1"/>
    <w:rsid w:val="006742BC"/>
    <w:rsid w:val="00674D9B"/>
    <w:rsid w:val="0067594E"/>
    <w:rsid w:val="00677646"/>
    <w:rsid w:val="00681D79"/>
    <w:rsid w:val="00682A7F"/>
    <w:rsid w:val="006834CE"/>
    <w:rsid w:val="006846F5"/>
    <w:rsid w:val="006869C0"/>
    <w:rsid w:val="00686BA9"/>
    <w:rsid w:val="0069051C"/>
    <w:rsid w:val="00691155"/>
    <w:rsid w:val="00691500"/>
    <w:rsid w:val="00691594"/>
    <w:rsid w:val="0069193D"/>
    <w:rsid w:val="00692065"/>
    <w:rsid w:val="006925F7"/>
    <w:rsid w:val="00692D47"/>
    <w:rsid w:val="00693267"/>
    <w:rsid w:val="006942C8"/>
    <w:rsid w:val="00694771"/>
    <w:rsid w:val="00694D43"/>
    <w:rsid w:val="00694E0A"/>
    <w:rsid w:val="00695F3B"/>
    <w:rsid w:val="0069796E"/>
    <w:rsid w:val="006A0EE0"/>
    <w:rsid w:val="006A107F"/>
    <w:rsid w:val="006A3820"/>
    <w:rsid w:val="006A390F"/>
    <w:rsid w:val="006A3DD3"/>
    <w:rsid w:val="006A484D"/>
    <w:rsid w:val="006A51DE"/>
    <w:rsid w:val="006A5BD5"/>
    <w:rsid w:val="006A5EA4"/>
    <w:rsid w:val="006A70B2"/>
    <w:rsid w:val="006B30C5"/>
    <w:rsid w:val="006B31BB"/>
    <w:rsid w:val="006B3E20"/>
    <w:rsid w:val="006B4A0C"/>
    <w:rsid w:val="006B592B"/>
    <w:rsid w:val="006B7D57"/>
    <w:rsid w:val="006C0280"/>
    <w:rsid w:val="006C0877"/>
    <w:rsid w:val="006C3160"/>
    <w:rsid w:val="006C3245"/>
    <w:rsid w:val="006C565A"/>
    <w:rsid w:val="006C5FE7"/>
    <w:rsid w:val="006C6344"/>
    <w:rsid w:val="006C76D0"/>
    <w:rsid w:val="006C7FB4"/>
    <w:rsid w:val="006D110C"/>
    <w:rsid w:val="006D19BA"/>
    <w:rsid w:val="006D2170"/>
    <w:rsid w:val="006D244C"/>
    <w:rsid w:val="006D2E02"/>
    <w:rsid w:val="006D39B1"/>
    <w:rsid w:val="006D46F5"/>
    <w:rsid w:val="006D5172"/>
    <w:rsid w:val="006D5E7B"/>
    <w:rsid w:val="006D654F"/>
    <w:rsid w:val="006D6567"/>
    <w:rsid w:val="006E274D"/>
    <w:rsid w:val="006E37A9"/>
    <w:rsid w:val="006E38E4"/>
    <w:rsid w:val="006E42F2"/>
    <w:rsid w:val="006E58F8"/>
    <w:rsid w:val="006E599E"/>
    <w:rsid w:val="006E6E71"/>
    <w:rsid w:val="006F0B26"/>
    <w:rsid w:val="006F2300"/>
    <w:rsid w:val="006F4163"/>
    <w:rsid w:val="006F4FE1"/>
    <w:rsid w:val="006F5CB2"/>
    <w:rsid w:val="006F699E"/>
    <w:rsid w:val="006F74FE"/>
    <w:rsid w:val="006F7D0B"/>
    <w:rsid w:val="007003A8"/>
    <w:rsid w:val="00700797"/>
    <w:rsid w:val="007009E6"/>
    <w:rsid w:val="007024AE"/>
    <w:rsid w:val="00702AC8"/>
    <w:rsid w:val="007059A0"/>
    <w:rsid w:val="00705AA8"/>
    <w:rsid w:val="00706689"/>
    <w:rsid w:val="00706AC2"/>
    <w:rsid w:val="007115C6"/>
    <w:rsid w:val="00711DC3"/>
    <w:rsid w:val="0071214C"/>
    <w:rsid w:val="00712279"/>
    <w:rsid w:val="00715FD3"/>
    <w:rsid w:val="00717A60"/>
    <w:rsid w:val="00717F8F"/>
    <w:rsid w:val="00720399"/>
    <w:rsid w:val="00720852"/>
    <w:rsid w:val="007210F0"/>
    <w:rsid w:val="007217E6"/>
    <w:rsid w:val="00721ACB"/>
    <w:rsid w:val="00721F34"/>
    <w:rsid w:val="00722649"/>
    <w:rsid w:val="007228C5"/>
    <w:rsid w:val="007244F1"/>
    <w:rsid w:val="007254B7"/>
    <w:rsid w:val="0072679C"/>
    <w:rsid w:val="007271B0"/>
    <w:rsid w:val="0073242F"/>
    <w:rsid w:val="00733A27"/>
    <w:rsid w:val="00733CD6"/>
    <w:rsid w:val="00734744"/>
    <w:rsid w:val="0073527D"/>
    <w:rsid w:val="0073701C"/>
    <w:rsid w:val="007374EF"/>
    <w:rsid w:val="00737590"/>
    <w:rsid w:val="00740CD2"/>
    <w:rsid w:val="00741CBF"/>
    <w:rsid w:val="00744422"/>
    <w:rsid w:val="00745074"/>
    <w:rsid w:val="007452AB"/>
    <w:rsid w:val="007477B0"/>
    <w:rsid w:val="00747852"/>
    <w:rsid w:val="00747949"/>
    <w:rsid w:val="00751878"/>
    <w:rsid w:val="007520B5"/>
    <w:rsid w:val="0075220E"/>
    <w:rsid w:val="0075298B"/>
    <w:rsid w:val="007548F8"/>
    <w:rsid w:val="0075499F"/>
    <w:rsid w:val="00757742"/>
    <w:rsid w:val="00757789"/>
    <w:rsid w:val="00757E61"/>
    <w:rsid w:val="00761A3E"/>
    <w:rsid w:val="00762E0A"/>
    <w:rsid w:val="00764BEF"/>
    <w:rsid w:val="007664AB"/>
    <w:rsid w:val="00766615"/>
    <w:rsid w:val="0076782F"/>
    <w:rsid w:val="007710BF"/>
    <w:rsid w:val="00771CF5"/>
    <w:rsid w:val="00774B87"/>
    <w:rsid w:val="00774F6F"/>
    <w:rsid w:val="007753C1"/>
    <w:rsid w:val="00775618"/>
    <w:rsid w:val="00776C90"/>
    <w:rsid w:val="007802CB"/>
    <w:rsid w:val="007816A2"/>
    <w:rsid w:val="0078419F"/>
    <w:rsid w:val="00786C6E"/>
    <w:rsid w:val="0079053D"/>
    <w:rsid w:val="00791CE3"/>
    <w:rsid w:val="00792165"/>
    <w:rsid w:val="00792C50"/>
    <w:rsid w:val="00794674"/>
    <w:rsid w:val="00795AC4"/>
    <w:rsid w:val="00797D97"/>
    <w:rsid w:val="007A1A04"/>
    <w:rsid w:val="007A1A88"/>
    <w:rsid w:val="007A1E19"/>
    <w:rsid w:val="007A2D06"/>
    <w:rsid w:val="007A32D7"/>
    <w:rsid w:val="007A37C3"/>
    <w:rsid w:val="007A4920"/>
    <w:rsid w:val="007A5FE3"/>
    <w:rsid w:val="007A63DF"/>
    <w:rsid w:val="007A6444"/>
    <w:rsid w:val="007A7106"/>
    <w:rsid w:val="007B0169"/>
    <w:rsid w:val="007B0506"/>
    <w:rsid w:val="007B0775"/>
    <w:rsid w:val="007B13F9"/>
    <w:rsid w:val="007B1BDE"/>
    <w:rsid w:val="007B1EC8"/>
    <w:rsid w:val="007B28A9"/>
    <w:rsid w:val="007B3A97"/>
    <w:rsid w:val="007B4637"/>
    <w:rsid w:val="007B605F"/>
    <w:rsid w:val="007B6FCF"/>
    <w:rsid w:val="007B7422"/>
    <w:rsid w:val="007B7CDF"/>
    <w:rsid w:val="007C0130"/>
    <w:rsid w:val="007C0C96"/>
    <w:rsid w:val="007C1478"/>
    <w:rsid w:val="007C49DF"/>
    <w:rsid w:val="007C590F"/>
    <w:rsid w:val="007C6050"/>
    <w:rsid w:val="007C779C"/>
    <w:rsid w:val="007D0EF0"/>
    <w:rsid w:val="007D2714"/>
    <w:rsid w:val="007D36A0"/>
    <w:rsid w:val="007D4713"/>
    <w:rsid w:val="007D4CC8"/>
    <w:rsid w:val="007D5423"/>
    <w:rsid w:val="007D687B"/>
    <w:rsid w:val="007D73E5"/>
    <w:rsid w:val="007D7F01"/>
    <w:rsid w:val="007D7F6F"/>
    <w:rsid w:val="007E0800"/>
    <w:rsid w:val="007E0D56"/>
    <w:rsid w:val="007E3A9A"/>
    <w:rsid w:val="007E62D2"/>
    <w:rsid w:val="007E62DA"/>
    <w:rsid w:val="007E771D"/>
    <w:rsid w:val="007E7946"/>
    <w:rsid w:val="007F14E1"/>
    <w:rsid w:val="007F3291"/>
    <w:rsid w:val="007F568A"/>
    <w:rsid w:val="007F5A2D"/>
    <w:rsid w:val="00800820"/>
    <w:rsid w:val="00800CCA"/>
    <w:rsid w:val="0080109A"/>
    <w:rsid w:val="0080213B"/>
    <w:rsid w:val="00802D74"/>
    <w:rsid w:val="0080320A"/>
    <w:rsid w:val="00803E14"/>
    <w:rsid w:val="00804BE4"/>
    <w:rsid w:val="008052CD"/>
    <w:rsid w:val="008118CA"/>
    <w:rsid w:val="0081350F"/>
    <w:rsid w:val="00814F72"/>
    <w:rsid w:val="00815ED1"/>
    <w:rsid w:val="008167C9"/>
    <w:rsid w:val="008168E0"/>
    <w:rsid w:val="00817809"/>
    <w:rsid w:val="00817D02"/>
    <w:rsid w:val="00822F3F"/>
    <w:rsid w:val="0082323B"/>
    <w:rsid w:val="0082386A"/>
    <w:rsid w:val="0082456A"/>
    <w:rsid w:val="00825909"/>
    <w:rsid w:val="00825AEE"/>
    <w:rsid w:val="00825BE0"/>
    <w:rsid w:val="00825ED8"/>
    <w:rsid w:val="00826215"/>
    <w:rsid w:val="00826AFE"/>
    <w:rsid w:val="008272F8"/>
    <w:rsid w:val="008273D5"/>
    <w:rsid w:val="00827AAF"/>
    <w:rsid w:val="00827B5A"/>
    <w:rsid w:val="00830930"/>
    <w:rsid w:val="00830C2E"/>
    <w:rsid w:val="0083158B"/>
    <w:rsid w:val="008323C7"/>
    <w:rsid w:val="00834A23"/>
    <w:rsid w:val="00834D36"/>
    <w:rsid w:val="00836647"/>
    <w:rsid w:val="00836EAB"/>
    <w:rsid w:val="00841CD8"/>
    <w:rsid w:val="00841F46"/>
    <w:rsid w:val="008434EB"/>
    <w:rsid w:val="00843682"/>
    <w:rsid w:val="0084380E"/>
    <w:rsid w:val="0084392C"/>
    <w:rsid w:val="00843945"/>
    <w:rsid w:val="00844C40"/>
    <w:rsid w:val="00847034"/>
    <w:rsid w:val="00850213"/>
    <w:rsid w:val="008519E1"/>
    <w:rsid w:val="00852BCE"/>
    <w:rsid w:val="00853658"/>
    <w:rsid w:val="00853A4A"/>
    <w:rsid w:val="00854A7F"/>
    <w:rsid w:val="0085610B"/>
    <w:rsid w:val="00856BBB"/>
    <w:rsid w:val="008610BD"/>
    <w:rsid w:val="008662B3"/>
    <w:rsid w:val="00867B84"/>
    <w:rsid w:val="00870AA8"/>
    <w:rsid w:val="0087133F"/>
    <w:rsid w:val="00872F3E"/>
    <w:rsid w:val="00873436"/>
    <w:rsid w:val="008737BB"/>
    <w:rsid w:val="00873CA0"/>
    <w:rsid w:val="00874110"/>
    <w:rsid w:val="00874DBC"/>
    <w:rsid w:val="00874E16"/>
    <w:rsid w:val="00877A9E"/>
    <w:rsid w:val="00881ABF"/>
    <w:rsid w:val="0088259A"/>
    <w:rsid w:val="00882B02"/>
    <w:rsid w:val="00883218"/>
    <w:rsid w:val="00885B3E"/>
    <w:rsid w:val="00885E3A"/>
    <w:rsid w:val="008867E1"/>
    <w:rsid w:val="00886FF3"/>
    <w:rsid w:val="00887EFC"/>
    <w:rsid w:val="008900DF"/>
    <w:rsid w:val="00890C75"/>
    <w:rsid w:val="0089145E"/>
    <w:rsid w:val="00891DB8"/>
    <w:rsid w:val="00892AFA"/>
    <w:rsid w:val="00895D32"/>
    <w:rsid w:val="00895F36"/>
    <w:rsid w:val="008A0732"/>
    <w:rsid w:val="008A10D7"/>
    <w:rsid w:val="008A13C0"/>
    <w:rsid w:val="008A259F"/>
    <w:rsid w:val="008A2974"/>
    <w:rsid w:val="008A4762"/>
    <w:rsid w:val="008A4C1E"/>
    <w:rsid w:val="008A59FF"/>
    <w:rsid w:val="008A6252"/>
    <w:rsid w:val="008A7A8D"/>
    <w:rsid w:val="008B03B6"/>
    <w:rsid w:val="008B1210"/>
    <w:rsid w:val="008B1620"/>
    <w:rsid w:val="008B1EEA"/>
    <w:rsid w:val="008B3FE8"/>
    <w:rsid w:val="008B59D7"/>
    <w:rsid w:val="008B5B7D"/>
    <w:rsid w:val="008B7823"/>
    <w:rsid w:val="008B7B16"/>
    <w:rsid w:val="008B7B9D"/>
    <w:rsid w:val="008C0008"/>
    <w:rsid w:val="008C0C77"/>
    <w:rsid w:val="008C1195"/>
    <w:rsid w:val="008C2444"/>
    <w:rsid w:val="008C36DE"/>
    <w:rsid w:val="008C3746"/>
    <w:rsid w:val="008C39A7"/>
    <w:rsid w:val="008C48DA"/>
    <w:rsid w:val="008C6660"/>
    <w:rsid w:val="008C7898"/>
    <w:rsid w:val="008C7F2D"/>
    <w:rsid w:val="008D1768"/>
    <w:rsid w:val="008D228D"/>
    <w:rsid w:val="008D305A"/>
    <w:rsid w:val="008D40F7"/>
    <w:rsid w:val="008D4DBF"/>
    <w:rsid w:val="008D536B"/>
    <w:rsid w:val="008D5F3B"/>
    <w:rsid w:val="008E1A41"/>
    <w:rsid w:val="008E1EDE"/>
    <w:rsid w:val="008E4265"/>
    <w:rsid w:val="008E4929"/>
    <w:rsid w:val="008E5831"/>
    <w:rsid w:val="008E5A77"/>
    <w:rsid w:val="008E5FF8"/>
    <w:rsid w:val="008E65BC"/>
    <w:rsid w:val="008F0AD2"/>
    <w:rsid w:val="008F13B3"/>
    <w:rsid w:val="008F302B"/>
    <w:rsid w:val="008F3089"/>
    <w:rsid w:val="008F3EA8"/>
    <w:rsid w:val="008F63B0"/>
    <w:rsid w:val="008F7528"/>
    <w:rsid w:val="0090010E"/>
    <w:rsid w:val="0090090F"/>
    <w:rsid w:val="0090181C"/>
    <w:rsid w:val="0090240B"/>
    <w:rsid w:val="00903EBB"/>
    <w:rsid w:val="00905953"/>
    <w:rsid w:val="009061A1"/>
    <w:rsid w:val="009068C2"/>
    <w:rsid w:val="009069D5"/>
    <w:rsid w:val="00906CD4"/>
    <w:rsid w:val="00907823"/>
    <w:rsid w:val="009103F1"/>
    <w:rsid w:val="00917296"/>
    <w:rsid w:val="00917F68"/>
    <w:rsid w:val="009208C3"/>
    <w:rsid w:val="00920E32"/>
    <w:rsid w:val="00921633"/>
    <w:rsid w:val="00921A40"/>
    <w:rsid w:val="00921F30"/>
    <w:rsid w:val="00922A07"/>
    <w:rsid w:val="0092465F"/>
    <w:rsid w:val="009267D1"/>
    <w:rsid w:val="00926A7D"/>
    <w:rsid w:val="00927623"/>
    <w:rsid w:val="0093039F"/>
    <w:rsid w:val="00930577"/>
    <w:rsid w:val="00932479"/>
    <w:rsid w:val="0093400D"/>
    <w:rsid w:val="0093459C"/>
    <w:rsid w:val="00934DE1"/>
    <w:rsid w:val="00934FB9"/>
    <w:rsid w:val="009357B9"/>
    <w:rsid w:val="00937E50"/>
    <w:rsid w:val="00941FA1"/>
    <w:rsid w:val="00942111"/>
    <w:rsid w:val="009427A6"/>
    <w:rsid w:val="009448C9"/>
    <w:rsid w:val="009450B5"/>
    <w:rsid w:val="00945AC6"/>
    <w:rsid w:val="00946487"/>
    <w:rsid w:val="00946B10"/>
    <w:rsid w:val="009525EC"/>
    <w:rsid w:val="00952D1A"/>
    <w:rsid w:val="0095371F"/>
    <w:rsid w:val="009548CA"/>
    <w:rsid w:val="009548F4"/>
    <w:rsid w:val="00954D53"/>
    <w:rsid w:val="00955795"/>
    <w:rsid w:val="00956377"/>
    <w:rsid w:val="00957997"/>
    <w:rsid w:val="00960496"/>
    <w:rsid w:val="0096054F"/>
    <w:rsid w:val="0096163B"/>
    <w:rsid w:val="00961C57"/>
    <w:rsid w:val="00962566"/>
    <w:rsid w:val="00963CFB"/>
    <w:rsid w:val="00964019"/>
    <w:rsid w:val="00966010"/>
    <w:rsid w:val="009670F6"/>
    <w:rsid w:val="009673C2"/>
    <w:rsid w:val="00967F58"/>
    <w:rsid w:val="00970373"/>
    <w:rsid w:val="009714ED"/>
    <w:rsid w:val="00971ABA"/>
    <w:rsid w:val="00973CD5"/>
    <w:rsid w:val="0097547E"/>
    <w:rsid w:val="0097566C"/>
    <w:rsid w:val="009762F2"/>
    <w:rsid w:val="00976849"/>
    <w:rsid w:val="00977122"/>
    <w:rsid w:val="009825EB"/>
    <w:rsid w:val="009828AF"/>
    <w:rsid w:val="00982BAB"/>
    <w:rsid w:val="009830B5"/>
    <w:rsid w:val="00983D1F"/>
    <w:rsid w:val="0098447D"/>
    <w:rsid w:val="00984AC0"/>
    <w:rsid w:val="00984CD7"/>
    <w:rsid w:val="00987550"/>
    <w:rsid w:val="009939B7"/>
    <w:rsid w:val="00993EBD"/>
    <w:rsid w:val="0099631F"/>
    <w:rsid w:val="00996653"/>
    <w:rsid w:val="00996789"/>
    <w:rsid w:val="00997B76"/>
    <w:rsid w:val="00997D2B"/>
    <w:rsid w:val="009A0CCD"/>
    <w:rsid w:val="009A2557"/>
    <w:rsid w:val="009A2ECB"/>
    <w:rsid w:val="009A74C5"/>
    <w:rsid w:val="009A7AB7"/>
    <w:rsid w:val="009B0424"/>
    <w:rsid w:val="009B06B3"/>
    <w:rsid w:val="009B0ED6"/>
    <w:rsid w:val="009B100E"/>
    <w:rsid w:val="009B115A"/>
    <w:rsid w:val="009B1BF4"/>
    <w:rsid w:val="009B1D45"/>
    <w:rsid w:val="009B1D6D"/>
    <w:rsid w:val="009B2371"/>
    <w:rsid w:val="009B41D1"/>
    <w:rsid w:val="009B4544"/>
    <w:rsid w:val="009B4631"/>
    <w:rsid w:val="009B4EEC"/>
    <w:rsid w:val="009C007E"/>
    <w:rsid w:val="009C0415"/>
    <w:rsid w:val="009C054C"/>
    <w:rsid w:val="009C1BA9"/>
    <w:rsid w:val="009C1FC3"/>
    <w:rsid w:val="009C245B"/>
    <w:rsid w:val="009C6E96"/>
    <w:rsid w:val="009D00D0"/>
    <w:rsid w:val="009D01AC"/>
    <w:rsid w:val="009D0618"/>
    <w:rsid w:val="009D0F31"/>
    <w:rsid w:val="009D1D46"/>
    <w:rsid w:val="009D21B1"/>
    <w:rsid w:val="009D51F8"/>
    <w:rsid w:val="009D5FDF"/>
    <w:rsid w:val="009D6F57"/>
    <w:rsid w:val="009E0272"/>
    <w:rsid w:val="009E08C2"/>
    <w:rsid w:val="009E1986"/>
    <w:rsid w:val="009E31AE"/>
    <w:rsid w:val="009E3514"/>
    <w:rsid w:val="009E4183"/>
    <w:rsid w:val="009E4ECA"/>
    <w:rsid w:val="009E54DA"/>
    <w:rsid w:val="009E5DAD"/>
    <w:rsid w:val="009E5FCF"/>
    <w:rsid w:val="009E60F6"/>
    <w:rsid w:val="009E6DAC"/>
    <w:rsid w:val="009E7A50"/>
    <w:rsid w:val="009F13ED"/>
    <w:rsid w:val="009F1ABF"/>
    <w:rsid w:val="009F5325"/>
    <w:rsid w:val="009F6181"/>
    <w:rsid w:val="009F6552"/>
    <w:rsid w:val="00A0197D"/>
    <w:rsid w:val="00A02D20"/>
    <w:rsid w:val="00A03D4C"/>
    <w:rsid w:val="00A04401"/>
    <w:rsid w:val="00A04E8F"/>
    <w:rsid w:val="00A04F2A"/>
    <w:rsid w:val="00A0538D"/>
    <w:rsid w:val="00A0585A"/>
    <w:rsid w:val="00A05C21"/>
    <w:rsid w:val="00A06912"/>
    <w:rsid w:val="00A073E0"/>
    <w:rsid w:val="00A10B7E"/>
    <w:rsid w:val="00A10BB7"/>
    <w:rsid w:val="00A122B0"/>
    <w:rsid w:val="00A13AB9"/>
    <w:rsid w:val="00A1585C"/>
    <w:rsid w:val="00A15C8B"/>
    <w:rsid w:val="00A167BE"/>
    <w:rsid w:val="00A1702D"/>
    <w:rsid w:val="00A17D67"/>
    <w:rsid w:val="00A2055E"/>
    <w:rsid w:val="00A238E9"/>
    <w:rsid w:val="00A24AE6"/>
    <w:rsid w:val="00A24E44"/>
    <w:rsid w:val="00A24FC9"/>
    <w:rsid w:val="00A26753"/>
    <w:rsid w:val="00A276BC"/>
    <w:rsid w:val="00A27CFA"/>
    <w:rsid w:val="00A307F8"/>
    <w:rsid w:val="00A30923"/>
    <w:rsid w:val="00A31247"/>
    <w:rsid w:val="00A31833"/>
    <w:rsid w:val="00A33C7D"/>
    <w:rsid w:val="00A341EA"/>
    <w:rsid w:val="00A34668"/>
    <w:rsid w:val="00A35962"/>
    <w:rsid w:val="00A359A0"/>
    <w:rsid w:val="00A36846"/>
    <w:rsid w:val="00A4114E"/>
    <w:rsid w:val="00A41589"/>
    <w:rsid w:val="00A42422"/>
    <w:rsid w:val="00A4545A"/>
    <w:rsid w:val="00A454F4"/>
    <w:rsid w:val="00A47107"/>
    <w:rsid w:val="00A50E3D"/>
    <w:rsid w:val="00A517EF"/>
    <w:rsid w:val="00A51DCB"/>
    <w:rsid w:val="00A52132"/>
    <w:rsid w:val="00A53868"/>
    <w:rsid w:val="00A53D14"/>
    <w:rsid w:val="00A54EA7"/>
    <w:rsid w:val="00A558E2"/>
    <w:rsid w:val="00A569FF"/>
    <w:rsid w:val="00A574DD"/>
    <w:rsid w:val="00A57C64"/>
    <w:rsid w:val="00A62CCB"/>
    <w:rsid w:val="00A660A2"/>
    <w:rsid w:val="00A70FB3"/>
    <w:rsid w:val="00A75C61"/>
    <w:rsid w:val="00A76154"/>
    <w:rsid w:val="00A76975"/>
    <w:rsid w:val="00A812C2"/>
    <w:rsid w:val="00A81B7D"/>
    <w:rsid w:val="00A82025"/>
    <w:rsid w:val="00A829F5"/>
    <w:rsid w:val="00A8468B"/>
    <w:rsid w:val="00A84882"/>
    <w:rsid w:val="00A84AE4"/>
    <w:rsid w:val="00A866BE"/>
    <w:rsid w:val="00A86C3F"/>
    <w:rsid w:val="00A8722B"/>
    <w:rsid w:val="00A906C7"/>
    <w:rsid w:val="00A9109D"/>
    <w:rsid w:val="00A91ABD"/>
    <w:rsid w:val="00A92091"/>
    <w:rsid w:val="00A9277B"/>
    <w:rsid w:val="00A92C36"/>
    <w:rsid w:val="00A93CE0"/>
    <w:rsid w:val="00A948A5"/>
    <w:rsid w:val="00A94D1B"/>
    <w:rsid w:val="00A950EE"/>
    <w:rsid w:val="00A953EA"/>
    <w:rsid w:val="00A95F02"/>
    <w:rsid w:val="00A97705"/>
    <w:rsid w:val="00AA2C1E"/>
    <w:rsid w:val="00AA33EC"/>
    <w:rsid w:val="00AA3822"/>
    <w:rsid w:val="00AA38AA"/>
    <w:rsid w:val="00AA5ED8"/>
    <w:rsid w:val="00AA6C2D"/>
    <w:rsid w:val="00AA6D62"/>
    <w:rsid w:val="00AB0C26"/>
    <w:rsid w:val="00AB2CBF"/>
    <w:rsid w:val="00AB31F4"/>
    <w:rsid w:val="00AB334C"/>
    <w:rsid w:val="00AB39AA"/>
    <w:rsid w:val="00AB4D15"/>
    <w:rsid w:val="00AB5F3F"/>
    <w:rsid w:val="00AB62DE"/>
    <w:rsid w:val="00AB6437"/>
    <w:rsid w:val="00AB6DDF"/>
    <w:rsid w:val="00AB7FF8"/>
    <w:rsid w:val="00AC021D"/>
    <w:rsid w:val="00AC25A5"/>
    <w:rsid w:val="00AC2A48"/>
    <w:rsid w:val="00AC2A6B"/>
    <w:rsid w:val="00AC2CAE"/>
    <w:rsid w:val="00AC2ED1"/>
    <w:rsid w:val="00AC33B4"/>
    <w:rsid w:val="00AC4689"/>
    <w:rsid w:val="00AC4D42"/>
    <w:rsid w:val="00AC5C23"/>
    <w:rsid w:val="00AC70E9"/>
    <w:rsid w:val="00AD0AC7"/>
    <w:rsid w:val="00AD1260"/>
    <w:rsid w:val="00AD166B"/>
    <w:rsid w:val="00AD263F"/>
    <w:rsid w:val="00AD4024"/>
    <w:rsid w:val="00AD4B5E"/>
    <w:rsid w:val="00AD519E"/>
    <w:rsid w:val="00AD5FD6"/>
    <w:rsid w:val="00AD6423"/>
    <w:rsid w:val="00AD65CA"/>
    <w:rsid w:val="00AD6B60"/>
    <w:rsid w:val="00AD73C1"/>
    <w:rsid w:val="00AD7A85"/>
    <w:rsid w:val="00AD7D8B"/>
    <w:rsid w:val="00AE0B67"/>
    <w:rsid w:val="00AE0DB0"/>
    <w:rsid w:val="00AE1A7C"/>
    <w:rsid w:val="00AE1C7B"/>
    <w:rsid w:val="00AE2245"/>
    <w:rsid w:val="00AE2F05"/>
    <w:rsid w:val="00AE7744"/>
    <w:rsid w:val="00AE78C7"/>
    <w:rsid w:val="00AF0E6D"/>
    <w:rsid w:val="00AF10E4"/>
    <w:rsid w:val="00AF1186"/>
    <w:rsid w:val="00AF1C13"/>
    <w:rsid w:val="00AF260D"/>
    <w:rsid w:val="00AF2933"/>
    <w:rsid w:val="00AF2F65"/>
    <w:rsid w:val="00AF365F"/>
    <w:rsid w:val="00AF564B"/>
    <w:rsid w:val="00AF5CBA"/>
    <w:rsid w:val="00AF5E77"/>
    <w:rsid w:val="00AF6414"/>
    <w:rsid w:val="00AF68FD"/>
    <w:rsid w:val="00AF6DE6"/>
    <w:rsid w:val="00B0024A"/>
    <w:rsid w:val="00B01132"/>
    <w:rsid w:val="00B014C4"/>
    <w:rsid w:val="00B01E52"/>
    <w:rsid w:val="00B02439"/>
    <w:rsid w:val="00B0328E"/>
    <w:rsid w:val="00B03E3A"/>
    <w:rsid w:val="00B0491B"/>
    <w:rsid w:val="00B05440"/>
    <w:rsid w:val="00B07153"/>
    <w:rsid w:val="00B074EB"/>
    <w:rsid w:val="00B07BB3"/>
    <w:rsid w:val="00B10065"/>
    <w:rsid w:val="00B10A08"/>
    <w:rsid w:val="00B11085"/>
    <w:rsid w:val="00B1131E"/>
    <w:rsid w:val="00B11D43"/>
    <w:rsid w:val="00B11F33"/>
    <w:rsid w:val="00B13659"/>
    <w:rsid w:val="00B13CB7"/>
    <w:rsid w:val="00B13E78"/>
    <w:rsid w:val="00B14127"/>
    <w:rsid w:val="00B1627C"/>
    <w:rsid w:val="00B1685D"/>
    <w:rsid w:val="00B20137"/>
    <w:rsid w:val="00B222B3"/>
    <w:rsid w:val="00B223A2"/>
    <w:rsid w:val="00B23705"/>
    <w:rsid w:val="00B24EB4"/>
    <w:rsid w:val="00B257D8"/>
    <w:rsid w:val="00B25C21"/>
    <w:rsid w:val="00B25F04"/>
    <w:rsid w:val="00B26B5A"/>
    <w:rsid w:val="00B31664"/>
    <w:rsid w:val="00B31916"/>
    <w:rsid w:val="00B328C0"/>
    <w:rsid w:val="00B32911"/>
    <w:rsid w:val="00B33522"/>
    <w:rsid w:val="00B33553"/>
    <w:rsid w:val="00B34B21"/>
    <w:rsid w:val="00B36835"/>
    <w:rsid w:val="00B36EFB"/>
    <w:rsid w:val="00B37335"/>
    <w:rsid w:val="00B3741F"/>
    <w:rsid w:val="00B374E2"/>
    <w:rsid w:val="00B4006D"/>
    <w:rsid w:val="00B4105F"/>
    <w:rsid w:val="00B413EB"/>
    <w:rsid w:val="00B41C2B"/>
    <w:rsid w:val="00B41F32"/>
    <w:rsid w:val="00B420A4"/>
    <w:rsid w:val="00B42867"/>
    <w:rsid w:val="00B4352E"/>
    <w:rsid w:val="00B436F0"/>
    <w:rsid w:val="00B45164"/>
    <w:rsid w:val="00B453EE"/>
    <w:rsid w:val="00B46B41"/>
    <w:rsid w:val="00B46BF3"/>
    <w:rsid w:val="00B46C82"/>
    <w:rsid w:val="00B47313"/>
    <w:rsid w:val="00B50445"/>
    <w:rsid w:val="00B534C4"/>
    <w:rsid w:val="00B5464F"/>
    <w:rsid w:val="00B5469A"/>
    <w:rsid w:val="00B5499F"/>
    <w:rsid w:val="00B55609"/>
    <w:rsid w:val="00B56FA6"/>
    <w:rsid w:val="00B57D26"/>
    <w:rsid w:val="00B57E31"/>
    <w:rsid w:val="00B60568"/>
    <w:rsid w:val="00B64ECF"/>
    <w:rsid w:val="00B66A52"/>
    <w:rsid w:val="00B66EDA"/>
    <w:rsid w:val="00B7055D"/>
    <w:rsid w:val="00B70EBD"/>
    <w:rsid w:val="00B7413F"/>
    <w:rsid w:val="00B74655"/>
    <w:rsid w:val="00B74A72"/>
    <w:rsid w:val="00B74FD3"/>
    <w:rsid w:val="00B7520A"/>
    <w:rsid w:val="00B753CF"/>
    <w:rsid w:val="00B75B2C"/>
    <w:rsid w:val="00B75E81"/>
    <w:rsid w:val="00B7611D"/>
    <w:rsid w:val="00B7613F"/>
    <w:rsid w:val="00B764E2"/>
    <w:rsid w:val="00B771EC"/>
    <w:rsid w:val="00B77567"/>
    <w:rsid w:val="00B77E77"/>
    <w:rsid w:val="00B77F12"/>
    <w:rsid w:val="00B8011D"/>
    <w:rsid w:val="00B81E5F"/>
    <w:rsid w:val="00B81F12"/>
    <w:rsid w:val="00B82653"/>
    <w:rsid w:val="00B83416"/>
    <w:rsid w:val="00B842D6"/>
    <w:rsid w:val="00B90EDB"/>
    <w:rsid w:val="00B92369"/>
    <w:rsid w:val="00B9250E"/>
    <w:rsid w:val="00B92511"/>
    <w:rsid w:val="00B925A8"/>
    <w:rsid w:val="00B936C6"/>
    <w:rsid w:val="00B942BF"/>
    <w:rsid w:val="00B94A44"/>
    <w:rsid w:val="00B94B0F"/>
    <w:rsid w:val="00B95512"/>
    <w:rsid w:val="00B966CB"/>
    <w:rsid w:val="00BA0E9F"/>
    <w:rsid w:val="00BA1BF6"/>
    <w:rsid w:val="00BA22CD"/>
    <w:rsid w:val="00BA2B7E"/>
    <w:rsid w:val="00BA3C61"/>
    <w:rsid w:val="00BA4DF2"/>
    <w:rsid w:val="00BA5628"/>
    <w:rsid w:val="00BA59A8"/>
    <w:rsid w:val="00BA7246"/>
    <w:rsid w:val="00BA7927"/>
    <w:rsid w:val="00BB03B9"/>
    <w:rsid w:val="00BB0B25"/>
    <w:rsid w:val="00BB0F10"/>
    <w:rsid w:val="00BB0FF3"/>
    <w:rsid w:val="00BB15BC"/>
    <w:rsid w:val="00BB2716"/>
    <w:rsid w:val="00BB2BD2"/>
    <w:rsid w:val="00BB2C25"/>
    <w:rsid w:val="00BB2CB8"/>
    <w:rsid w:val="00BB2DCE"/>
    <w:rsid w:val="00BB2E15"/>
    <w:rsid w:val="00BB38D7"/>
    <w:rsid w:val="00BB4649"/>
    <w:rsid w:val="00BB5564"/>
    <w:rsid w:val="00BB63DD"/>
    <w:rsid w:val="00BB7FBA"/>
    <w:rsid w:val="00BC0CF3"/>
    <w:rsid w:val="00BC177B"/>
    <w:rsid w:val="00BC2C86"/>
    <w:rsid w:val="00BC33A4"/>
    <w:rsid w:val="00BC3E76"/>
    <w:rsid w:val="00BC4022"/>
    <w:rsid w:val="00BC4C46"/>
    <w:rsid w:val="00BC619F"/>
    <w:rsid w:val="00BC6277"/>
    <w:rsid w:val="00BC641C"/>
    <w:rsid w:val="00BC6FB1"/>
    <w:rsid w:val="00BD0CE5"/>
    <w:rsid w:val="00BD1470"/>
    <w:rsid w:val="00BD35B8"/>
    <w:rsid w:val="00BD6398"/>
    <w:rsid w:val="00BD6D83"/>
    <w:rsid w:val="00BD6EA0"/>
    <w:rsid w:val="00BE0306"/>
    <w:rsid w:val="00BE06D6"/>
    <w:rsid w:val="00BE0DAA"/>
    <w:rsid w:val="00BE17A6"/>
    <w:rsid w:val="00BE212F"/>
    <w:rsid w:val="00BE2F91"/>
    <w:rsid w:val="00BE3C14"/>
    <w:rsid w:val="00BE522F"/>
    <w:rsid w:val="00BE5CBA"/>
    <w:rsid w:val="00BE5D4F"/>
    <w:rsid w:val="00BE7F23"/>
    <w:rsid w:val="00BF0147"/>
    <w:rsid w:val="00BF1472"/>
    <w:rsid w:val="00BF18F3"/>
    <w:rsid w:val="00BF2308"/>
    <w:rsid w:val="00BF28C8"/>
    <w:rsid w:val="00BF3C2F"/>
    <w:rsid w:val="00BF5028"/>
    <w:rsid w:val="00BF7141"/>
    <w:rsid w:val="00C01262"/>
    <w:rsid w:val="00C02A11"/>
    <w:rsid w:val="00C02CD6"/>
    <w:rsid w:val="00C02F04"/>
    <w:rsid w:val="00C0330D"/>
    <w:rsid w:val="00C03D2A"/>
    <w:rsid w:val="00C03FE3"/>
    <w:rsid w:val="00C04C99"/>
    <w:rsid w:val="00C05D6F"/>
    <w:rsid w:val="00C06D5E"/>
    <w:rsid w:val="00C07551"/>
    <w:rsid w:val="00C10C7E"/>
    <w:rsid w:val="00C11503"/>
    <w:rsid w:val="00C1219E"/>
    <w:rsid w:val="00C1314D"/>
    <w:rsid w:val="00C1722F"/>
    <w:rsid w:val="00C17408"/>
    <w:rsid w:val="00C1761F"/>
    <w:rsid w:val="00C20E2E"/>
    <w:rsid w:val="00C21B51"/>
    <w:rsid w:val="00C21D61"/>
    <w:rsid w:val="00C224FA"/>
    <w:rsid w:val="00C227A1"/>
    <w:rsid w:val="00C22C50"/>
    <w:rsid w:val="00C23A0C"/>
    <w:rsid w:val="00C2400B"/>
    <w:rsid w:val="00C25DD1"/>
    <w:rsid w:val="00C3096A"/>
    <w:rsid w:val="00C32014"/>
    <w:rsid w:val="00C32114"/>
    <w:rsid w:val="00C32887"/>
    <w:rsid w:val="00C33147"/>
    <w:rsid w:val="00C33F44"/>
    <w:rsid w:val="00C34997"/>
    <w:rsid w:val="00C3557A"/>
    <w:rsid w:val="00C35B3E"/>
    <w:rsid w:val="00C36C49"/>
    <w:rsid w:val="00C4091A"/>
    <w:rsid w:val="00C40FA1"/>
    <w:rsid w:val="00C4241F"/>
    <w:rsid w:val="00C4309D"/>
    <w:rsid w:val="00C43DA0"/>
    <w:rsid w:val="00C44A95"/>
    <w:rsid w:val="00C44B22"/>
    <w:rsid w:val="00C45FFE"/>
    <w:rsid w:val="00C46617"/>
    <w:rsid w:val="00C46CE2"/>
    <w:rsid w:val="00C47293"/>
    <w:rsid w:val="00C5110E"/>
    <w:rsid w:val="00C51D0C"/>
    <w:rsid w:val="00C521DA"/>
    <w:rsid w:val="00C52AFC"/>
    <w:rsid w:val="00C53724"/>
    <w:rsid w:val="00C53D6C"/>
    <w:rsid w:val="00C54C47"/>
    <w:rsid w:val="00C56833"/>
    <w:rsid w:val="00C56C1F"/>
    <w:rsid w:val="00C57C7C"/>
    <w:rsid w:val="00C60413"/>
    <w:rsid w:val="00C61D32"/>
    <w:rsid w:val="00C62295"/>
    <w:rsid w:val="00C62A3F"/>
    <w:rsid w:val="00C66A0C"/>
    <w:rsid w:val="00C66FAE"/>
    <w:rsid w:val="00C67529"/>
    <w:rsid w:val="00C67853"/>
    <w:rsid w:val="00C71176"/>
    <w:rsid w:val="00C714B1"/>
    <w:rsid w:val="00C71704"/>
    <w:rsid w:val="00C73868"/>
    <w:rsid w:val="00C73947"/>
    <w:rsid w:val="00C73ABE"/>
    <w:rsid w:val="00C7440A"/>
    <w:rsid w:val="00C74A26"/>
    <w:rsid w:val="00C74C93"/>
    <w:rsid w:val="00C7576B"/>
    <w:rsid w:val="00C75834"/>
    <w:rsid w:val="00C76258"/>
    <w:rsid w:val="00C76E2E"/>
    <w:rsid w:val="00C77B10"/>
    <w:rsid w:val="00C83001"/>
    <w:rsid w:val="00C8313A"/>
    <w:rsid w:val="00C8362C"/>
    <w:rsid w:val="00C83D69"/>
    <w:rsid w:val="00C83E56"/>
    <w:rsid w:val="00C83EC3"/>
    <w:rsid w:val="00C85322"/>
    <w:rsid w:val="00C85B92"/>
    <w:rsid w:val="00C87857"/>
    <w:rsid w:val="00C905C0"/>
    <w:rsid w:val="00C908CF"/>
    <w:rsid w:val="00C922CC"/>
    <w:rsid w:val="00C92401"/>
    <w:rsid w:val="00C93AFD"/>
    <w:rsid w:val="00C9521B"/>
    <w:rsid w:val="00C9676F"/>
    <w:rsid w:val="00C969CE"/>
    <w:rsid w:val="00CA134D"/>
    <w:rsid w:val="00CA1F09"/>
    <w:rsid w:val="00CA2409"/>
    <w:rsid w:val="00CA341F"/>
    <w:rsid w:val="00CA4E59"/>
    <w:rsid w:val="00CA591A"/>
    <w:rsid w:val="00CB0C7E"/>
    <w:rsid w:val="00CB171D"/>
    <w:rsid w:val="00CB1C75"/>
    <w:rsid w:val="00CB1D5E"/>
    <w:rsid w:val="00CB30B5"/>
    <w:rsid w:val="00CB33CD"/>
    <w:rsid w:val="00CB5D90"/>
    <w:rsid w:val="00CB7170"/>
    <w:rsid w:val="00CC03E4"/>
    <w:rsid w:val="00CC1CFE"/>
    <w:rsid w:val="00CC2A0B"/>
    <w:rsid w:val="00CC358C"/>
    <w:rsid w:val="00CC3C5F"/>
    <w:rsid w:val="00CC565B"/>
    <w:rsid w:val="00CC708C"/>
    <w:rsid w:val="00CC70C0"/>
    <w:rsid w:val="00CD230E"/>
    <w:rsid w:val="00CD3017"/>
    <w:rsid w:val="00CD40AC"/>
    <w:rsid w:val="00CD4AF1"/>
    <w:rsid w:val="00CD5D1D"/>
    <w:rsid w:val="00CD65D8"/>
    <w:rsid w:val="00CD65E4"/>
    <w:rsid w:val="00CD6BD9"/>
    <w:rsid w:val="00CD6CF9"/>
    <w:rsid w:val="00CE108F"/>
    <w:rsid w:val="00CE12FE"/>
    <w:rsid w:val="00CE14CC"/>
    <w:rsid w:val="00CE1696"/>
    <w:rsid w:val="00CE1AB7"/>
    <w:rsid w:val="00CE2578"/>
    <w:rsid w:val="00CE28E5"/>
    <w:rsid w:val="00CE2FBC"/>
    <w:rsid w:val="00CE37FA"/>
    <w:rsid w:val="00CE3E8B"/>
    <w:rsid w:val="00CE5127"/>
    <w:rsid w:val="00CE6CD5"/>
    <w:rsid w:val="00CE6D8D"/>
    <w:rsid w:val="00CE6ECA"/>
    <w:rsid w:val="00CE705F"/>
    <w:rsid w:val="00CE7B9F"/>
    <w:rsid w:val="00CF02AF"/>
    <w:rsid w:val="00CF1D7C"/>
    <w:rsid w:val="00CF1D97"/>
    <w:rsid w:val="00CF2A3E"/>
    <w:rsid w:val="00CF3819"/>
    <w:rsid w:val="00CF3F14"/>
    <w:rsid w:val="00CF480B"/>
    <w:rsid w:val="00CF502D"/>
    <w:rsid w:val="00CF5C8C"/>
    <w:rsid w:val="00CF73D5"/>
    <w:rsid w:val="00CF7BE5"/>
    <w:rsid w:val="00D00681"/>
    <w:rsid w:val="00D01549"/>
    <w:rsid w:val="00D02128"/>
    <w:rsid w:val="00D02A70"/>
    <w:rsid w:val="00D035B1"/>
    <w:rsid w:val="00D067D1"/>
    <w:rsid w:val="00D10A22"/>
    <w:rsid w:val="00D1163F"/>
    <w:rsid w:val="00D157A1"/>
    <w:rsid w:val="00D162F4"/>
    <w:rsid w:val="00D17463"/>
    <w:rsid w:val="00D20D27"/>
    <w:rsid w:val="00D21BFF"/>
    <w:rsid w:val="00D21CEC"/>
    <w:rsid w:val="00D22205"/>
    <w:rsid w:val="00D23064"/>
    <w:rsid w:val="00D23986"/>
    <w:rsid w:val="00D23D27"/>
    <w:rsid w:val="00D241D9"/>
    <w:rsid w:val="00D2529E"/>
    <w:rsid w:val="00D255DB"/>
    <w:rsid w:val="00D25DD1"/>
    <w:rsid w:val="00D25EB7"/>
    <w:rsid w:val="00D31E49"/>
    <w:rsid w:val="00D33110"/>
    <w:rsid w:val="00D3419B"/>
    <w:rsid w:val="00D3442C"/>
    <w:rsid w:val="00D34852"/>
    <w:rsid w:val="00D34BF8"/>
    <w:rsid w:val="00D356D3"/>
    <w:rsid w:val="00D35B3D"/>
    <w:rsid w:val="00D362D4"/>
    <w:rsid w:val="00D3699F"/>
    <w:rsid w:val="00D36E8A"/>
    <w:rsid w:val="00D37797"/>
    <w:rsid w:val="00D411A3"/>
    <w:rsid w:val="00D4161C"/>
    <w:rsid w:val="00D4202D"/>
    <w:rsid w:val="00D43454"/>
    <w:rsid w:val="00D43C5E"/>
    <w:rsid w:val="00D4483D"/>
    <w:rsid w:val="00D44960"/>
    <w:rsid w:val="00D44B27"/>
    <w:rsid w:val="00D45657"/>
    <w:rsid w:val="00D5058B"/>
    <w:rsid w:val="00D5108E"/>
    <w:rsid w:val="00D531FB"/>
    <w:rsid w:val="00D53819"/>
    <w:rsid w:val="00D53D74"/>
    <w:rsid w:val="00D55334"/>
    <w:rsid w:val="00D55858"/>
    <w:rsid w:val="00D55D07"/>
    <w:rsid w:val="00D56A92"/>
    <w:rsid w:val="00D57735"/>
    <w:rsid w:val="00D60766"/>
    <w:rsid w:val="00D60869"/>
    <w:rsid w:val="00D62530"/>
    <w:rsid w:val="00D62A24"/>
    <w:rsid w:val="00D638B7"/>
    <w:rsid w:val="00D63F08"/>
    <w:rsid w:val="00D653A6"/>
    <w:rsid w:val="00D65574"/>
    <w:rsid w:val="00D65CEF"/>
    <w:rsid w:val="00D66097"/>
    <w:rsid w:val="00D666E0"/>
    <w:rsid w:val="00D7014B"/>
    <w:rsid w:val="00D70440"/>
    <w:rsid w:val="00D706C0"/>
    <w:rsid w:val="00D70D7D"/>
    <w:rsid w:val="00D7156B"/>
    <w:rsid w:val="00D71912"/>
    <w:rsid w:val="00D7302D"/>
    <w:rsid w:val="00D73DE0"/>
    <w:rsid w:val="00D73ED6"/>
    <w:rsid w:val="00D74C28"/>
    <w:rsid w:val="00D75ACD"/>
    <w:rsid w:val="00D80CA4"/>
    <w:rsid w:val="00D81C65"/>
    <w:rsid w:val="00D8403B"/>
    <w:rsid w:val="00D84406"/>
    <w:rsid w:val="00D845D2"/>
    <w:rsid w:val="00D9135B"/>
    <w:rsid w:val="00D91ABA"/>
    <w:rsid w:val="00D92533"/>
    <w:rsid w:val="00D94801"/>
    <w:rsid w:val="00D955D3"/>
    <w:rsid w:val="00D95843"/>
    <w:rsid w:val="00D96021"/>
    <w:rsid w:val="00D96381"/>
    <w:rsid w:val="00D97E85"/>
    <w:rsid w:val="00DA0BF3"/>
    <w:rsid w:val="00DA22BF"/>
    <w:rsid w:val="00DA3470"/>
    <w:rsid w:val="00DA34F0"/>
    <w:rsid w:val="00DA465F"/>
    <w:rsid w:val="00DA52F0"/>
    <w:rsid w:val="00DA5F2D"/>
    <w:rsid w:val="00DA62B8"/>
    <w:rsid w:val="00DA66A8"/>
    <w:rsid w:val="00DA747A"/>
    <w:rsid w:val="00DB05C8"/>
    <w:rsid w:val="00DB108A"/>
    <w:rsid w:val="00DB38FD"/>
    <w:rsid w:val="00DB5D79"/>
    <w:rsid w:val="00DB714D"/>
    <w:rsid w:val="00DC06EC"/>
    <w:rsid w:val="00DC17DF"/>
    <w:rsid w:val="00DC1E98"/>
    <w:rsid w:val="00DC278D"/>
    <w:rsid w:val="00DC3625"/>
    <w:rsid w:val="00DC4168"/>
    <w:rsid w:val="00DC5180"/>
    <w:rsid w:val="00DC6784"/>
    <w:rsid w:val="00DC770E"/>
    <w:rsid w:val="00DC7740"/>
    <w:rsid w:val="00DD0F99"/>
    <w:rsid w:val="00DD243D"/>
    <w:rsid w:val="00DD309C"/>
    <w:rsid w:val="00DD34BB"/>
    <w:rsid w:val="00DD4C95"/>
    <w:rsid w:val="00DD51C2"/>
    <w:rsid w:val="00DD54A3"/>
    <w:rsid w:val="00DD58EE"/>
    <w:rsid w:val="00DD6DDC"/>
    <w:rsid w:val="00DD7354"/>
    <w:rsid w:val="00DE03BF"/>
    <w:rsid w:val="00DE07B8"/>
    <w:rsid w:val="00DE088E"/>
    <w:rsid w:val="00DE09F3"/>
    <w:rsid w:val="00DE0D16"/>
    <w:rsid w:val="00DE1B45"/>
    <w:rsid w:val="00DE28B2"/>
    <w:rsid w:val="00DE36A9"/>
    <w:rsid w:val="00DE3F2B"/>
    <w:rsid w:val="00DE417E"/>
    <w:rsid w:val="00DE5572"/>
    <w:rsid w:val="00DE6E82"/>
    <w:rsid w:val="00DE7400"/>
    <w:rsid w:val="00DE74FC"/>
    <w:rsid w:val="00DE7AAA"/>
    <w:rsid w:val="00DE7C78"/>
    <w:rsid w:val="00DF3E53"/>
    <w:rsid w:val="00DF604B"/>
    <w:rsid w:val="00DF7F92"/>
    <w:rsid w:val="00E00B03"/>
    <w:rsid w:val="00E07822"/>
    <w:rsid w:val="00E07880"/>
    <w:rsid w:val="00E118C0"/>
    <w:rsid w:val="00E13746"/>
    <w:rsid w:val="00E13BEC"/>
    <w:rsid w:val="00E14055"/>
    <w:rsid w:val="00E1458B"/>
    <w:rsid w:val="00E14F72"/>
    <w:rsid w:val="00E158EB"/>
    <w:rsid w:val="00E159AF"/>
    <w:rsid w:val="00E15C1E"/>
    <w:rsid w:val="00E166DD"/>
    <w:rsid w:val="00E16989"/>
    <w:rsid w:val="00E16E12"/>
    <w:rsid w:val="00E20820"/>
    <w:rsid w:val="00E219BC"/>
    <w:rsid w:val="00E229DC"/>
    <w:rsid w:val="00E22E92"/>
    <w:rsid w:val="00E2514E"/>
    <w:rsid w:val="00E255F9"/>
    <w:rsid w:val="00E2632E"/>
    <w:rsid w:val="00E2647D"/>
    <w:rsid w:val="00E27B55"/>
    <w:rsid w:val="00E30BA1"/>
    <w:rsid w:val="00E32593"/>
    <w:rsid w:val="00E3308C"/>
    <w:rsid w:val="00E35269"/>
    <w:rsid w:val="00E35657"/>
    <w:rsid w:val="00E36038"/>
    <w:rsid w:val="00E365B4"/>
    <w:rsid w:val="00E37EC0"/>
    <w:rsid w:val="00E37F33"/>
    <w:rsid w:val="00E40B79"/>
    <w:rsid w:val="00E42275"/>
    <w:rsid w:val="00E424CB"/>
    <w:rsid w:val="00E449BD"/>
    <w:rsid w:val="00E45357"/>
    <w:rsid w:val="00E4611C"/>
    <w:rsid w:val="00E474A9"/>
    <w:rsid w:val="00E509F8"/>
    <w:rsid w:val="00E51E46"/>
    <w:rsid w:val="00E52AF3"/>
    <w:rsid w:val="00E54351"/>
    <w:rsid w:val="00E54C87"/>
    <w:rsid w:val="00E550A0"/>
    <w:rsid w:val="00E5544C"/>
    <w:rsid w:val="00E5616F"/>
    <w:rsid w:val="00E56DB5"/>
    <w:rsid w:val="00E57198"/>
    <w:rsid w:val="00E571F2"/>
    <w:rsid w:val="00E615F3"/>
    <w:rsid w:val="00E61771"/>
    <w:rsid w:val="00E627F9"/>
    <w:rsid w:val="00E62B3F"/>
    <w:rsid w:val="00E6320B"/>
    <w:rsid w:val="00E67FD0"/>
    <w:rsid w:val="00E7077A"/>
    <w:rsid w:val="00E70D23"/>
    <w:rsid w:val="00E7255C"/>
    <w:rsid w:val="00E726C6"/>
    <w:rsid w:val="00E727F4"/>
    <w:rsid w:val="00E7314C"/>
    <w:rsid w:val="00E731F7"/>
    <w:rsid w:val="00E733D3"/>
    <w:rsid w:val="00E73A82"/>
    <w:rsid w:val="00E76AB1"/>
    <w:rsid w:val="00E77090"/>
    <w:rsid w:val="00E77169"/>
    <w:rsid w:val="00E803FE"/>
    <w:rsid w:val="00E82C4B"/>
    <w:rsid w:val="00E82C6C"/>
    <w:rsid w:val="00E82F3C"/>
    <w:rsid w:val="00E8310E"/>
    <w:rsid w:val="00E83193"/>
    <w:rsid w:val="00E83F2B"/>
    <w:rsid w:val="00E85C34"/>
    <w:rsid w:val="00E85F30"/>
    <w:rsid w:val="00E86769"/>
    <w:rsid w:val="00E90B1E"/>
    <w:rsid w:val="00E916CB"/>
    <w:rsid w:val="00E92545"/>
    <w:rsid w:val="00E92829"/>
    <w:rsid w:val="00E92F32"/>
    <w:rsid w:val="00E942F8"/>
    <w:rsid w:val="00E95813"/>
    <w:rsid w:val="00E96449"/>
    <w:rsid w:val="00E96910"/>
    <w:rsid w:val="00EA089D"/>
    <w:rsid w:val="00EA0C90"/>
    <w:rsid w:val="00EA0FFE"/>
    <w:rsid w:val="00EA1093"/>
    <w:rsid w:val="00EA12EE"/>
    <w:rsid w:val="00EA13CA"/>
    <w:rsid w:val="00EA195D"/>
    <w:rsid w:val="00EA1A8D"/>
    <w:rsid w:val="00EA2BC8"/>
    <w:rsid w:val="00EA33CB"/>
    <w:rsid w:val="00EA438F"/>
    <w:rsid w:val="00EA4992"/>
    <w:rsid w:val="00EA58F6"/>
    <w:rsid w:val="00EA5F21"/>
    <w:rsid w:val="00EA61D1"/>
    <w:rsid w:val="00EA61F0"/>
    <w:rsid w:val="00EB0239"/>
    <w:rsid w:val="00EB0652"/>
    <w:rsid w:val="00EB07E2"/>
    <w:rsid w:val="00EB192F"/>
    <w:rsid w:val="00EB1BD6"/>
    <w:rsid w:val="00EB2106"/>
    <w:rsid w:val="00EB2720"/>
    <w:rsid w:val="00EB4D52"/>
    <w:rsid w:val="00EB580C"/>
    <w:rsid w:val="00EB6A8C"/>
    <w:rsid w:val="00EB6E8D"/>
    <w:rsid w:val="00EB73E3"/>
    <w:rsid w:val="00EB750D"/>
    <w:rsid w:val="00EC05C6"/>
    <w:rsid w:val="00EC092D"/>
    <w:rsid w:val="00EC0F4B"/>
    <w:rsid w:val="00EC1036"/>
    <w:rsid w:val="00EC14BE"/>
    <w:rsid w:val="00EC2FCC"/>
    <w:rsid w:val="00EC43CC"/>
    <w:rsid w:val="00EC670B"/>
    <w:rsid w:val="00EC6DD4"/>
    <w:rsid w:val="00ED04CC"/>
    <w:rsid w:val="00ED0667"/>
    <w:rsid w:val="00ED2A12"/>
    <w:rsid w:val="00ED414A"/>
    <w:rsid w:val="00EE21FC"/>
    <w:rsid w:val="00EE2B50"/>
    <w:rsid w:val="00EE321F"/>
    <w:rsid w:val="00EE3AB7"/>
    <w:rsid w:val="00EE3C2F"/>
    <w:rsid w:val="00EE3EE0"/>
    <w:rsid w:val="00EE3FC6"/>
    <w:rsid w:val="00EE4179"/>
    <w:rsid w:val="00EE45C2"/>
    <w:rsid w:val="00EE54A0"/>
    <w:rsid w:val="00EE6D48"/>
    <w:rsid w:val="00EE7A7B"/>
    <w:rsid w:val="00EF060D"/>
    <w:rsid w:val="00EF08FC"/>
    <w:rsid w:val="00EF0AFB"/>
    <w:rsid w:val="00EF171E"/>
    <w:rsid w:val="00EF26F3"/>
    <w:rsid w:val="00EF3126"/>
    <w:rsid w:val="00EF3A3C"/>
    <w:rsid w:val="00EF4DBE"/>
    <w:rsid w:val="00EF5F0D"/>
    <w:rsid w:val="00EF60CC"/>
    <w:rsid w:val="00EF663B"/>
    <w:rsid w:val="00EF7949"/>
    <w:rsid w:val="00EF7F9C"/>
    <w:rsid w:val="00F00686"/>
    <w:rsid w:val="00F00C83"/>
    <w:rsid w:val="00F01061"/>
    <w:rsid w:val="00F01B12"/>
    <w:rsid w:val="00F026E6"/>
    <w:rsid w:val="00F032C6"/>
    <w:rsid w:val="00F03403"/>
    <w:rsid w:val="00F03706"/>
    <w:rsid w:val="00F03916"/>
    <w:rsid w:val="00F03E83"/>
    <w:rsid w:val="00F06E5E"/>
    <w:rsid w:val="00F07DE8"/>
    <w:rsid w:val="00F10B44"/>
    <w:rsid w:val="00F11522"/>
    <w:rsid w:val="00F12EA5"/>
    <w:rsid w:val="00F13034"/>
    <w:rsid w:val="00F14A0C"/>
    <w:rsid w:val="00F15469"/>
    <w:rsid w:val="00F155B0"/>
    <w:rsid w:val="00F168BF"/>
    <w:rsid w:val="00F16940"/>
    <w:rsid w:val="00F16F7D"/>
    <w:rsid w:val="00F207FA"/>
    <w:rsid w:val="00F20BAE"/>
    <w:rsid w:val="00F216E5"/>
    <w:rsid w:val="00F22460"/>
    <w:rsid w:val="00F233F5"/>
    <w:rsid w:val="00F235E6"/>
    <w:rsid w:val="00F23D1D"/>
    <w:rsid w:val="00F2443F"/>
    <w:rsid w:val="00F253A9"/>
    <w:rsid w:val="00F25511"/>
    <w:rsid w:val="00F2701D"/>
    <w:rsid w:val="00F318FE"/>
    <w:rsid w:val="00F324E4"/>
    <w:rsid w:val="00F3446B"/>
    <w:rsid w:val="00F369FD"/>
    <w:rsid w:val="00F4189F"/>
    <w:rsid w:val="00F42550"/>
    <w:rsid w:val="00F42D17"/>
    <w:rsid w:val="00F42F30"/>
    <w:rsid w:val="00F447E3"/>
    <w:rsid w:val="00F44D73"/>
    <w:rsid w:val="00F45C10"/>
    <w:rsid w:val="00F508F1"/>
    <w:rsid w:val="00F51B4B"/>
    <w:rsid w:val="00F522B8"/>
    <w:rsid w:val="00F52C4E"/>
    <w:rsid w:val="00F54BCE"/>
    <w:rsid w:val="00F56C47"/>
    <w:rsid w:val="00F56EB4"/>
    <w:rsid w:val="00F609BF"/>
    <w:rsid w:val="00F61A64"/>
    <w:rsid w:val="00F636AB"/>
    <w:rsid w:val="00F646DD"/>
    <w:rsid w:val="00F64C03"/>
    <w:rsid w:val="00F673B7"/>
    <w:rsid w:val="00F7056E"/>
    <w:rsid w:val="00F72219"/>
    <w:rsid w:val="00F72902"/>
    <w:rsid w:val="00F73B92"/>
    <w:rsid w:val="00F73F29"/>
    <w:rsid w:val="00F75666"/>
    <w:rsid w:val="00F76C01"/>
    <w:rsid w:val="00F8462C"/>
    <w:rsid w:val="00F853B8"/>
    <w:rsid w:val="00F85AA8"/>
    <w:rsid w:val="00F85BAF"/>
    <w:rsid w:val="00F860D7"/>
    <w:rsid w:val="00F8614E"/>
    <w:rsid w:val="00F87453"/>
    <w:rsid w:val="00F9075E"/>
    <w:rsid w:val="00F91D60"/>
    <w:rsid w:val="00F92982"/>
    <w:rsid w:val="00F93F5B"/>
    <w:rsid w:val="00F94B0B"/>
    <w:rsid w:val="00F95DAE"/>
    <w:rsid w:val="00F976FD"/>
    <w:rsid w:val="00FA0787"/>
    <w:rsid w:val="00FA1BE4"/>
    <w:rsid w:val="00FA20D9"/>
    <w:rsid w:val="00FA28B8"/>
    <w:rsid w:val="00FA4393"/>
    <w:rsid w:val="00FA5857"/>
    <w:rsid w:val="00FA6FCA"/>
    <w:rsid w:val="00FA7790"/>
    <w:rsid w:val="00FB1452"/>
    <w:rsid w:val="00FB2922"/>
    <w:rsid w:val="00FB388A"/>
    <w:rsid w:val="00FB41B5"/>
    <w:rsid w:val="00FB5D03"/>
    <w:rsid w:val="00FB6754"/>
    <w:rsid w:val="00FB70B8"/>
    <w:rsid w:val="00FC0025"/>
    <w:rsid w:val="00FC0A76"/>
    <w:rsid w:val="00FC1C17"/>
    <w:rsid w:val="00FC3693"/>
    <w:rsid w:val="00FC3CB0"/>
    <w:rsid w:val="00FC438F"/>
    <w:rsid w:val="00FC5871"/>
    <w:rsid w:val="00FC5A46"/>
    <w:rsid w:val="00FC5F61"/>
    <w:rsid w:val="00FC66D7"/>
    <w:rsid w:val="00FC6725"/>
    <w:rsid w:val="00FC6B8C"/>
    <w:rsid w:val="00FC6E9F"/>
    <w:rsid w:val="00FC6F0D"/>
    <w:rsid w:val="00FC7B97"/>
    <w:rsid w:val="00FD2152"/>
    <w:rsid w:val="00FD2871"/>
    <w:rsid w:val="00FD6A4E"/>
    <w:rsid w:val="00FD7C6A"/>
    <w:rsid w:val="00FE023B"/>
    <w:rsid w:val="00FE1A5A"/>
    <w:rsid w:val="00FE2D98"/>
    <w:rsid w:val="00FE3315"/>
    <w:rsid w:val="00FE3E52"/>
    <w:rsid w:val="00FE3F23"/>
    <w:rsid w:val="00FE61C1"/>
    <w:rsid w:val="00FE714D"/>
    <w:rsid w:val="00FE74B7"/>
    <w:rsid w:val="00FE7606"/>
    <w:rsid w:val="00FE7AD8"/>
    <w:rsid w:val="00FE7B79"/>
    <w:rsid w:val="00FE7D5C"/>
    <w:rsid w:val="00FF21DE"/>
    <w:rsid w:val="00FF6B2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B431E-6388-4ABD-B5C6-1CF9162B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15</cp:revision>
  <dcterms:created xsi:type="dcterms:W3CDTF">2020-04-02T18:52:00Z</dcterms:created>
  <dcterms:modified xsi:type="dcterms:W3CDTF">2020-04-14T13:59:00Z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