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3FB7CF05"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C003D">
        <w:rPr>
          <w:rFonts w:ascii="Arial" w:eastAsia="SimSun" w:hAnsi="Arial" w:cs="Times New Roman"/>
          <w:b/>
          <w:sz w:val="24"/>
          <w:szCs w:val="20"/>
          <w:lang w:val="en-GB"/>
        </w:rPr>
        <w:t>4</w:t>
      </w:r>
      <w:r w:rsidR="00577E81">
        <w:rPr>
          <w:rFonts w:ascii="Arial" w:eastAsia="SimSun" w:hAnsi="Arial" w:cs="Times New Roman"/>
          <w:b/>
          <w:sz w:val="24"/>
          <w:szCs w:val="20"/>
          <w:lang w:val="en-GB"/>
        </w:rPr>
        <w:t>bis-e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bookmarkStart w:id="3" w:name="_GoBack"/>
      <w:r w:rsidR="00AB6038" w:rsidRPr="004C41B9">
        <w:rPr>
          <w:rFonts w:ascii="Arial" w:eastAsia="SimSun" w:hAnsi="Arial" w:cs="Times New Roman"/>
          <w:b/>
          <w:bCs/>
          <w:sz w:val="24"/>
          <w:szCs w:val="20"/>
          <w:lang w:val="en-GB" w:eastAsia="zh-CN"/>
        </w:rPr>
        <w:t>2004452</w:t>
      </w:r>
      <w:bookmarkEnd w:id="3"/>
    </w:p>
    <w:p w14:paraId="3DEDC117" w14:textId="439F8F70"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April</w:t>
      </w:r>
      <w:r w:rsidR="001C2F6D">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2</w:t>
      </w:r>
      <w:r>
        <w:rPr>
          <w:rFonts w:ascii="Arial" w:eastAsia="SimSun" w:hAnsi="Arial" w:cs="Times New Roman"/>
          <w:b/>
          <w:sz w:val="24"/>
          <w:szCs w:val="20"/>
          <w:lang w:val="en-GB"/>
        </w:rPr>
        <w:t>0</w:t>
      </w:r>
      <w:r>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1B683A">
        <w:rPr>
          <w:rFonts w:ascii="Arial" w:eastAsia="SimSun" w:hAnsi="Arial" w:cs="Times New Roman"/>
          <w:b/>
          <w:sz w:val="24"/>
          <w:szCs w:val="20"/>
          <w:lang w:val="en-GB"/>
        </w:rPr>
        <w:t>April 30</w:t>
      </w:r>
      <w:r w:rsidR="001B683A" w:rsidRPr="001B683A">
        <w:rPr>
          <w:rFonts w:ascii="Arial" w:eastAsia="SimSun" w:hAnsi="Arial" w:cs="Times New Roman"/>
          <w:b/>
          <w:sz w:val="24"/>
          <w:szCs w:val="20"/>
          <w:vertAlign w:val="superscript"/>
          <w:lang w:val="en-GB"/>
        </w:rPr>
        <w:t>th</w:t>
      </w:r>
      <w:proofErr w:type="gramStart"/>
      <w:r>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20</w:t>
      </w:r>
      <w:proofErr w:type="gramEnd"/>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BDD136E"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bookmarkStart w:id="4" w:name="_Hlk37404706"/>
      <w:r w:rsidR="008F12E7">
        <w:rPr>
          <w:rFonts w:ascii="Arial" w:eastAsia="Calibri" w:hAnsi="Arial" w:cs="Arial"/>
          <w:b/>
          <w:bCs/>
          <w:sz w:val="24"/>
          <w:lang w:val="en-GB"/>
        </w:rPr>
        <w:t>NR HST and Cell Reselection</w:t>
      </w:r>
      <w:bookmarkEnd w:id="4"/>
      <w:r w:rsidRPr="00841BCD" w:rsidDel="000A742C">
        <w:rPr>
          <w:rFonts w:ascii="Arial" w:eastAsia="Calibri" w:hAnsi="Arial" w:cs="Arial"/>
          <w:b/>
          <w:bCs/>
          <w:sz w:val="24"/>
          <w:lang w:val="en-GB"/>
        </w:rPr>
        <w:t xml:space="preserve"> </w:t>
      </w:r>
    </w:p>
    <w:p w14:paraId="53921647" w14:textId="65F190BE"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1B683A">
        <w:rPr>
          <w:rFonts w:ascii="Arial" w:eastAsia="MS Mincho" w:hAnsi="Arial" w:cs="Arial"/>
          <w:b/>
          <w:bCs/>
          <w:sz w:val="24"/>
          <w:szCs w:val="20"/>
          <w:lang w:val="en-GB"/>
        </w:rPr>
        <w:t>6.17.1.1</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1B683A">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D77E1EF" w14:textId="589DE21B" w:rsidR="008F12E7" w:rsidRDefault="008F12E7" w:rsidP="00841BCD">
      <w:pPr>
        <w:ind w:right="-22"/>
        <w:rPr>
          <w:rFonts w:eastAsia="Calibri" w:cs="Times New Roman"/>
          <w:szCs w:val="20"/>
          <w:lang w:val="en-GB"/>
        </w:rPr>
      </w:pPr>
      <w:r>
        <w:rPr>
          <w:rFonts w:eastAsia="Calibri" w:cs="Times New Roman"/>
          <w:szCs w:val="20"/>
          <w:lang w:val="en-GB"/>
        </w:rPr>
        <w:t>In last meeting RAN4 agreed a WF in [R4-2002253]</w:t>
      </w:r>
      <w:r w:rsidR="00184E45">
        <w:rPr>
          <w:rFonts w:eastAsia="Calibri" w:cs="Times New Roman"/>
          <w:szCs w:val="20"/>
          <w:lang w:val="en-GB"/>
        </w:rPr>
        <w:t xml:space="preserve"> in which the Idle mode requirements under HST were captured. Compared to the discussion in RAN4#93 in Reno, US, the scaling parameters Mx are still under discussion. In this paper we give further input on the topic.</w:t>
      </w:r>
    </w:p>
    <w:p w14:paraId="034937BB" w14:textId="77777777" w:rsidR="005433E0" w:rsidRPr="000132EC" w:rsidRDefault="005433E0" w:rsidP="00841BCD">
      <w:pPr>
        <w:ind w:right="-22"/>
        <w:rPr>
          <w:rFonts w:eastAsia="Calibri" w:cs="Times New Roman"/>
          <w:szCs w:val="20"/>
          <w:lang w:val="en-GB"/>
        </w:rPr>
      </w:pPr>
    </w:p>
    <w:p w14:paraId="2FF6A72B" w14:textId="77777777" w:rsidR="003B659E" w:rsidRPr="00841BCD" w:rsidRDefault="003B659E" w:rsidP="00AE56B1">
      <w:pPr>
        <w:pStyle w:val="RAN4H1"/>
      </w:pPr>
      <w:r w:rsidRPr="00AE56B1">
        <w:t>Discussion</w:t>
      </w:r>
    </w:p>
    <w:p w14:paraId="3FB43CCC" w14:textId="62719B78" w:rsidR="00AE131F" w:rsidRDefault="00AE131F" w:rsidP="00EA17AC">
      <w:pPr>
        <w:ind w:right="-22"/>
        <w:rPr>
          <w:rFonts w:eastAsia="Calibri" w:cs="Times New Roman"/>
          <w:szCs w:val="20"/>
          <w:lang w:val="en-GB"/>
        </w:rPr>
      </w:pPr>
      <w:r>
        <w:rPr>
          <w:rFonts w:eastAsia="Calibri" w:cs="Times New Roman"/>
          <w:szCs w:val="20"/>
          <w:lang w:val="en-GB"/>
        </w:rPr>
        <w:t>In this section we initially discuss the intra-frequency neighbour cell requirements under HST and the M2, M3 and M4 scaling factors. Secondly, we look at serving cell requirements.</w:t>
      </w:r>
    </w:p>
    <w:p w14:paraId="3B664434" w14:textId="77777777" w:rsidR="00AE131F" w:rsidRDefault="00AE131F" w:rsidP="00EA17AC">
      <w:pPr>
        <w:ind w:right="-22"/>
        <w:rPr>
          <w:rFonts w:eastAsia="Calibri" w:cs="Times New Roman"/>
          <w:szCs w:val="20"/>
          <w:lang w:val="en-GB"/>
        </w:rPr>
      </w:pPr>
    </w:p>
    <w:p w14:paraId="2A6C5815" w14:textId="6668EDA4" w:rsidR="00AE131F" w:rsidRDefault="00AE131F" w:rsidP="00AE131F">
      <w:pPr>
        <w:pStyle w:val="RAN4H2"/>
        <w:rPr>
          <w:rFonts w:eastAsia="Calibri"/>
          <w:lang w:val="en-GB"/>
        </w:rPr>
      </w:pPr>
      <w:r>
        <w:rPr>
          <w:rFonts w:eastAsia="Calibri"/>
          <w:lang w:val="en-GB"/>
        </w:rPr>
        <w:t>Intra-frequency measurements under HST</w:t>
      </w:r>
    </w:p>
    <w:p w14:paraId="33064143" w14:textId="4BB02625" w:rsidR="00184E45" w:rsidRDefault="00184E45" w:rsidP="00EA17AC">
      <w:pPr>
        <w:ind w:right="-22"/>
        <w:rPr>
          <w:rFonts w:eastAsia="Calibri" w:cs="Times New Roman"/>
          <w:szCs w:val="20"/>
          <w:lang w:val="en-GB"/>
        </w:rPr>
      </w:pPr>
      <w:r>
        <w:rPr>
          <w:rFonts w:eastAsia="Calibri" w:cs="Times New Roman"/>
          <w:szCs w:val="20"/>
          <w:lang w:val="en-GB"/>
        </w:rPr>
        <w:t>In the RAN4#93 meeting following scaling parameters were listed as being for discussion:</w:t>
      </w:r>
    </w:p>
    <w:p w14:paraId="11CCC08B" w14:textId="7F06E525" w:rsidR="00184E45" w:rsidRDefault="00184E45" w:rsidP="00184E45">
      <w:pPr>
        <w:ind w:right="-22"/>
        <w:jc w:val="center"/>
        <w:rPr>
          <w:rFonts w:eastAsia="Calibri" w:cs="Times New Roman"/>
          <w:szCs w:val="20"/>
          <w:lang w:val="en-GB"/>
        </w:rPr>
      </w:pPr>
      <w:r>
        <w:rPr>
          <w:rFonts w:eastAsia="Calibri" w:cs="Times New Roman"/>
          <w:noProof/>
          <w:szCs w:val="20"/>
          <w:lang w:val="en-GB"/>
        </w:rPr>
        <w:drawing>
          <wp:inline distT="0" distB="0" distL="0" distR="0" wp14:anchorId="532032D4" wp14:editId="2ED6C21B">
            <wp:extent cx="4504690" cy="1370197"/>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52385" cy="1384704"/>
                    </a:xfrm>
                    <a:prstGeom prst="rect">
                      <a:avLst/>
                    </a:prstGeom>
                    <a:noFill/>
                  </pic:spPr>
                </pic:pic>
              </a:graphicData>
            </a:graphic>
          </wp:inline>
        </w:drawing>
      </w:r>
    </w:p>
    <w:p w14:paraId="2144D26D" w14:textId="07EBAA72" w:rsidR="00837BD9" w:rsidRDefault="00184E45" w:rsidP="00EA17AC">
      <w:pPr>
        <w:ind w:right="-22"/>
        <w:rPr>
          <w:rFonts w:eastAsia="Calibri" w:cs="Times New Roman"/>
          <w:szCs w:val="20"/>
          <w:lang w:val="en-GB"/>
        </w:rPr>
      </w:pPr>
      <w:r>
        <w:rPr>
          <w:rFonts w:eastAsia="Calibri" w:cs="Times New Roman"/>
          <w:szCs w:val="20"/>
          <w:lang w:val="en-GB"/>
        </w:rPr>
        <w:t>Hence, for DRX=320ms the M2, M3 and M4 scaling parameters are to be decided.</w:t>
      </w:r>
      <w:r w:rsidR="00837BD9">
        <w:rPr>
          <w:rFonts w:eastAsia="Calibri" w:cs="Times New Roman"/>
          <w:szCs w:val="20"/>
          <w:lang w:val="en-GB"/>
        </w:rPr>
        <w:t xml:space="preserve"> For non-HST the M2 factor applied for intra-frequency cell detection, measurement and evaluation period is 1.5 </w:t>
      </w:r>
      <w:r w:rsidR="00837BD9" w:rsidRPr="00837BD9">
        <w:rPr>
          <w:rFonts w:eastAsia="Calibri" w:cs="Times New Roman"/>
          <w:szCs w:val="20"/>
          <w:lang w:val="en-GB"/>
        </w:rPr>
        <w:t xml:space="preserve">if SMTC periodicity of measured intra-frequency cell &gt; 20 </w:t>
      </w:r>
      <w:proofErr w:type="spellStart"/>
      <w:r w:rsidR="00837BD9" w:rsidRPr="00837BD9">
        <w:rPr>
          <w:rFonts w:eastAsia="Calibri" w:cs="Times New Roman"/>
          <w:szCs w:val="20"/>
          <w:lang w:val="en-GB"/>
        </w:rPr>
        <w:t>ms</w:t>
      </w:r>
      <w:proofErr w:type="spellEnd"/>
      <w:r w:rsidR="00837BD9">
        <w:rPr>
          <w:rFonts w:eastAsia="Calibri" w:cs="Times New Roman"/>
          <w:szCs w:val="20"/>
          <w:lang w:val="en-GB"/>
        </w:rPr>
        <w:t>, otherwise it is 1.</w:t>
      </w:r>
    </w:p>
    <w:p w14:paraId="4497D6D1" w14:textId="2378D4E0" w:rsidR="00184E45" w:rsidRDefault="00F81750" w:rsidP="00EA17AC">
      <w:pPr>
        <w:ind w:right="-22"/>
        <w:rPr>
          <w:rFonts w:eastAsia="Calibri" w:cs="Times New Roman"/>
          <w:szCs w:val="20"/>
          <w:lang w:val="en-GB"/>
        </w:rPr>
      </w:pPr>
      <w:r>
        <w:rPr>
          <w:rFonts w:eastAsia="Calibri" w:cs="Times New Roman"/>
          <w:szCs w:val="20"/>
          <w:lang w:val="en-GB"/>
        </w:rPr>
        <w:t>In last meeting we suggested, that for HST case the M2=M3=M4=1. Reasoning behind proposing this came from our SL simulations. Although, these are for connected they give a good insight as to how the idle mode mobility delays impact the potential loss of service in idle mode as well.</w:t>
      </w:r>
    </w:p>
    <w:p w14:paraId="6D8B4A92" w14:textId="7BE050FA" w:rsidR="00F81750" w:rsidRDefault="00F81750" w:rsidP="00EA17AC">
      <w:pPr>
        <w:ind w:right="-22"/>
        <w:rPr>
          <w:rFonts w:eastAsia="Calibri" w:cs="Times New Roman"/>
          <w:szCs w:val="20"/>
          <w:lang w:val="en-GB"/>
        </w:rPr>
      </w:pPr>
      <w:r>
        <w:rPr>
          <w:rFonts w:eastAsia="Calibri" w:cs="Times New Roman"/>
          <w:szCs w:val="20"/>
          <w:lang w:val="en-GB"/>
        </w:rPr>
        <w:t>In the simulation we had detection time of 600ms or 5 DRX cycles depending on which was the longer. We had results both with and without the 1.5x scaling factor. For the 320ms, if the 1.5 scaling is kept for all cases the total delay would be 12*1.5 which gives a total delay of 5,76 seconds. Without the scaling factor the same delay would be 3,84 seconds.</w:t>
      </w:r>
    </w:p>
    <w:p w14:paraId="678F7DE1" w14:textId="662FEBA6" w:rsidR="00F81750" w:rsidRDefault="00211395" w:rsidP="00EA17AC">
      <w:pPr>
        <w:ind w:right="-22"/>
        <w:rPr>
          <w:rFonts w:eastAsia="Calibri" w:cs="Times New Roman"/>
          <w:szCs w:val="20"/>
          <w:lang w:val="en-GB"/>
        </w:rPr>
      </w:pPr>
      <w:r>
        <w:rPr>
          <w:rFonts w:eastAsia="Calibri" w:cs="Times New Roman"/>
          <w:szCs w:val="20"/>
          <w:lang w:val="en-GB"/>
        </w:rPr>
        <w:t xml:space="preserve">Assuming neighbour cell detection conditions the cell detection cannot be done before neighbour cell SSB signal is good enough – hence, not during the full coverage of the serving cell. At a speed of 500kmh the UE would travel around 140m/s and therefore travel though the cell in about 7,2 seconds. </w:t>
      </w:r>
    </w:p>
    <w:p w14:paraId="078FB4AB" w14:textId="2AF6EE1D" w:rsidR="0057286E" w:rsidRDefault="00B76B8A" w:rsidP="00EA17AC">
      <w:pPr>
        <w:ind w:right="-22"/>
        <w:rPr>
          <w:rFonts w:eastAsia="Calibri" w:cs="Times New Roman"/>
          <w:szCs w:val="20"/>
          <w:lang w:val="en-GB"/>
        </w:rPr>
      </w:pPr>
      <w:r>
        <w:rPr>
          <w:rFonts w:eastAsia="Calibri" w:cs="Times New Roman"/>
          <w:szCs w:val="20"/>
          <w:lang w:val="en-GB"/>
        </w:rPr>
        <w:t xml:space="preserve">Being optimistic and assuming </w:t>
      </w:r>
      <w:r w:rsidR="00F01634">
        <w:rPr>
          <w:rFonts w:eastAsia="Calibri" w:cs="Times New Roman"/>
          <w:szCs w:val="20"/>
          <w:lang w:val="en-GB"/>
        </w:rPr>
        <w:t xml:space="preserve">a cell overlap of 250ms which would allow the UE about 500m ‘time’ to detect and reselect the neighbour cells, this should be done with 3.6 seconds. </w:t>
      </w:r>
    </w:p>
    <w:p w14:paraId="74CFFBEE" w14:textId="2938F25D" w:rsidR="0057286E" w:rsidRDefault="0057286E" w:rsidP="00EA17AC">
      <w:pPr>
        <w:ind w:right="-22"/>
        <w:rPr>
          <w:rFonts w:eastAsia="Calibri" w:cs="Times New Roman"/>
          <w:szCs w:val="20"/>
          <w:lang w:val="en-GB"/>
        </w:rPr>
      </w:pPr>
      <w:r w:rsidRPr="0057286E">
        <w:rPr>
          <w:noProof/>
        </w:rPr>
        <w:lastRenderedPageBreak/>
        <w:drawing>
          <wp:inline distT="0" distB="0" distL="0" distR="0" wp14:anchorId="158AF36B" wp14:editId="32F962F8">
            <wp:extent cx="6113145" cy="3336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3145" cy="3336290"/>
                    </a:xfrm>
                    <a:prstGeom prst="rect">
                      <a:avLst/>
                    </a:prstGeom>
                    <a:noFill/>
                    <a:ln>
                      <a:noFill/>
                    </a:ln>
                  </pic:spPr>
                </pic:pic>
              </a:graphicData>
            </a:graphic>
          </wp:inline>
        </w:drawing>
      </w:r>
    </w:p>
    <w:p w14:paraId="6765DFE0" w14:textId="33D182B2" w:rsidR="00F01634" w:rsidRDefault="00F01634" w:rsidP="00EA17AC">
      <w:pPr>
        <w:ind w:right="-22"/>
        <w:rPr>
          <w:rFonts w:eastAsia="Calibri" w:cs="Times New Roman"/>
          <w:szCs w:val="20"/>
          <w:lang w:val="en-GB"/>
        </w:rPr>
      </w:pPr>
      <w:r>
        <w:rPr>
          <w:rFonts w:eastAsia="Calibri" w:cs="Times New Roman"/>
          <w:szCs w:val="20"/>
          <w:lang w:val="en-GB"/>
        </w:rPr>
        <w:t xml:space="preserve">From above we see that with the 1.5 scaling factor the total cell detection, measurement and evaluation delay was 5,76 second while without the 1.5x scaling factor it would take 3.84 seconds. </w:t>
      </w:r>
    </w:p>
    <w:p w14:paraId="2A246416" w14:textId="5964DFE5" w:rsidR="00F01634" w:rsidRDefault="00F01634" w:rsidP="00EA17AC">
      <w:pPr>
        <w:ind w:right="-22"/>
        <w:rPr>
          <w:rFonts w:eastAsia="Calibri" w:cs="Times New Roman"/>
          <w:szCs w:val="20"/>
          <w:lang w:val="en-GB"/>
        </w:rPr>
      </w:pPr>
      <w:r>
        <w:rPr>
          <w:rFonts w:eastAsia="Calibri" w:cs="Times New Roman"/>
          <w:szCs w:val="20"/>
          <w:lang w:val="en-GB"/>
        </w:rPr>
        <w:t>Hence, without the 1.5x scaling factor it is possible for the UE to perform timely cell reselection assuming UE minimum requirements are fulfilled. With the 1.5X scaling factor this is not possible.</w:t>
      </w:r>
    </w:p>
    <w:p w14:paraId="0DEE3B39" w14:textId="4F99C820" w:rsidR="00F01634" w:rsidRDefault="00F01634" w:rsidP="00F01634">
      <w:pPr>
        <w:pStyle w:val="RAN4proposal"/>
        <w:rPr>
          <w:lang w:val="en-GB"/>
        </w:rPr>
      </w:pPr>
      <w:r>
        <w:rPr>
          <w:lang w:val="en-GB"/>
        </w:rPr>
        <w:t>Remove the 1.5x scaling factor for HST idle mode intra-frequency measurements.</w:t>
      </w:r>
    </w:p>
    <w:p w14:paraId="4FFE394E" w14:textId="2760C123" w:rsidR="00F01634" w:rsidRDefault="00F01634" w:rsidP="00EA17AC">
      <w:pPr>
        <w:ind w:right="-22"/>
        <w:rPr>
          <w:rFonts w:eastAsia="Calibri" w:cs="Times New Roman"/>
          <w:szCs w:val="20"/>
          <w:lang w:val="en-GB"/>
        </w:rPr>
      </w:pPr>
      <w:r>
        <w:rPr>
          <w:rFonts w:eastAsia="Calibri" w:cs="Times New Roman"/>
          <w:szCs w:val="20"/>
          <w:lang w:val="en-GB"/>
        </w:rPr>
        <w:t>I.e. we propose that M2 = M3 = M4 = 1.</w:t>
      </w:r>
    </w:p>
    <w:p w14:paraId="45DE1449" w14:textId="5575528E" w:rsidR="00F01634" w:rsidRDefault="00F01634" w:rsidP="00F01634">
      <w:pPr>
        <w:pStyle w:val="RAN4proposal"/>
        <w:rPr>
          <w:lang w:val="en-GB"/>
        </w:rPr>
      </w:pPr>
      <w:r>
        <w:rPr>
          <w:lang w:val="en-GB"/>
        </w:rPr>
        <w:t xml:space="preserve">For intra-frequency neighbour cell measurements </w:t>
      </w:r>
      <w:r>
        <w:rPr>
          <w:rFonts w:eastAsia="Calibri" w:cs="Times New Roman"/>
          <w:szCs w:val="20"/>
          <w:lang w:val="en-GB"/>
        </w:rPr>
        <w:t>M2 = M3 = M4 = 1.</w:t>
      </w:r>
    </w:p>
    <w:p w14:paraId="6C7241DF" w14:textId="703E1CCF" w:rsidR="00F01634" w:rsidRDefault="00F84289" w:rsidP="00EA17AC">
      <w:pPr>
        <w:ind w:right="-22"/>
        <w:rPr>
          <w:rFonts w:eastAsia="Calibri" w:cs="Times New Roman"/>
          <w:szCs w:val="20"/>
          <w:lang w:val="en-GB"/>
        </w:rPr>
      </w:pPr>
      <w:r>
        <w:rPr>
          <w:rFonts w:eastAsia="Calibri" w:cs="Times New Roman"/>
          <w:szCs w:val="20"/>
          <w:lang w:val="en-GB"/>
        </w:rPr>
        <w:t>As discussed in last meeting as, in order to consider also the impact on the UE power consumption it would be acceptable to also assume that the UE does not apply the 1.5x scaling factor provided that the SMTC periodicity in the cell is short. Hence, for an SMTC periodicity of SMTC ≤ 40ms the UE shall not apply the 1.5x scaling factor and M2 = M3 = M4 = 1.</w:t>
      </w:r>
    </w:p>
    <w:p w14:paraId="19E412FC" w14:textId="2F5D9344" w:rsidR="00F84289" w:rsidRDefault="00F84289" w:rsidP="00F84289">
      <w:pPr>
        <w:pStyle w:val="RAN4proposal"/>
        <w:rPr>
          <w:lang w:val="en-GB"/>
        </w:rPr>
      </w:pPr>
      <w:r>
        <w:rPr>
          <w:lang w:val="en-GB"/>
        </w:rPr>
        <w:t xml:space="preserve">Provided </w:t>
      </w:r>
      <w:r>
        <w:rPr>
          <w:rFonts w:eastAsia="Calibri" w:cs="Times New Roman"/>
          <w:szCs w:val="20"/>
          <w:lang w:val="en-GB"/>
        </w:rPr>
        <w:t>SMTC periodicity of SMTC ≤ 40ms the UE shall not apply the 1.5x scaling factor.</w:t>
      </w:r>
    </w:p>
    <w:p w14:paraId="23126C72" w14:textId="14D71288" w:rsidR="00AE131F" w:rsidRDefault="00AE131F" w:rsidP="00EA17AC">
      <w:pPr>
        <w:ind w:right="-22"/>
        <w:rPr>
          <w:rFonts w:eastAsia="Calibri" w:cs="Times New Roman"/>
          <w:szCs w:val="20"/>
          <w:lang w:val="en-GB"/>
        </w:rPr>
      </w:pPr>
    </w:p>
    <w:p w14:paraId="7D847FBD" w14:textId="4CE6A45E" w:rsidR="00AE131F" w:rsidRDefault="00AE131F" w:rsidP="00AE131F">
      <w:pPr>
        <w:pStyle w:val="RAN4H2"/>
        <w:rPr>
          <w:rFonts w:eastAsia="Calibri"/>
          <w:lang w:val="en-GB"/>
        </w:rPr>
      </w:pPr>
      <w:r>
        <w:rPr>
          <w:rFonts w:eastAsia="Calibri"/>
          <w:lang w:val="en-GB"/>
        </w:rPr>
        <w:t>Serving cell measurements under HST</w:t>
      </w:r>
    </w:p>
    <w:p w14:paraId="19EE98F7" w14:textId="32446E52" w:rsidR="00AE131F" w:rsidRDefault="00AE131F" w:rsidP="00EA17AC">
      <w:pPr>
        <w:ind w:right="-22"/>
        <w:rPr>
          <w:rFonts w:eastAsia="Calibri" w:cs="Times New Roman"/>
          <w:szCs w:val="20"/>
        </w:rPr>
      </w:pPr>
      <w:r>
        <w:rPr>
          <w:rFonts w:eastAsia="Calibri" w:cs="Times New Roman"/>
          <w:szCs w:val="20"/>
        </w:rPr>
        <w:t>Table 4.2.2.2-1 lists the measurement requirements for the serving cell.</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4"/>
        <w:gridCol w:w="1094"/>
        <w:gridCol w:w="1094"/>
        <w:gridCol w:w="2914"/>
      </w:tblGrid>
      <w:tr w:rsidR="00063CA7" w:rsidRPr="00DD3199" w14:paraId="2EDD2855" w14:textId="77777777" w:rsidTr="00AE5395">
        <w:trPr>
          <w:cantSplit/>
          <w:trHeight w:val="207"/>
          <w:jc w:val="center"/>
        </w:trPr>
        <w:tc>
          <w:tcPr>
            <w:tcW w:w="1498" w:type="pct"/>
            <w:vMerge w:val="restart"/>
          </w:tcPr>
          <w:p w14:paraId="18E3A820" w14:textId="77777777" w:rsidR="00063CA7" w:rsidRPr="00DD3199" w:rsidRDefault="00063CA7" w:rsidP="00AE5395">
            <w:pPr>
              <w:keepNext/>
              <w:keepLines/>
              <w:spacing w:after="0"/>
              <w:jc w:val="center"/>
            </w:pPr>
            <w:r w:rsidRPr="00DD3199">
              <w:rPr>
                <w:rFonts w:ascii="Arial" w:hAnsi="Arial"/>
                <w:b/>
                <w:sz w:val="18"/>
              </w:rPr>
              <w:t>DRX cycle length [s]</w:t>
            </w:r>
          </w:p>
        </w:tc>
        <w:tc>
          <w:tcPr>
            <w:tcW w:w="1502" w:type="pct"/>
            <w:gridSpan w:val="2"/>
          </w:tcPr>
          <w:p w14:paraId="70B59BA1" w14:textId="77777777" w:rsidR="00063CA7" w:rsidRPr="00DD3199" w:rsidRDefault="00063CA7" w:rsidP="00AE5395">
            <w:pPr>
              <w:keepNext/>
              <w:keepLines/>
              <w:spacing w:after="0"/>
              <w:jc w:val="center"/>
              <w:rPr>
                <w:rFonts w:ascii="Arial" w:hAnsi="Arial"/>
                <w:b/>
                <w:sz w:val="18"/>
              </w:rPr>
            </w:pPr>
            <w:r w:rsidRPr="00DD3199">
              <w:rPr>
                <w:rFonts w:ascii="Arial" w:hAnsi="Arial"/>
                <w:b/>
                <w:sz w:val="18"/>
              </w:rPr>
              <w:t>Scaling Factor (N1)</w:t>
            </w:r>
          </w:p>
        </w:tc>
        <w:tc>
          <w:tcPr>
            <w:tcW w:w="2000" w:type="pct"/>
            <w:vMerge w:val="restart"/>
          </w:tcPr>
          <w:p w14:paraId="02205EB0" w14:textId="77777777" w:rsidR="00063CA7" w:rsidRPr="00DD3199" w:rsidRDefault="00063CA7" w:rsidP="00AE5395">
            <w:pPr>
              <w:keepNext/>
              <w:keepLines/>
              <w:spacing w:after="0"/>
              <w:jc w:val="center"/>
            </w:pPr>
            <w:proofErr w:type="spellStart"/>
            <w:r w:rsidRPr="00DD3199">
              <w:rPr>
                <w:rFonts w:ascii="Arial" w:hAnsi="Arial"/>
                <w:b/>
                <w:sz w:val="18"/>
              </w:rPr>
              <w:t>N</w:t>
            </w:r>
            <w:r w:rsidRPr="00DD3199">
              <w:rPr>
                <w:rFonts w:ascii="Arial" w:hAnsi="Arial"/>
                <w:b/>
                <w:sz w:val="18"/>
                <w:vertAlign w:val="subscript"/>
              </w:rPr>
              <w:t>serv</w:t>
            </w:r>
            <w:proofErr w:type="spellEnd"/>
            <w:r w:rsidRPr="00DD3199">
              <w:rPr>
                <w:rFonts w:ascii="Arial" w:hAnsi="Arial"/>
                <w:b/>
                <w:sz w:val="18"/>
                <w:vertAlign w:val="subscript"/>
              </w:rPr>
              <w:t xml:space="preserve"> </w:t>
            </w:r>
            <w:r w:rsidRPr="00DD3199">
              <w:rPr>
                <w:rFonts w:ascii="Arial" w:hAnsi="Arial"/>
                <w:b/>
                <w:sz w:val="18"/>
              </w:rPr>
              <w:t>[number of DRX cycles]</w:t>
            </w:r>
          </w:p>
        </w:tc>
      </w:tr>
      <w:tr w:rsidR="00063CA7" w:rsidRPr="00DD3199" w14:paraId="1FD08BDF" w14:textId="77777777" w:rsidTr="00AE5395">
        <w:trPr>
          <w:cantSplit/>
          <w:trHeight w:val="207"/>
          <w:jc w:val="center"/>
        </w:trPr>
        <w:tc>
          <w:tcPr>
            <w:tcW w:w="1498" w:type="pct"/>
            <w:vMerge/>
          </w:tcPr>
          <w:p w14:paraId="756106AA" w14:textId="77777777" w:rsidR="00063CA7" w:rsidRPr="00DD3199" w:rsidRDefault="00063CA7" w:rsidP="00AE5395">
            <w:pPr>
              <w:keepNext/>
              <w:keepLines/>
              <w:spacing w:after="0"/>
              <w:jc w:val="center"/>
              <w:rPr>
                <w:rFonts w:ascii="Arial" w:hAnsi="Arial"/>
                <w:b/>
                <w:sz w:val="18"/>
              </w:rPr>
            </w:pPr>
          </w:p>
        </w:tc>
        <w:tc>
          <w:tcPr>
            <w:tcW w:w="751" w:type="pct"/>
          </w:tcPr>
          <w:p w14:paraId="2649AB09" w14:textId="77777777" w:rsidR="00063CA7" w:rsidRPr="00DD3199" w:rsidRDefault="00063CA7" w:rsidP="00AE5395">
            <w:pPr>
              <w:keepNext/>
              <w:keepLines/>
              <w:spacing w:after="0"/>
              <w:jc w:val="center"/>
              <w:rPr>
                <w:rFonts w:ascii="Arial" w:hAnsi="Arial"/>
                <w:b/>
                <w:sz w:val="18"/>
              </w:rPr>
            </w:pPr>
            <w:r w:rsidRPr="00DD3199">
              <w:rPr>
                <w:rFonts w:ascii="Arial" w:hAnsi="Arial"/>
                <w:b/>
                <w:sz w:val="18"/>
              </w:rPr>
              <w:t>FR1</w:t>
            </w:r>
          </w:p>
        </w:tc>
        <w:tc>
          <w:tcPr>
            <w:tcW w:w="751" w:type="pct"/>
          </w:tcPr>
          <w:p w14:paraId="733334BC" w14:textId="77777777" w:rsidR="00063CA7" w:rsidRPr="00DD3199" w:rsidRDefault="00063CA7" w:rsidP="00AE5395">
            <w:pPr>
              <w:keepNext/>
              <w:keepLines/>
              <w:spacing w:after="0"/>
              <w:jc w:val="center"/>
              <w:rPr>
                <w:rFonts w:ascii="Arial" w:hAnsi="Arial"/>
                <w:b/>
                <w:sz w:val="18"/>
                <w:vertAlign w:val="superscript"/>
              </w:rPr>
            </w:pPr>
            <w:r w:rsidRPr="00DD3199">
              <w:rPr>
                <w:rFonts w:ascii="Arial" w:hAnsi="Arial"/>
                <w:b/>
                <w:sz w:val="18"/>
              </w:rPr>
              <w:t>FR2</w:t>
            </w:r>
            <w:r w:rsidRPr="00DD3199">
              <w:rPr>
                <w:rFonts w:ascii="Arial" w:hAnsi="Arial"/>
                <w:b/>
                <w:sz w:val="18"/>
                <w:vertAlign w:val="superscript"/>
              </w:rPr>
              <w:t>Note1</w:t>
            </w:r>
          </w:p>
        </w:tc>
        <w:tc>
          <w:tcPr>
            <w:tcW w:w="2000" w:type="pct"/>
            <w:vMerge/>
          </w:tcPr>
          <w:p w14:paraId="0E7B008B" w14:textId="77777777" w:rsidR="00063CA7" w:rsidRPr="00DD3199" w:rsidRDefault="00063CA7" w:rsidP="00AE5395">
            <w:pPr>
              <w:keepNext/>
              <w:keepLines/>
              <w:spacing w:after="0"/>
              <w:jc w:val="center"/>
              <w:rPr>
                <w:rFonts w:ascii="Arial" w:hAnsi="Arial"/>
                <w:b/>
                <w:sz w:val="18"/>
              </w:rPr>
            </w:pPr>
          </w:p>
        </w:tc>
      </w:tr>
      <w:tr w:rsidR="00063CA7" w:rsidRPr="00DD3199" w14:paraId="4E4849A9" w14:textId="77777777" w:rsidTr="00AE5395">
        <w:trPr>
          <w:cantSplit/>
          <w:jc w:val="center"/>
        </w:trPr>
        <w:tc>
          <w:tcPr>
            <w:tcW w:w="1498" w:type="pct"/>
          </w:tcPr>
          <w:p w14:paraId="1E92A668" w14:textId="77777777" w:rsidR="00063CA7" w:rsidRPr="00DD3199" w:rsidRDefault="00063CA7" w:rsidP="00AE5395">
            <w:pPr>
              <w:keepNext/>
              <w:keepLines/>
              <w:spacing w:after="0"/>
              <w:jc w:val="center"/>
            </w:pPr>
            <w:r w:rsidRPr="00DD3199">
              <w:rPr>
                <w:rFonts w:ascii="Arial" w:hAnsi="Arial"/>
                <w:sz w:val="18"/>
              </w:rPr>
              <w:t>0.32</w:t>
            </w:r>
          </w:p>
        </w:tc>
        <w:tc>
          <w:tcPr>
            <w:tcW w:w="751" w:type="pct"/>
            <w:vMerge w:val="restart"/>
            <w:vAlign w:val="center"/>
          </w:tcPr>
          <w:p w14:paraId="7B06A6B0" w14:textId="77777777" w:rsidR="00063CA7" w:rsidRPr="00DD3199" w:rsidRDefault="00063CA7" w:rsidP="00AE5395">
            <w:pPr>
              <w:keepNext/>
              <w:keepLines/>
              <w:spacing w:after="0"/>
              <w:jc w:val="center"/>
              <w:rPr>
                <w:rFonts w:ascii="Arial" w:hAnsi="Arial" w:cs="Arial"/>
                <w:sz w:val="16"/>
                <w:lang w:eastAsia="zh-CN"/>
              </w:rPr>
            </w:pPr>
            <w:r w:rsidRPr="00DD3199">
              <w:rPr>
                <w:rFonts w:ascii="Arial" w:hAnsi="Arial" w:cs="Arial"/>
                <w:sz w:val="16"/>
                <w:lang w:eastAsia="zh-CN"/>
              </w:rPr>
              <w:t>1</w:t>
            </w:r>
          </w:p>
        </w:tc>
        <w:tc>
          <w:tcPr>
            <w:tcW w:w="751" w:type="pct"/>
          </w:tcPr>
          <w:p w14:paraId="4935B602" w14:textId="77777777" w:rsidR="00063CA7" w:rsidRPr="00DD3199" w:rsidRDefault="00063CA7" w:rsidP="00AE5395">
            <w:pPr>
              <w:keepNext/>
              <w:keepLines/>
              <w:spacing w:after="0"/>
              <w:jc w:val="center"/>
              <w:rPr>
                <w:rFonts w:ascii="Arial" w:hAnsi="Arial" w:cs="Arial"/>
                <w:sz w:val="16"/>
                <w:lang w:eastAsia="zh-CN"/>
              </w:rPr>
            </w:pPr>
            <w:r w:rsidRPr="00DD3199">
              <w:rPr>
                <w:rFonts w:ascii="Arial" w:hAnsi="Arial" w:cs="Arial"/>
                <w:sz w:val="16"/>
                <w:lang w:eastAsia="zh-CN"/>
              </w:rPr>
              <w:t>8</w:t>
            </w:r>
          </w:p>
        </w:tc>
        <w:tc>
          <w:tcPr>
            <w:tcW w:w="2000" w:type="pct"/>
          </w:tcPr>
          <w:p w14:paraId="2C943F2C" w14:textId="77777777" w:rsidR="00063CA7" w:rsidRPr="00DD3199" w:rsidRDefault="00063CA7" w:rsidP="00AE5395">
            <w:pPr>
              <w:keepNext/>
              <w:keepLines/>
              <w:spacing w:after="0"/>
              <w:jc w:val="center"/>
            </w:pPr>
            <w:r w:rsidRPr="00DD3199">
              <w:rPr>
                <w:rFonts w:ascii="Arial" w:hAnsi="Arial" w:cs="Arial"/>
                <w:sz w:val="16"/>
                <w:lang w:eastAsia="zh-CN"/>
              </w:rPr>
              <w:t>M1*N1*</w:t>
            </w:r>
            <w:r w:rsidRPr="00DD3199">
              <w:rPr>
                <w:rFonts w:ascii="Arial" w:hAnsi="Arial"/>
                <w:sz w:val="18"/>
              </w:rPr>
              <w:t>4</w:t>
            </w:r>
          </w:p>
        </w:tc>
      </w:tr>
      <w:tr w:rsidR="00063CA7" w:rsidRPr="00DD3199" w14:paraId="0B855F29" w14:textId="77777777" w:rsidTr="00AE5395">
        <w:trPr>
          <w:cantSplit/>
          <w:jc w:val="center"/>
        </w:trPr>
        <w:tc>
          <w:tcPr>
            <w:tcW w:w="1498" w:type="pct"/>
          </w:tcPr>
          <w:p w14:paraId="463EA798" w14:textId="77777777" w:rsidR="00063CA7" w:rsidRPr="00DD3199" w:rsidRDefault="00063CA7" w:rsidP="00AE5395">
            <w:pPr>
              <w:keepNext/>
              <w:keepLines/>
              <w:spacing w:after="0"/>
              <w:jc w:val="center"/>
            </w:pPr>
            <w:r w:rsidRPr="00DD3199">
              <w:rPr>
                <w:rFonts w:ascii="Arial" w:hAnsi="Arial"/>
                <w:sz w:val="18"/>
              </w:rPr>
              <w:t>0.64</w:t>
            </w:r>
          </w:p>
        </w:tc>
        <w:tc>
          <w:tcPr>
            <w:tcW w:w="751" w:type="pct"/>
            <w:vMerge/>
          </w:tcPr>
          <w:p w14:paraId="6CB04BD5" w14:textId="77777777" w:rsidR="00063CA7" w:rsidRPr="00DD3199" w:rsidRDefault="00063CA7" w:rsidP="00AE5395">
            <w:pPr>
              <w:keepNext/>
              <w:keepLines/>
              <w:spacing w:after="0"/>
              <w:jc w:val="center"/>
              <w:rPr>
                <w:rFonts w:ascii="Arial" w:hAnsi="Arial" w:cs="Arial"/>
                <w:sz w:val="16"/>
                <w:lang w:eastAsia="zh-CN"/>
              </w:rPr>
            </w:pPr>
          </w:p>
        </w:tc>
        <w:tc>
          <w:tcPr>
            <w:tcW w:w="751" w:type="pct"/>
          </w:tcPr>
          <w:p w14:paraId="425A0D82" w14:textId="77777777" w:rsidR="00063CA7" w:rsidRPr="00DD3199" w:rsidRDefault="00063CA7" w:rsidP="00AE5395">
            <w:pPr>
              <w:keepNext/>
              <w:keepLines/>
              <w:spacing w:after="0"/>
              <w:jc w:val="center"/>
              <w:rPr>
                <w:rFonts w:ascii="Arial" w:hAnsi="Arial" w:cs="Arial"/>
                <w:sz w:val="16"/>
                <w:lang w:eastAsia="zh-CN"/>
              </w:rPr>
            </w:pPr>
            <w:r w:rsidRPr="00DD3199">
              <w:rPr>
                <w:rFonts w:ascii="Arial" w:hAnsi="Arial" w:cs="Arial"/>
                <w:sz w:val="16"/>
                <w:lang w:eastAsia="zh-CN"/>
              </w:rPr>
              <w:t>5</w:t>
            </w:r>
          </w:p>
        </w:tc>
        <w:tc>
          <w:tcPr>
            <w:tcW w:w="2000" w:type="pct"/>
          </w:tcPr>
          <w:p w14:paraId="13C51A0F" w14:textId="77777777" w:rsidR="00063CA7" w:rsidRPr="00DD3199" w:rsidRDefault="00063CA7" w:rsidP="00AE5395">
            <w:pPr>
              <w:keepNext/>
              <w:keepLines/>
              <w:spacing w:after="0"/>
              <w:jc w:val="center"/>
            </w:pPr>
            <w:r w:rsidRPr="00DD3199">
              <w:rPr>
                <w:rFonts w:ascii="Arial" w:hAnsi="Arial" w:cs="Arial"/>
                <w:sz w:val="16"/>
                <w:lang w:eastAsia="zh-CN"/>
              </w:rPr>
              <w:t>M1*N1*</w:t>
            </w:r>
            <w:r w:rsidRPr="00DD3199">
              <w:rPr>
                <w:rFonts w:ascii="Arial" w:hAnsi="Arial"/>
                <w:sz w:val="18"/>
              </w:rPr>
              <w:t>4</w:t>
            </w:r>
          </w:p>
        </w:tc>
      </w:tr>
      <w:tr w:rsidR="00063CA7" w:rsidRPr="00DD3199" w14:paraId="7D4C509E" w14:textId="77777777" w:rsidTr="00AE5395">
        <w:trPr>
          <w:cantSplit/>
          <w:jc w:val="center"/>
        </w:trPr>
        <w:tc>
          <w:tcPr>
            <w:tcW w:w="1498" w:type="pct"/>
          </w:tcPr>
          <w:p w14:paraId="16A053BB" w14:textId="77777777" w:rsidR="00063CA7" w:rsidRPr="00DD3199" w:rsidRDefault="00063CA7" w:rsidP="00AE5395">
            <w:pPr>
              <w:keepNext/>
              <w:keepLines/>
              <w:spacing w:after="0"/>
              <w:jc w:val="center"/>
            </w:pPr>
            <w:r w:rsidRPr="00DD3199">
              <w:rPr>
                <w:rFonts w:ascii="Arial" w:hAnsi="Arial"/>
                <w:sz w:val="18"/>
              </w:rPr>
              <w:t>1.28</w:t>
            </w:r>
          </w:p>
        </w:tc>
        <w:tc>
          <w:tcPr>
            <w:tcW w:w="751" w:type="pct"/>
            <w:vMerge/>
          </w:tcPr>
          <w:p w14:paraId="1FB8EA61" w14:textId="77777777" w:rsidR="00063CA7" w:rsidRPr="00DD3199" w:rsidRDefault="00063CA7" w:rsidP="00AE5395">
            <w:pPr>
              <w:keepNext/>
              <w:keepLines/>
              <w:spacing w:after="0"/>
              <w:jc w:val="center"/>
              <w:rPr>
                <w:rFonts w:ascii="Arial" w:hAnsi="Arial" w:cs="Arial"/>
                <w:sz w:val="16"/>
                <w:lang w:eastAsia="zh-CN"/>
              </w:rPr>
            </w:pPr>
          </w:p>
        </w:tc>
        <w:tc>
          <w:tcPr>
            <w:tcW w:w="751" w:type="pct"/>
          </w:tcPr>
          <w:p w14:paraId="14043C9E" w14:textId="77777777" w:rsidR="00063CA7" w:rsidRPr="00DD3199" w:rsidRDefault="00063CA7" w:rsidP="00AE5395">
            <w:pPr>
              <w:keepNext/>
              <w:keepLines/>
              <w:spacing w:after="0"/>
              <w:jc w:val="center"/>
              <w:rPr>
                <w:rFonts w:ascii="Arial" w:hAnsi="Arial" w:cs="Arial"/>
                <w:sz w:val="16"/>
                <w:lang w:eastAsia="zh-CN"/>
              </w:rPr>
            </w:pPr>
            <w:r w:rsidRPr="00DD3199">
              <w:rPr>
                <w:rFonts w:ascii="Arial" w:hAnsi="Arial" w:cs="Arial"/>
                <w:sz w:val="16"/>
                <w:lang w:eastAsia="zh-CN"/>
              </w:rPr>
              <w:t>4</w:t>
            </w:r>
          </w:p>
        </w:tc>
        <w:tc>
          <w:tcPr>
            <w:tcW w:w="2000" w:type="pct"/>
          </w:tcPr>
          <w:p w14:paraId="019647C7" w14:textId="77777777" w:rsidR="00063CA7" w:rsidRPr="00DD3199" w:rsidRDefault="00063CA7" w:rsidP="00AE5395">
            <w:pPr>
              <w:keepNext/>
              <w:keepLines/>
              <w:spacing w:after="0"/>
              <w:jc w:val="center"/>
            </w:pPr>
            <w:r w:rsidRPr="00DD3199">
              <w:rPr>
                <w:rFonts w:ascii="Arial" w:hAnsi="Arial" w:cs="Arial"/>
                <w:sz w:val="16"/>
                <w:lang w:eastAsia="zh-CN"/>
              </w:rPr>
              <w:t>N1*</w:t>
            </w:r>
            <w:r w:rsidRPr="00DD3199">
              <w:rPr>
                <w:rFonts w:ascii="Arial" w:hAnsi="Arial"/>
                <w:sz w:val="18"/>
              </w:rPr>
              <w:t>2</w:t>
            </w:r>
          </w:p>
        </w:tc>
      </w:tr>
      <w:tr w:rsidR="00063CA7" w:rsidRPr="00DD3199" w14:paraId="2C9B8AB0" w14:textId="77777777" w:rsidTr="00AE5395">
        <w:trPr>
          <w:cantSplit/>
          <w:jc w:val="center"/>
        </w:trPr>
        <w:tc>
          <w:tcPr>
            <w:tcW w:w="1498" w:type="pct"/>
          </w:tcPr>
          <w:p w14:paraId="73BDA77F" w14:textId="77777777" w:rsidR="00063CA7" w:rsidRPr="00DD3199" w:rsidRDefault="00063CA7" w:rsidP="00AE5395">
            <w:pPr>
              <w:keepNext/>
              <w:keepLines/>
              <w:spacing w:after="0"/>
              <w:jc w:val="center"/>
            </w:pPr>
            <w:r w:rsidRPr="00DD3199">
              <w:rPr>
                <w:rFonts w:ascii="Arial" w:hAnsi="Arial"/>
                <w:sz w:val="18"/>
              </w:rPr>
              <w:t>2.56</w:t>
            </w:r>
          </w:p>
        </w:tc>
        <w:tc>
          <w:tcPr>
            <w:tcW w:w="751" w:type="pct"/>
            <w:vMerge/>
          </w:tcPr>
          <w:p w14:paraId="4DCFA04F" w14:textId="77777777" w:rsidR="00063CA7" w:rsidRPr="00DD3199" w:rsidRDefault="00063CA7" w:rsidP="00AE5395">
            <w:pPr>
              <w:keepNext/>
              <w:keepLines/>
              <w:spacing w:after="0"/>
              <w:jc w:val="center"/>
              <w:rPr>
                <w:rFonts w:ascii="Arial" w:hAnsi="Arial" w:cs="Arial"/>
                <w:sz w:val="16"/>
                <w:lang w:eastAsia="zh-CN"/>
              </w:rPr>
            </w:pPr>
          </w:p>
        </w:tc>
        <w:tc>
          <w:tcPr>
            <w:tcW w:w="751" w:type="pct"/>
          </w:tcPr>
          <w:p w14:paraId="3145C334" w14:textId="77777777" w:rsidR="00063CA7" w:rsidRPr="00DD3199" w:rsidRDefault="00063CA7" w:rsidP="00AE5395">
            <w:pPr>
              <w:keepNext/>
              <w:keepLines/>
              <w:spacing w:after="0"/>
              <w:jc w:val="center"/>
              <w:rPr>
                <w:rFonts w:ascii="Arial" w:hAnsi="Arial" w:cs="Arial"/>
                <w:sz w:val="16"/>
                <w:lang w:eastAsia="zh-CN"/>
              </w:rPr>
            </w:pPr>
            <w:r w:rsidRPr="00DD3199">
              <w:rPr>
                <w:rFonts w:ascii="Arial" w:hAnsi="Arial" w:cs="Arial"/>
                <w:sz w:val="16"/>
                <w:lang w:eastAsia="zh-CN"/>
              </w:rPr>
              <w:t>3</w:t>
            </w:r>
          </w:p>
        </w:tc>
        <w:tc>
          <w:tcPr>
            <w:tcW w:w="2000" w:type="pct"/>
          </w:tcPr>
          <w:p w14:paraId="5C5E66D3" w14:textId="77777777" w:rsidR="00063CA7" w:rsidRPr="00DD3199" w:rsidRDefault="00063CA7" w:rsidP="00AE5395">
            <w:pPr>
              <w:keepNext/>
              <w:keepLines/>
              <w:spacing w:after="0"/>
              <w:jc w:val="center"/>
            </w:pPr>
            <w:r w:rsidRPr="00DD3199">
              <w:rPr>
                <w:rFonts w:ascii="Arial" w:hAnsi="Arial" w:cs="Arial"/>
                <w:sz w:val="16"/>
                <w:lang w:eastAsia="zh-CN"/>
              </w:rPr>
              <w:t>N1*</w:t>
            </w:r>
            <w:r w:rsidRPr="00DD3199">
              <w:rPr>
                <w:rFonts w:ascii="Arial" w:hAnsi="Arial"/>
                <w:sz w:val="18"/>
              </w:rPr>
              <w:t>2</w:t>
            </w:r>
          </w:p>
        </w:tc>
      </w:tr>
      <w:tr w:rsidR="00063CA7" w:rsidRPr="00DD3199" w14:paraId="1BA555AF" w14:textId="77777777" w:rsidTr="00AE5395">
        <w:trPr>
          <w:cantSplit/>
          <w:jc w:val="center"/>
        </w:trPr>
        <w:tc>
          <w:tcPr>
            <w:tcW w:w="5000" w:type="pct"/>
            <w:gridSpan w:val="4"/>
          </w:tcPr>
          <w:p w14:paraId="66245A33" w14:textId="77777777" w:rsidR="00063CA7" w:rsidRPr="00DD3199" w:rsidRDefault="00063CA7" w:rsidP="00AE5395">
            <w:pPr>
              <w:keepNext/>
              <w:keepLines/>
              <w:spacing w:after="0"/>
              <w:ind w:left="851" w:hanging="851"/>
              <w:rPr>
                <w:rFonts w:ascii="Arial" w:hAnsi="Arial"/>
                <w:sz w:val="18"/>
                <w:lang w:eastAsia="zh-CN"/>
              </w:rPr>
            </w:pPr>
            <w:r w:rsidRPr="00DD3199">
              <w:rPr>
                <w:rFonts w:ascii="Arial" w:hAnsi="Arial"/>
                <w:sz w:val="18"/>
                <w:lang w:eastAsia="zh-CN"/>
              </w:rPr>
              <w:t>Note 1:</w:t>
            </w:r>
            <w:r w:rsidRPr="00DD3199">
              <w:rPr>
                <w:rFonts w:ascii="Arial" w:hAnsi="Arial"/>
                <w:sz w:val="18"/>
                <w:lang w:eastAsia="zh-CN"/>
              </w:rPr>
              <w:tab/>
              <w:t>Applies for UE supporting power class 2&amp;3&amp;4. For UE supporting power class 1, N1 = 8 for all DRX cycle length.</w:t>
            </w:r>
          </w:p>
        </w:tc>
      </w:tr>
    </w:tbl>
    <w:p w14:paraId="1E0AD854" w14:textId="064900AE" w:rsidR="00AE131F" w:rsidRDefault="00AE131F" w:rsidP="00EA17AC">
      <w:pPr>
        <w:ind w:right="-22"/>
        <w:rPr>
          <w:rFonts w:eastAsia="Calibri" w:cs="Times New Roman"/>
          <w:szCs w:val="20"/>
        </w:rPr>
      </w:pPr>
    </w:p>
    <w:p w14:paraId="39ABD23A" w14:textId="66E3C54B" w:rsidR="00AE131F" w:rsidRDefault="00AE131F" w:rsidP="00EA17AC">
      <w:pPr>
        <w:ind w:right="-22"/>
        <w:rPr>
          <w:rFonts w:eastAsia="Calibri" w:cs="Times New Roman"/>
          <w:szCs w:val="20"/>
        </w:rPr>
      </w:pPr>
      <w:r>
        <w:rPr>
          <w:rFonts w:eastAsia="Calibri" w:cs="Times New Roman"/>
          <w:szCs w:val="20"/>
        </w:rPr>
        <w:t>It is noted that for the M1 RAN4 has defined followed:</w:t>
      </w:r>
    </w:p>
    <w:p w14:paraId="308492F9" w14:textId="0970883A" w:rsidR="00184E45" w:rsidRPr="00AE131F" w:rsidRDefault="00184E45" w:rsidP="00AE131F">
      <w:pPr>
        <w:pStyle w:val="ListParagraph"/>
        <w:numPr>
          <w:ilvl w:val="0"/>
          <w:numId w:val="22"/>
        </w:numPr>
        <w:ind w:right="-22"/>
        <w:rPr>
          <w:rFonts w:eastAsia="Calibri" w:cs="Times New Roman"/>
          <w:szCs w:val="20"/>
          <w:lang w:val="en-GB"/>
        </w:rPr>
      </w:pPr>
      <w:r w:rsidRPr="00AE131F">
        <w:rPr>
          <w:szCs w:val="20"/>
        </w:rPr>
        <w:t>M1=2 if SMTC periodicity (T</w:t>
      </w:r>
      <w:r w:rsidRPr="00AE131F">
        <w:rPr>
          <w:sz w:val="13"/>
          <w:szCs w:val="13"/>
        </w:rPr>
        <w:t>SMTC</w:t>
      </w:r>
      <w:r w:rsidRPr="00AE131F">
        <w:rPr>
          <w:szCs w:val="20"/>
        </w:rPr>
        <w:t xml:space="preserve">) &gt; 20 </w:t>
      </w:r>
      <w:proofErr w:type="spellStart"/>
      <w:r w:rsidRPr="00AE131F">
        <w:rPr>
          <w:szCs w:val="20"/>
        </w:rPr>
        <w:t>ms</w:t>
      </w:r>
      <w:proofErr w:type="spellEnd"/>
      <w:r w:rsidRPr="00AE131F">
        <w:rPr>
          <w:szCs w:val="20"/>
        </w:rPr>
        <w:t xml:space="preserve"> and DRX cycle </w:t>
      </w:r>
      <w:r w:rsidRPr="00AE131F">
        <w:rPr>
          <w:rFonts w:ascii="SimSun" w:eastAsia="SimSun" w:cs="SimSun" w:hint="eastAsia"/>
          <w:szCs w:val="20"/>
        </w:rPr>
        <w:t>≤</w:t>
      </w:r>
      <w:r w:rsidRPr="00AE131F">
        <w:rPr>
          <w:rFonts w:ascii="SimSun" w:eastAsia="SimSun" w:cs="SimSun"/>
          <w:szCs w:val="20"/>
        </w:rPr>
        <w:t xml:space="preserve"> </w:t>
      </w:r>
      <w:r w:rsidRPr="00AE131F">
        <w:rPr>
          <w:rFonts w:eastAsia="SimSun"/>
          <w:szCs w:val="20"/>
        </w:rPr>
        <w:t>0.64 second,</w:t>
      </w:r>
    </w:p>
    <w:p w14:paraId="48856DA6" w14:textId="66A3AC89" w:rsidR="00AE131F" w:rsidRPr="00AE131F" w:rsidRDefault="00AE131F" w:rsidP="00EA17AC">
      <w:pPr>
        <w:ind w:right="-22"/>
        <w:rPr>
          <w:rFonts w:eastAsia="Calibri" w:cs="Times New Roman"/>
          <w:szCs w:val="20"/>
          <w:lang w:val="en-GB"/>
        </w:rPr>
      </w:pPr>
      <w:r w:rsidRPr="00AE131F">
        <w:rPr>
          <w:rFonts w:eastAsia="Calibri" w:cs="Times New Roman"/>
          <w:szCs w:val="20"/>
          <w:lang w:val="en-GB"/>
        </w:rPr>
        <w:lastRenderedPageBreak/>
        <w:t xml:space="preserve">Hence, </w:t>
      </w:r>
      <w:r w:rsidR="0081470B">
        <w:rPr>
          <w:rFonts w:eastAsia="Calibri" w:cs="Times New Roman"/>
          <w:szCs w:val="20"/>
          <w:lang w:val="en-GB"/>
        </w:rPr>
        <w:t>in order to align the serving cell measurement requirements with the proposal for intra-frequency neighbour cell measurement, we propose that the for serving cell requirements, the SMTC period should include 40ms. Similarly, the scaling should be limited to DRX of 320ms. As illustrated next:</w:t>
      </w:r>
    </w:p>
    <w:p w14:paraId="467297A3" w14:textId="574205A6" w:rsidR="00184E45" w:rsidRPr="0081470B" w:rsidRDefault="00184E45" w:rsidP="0081470B">
      <w:pPr>
        <w:pStyle w:val="ListParagraph"/>
        <w:numPr>
          <w:ilvl w:val="0"/>
          <w:numId w:val="22"/>
        </w:numPr>
        <w:ind w:right="-22"/>
        <w:rPr>
          <w:rFonts w:eastAsia="Calibri" w:cs="Times New Roman"/>
          <w:szCs w:val="20"/>
          <w:lang w:val="en-GB"/>
        </w:rPr>
      </w:pPr>
      <w:r w:rsidRPr="0081470B">
        <w:rPr>
          <w:szCs w:val="20"/>
        </w:rPr>
        <w:t>M1=</w:t>
      </w:r>
      <w:r w:rsidR="00C04705">
        <w:rPr>
          <w:szCs w:val="20"/>
        </w:rPr>
        <w:t>2</w:t>
      </w:r>
      <w:r w:rsidRPr="0081470B">
        <w:rPr>
          <w:szCs w:val="20"/>
        </w:rPr>
        <w:t xml:space="preserve"> if SMTC periodicity (T</w:t>
      </w:r>
      <w:r w:rsidRPr="0081470B">
        <w:rPr>
          <w:sz w:val="13"/>
          <w:szCs w:val="13"/>
        </w:rPr>
        <w:t>SMTC</w:t>
      </w:r>
      <w:r w:rsidRPr="0081470B">
        <w:rPr>
          <w:szCs w:val="20"/>
        </w:rPr>
        <w:t xml:space="preserve">) &gt; </w:t>
      </w:r>
      <w:r w:rsidRPr="0081470B">
        <w:rPr>
          <w:szCs w:val="20"/>
          <w:highlight w:val="yellow"/>
        </w:rPr>
        <w:t>4</w:t>
      </w:r>
      <w:r w:rsidRPr="0081470B">
        <w:rPr>
          <w:szCs w:val="20"/>
        </w:rPr>
        <w:t xml:space="preserve">0 </w:t>
      </w:r>
      <w:proofErr w:type="spellStart"/>
      <w:r w:rsidRPr="0081470B">
        <w:rPr>
          <w:szCs w:val="20"/>
        </w:rPr>
        <w:t>ms</w:t>
      </w:r>
      <w:proofErr w:type="spellEnd"/>
      <w:r w:rsidRPr="0081470B">
        <w:rPr>
          <w:szCs w:val="20"/>
        </w:rPr>
        <w:t xml:space="preserve"> and DRX cycle </w:t>
      </w:r>
      <w:r w:rsidRPr="0081470B">
        <w:rPr>
          <w:rFonts w:ascii="SimSun" w:eastAsia="SimSun" w:cs="SimSun" w:hint="eastAsia"/>
          <w:szCs w:val="20"/>
        </w:rPr>
        <w:t>≤</w:t>
      </w:r>
      <w:r w:rsidRPr="0081470B">
        <w:rPr>
          <w:rFonts w:ascii="SimSun" w:eastAsia="SimSun" w:cs="SimSun"/>
          <w:szCs w:val="20"/>
        </w:rPr>
        <w:t xml:space="preserve"> </w:t>
      </w:r>
      <w:r w:rsidRPr="0081470B">
        <w:rPr>
          <w:rFonts w:eastAsia="SimSun"/>
          <w:szCs w:val="20"/>
        </w:rPr>
        <w:t>0.64 second,</w:t>
      </w:r>
    </w:p>
    <w:p w14:paraId="57A96193" w14:textId="67306A4C" w:rsidR="0081470B" w:rsidRDefault="0081470B" w:rsidP="00EA17AC">
      <w:pPr>
        <w:ind w:right="-22"/>
        <w:rPr>
          <w:rFonts w:eastAsia="Calibri" w:cs="Times New Roman"/>
          <w:szCs w:val="20"/>
          <w:lang w:val="en-GB"/>
        </w:rPr>
      </w:pPr>
      <w:r>
        <w:rPr>
          <w:rFonts w:eastAsia="Calibri" w:cs="Times New Roman"/>
          <w:szCs w:val="20"/>
          <w:lang w:val="en-GB"/>
        </w:rPr>
        <w:t>A similar condition related to the SMTC periodicity can be applied also for the serving cell requirements as proposed for the intra-frequency measurements.</w:t>
      </w:r>
    </w:p>
    <w:p w14:paraId="0C5A2295" w14:textId="6BFCA83E" w:rsidR="00C04705" w:rsidRDefault="00C04705" w:rsidP="00C04705">
      <w:pPr>
        <w:pStyle w:val="RAN4proposal"/>
        <w:rPr>
          <w:lang w:val="en-GB"/>
        </w:rPr>
      </w:pPr>
      <w:r>
        <w:rPr>
          <w:lang w:val="en-GB"/>
        </w:rPr>
        <w:t>Adapt serving cell measurement requirements if proposals 1 - 3 are agreed.</w:t>
      </w:r>
    </w:p>
    <w:p w14:paraId="56CF4CBB" w14:textId="668894BA" w:rsidR="00C04705" w:rsidRPr="00C04705" w:rsidRDefault="00C04705" w:rsidP="00C04705">
      <w:pPr>
        <w:pStyle w:val="RAN4proposal"/>
        <w:rPr>
          <w:lang w:val="en-GB"/>
        </w:rPr>
      </w:pPr>
      <w:r>
        <w:rPr>
          <w:lang w:val="en-GB"/>
        </w:rPr>
        <w:t xml:space="preserve">for HST </w:t>
      </w:r>
      <w:r w:rsidRPr="0081470B">
        <w:rPr>
          <w:szCs w:val="20"/>
        </w:rPr>
        <w:t>M1=</w:t>
      </w:r>
      <w:r>
        <w:rPr>
          <w:szCs w:val="20"/>
        </w:rPr>
        <w:t>2</w:t>
      </w:r>
      <w:r w:rsidRPr="0081470B">
        <w:rPr>
          <w:szCs w:val="20"/>
        </w:rPr>
        <w:t xml:space="preserve"> if SMTC periodicity (T</w:t>
      </w:r>
      <w:r w:rsidRPr="0081470B">
        <w:rPr>
          <w:sz w:val="13"/>
          <w:szCs w:val="13"/>
        </w:rPr>
        <w:t>SMTC</w:t>
      </w:r>
      <w:r w:rsidRPr="0081470B">
        <w:rPr>
          <w:szCs w:val="20"/>
        </w:rPr>
        <w:t xml:space="preserve">) &gt; </w:t>
      </w:r>
      <w:r w:rsidRPr="0081470B">
        <w:rPr>
          <w:szCs w:val="20"/>
          <w:highlight w:val="yellow"/>
        </w:rPr>
        <w:t>4</w:t>
      </w:r>
      <w:r w:rsidRPr="0081470B">
        <w:rPr>
          <w:szCs w:val="20"/>
        </w:rPr>
        <w:t xml:space="preserve">0 </w:t>
      </w:r>
      <w:proofErr w:type="spellStart"/>
      <w:r w:rsidRPr="0081470B">
        <w:rPr>
          <w:szCs w:val="20"/>
        </w:rPr>
        <w:t>ms</w:t>
      </w:r>
      <w:proofErr w:type="spellEnd"/>
      <w:r w:rsidRPr="0081470B">
        <w:rPr>
          <w:szCs w:val="20"/>
        </w:rPr>
        <w:t xml:space="preserve"> and DRX cycle </w:t>
      </w:r>
      <w:r w:rsidRPr="0081470B">
        <w:rPr>
          <w:rFonts w:ascii="SimSun" w:eastAsia="SimSun" w:cs="SimSun" w:hint="eastAsia"/>
          <w:szCs w:val="20"/>
        </w:rPr>
        <w:t>≤</w:t>
      </w:r>
      <w:r w:rsidRPr="0081470B">
        <w:rPr>
          <w:rFonts w:ascii="SimSun" w:eastAsia="SimSun" w:cs="SimSun"/>
          <w:szCs w:val="20"/>
        </w:rPr>
        <w:t xml:space="preserve"> </w:t>
      </w:r>
      <w:r w:rsidRPr="0081470B">
        <w:rPr>
          <w:rFonts w:eastAsia="SimSun"/>
          <w:szCs w:val="20"/>
        </w:rPr>
        <w:t>0.64 second</w:t>
      </w:r>
      <w:r>
        <w:rPr>
          <w:rFonts w:eastAsia="SimSun"/>
          <w:szCs w:val="20"/>
        </w:rPr>
        <w:t xml:space="preserve"> for the serving cell measurements.</w:t>
      </w:r>
    </w:p>
    <w:p w14:paraId="49C95531" w14:textId="2B986886" w:rsidR="00C04705" w:rsidRDefault="00CC6A2A" w:rsidP="00EA17AC">
      <w:pPr>
        <w:ind w:right="-22"/>
        <w:rPr>
          <w:rFonts w:eastAsia="Calibri" w:cs="Times New Roman"/>
          <w:szCs w:val="20"/>
          <w:lang w:val="en-GB"/>
        </w:rPr>
      </w:pPr>
      <w:r>
        <w:rPr>
          <w:rFonts w:eastAsia="Calibri" w:cs="Times New Roman"/>
          <w:szCs w:val="20"/>
          <w:lang w:val="en-GB"/>
        </w:rPr>
        <w:t>In [</w:t>
      </w:r>
      <w:r w:rsidR="00132DB8">
        <w:rPr>
          <w:rFonts w:eastAsia="Calibri" w:cs="Times New Roman"/>
          <w:szCs w:val="20"/>
          <w:lang w:val="en-GB"/>
        </w:rPr>
        <w:t>1</w:t>
      </w:r>
      <w:r>
        <w:rPr>
          <w:rFonts w:eastAsia="Calibri" w:cs="Times New Roman"/>
          <w:szCs w:val="20"/>
          <w:lang w:val="en-GB"/>
        </w:rPr>
        <w:t>] we have provided a TP capturing the proposals if agreed.</w:t>
      </w:r>
    </w:p>
    <w:p w14:paraId="6229BBC3" w14:textId="77777777" w:rsidR="002C2D19" w:rsidRDefault="002C2D19" w:rsidP="003B659E">
      <w:pPr>
        <w:ind w:right="-22"/>
        <w:rPr>
          <w:rFonts w:cs="Times New Roman"/>
        </w:rPr>
      </w:pPr>
    </w:p>
    <w:p w14:paraId="761516E1" w14:textId="4D10203B" w:rsidR="00CD7492" w:rsidRPr="00330C95" w:rsidRDefault="00CD7492" w:rsidP="00A37002">
      <w:pPr>
        <w:pStyle w:val="RAN4H1"/>
      </w:pPr>
      <w:r w:rsidRPr="00330C95">
        <w:t>Conclusion</w:t>
      </w:r>
    </w:p>
    <w:p w14:paraId="7EB16427" w14:textId="5235AB10" w:rsidR="00132DB8" w:rsidRPr="00330C95" w:rsidRDefault="00132DB8" w:rsidP="00132DB8">
      <w:pPr>
        <w:rPr>
          <w:lang w:val="en-GB"/>
        </w:rPr>
      </w:pPr>
      <w:r w:rsidRPr="00330C95">
        <w:rPr>
          <w:lang w:val="en-GB"/>
        </w:rPr>
        <w:t>In this paper we discuss the Mx scaling factors which were left open in last RAN4 meeting. Based on the discussion we propose following:</w:t>
      </w:r>
    </w:p>
    <w:p w14:paraId="6D2F3FBE" w14:textId="77777777" w:rsidR="00132DB8" w:rsidRPr="00132DB8" w:rsidRDefault="00132DB8" w:rsidP="00132DB8">
      <w:pPr>
        <w:pStyle w:val="RAN4proposal"/>
        <w:numPr>
          <w:ilvl w:val="0"/>
          <w:numId w:val="23"/>
        </w:numPr>
        <w:rPr>
          <w:lang w:val="en-GB"/>
        </w:rPr>
      </w:pPr>
      <w:r w:rsidRPr="00330C95">
        <w:rPr>
          <w:lang w:val="en-GB"/>
        </w:rPr>
        <w:t>Remove the 1.5x scaling factor for</w:t>
      </w:r>
      <w:r w:rsidRPr="00132DB8">
        <w:rPr>
          <w:lang w:val="en-GB"/>
        </w:rPr>
        <w:t xml:space="preserve"> HST idle mode intra-frequency measurements.</w:t>
      </w:r>
    </w:p>
    <w:p w14:paraId="39806AC5" w14:textId="77777777" w:rsidR="00132DB8" w:rsidRDefault="00132DB8" w:rsidP="00132DB8">
      <w:pPr>
        <w:pStyle w:val="RAN4proposal"/>
        <w:rPr>
          <w:lang w:val="en-GB"/>
        </w:rPr>
      </w:pPr>
      <w:r>
        <w:rPr>
          <w:lang w:val="en-GB"/>
        </w:rPr>
        <w:t xml:space="preserve">For intra-frequency neighbour cell measurements </w:t>
      </w:r>
      <w:r>
        <w:rPr>
          <w:rFonts w:eastAsia="Calibri" w:cs="Times New Roman"/>
          <w:szCs w:val="20"/>
          <w:lang w:val="en-GB"/>
        </w:rPr>
        <w:t>M2 = M3 = M4 = 1.</w:t>
      </w:r>
    </w:p>
    <w:p w14:paraId="4E681C2D" w14:textId="77777777" w:rsidR="00132DB8" w:rsidRDefault="00132DB8" w:rsidP="00132DB8">
      <w:pPr>
        <w:pStyle w:val="RAN4proposal"/>
        <w:rPr>
          <w:lang w:val="en-GB"/>
        </w:rPr>
      </w:pPr>
      <w:r>
        <w:rPr>
          <w:lang w:val="en-GB"/>
        </w:rPr>
        <w:t xml:space="preserve">Provided </w:t>
      </w:r>
      <w:r>
        <w:rPr>
          <w:rFonts w:eastAsia="Calibri" w:cs="Times New Roman"/>
          <w:szCs w:val="20"/>
          <w:lang w:val="en-GB"/>
        </w:rPr>
        <w:t>SMTC periodicity of SMTC ≤ 40ms the UE shall not apply the 1.5x scaling factor.</w:t>
      </w:r>
    </w:p>
    <w:p w14:paraId="2AD2EF9C" w14:textId="77777777" w:rsidR="00132DB8" w:rsidRDefault="00132DB8" w:rsidP="00132DB8">
      <w:pPr>
        <w:pStyle w:val="RAN4proposal"/>
        <w:rPr>
          <w:lang w:val="en-GB"/>
        </w:rPr>
      </w:pPr>
      <w:r>
        <w:rPr>
          <w:lang w:val="en-GB"/>
        </w:rPr>
        <w:t>Adapt serving cell measurement requirements if proposals 1 - 3 are agreed.</w:t>
      </w:r>
    </w:p>
    <w:p w14:paraId="0191BC4D" w14:textId="77777777" w:rsidR="00132DB8" w:rsidRPr="00C04705" w:rsidRDefault="00132DB8" w:rsidP="00132DB8">
      <w:pPr>
        <w:pStyle w:val="RAN4proposal"/>
        <w:rPr>
          <w:lang w:val="en-GB"/>
        </w:rPr>
      </w:pPr>
      <w:r>
        <w:rPr>
          <w:lang w:val="en-GB"/>
        </w:rPr>
        <w:t xml:space="preserve">for HST </w:t>
      </w:r>
      <w:r w:rsidRPr="0081470B">
        <w:rPr>
          <w:szCs w:val="20"/>
        </w:rPr>
        <w:t>M1=</w:t>
      </w:r>
      <w:r>
        <w:rPr>
          <w:szCs w:val="20"/>
        </w:rPr>
        <w:t>2</w:t>
      </w:r>
      <w:r w:rsidRPr="0081470B">
        <w:rPr>
          <w:szCs w:val="20"/>
        </w:rPr>
        <w:t xml:space="preserve"> if SMTC periodicity (</w:t>
      </w:r>
      <w:r w:rsidRPr="00330C95">
        <w:rPr>
          <w:szCs w:val="20"/>
        </w:rPr>
        <w:t>T</w:t>
      </w:r>
      <w:r w:rsidRPr="00330C95">
        <w:rPr>
          <w:sz w:val="13"/>
          <w:szCs w:val="13"/>
        </w:rPr>
        <w:t>SMTC</w:t>
      </w:r>
      <w:r w:rsidRPr="00330C95">
        <w:rPr>
          <w:szCs w:val="20"/>
        </w:rPr>
        <w:t xml:space="preserve">) &gt; 40 </w:t>
      </w:r>
      <w:proofErr w:type="spellStart"/>
      <w:r w:rsidRPr="00330C95">
        <w:rPr>
          <w:szCs w:val="20"/>
        </w:rPr>
        <w:t>ms</w:t>
      </w:r>
      <w:proofErr w:type="spellEnd"/>
      <w:r w:rsidRPr="0081470B">
        <w:rPr>
          <w:szCs w:val="20"/>
        </w:rPr>
        <w:t xml:space="preserve"> and DRX cycle </w:t>
      </w:r>
      <w:r w:rsidRPr="0081470B">
        <w:rPr>
          <w:rFonts w:ascii="SimSun" w:eastAsia="SimSun" w:cs="SimSun" w:hint="eastAsia"/>
          <w:szCs w:val="20"/>
        </w:rPr>
        <w:t>≤</w:t>
      </w:r>
      <w:r w:rsidRPr="0081470B">
        <w:rPr>
          <w:rFonts w:ascii="SimSun" w:eastAsia="SimSun" w:cs="SimSun"/>
          <w:szCs w:val="20"/>
        </w:rPr>
        <w:t xml:space="preserve"> </w:t>
      </w:r>
      <w:r w:rsidRPr="0081470B">
        <w:rPr>
          <w:rFonts w:eastAsia="SimSun"/>
          <w:szCs w:val="20"/>
        </w:rPr>
        <w:t>0.64 second</w:t>
      </w:r>
      <w:r>
        <w:rPr>
          <w:rFonts w:eastAsia="SimSun"/>
          <w:szCs w:val="20"/>
        </w:rPr>
        <w:t xml:space="preserve"> for the serving cell measurements.</w:t>
      </w:r>
    </w:p>
    <w:p w14:paraId="6FF05EBA" w14:textId="4DA31EEC" w:rsidR="00132DB8" w:rsidRPr="00330C95" w:rsidRDefault="00132DB8" w:rsidP="00330C95">
      <w:pPr>
        <w:rPr>
          <w:highlight w:val="yellow"/>
          <w:lang w:val="en-GB"/>
        </w:rPr>
      </w:pPr>
      <w:r>
        <w:rPr>
          <w:rFonts w:eastAsia="Calibri" w:cs="Times New Roman"/>
          <w:szCs w:val="20"/>
          <w:lang w:val="en-GB"/>
        </w:rPr>
        <w:t>In [1] we have provided a TP capturing the proposals.</w:t>
      </w:r>
    </w:p>
    <w:p w14:paraId="3DAFBD41" w14:textId="77777777" w:rsidR="003B659E" w:rsidRPr="0095295C" w:rsidRDefault="003B659E" w:rsidP="0008612A">
      <w:pPr>
        <w:pStyle w:val="RAN4H1"/>
      </w:pPr>
      <w:r w:rsidRPr="0095295C">
        <w:t>References</w:t>
      </w:r>
    </w:p>
    <w:p w14:paraId="19FC2F12" w14:textId="10483339" w:rsidR="003B659E" w:rsidRPr="00330C95" w:rsidRDefault="003B659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5" w:name="_Ref431017336"/>
      <w:r w:rsidRPr="00330C95">
        <w:rPr>
          <w:rFonts w:eastAsia="Times New Roman" w:cs="Times New Roman"/>
          <w:szCs w:val="20"/>
          <w:lang w:val="en-GB"/>
        </w:rPr>
        <w:t>R4-</w:t>
      </w:r>
      <w:r w:rsidR="00CC6A2A" w:rsidRPr="00330C95">
        <w:rPr>
          <w:rFonts w:eastAsia="Times New Roman" w:cs="Times New Roman"/>
          <w:szCs w:val="20"/>
          <w:lang w:val="en-GB"/>
        </w:rPr>
        <w:t>200xxx</w:t>
      </w:r>
      <w:r w:rsidRPr="00330C95">
        <w:rPr>
          <w:rFonts w:eastAsia="Times New Roman" w:cs="Times New Roman"/>
          <w:szCs w:val="20"/>
          <w:lang w:val="en-GB"/>
        </w:rPr>
        <w:t xml:space="preserve">, </w:t>
      </w:r>
      <w:r w:rsidR="00CC6A2A" w:rsidRPr="00330C95">
        <w:rPr>
          <w:rFonts w:eastAsia="Times New Roman" w:cs="Times New Roman"/>
          <w:szCs w:val="20"/>
          <w:lang w:val="en-GB"/>
        </w:rPr>
        <w:t xml:space="preserve">TP for NR HST and Cell </w:t>
      </w:r>
      <w:proofErr w:type="gramStart"/>
      <w:r w:rsidR="00CC6A2A" w:rsidRPr="00330C95">
        <w:rPr>
          <w:rFonts w:eastAsia="Times New Roman" w:cs="Times New Roman"/>
          <w:szCs w:val="20"/>
          <w:lang w:val="en-GB"/>
        </w:rPr>
        <w:t>Reselection</w:t>
      </w:r>
      <w:r w:rsidR="00CC6A2A" w:rsidRPr="00330C95" w:rsidDel="00CC6A2A">
        <w:rPr>
          <w:rFonts w:eastAsia="Times New Roman" w:cs="Times New Roman"/>
          <w:szCs w:val="20"/>
          <w:lang w:val="en-GB"/>
        </w:rPr>
        <w:t xml:space="preserve"> </w:t>
      </w:r>
      <w:r w:rsidRPr="00330C95">
        <w:rPr>
          <w:rFonts w:eastAsia="Times New Roman" w:cs="Times New Roman"/>
          <w:szCs w:val="20"/>
          <w:lang w:val="en-GB"/>
        </w:rPr>
        <w:t>,</w:t>
      </w:r>
      <w:proofErr w:type="gramEnd"/>
      <w:r w:rsidRPr="00330C95">
        <w:rPr>
          <w:rFonts w:eastAsia="Times New Roman" w:cs="Times New Roman"/>
          <w:szCs w:val="20"/>
          <w:lang w:val="en-GB"/>
        </w:rPr>
        <w:t xml:space="preserve"> Nokia, </w:t>
      </w:r>
      <w:r w:rsidR="00CC6A2A" w:rsidRPr="00330C95">
        <w:rPr>
          <w:rFonts w:eastAsia="Times New Roman" w:cs="Times New Roman"/>
          <w:szCs w:val="20"/>
          <w:lang w:val="en-GB"/>
        </w:rPr>
        <w:t>Nokia</w:t>
      </w:r>
      <w:r w:rsidRPr="00330C95">
        <w:rPr>
          <w:rFonts w:eastAsia="Times New Roman" w:cs="Times New Roman"/>
          <w:szCs w:val="20"/>
          <w:lang w:val="en-GB"/>
        </w:rPr>
        <w:t xml:space="preserve"> Shanghai Bell</w:t>
      </w:r>
      <w:r w:rsidRPr="00330C95" w:rsidDel="00C651B9">
        <w:rPr>
          <w:rFonts w:eastAsia="Times New Roman" w:cs="Times New Roman"/>
          <w:szCs w:val="20"/>
          <w:lang w:val="en-GB"/>
        </w:rPr>
        <w:t xml:space="preserve"> </w:t>
      </w:r>
      <w:bookmarkEnd w:id="5"/>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26171C"/>
    <w:multiLevelType w:val="hybridMultilevel"/>
    <w:tmpl w:val="14B6FB70"/>
    <w:lvl w:ilvl="0" w:tplc="452050A4">
      <w:start w:val="3"/>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8"/>
  </w:num>
  <w:num w:numId="4">
    <w:abstractNumId w:val="2"/>
  </w:num>
  <w:num w:numId="5">
    <w:abstractNumId w:val="11"/>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2"/>
  </w:num>
  <w:num w:numId="16">
    <w:abstractNumId w:val="1"/>
  </w:num>
  <w:num w:numId="17">
    <w:abstractNumId w:val="10"/>
  </w:num>
  <w:num w:numId="18">
    <w:abstractNumId w:val="1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9"/>
  </w:num>
  <w:num w:numId="22">
    <w:abstractNumId w:val="4"/>
  </w:num>
  <w:num w:numId="23">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trackRevisions/>
  <w:defaultTabStop w:val="720"/>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3CA7"/>
    <w:rsid w:val="0008612A"/>
    <w:rsid w:val="000B0056"/>
    <w:rsid w:val="0010671C"/>
    <w:rsid w:val="00132DB8"/>
    <w:rsid w:val="001745F8"/>
    <w:rsid w:val="00176671"/>
    <w:rsid w:val="001838CF"/>
    <w:rsid w:val="00184E45"/>
    <w:rsid w:val="001B683A"/>
    <w:rsid w:val="001C2F6D"/>
    <w:rsid w:val="001E30F6"/>
    <w:rsid w:val="001E3F8D"/>
    <w:rsid w:val="00211395"/>
    <w:rsid w:val="00235F5C"/>
    <w:rsid w:val="002B4922"/>
    <w:rsid w:val="002C2D19"/>
    <w:rsid w:val="002D10FA"/>
    <w:rsid w:val="002D4C55"/>
    <w:rsid w:val="00330C95"/>
    <w:rsid w:val="00363CF1"/>
    <w:rsid w:val="003B659E"/>
    <w:rsid w:val="00417AA0"/>
    <w:rsid w:val="0043750A"/>
    <w:rsid w:val="0045305A"/>
    <w:rsid w:val="004B7B4A"/>
    <w:rsid w:val="004E5E66"/>
    <w:rsid w:val="00503B4D"/>
    <w:rsid w:val="00504EE9"/>
    <w:rsid w:val="005433E0"/>
    <w:rsid w:val="0054442C"/>
    <w:rsid w:val="00550285"/>
    <w:rsid w:val="0057286E"/>
    <w:rsid w:val="00577E81"/>
    <w:rsid w:val="005836F8"/>
    <w:rsid w:val="005918FA"/>
    <w:rsid w:val="005E3125"/>
    <w:rsid w:val="005E61A8"/>
    <w:rsid w:val="005F6419"/>
    <w:rsid w:val="00610C58"/>
    <w:rsid w:val="00617400"/>
    <w:rsid w:val="00664950"/>
    <w:rsid w:val="00683220"/>
    <w:rsid w:val="00687FA0"/>
    <w:rsid w:val="006B7010"/>
    <w:rsid w:val="007145FF"/>
    <w:rsid w:val="00751515"/>
    <w:rsid w:val="00785232"/>
    <w:rsid w:val="007C3ED0"/>
    <w:rsid w:val="00806A76"/>
    <w:rsid w:val="00811C9D"/>
    <w:rsid w:val="0081470B"/>
    <w:rsid w:val="00816C80"/>
    <w:rsid w:val="00837BD9"/>
    <w:rsid w:val="00841BCD"/>
    <w:rsid w:val="008826C1"/>
    <w:rsid w:val="008F12E7"/>
    <w:rsid w:val="00903B7A"/>
    <w:rsid w:val="009042BD"/>
    <w:rsid w:val="00977E1D"/>
    <w:rsid w:val="009C003D"/>
    <w:rsid w:val="00A22B78"/>
    <w:rsid w:val="00A25AE5"/>
    <w:rsid w:val="00A37002"/>
    <w:rsid w:val="00A410BF"/>
    <w:rsid w:val="00A42B43"/>
    <w:rsid w:val="00AA1B0E"/>
    <w:rsid w:val="00AB6038"/>
    <w:rsid w:val="00AC5CA7"/>
    <w:rsid w:val="00AE131F"/>
    <w:rsid w:val="00AE56B1"/>
    <w:rsid w:val="00B73862"/>
    <w:rsid w:val="00B76B8A"/>
    <w:rsid w:val="00BA6900"/>
    <w:rsid w:val="00BA6E48"/>
    <w:rsid w:val="00BA724E"/>
    <w:rsid w:val="00BF2218"/>
    <w:rsid w:val="00C04705"/>
    <w:rsid w:val="00C5623A"/>
    <w:rsid w:val="00C741AE"/>
    <w:rsid w:val="00C94120"/>
    <w:rsid w:val="00CC6A2A"/>
    <w:rsid w:val="00CD7492"/>
    <w:rsid w:val="00CE3A6B"/>
    <w:rsid w:val="00D00211"/>
    <w:rsid w:val="00D06309"/>
    <w:rsid w:val="00D27872"/>
    <w:rsid w:val="00D351EA"/>
    <w:rsid w:val="00D43403"/>
    <w:rsid w:val="00D62E71"/>
    <w:rsid w:val="00D740CA"/>
    <w:rsid w:val="00D85728"/>
    <w:rsid w:val="00D97F4E"/>
    <w:rsid w:val="00DA2EF9"/>
    <w:rsid w:val="00DD555A"/>
    <w:rsid w:val="00DF120F"/>
    <w:rsid w:val="00DF2997"/>
    <w:rsid w:val="00EA17AC"/>
    <w:rsid w:val="00EC7BC3"/>
    <w:rsid w:val="00ED4DAB"/>
    <w:rsid w:val="00ED7600"/>
    <w:rsid w:val="00EF2A70"/>
    <w:rsid w:val="00F01634"/>
    <w:rsid w:val="00F1362C"/>
    <w:rsid w:val="00F81750"/>
    <w:rsid w:val="00F824F5"/>
    <w:rsid w:val="00F84289"/>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63CA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63CA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Default">
    <w:name w:val="Default"/>
    <w:rsid w:val="00AE131F"/>
    <w:pPr>
      <w:autoSpaceDE w:val="0"/>
      <w:autoSpaceDN w:val="0"/>
      <w:adjustRightInd w:val="0"/>
      <w:spacing w:after="0" w:line="240" w:lineRule="auto"/>
    </w:pPr>
    <w:rPr>
      <w:rFonts w:ascii="Arial" w:hAnsi="Arial" w:cs="Arial"/>
      <w:color w:val="000000"/>
      <w:sz w:val="24"/>
      <w:szCs w:val="24"/>
      <w:lang w:val="en-GB"/>
    </w:rPr>
  </w:style>
  <w:style w:type="character" w:customStyle="1" w:styleId="Heading3Char">
    <w:name w:val="Heading 3 Char"/>
    <w:basedOn w:val="DefaultParagraphFont"/>
    <w:link w:val="Heading3"/>
    <w:uiPriority w:val="9"/>
    <w:semiHidden/>
    <w:rsid w:val="00063CA7"/>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63CA7"/>
    <w:rPr>
      <w:rFonts w:asciiTheme="majorHAnsi" w:eastAsiaTheme="majorEastAsia" w:hAnsiTheme="majorHAnsi" w:cstheme="majorBidi"/>
      <w:i/>
      <w:iCs/>
      <w:color w:val="2F5496" w:themeColor="accent1" w:themeShade="BF"/>
      <w:sz w:val="20"/>
    </w:rPr>
  </w:style>
  <w:style w:type="paragraph" w:customStyle="1" w:styleId="B1">
    <w:name w:val="B1"/>
    <w:basedOn w:val="Normal"/>
    <w:link w:val="B1Char"/>
    <w:rsid w:val="00063CA7"/>
    <w:pPr>
      <w:spacing w:after="180" w:line="240" w:lineRule="auto"/>
      <w:ind w:left="568" w:hanging="284"/>
    </w:pPr>
    <w:rPr>
      <w:rFonts w:eastAsia="SimSun" w:cs="Times New Roman"/>
      <w:szCs w:val="20"/>
      <w:lang w:val="en-GB"/>
    </w:rPr>
  </w:style>
  <w:style w:type="character" w:customStyle="1" w:styleId="B1Char">
    <w:name w:val="B1 Char"/>
    <w:link w:val="B1"/>
    <w:rsid w:val="00063CA7"/>
    <w:rPr>
      <w:rFonts w:ascii="Times New Roman" w:eastAsia="SimSun" w:hAnsi="Times New Roman" w:cs="Times New Roman"/>
      <w:sz w:val="20"/>
      <w:szCs w:val="20"/>
      <w:lang w:val="en-GB"/>
    </w:rPr>
  </w:style>
  <w:style w:type="paragraph" w:customStyle="1" w:styleId="B3">
    <w:name w:val="B3"/>
    <w:basedOn w:val="Normal"/>
    <w:rsid w:val="00C5623A"/>
    <w:pPr>
      <w:spacing w:after="180" w:line="240" w:lineRule="auto"/>
      <w:ind w:left="1135" w:hanging="284"/>
    </w:pPr>
    <w:rPr>
      <w:rFonts w:eastAsia="SimSun" w:cs="Times New Roman"/>
      <w:szCs w:val="20"/>
      <w:lang w:val="en-GB"/>
    </w:rPr>
  </w:style>
  <w:style w:type="character" w:styleId="CommentReference">
    <w:name w:val="annotation reference"/>
    <w:basedOn w:val="DefaultParagraphFont"/>
    <w:uiPriority w:val="99"/>
    <w:semiHidden/>
    <w:unhideWhenUsed/>
    <w:rsid w:val="00A42B43"/>
    <w:rPr>
      <w:sz w:val="16"/>
      <w:szCs w:val="16"/>
    </w:rPr>
  </w:style>
  <w:style w:type="paragraph" w:styleId="CommentText">
    <w:name w:val="annotation text"/>
    <w:basedOn w:val="Normal"/>
    <w:link w:val="CommentTextChar"/>
    <w:uiPriority w:val="99"/>
    <w:semiHidden/>
    <w:unhideWhenUsed/>
    <w:rsid w:val="00A42B43"/>
    <w:pPr>
      <w:spacing w:line="240" w:lineRule="auto"/>
    </w:pPr>
    <w:rPr>
      <w:szCs w:val="20"/>
    </w:rPr>
  </w:style>
  <w:style w:type="character" w:customStyle="1" w:styleId="CommentTextChar">
    <w:name w:val="Comment Text Char"/>
    <w:basedOn w:val="DefaultParagraphFont"/>
    <w:link w:val="CommentText"/>
    <w:uiPriority w:val="99"/>
    <w:semiHidden/>
    <w:rsid w:val="00A42B4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42B43"/>
    <w:rPr>
      <w:b/>
      <w:bCs/>
    </w:rPr>
  </w:style>
  <w:style w:type="character" w:customStyle="1" w:styleId="CommentSubjectChar">
    <w:name w:val="Comment Subject Char"/>
    <w:basedOn w:val="CommentTextChar"/>
    <w:link w:val="CommentSubject"/>
    <w:uiPriority w:val="99"/>
    <w:semiHidden/>
    <w:rsid w:val="00A42B43"/>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185604">
      <w:bodyDiv w:val="1"/>
      <w:marLeft w:val="0"/>
      <w:marRight w:val="0"/>
      <w:marTop w:val="0"/>
      <w:marBottom w:val="0"/>
      <w:divBdr>
        <w:top w:val="none" w:sz="0" w:space="0" w:color="auto"/>
        <w:left w:val="none" w:sz="0" w:space="0" w:color="auto"/>
        <w:bottom w:val="none" w:sz="0" w:space="0" w:color="auto"/>
        <w:right w:val="none" w:sz="0" w:space="0" w:color="auto"/>
      </w:divBdr>
    </w:div>
    <w:div w:id="1306621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3F87-7B4B-4E9F-8F31-EAA7E3E4D73D}">
  <ds:schemaRefs>
    <ds:schemaRef ds:uri="http://schemas.microsoft.com/sharepoint/v3/contenttype/forms"/>
  </ds:schemaRefs>
</ds:datastoreItem>
</file>

<file path=customXml/itemProps2.xml><?xml version="1.0" encoding="utf-8"?>
<ds:datastoreItem xmlns:ds="http://schemas.openxmlformats.org/officeDocument/2006/customXml" ds:itemID="{569B3721-08CB-43EB-981E-D7A212D5E6FC}">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28d22441-8343-43f8-ac6d-b59b0fa8fca6"/>
    <ds:schemaRef ds:uri="http://www.w3.org/XML/1998/namespace"/>
    <ds:schemaRef ds:uri="http://purl.org/dc/dcmitype/"/>
  </ds:schemaRefs>
</ds:datastoreItem>
</file>

<file path=customXml/itemProps3.xml><?xml version="1.0" encoding="utf-8"?>
<ds:datastoreItem xmlns:ds="http://schemas.openxmlformats.org/officeDocument/2006/customXml" ds:itemID="{0DE697F5-853F-4BBE-9447-F376ACA21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6EDA68-6789-42EB-85A1-5E79E8764843}">
  <ds:schemaRefs>
    <ds:schemaRef ds:uri="Microsoft.SharePoint.Taxonomy.ContentTypeSync"/>
  </ds:schemaRefs>
</ds:datastoreItem>
</file>

<file path=customXml/itemProps5.xml><?xml version="1.0" encoding="utf-8"?>
<ds:datastoreItem xmlns:ds="http://schemas.openxmlformats.org/officeDocument/2006/customXml" ds:itemID="{2C1B26FF-AF44-434D-B63B-FB0B47715DD9}">
  <ds:schemaRefs>
    <ds:schemaRef ds:uri="http://schemas.microsoft.com/sharepoint/events"/>
  </ds:schemaRefs>
</ds:datastoreItem>
</file>

<file path=customXml/itemProps6.xml><?xml version="1.0" encoding="utf-8"?>
<ds:datastoreItem xmlns:ds="http://schemas.openxmlformats.org/officeDocument/2006/customXml" ds:itemID="{E7780E4F-D5C4-40F6-B507-758539FB4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781</Words>
  <Characters>4456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2020-04-10T17:24:00Z</dcterms:created>
  <dcterms:modified xsi:type="dcterms:W3CDTF">2020-04-10T17:24:00Z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