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30D3A6" w14:textId="77777777" w:rsidR="00ED3A92" w:rsidRPr="00ED3A92" w:rsidRDefault="002E19EC" w:rsidP="00ED3A92">
      <w:pPr>
        <w:pStyle w:val="Header"/>
        <w:tabs>
          <w:tab w:val="right" w:pos="9630"/>
          <w:tab w:val="right" w:pos="13323"/>
        </w:tabs>
        <w:rPr>
          <w:rFonts w:eastAsia="Times New Roman" w:cs="Arial"/>
          <w:sz w:val="24"/>
          <w:szCs w:val="24"/>
        </w:rPr>
      </w:pPr>
      <w:r w:rsidRPr="00207615">
        <w:rPr>
          <w:rFonts w:cs="Arial"/>
          <w:sz w:val="24"/>
          <w:szCs w:val="24"/>
        </w:rPr>
        <w:t>3GPP TSG-RAN WG4 Meeting #</w:t>
      </w:r>
      <w:r>
        <w:rPr>
          <w:rFonts w:cs="Arial"/>
          <w:sz w:val="24"/>
          <w:szCs w:val="24"/>
        </w:rPr>
        <w:t>94</w:t>
      </w:r>
      <w:r w:rsidRPr="00207615">
        <w:rPr>
          <w:rFonts w:cs="Arial"/>
          <w:sz w:val="24"/>
          <w:szCs w:val="24"/>
        </w:rPr>
        <w:tab/>
      </w:r>
      <w:bookmarkStart w:id="0" w:name="_GoBack"/>
      <w:r w:rsidR="00ED3A92" w:rsidRPr="009A507E">
        <w:rPr>
          <w:rFonts w:eastAsia="Times New Roman" w:cs="Arial"/>
          <w:sz w:val="24"/>
          <w:szCs w:val="24"/>
        </w:rPr>
        <w:t>R4-2002130</w:t>
      </w:r>
    </w:p>
    <w:p w14:paraId="3E078789" w14:textId="2FCDD9FF" w:rsidR="002E19EC" w:rsidRPr="00ED7DA7" w:rsidRDefault="00ED7DA7" w:rsidP="00ED3A92">
      <w:pPr>
        <w:pStyle w:val="Header"/>
        <w:tabs>
          <w:tab w:val="right" w:pos="9630"/>
          <w:tab w:val="right" w:pos="13323"/>
        </w:tabs>
        <w:rPr>
          <w:bCs/>
          <w:noProof w:val="0"/>
          <w:lang w:val="en-GB"/>
        </w:rPr>
      </w:pPr>
      <w:r w:rsidRPr="00ED7DA7">
        <w:rPr>
          <w:rFonts w:eastAsia="SimSun"/>
          <w:bCs/>
          <w:sz w:val="24"/>
          <w:szCs w:val="24"/>
          <w:lang w:eastAsia="zh-CN"/>
        </w:rPr>
        <w:t>E-meeting, 24 Feb. – 6 Mar., 2020</w:t>
      </w:r>
    </w:p>
    <w:bookmarkEnd w:id="0"/>
    <w:p w14:paraId="41E770BB" w14:textId="77777777" w:rsidR="002E19EC" w:rsidRDefault="002E19EC" w:rsidP="002E19EC">
      <w:pPr>
        <w:pStyle w:val="Footer"/>
        <w:rPr>
          <w:noProof w:val="0"/>
        </w:rPr>
      </w:pPr>
    </w:p>
    <w:p w14:paraId="66DC873B" w14:textId="5EECBE71" w:rsidR="002E19EC" w:rsidRDefault="002E19EC" w:rsidP="002E19EC">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5C427B">
        <w:rPr>
          <w:rFonts w:ascii="Arial" w:hAnsi="Arial"/>
          <w:sz w:val="24"/>
          <w:lang w:val="en-US"/>
        </w:rPr>
        <w:t>8.1.4.9</w:t>
      </w:r>
    </w:p>
    <w:p w14:paraId="353CBF58" w14:textId="77777777" w:rsidR="002E19EC" w:rsidRDefault="002E19EC" w:rsidP="002E19EC">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768575CC" w14:textId="77777777" w:rsidR="002E19EC" w:rsidRPr="00F60377" w:rsidRDefault="002E19EC" w:rsidP="002E19EC">
      <w:pPr>
        <w:tabs>
          <w:tab w:val="left" w:pos="1985"/>
        </w:tabs>
        <w:ind w:left="1980" w:hanging="1980"/>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t>RLM and Link Recovery Procedure in NR-U</w:t>
      </w:r>
    </w:p>
    <w:p w14:paraId="79050359" w14:textId="77777777" w:rsidR="002E19EC" w:rsidRDefault="002E19EC" w:rsidP="002E19EC">
      <w:pPr>
        <w:tabs>
          <w:tab w:val="left" w:pos="1985"/>
        </w:tabs>
        <w:ind w:left="1980" w:hanging="1980"/>
        <w:rPr>
          <w:rFonts w:ascii="Arial" w:hAnsi="Arial"/>
          <w:sz w:val="24"/>
          <w:lang w:val="en-US"/>
        </w:rPr>
      </w:pPr>
      <w:r>
        <w:rPr>
          <w:rFonts w:ascii="Arial" w:hAnsi="Arial"/>
          <w:b/>
          <w:sz w:val="24"/>
          <w:lang w:val="en-US"/>
        </w:rPr>
        <w:t>Document for:</w:t>
      </w:r>
      <w:r>
        <w:rPr>
          <w:rFonts w:ascii="Arial" w:hAnsi="Arial"/>
          <w:sz w:val="24"/>
          <w:lang w:val="en-US"/>
        </w:rPr>
        <w:tab/>
        <w:t>Discussion</w:t>
      </w:r>
    </w:p>
    <w:p w14:paraId="505E716E" w14:textId="77777777" w:rsidR="002E19EC" w:rsidRDefault="002E19EC" w:rsidP="002E19EC">
      <w:pPr>
        <w:pStyle w:val="Heading1"/>
        <w:rPr>
          <w:lang w:val="en-US"/>
        </w:rPr>
      </w:pPr>
      <w:r>
        <w:rPr>
          <w:lang w:val="en-US"/>
        </w:rPr>
        <w:t>Introduction</w:t>
      </w:r>
    </w:p>
    <w:p w14:paraId="52326BCA" w14:textId="77777777" w:rsidR="002E19EC" w:rsidRDefault="002E19EC" w:rsidP="002E19EC">
      <w:pPr>
        <w:rPr>
          <w:lang w:val="en-US"/>
        </w:rPr>
      </w:pPr>
      <w:r>
        <w:rPr>
          <w:lang w:val="en-US"/>
        </w:rPr>
        <w:t>During the last couple of meetings, RAN4 agreed to extend the evaluation period for RLM IS, BFD and CBD to account for unavailable SSBs due to DL LBT. RAN4 also discussed the extension of evaluation period for RLM OOS but could not agree to it.</w:t>
      </w:r>
    </w:p>
    <w:p w14:paraId="735E149F" w14:textId="77777777" w:rsidR="002E19EC" w:rsidRDefault="002E19EC" w:rsidP="002E19EC">
      <w:pPr>
        <w:rPr>
          <w:lang w:val="en-US"/>
        </w:rPr>
      </w:pPr>
      <w:r>
        <w:rPr>
          <w:lang w:val="en-US"/>
        </w:rPr>
        <w:t xml:space="preserve">RAN4 also discussed how UE should monitor SSBs for RLM when multiple SSBs are </w:t>
      </w:r>
      <w:proofErr w:type="spellStart"/>
      <w:r>
        <w:rPr>
          <w:lang w:val="en-US"/>
        </w:rPr>
        <w:t>QCLed</w:t>
      </w:r>
      <w:proofErr w:type="spellEnd"/>
      <w:r>
        <w:rPr>
          <w:lang w:val="en-US"/>
        </w:rPr>
        <w:t xml:space="preserve"> within one SS burst set.</w:t>
      </w:r>
    </w:p>
    <w:p w14:paraId="7B4A1BB5" w14:textId="335BE386" w:rsidR="002E19EC" w:rsidRPr="00BE0098" w:rsidRDefault="002E19EC" w:rsidP="002E19EC">
      <w:pPr>
        <w:rPr>
          <w:lang w:val="en-US"/>
        </w:rPr>
      </w:pPr>
      <w:r>
        <w:rPr>
          <w:lang w:val="en-US"/>
        </w:rPr>
        <w:t>This contribution focuses on several aspects: First, how to define unavailable SSBs in NR-U network. Second, whether RLM OOS evaluation period should be extended or not.</w:t>
      </w:r>
      <w:r w:rsidR="00AE5228">
        <w:rPr>
          <w:lang w:val="en-US"/>
        </w:rPr>
        <w:t xml:space="preserve"> Third, ensuring that </w:t>
      </w:r>
      <w:proofErr w:type="spellStart"/>
      <w:r w:rsidR="00AE5228">
        <w:rPr>
          <w:lang w:val="en-US"/>
        </w:rPr>
        <w:t>gNB</w:t>
      </w:r>
      <w:proofErr w:type="spellEnd"/>
      <w:r w:rsidR="00AE5228">
        <w:rPr>
          <w:lang w:val="en-US"/>
        </w:rPr>
        <w:t xml:space="preserve"> transmits SSB with the same transmit power in different </w:t>
      </w:r>
      <w:r w:rsidR="002B204C">
        <w:rPr>
          <w:lang w:val="en-US"/>
        </w:rPr>
        <w:t>SMTC</w:t>
      </w:r>
      <w:r w:rsidR="00AE5228">
        <w:rPr>
          <w:lang w:val="en-US"/>
        </w:rPr>
        <w:t xml:space="preserve"> occasions.</w:t>
      </w:r>
    </w:p>
    <w:p w14:paraId="6515EA02" w14:textId="77777777" w:rsidR="002E19EC" w:rsidRDefault="002E19EC" w:rsidP="002E19EC">
      <w:pPr>
        <w:pStyle w:val="Heading1"/>
      </w:pPr>
      <w:r>
        <w:t>Unavailable SSB or Missed DRS Occasions in NR-U</w:t>
      </w:r>
    </w:p>
    <w:p w14:paraId="14BF474A" w14:textId="77777777" w:rsidR="002E19EC" w:rsidRDefault="002E19EC" w:rsidP="002E19EC">
      <w:r>
        <w:t>During the last couple of meetings, RAN4 agreed to extend the RLM IS, BFD and CBD evaluation periods [1], [2]</w:t>
      </w:r>
    </w:p>
    <w:tbl>
      <w:tblPr>
        <w:tblStyle w:val="TableGrid"/>
        <w:tblW w:w="0" w:type="auto"/>
        <w:tblLook w:val="04A0" w:firstRow="1" w:lastRow="0" w:firstColumn="1" w:lastColumn="0" w:noHBand="0" w:noVBand="1"/>
      </w:tblPr>
      <w:tblGrid>
        <w:gridCol w:w="9350"/>
      </w:tblGrid>
      <w:tr w:rsidR="002E19EC" w:rsidRPr="00CC1587" w14:paraId="5F2A368C" w14:textId="77777777" w:rsidTr="00B050D8">
        <w:tc>
          <w:tcPr>
            <w:tcW w:w="9350" w:type="dxa"/>
          </w:tcPr>
          <w:p w14:paraId="091E9F54" w14:textId="77777777" w:rsidR="002E19EC" w:rsidRDefault="002E19EC" w:rsidP="00B050D8">
            <w:pPr>
              <w:rPr>
                <w:b/>
                <w:lang w:eastAsia="zh-CN"/>
              </w:rPr>
            </w:pPr>
            <w:r w:rsidRPr="002F4FEF">
              <w:rPr>
                <w:rFonts w:hint="eastAsia"/>
                <w:b/>
                <w:highlight w:val="green"/>
                <w:lang w:eastAsia="zh-CN"/>
              </w:rPr>
              <w:t xml:space="preserve">Agreement: </w:t>
            </w:r>
          </w:p>
          <w:p w14:paraId="76D30AE4" w14:textId="77777777" w:rsidR="002E19EC" w:rsidRDefault="002E19EC" w:rsidP="00B050D8">
            <w:pPr>
              <w:spacing w:after="0"/>
              <w:rPr>
                <w:lang w:eastAsia="x-none"/>
              </w:rPr>
            </w:pPr>
            <w:r w:rsidRPr="00750D1E">
              <w:rPr>
                <w:noProof/>
                <w:lang w:eastAsia="x-none"/>
              </w:rPr>
              <w:drawing>
                <wp:inline distT="0" distB="0" distL="0" distR="0" wp14:anchorId="1CF9FF0B" wp14:editId="3DBA0F34">
                  <wp:extent cx="5734050" cy="2148431"/>
                  <wp:effectExtent l="0" t="0" r="0" b="4445"/>
                  <wp:docPr id="6" name="Picture 5">
                    <a:extLst xmlns:a="http://schemas.openxmlformats.org/drawingml/2006/main">
                      <a:ext uri="{FF2B5EF4-FFF2-40B4-BE49-F238E27FC236}">
                        <a16:creationId xmlns:a16="http://schemas.microsoft.com/office/drawing/2014/main" id="{C933302D-6EA8-4C69-A7C1-B1D22512CFC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C933302D-6EA8-4C69-A7C1-B1D22512CFC7}"/>
                              </a:ext>
                            </a:extLst>
                          </pic:cNvPr>
                          <pic:cNvPicPr>
                            <a:picLocks noChangeAspect="1"/>
                          </pic:cNvPicPr>
                        </pic:nvPicPr>
                        <pic:blipFill>
                          <a:blip r:embed="rId9"/>
                          <a:stretch>
                            <a:fillRect/>
                          </a:stretch>
                        </pic:blipFill>
                        <pic:spPr>
                          <a:xfrm>
                            <a:off x="0" y="0"/>
                            <a:ext cx="5745231" cy="2152620"/>
                          </a:xfrm>
                          <a:prstGeom prst="rect">
                            <a:avLst/>
                          </a:prstGeom>
                        </pic:spPr>
                      </pic:pic>
                    </a:graphicData>
                  </a:graphic>
                </wp:inline>
              </w:drawing>
            </w:r>
          </w:p>
          <w:p w14:paraId="1955C192" w14:textId="77777777" w:rsidR="002E19EC" w:rsidRDefault="002E19EC" w:rsidP="00B050D8">
            <w:pPr>
              <w:spacing w:after="0"/>
              <w:rPr>
                <w:lang w:eastAsia="x-none"/>
              </w:rPr>
            </w:pPr>
          </w:p>
          <w:p w14:paraId="09EFB185" w14:textId="77777777" w:rsidR="002E19EC" w:rsidRDefault="002E19EC" w:rsidP="00B050D8">
            <w:pPr>
              <w:rPr>
                <w:b/>
                <w:lang w:eastAsia="zh-CN"/>
              </w:rPr>
            </w:pPr>
            <w:r w:rsidRPr="002F4FEF">
              <w:rPr>
                <w:rFonts w:hint="eastAsia"/>
                <w:b/>
                <w:highlight w:val="green"/>
                <w:lang w:eastAsia="zh-CN"/>
              </w:rPr>
              <w:t xml:space="preserve">Agreement: </w:t>
            </w:r>
          </w:p>
          <w:p w14:paraId="4B79E6A0" w14:textId="77777777" w:rsidR="002E19EC" w:rsidRPr="00CF5AA2" w:rsidRDefault="002E19EC" w:rsidP="00B050D8">
            <w:pPr>
              <w:rPr>
                <w:b/>
                <w:lang w:eastAsia="zh-CN"/>
              </w:rPr>
            </w:pPr>
            <w:r>
              <w:rPr>
                <w:lang w:val="en-US" w:eastAsia="zh-CN"/>
              </w:rPr>
              <w:t>E</w:t>
            </w:r>
            <w:r w:rsidRPr="00CF5AA2">
              <w:rPr>
                <w:lang w:val="en-US" w:eastAsia="zh-CN"/>
              </w:rPr>
              <w:t>valuation time for BFD is as follows, where the maximum value for L</w:t>
            </w:r>
            <w:r w:rsidRPr="00CF5AA2">
              <w:rPr>
                <w:vertAlign w:val="subscript"/>
                <w:lang w:val="en-US" w:eastAsia="zh-CN"/>
              </w:rPr>
              <w:t>BFD</w:t>
            </w:r>
            <w:r w:rsidRPr="00CF5AA2">
              <w:rPr>
                <w:lang w:val="en-US" w:eastAsia="zh-CN"/>
              </w:rPr>
              <w:t xml:space="preserve"> is TBD:</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7458"/>
            </w:tblGrid>
            <w:tr w:rsidR="002E19EC" w:rsidRPr="00CF5AA2" w14:paraId="7FF05776" w14:textId="77777777" w:rsidTr="00B050D8">
              <w:trPr>
                <w:jc w:val="center"/>
              </w:trPr>
              <w:tc>
                <w:tcPr>
                  <w:tcW w:w="2035" w:type="dxa"/>
                  <w:tcBorders>
                    <w:top w:val="single" w:sz="4" w:space="0" w:color="auto"/>
                    <w:left w:val="single" w:sz="4" w:space="0" w:color="auto"/>
                    <w:bottom w:val="single" w:sz="4" w:space="0" w:color="auto"/>
                    <w:right w:val="single" w:sz="4" w:space="0" w:color="auto"/>
                  </w:tcBorders>
                  <w:hideMark/>
                </w:tcPr>
                <w:p w14:paraId="1E916184" w14:textId="77777777" w:rsidR="002E19EC" w:rsidRPr="00CF5AA2" w:rsidRDefault="002E19EC" w:rsidP="00B050D8">
                  <w:pPr>
                    <w:keepNext/>
                    <w:keepLines/>
                    <w:spacing w:after="0"/>
                    <w:jc w:val="center"/>
                    <w:rPr>
                      <w:rFonts w:ascii="Arial" w:hAnsi="Arial"/>
                      <w:b/>
                      <w:sz w:val="18"/>
                      <w:lang w:eastAsia="ko-KR"/>
                    </w:rPr>
                  </w:pPr>
                  <w:r w:rsidRPr="00CF5AA2">
                    <w:rPr>
                      <w:rFonts w:ascii="Arial" w:hAnsi="Arial"/>
                      <w:b/>
                      <w:sz w:val="18"/>
                      <w:lang w:eastAsia="ko-KR"/>
                    </w:rPr>
                    <w:t>Configuration</w:t>
                  </w:r>
                </w:p>
              </w:tc>
              <w:tc>
                <w:tcPr>
                  <w:tcW w:w="7458" w:type="dxa"/>
                  <w:tcBorders>
                    <w:top w:val="single" w:sz="4" w:space="0" w:color="auto"/>
                    <w:left w:val="single" w:sz="4" w:space="0" w:color="auto"/>
                    <w:bottom w:val="single" w:sz="4" w:space="0" w:color="auto"/>
                    <w:right w:val="single" w:sz="4" w:space="0" w:color="auto"/>
                  </w:tcBorders>
                  <w:hideMark/>
                </w:tcPr>
                <w:p w14:paraId="4A56D32E" w14:textId="77777777" w:rsidR="002E19EC" w:rsidRPr="00CF5AA2" w:rsidRDefault="002E19EC" w:rsidP="00B050D8">
                  <w:pPr>
                    <w:keepNext/>
                    <w:keepLines/>
                    <w:spacing w:after="0"/>
                    <w:jc w:val="center"/>
                    <w:rPr>
                      <w:rFonts w:ascii="Arial" w:hAnsi="Arial"/>
                      <w:b/>
                      <w:sz w:val="18"/>
                      <w:lang w:eastAsia="ko-KR"/>
                    </w:rPr>
                  </w:pPr>
                  <w:proofErr w:type="spellStart"/>
                  <w:r w:rsidRPr="00CF5AA2">
                    <w:rPr>
                      <w:rFonts w:ascii="Arial" w:hAnsi="Arial"/>
                      <w:b/>
                      <w:sz w:val="18"/>
                      <w:lang w:eastAsia="ko-KR"/>
                    </w:rPr>
                    <w:t>T</w:t>
                  </w:r>
                  <w:r w:rsidRPr="00CF5AA2">
                    <w:rPr>
                      <w:rFonts w:ascii="Arial" w:hAnsi="Arial"/>
                      <w:b/>
                      <w:sz w:val="18"/>
                      <w:vertAlign w:val="subscript"/>
                      <w:lang w:eastAsia="ko-KR"/>
                    </w:rPr>
                    <w:t>Evaluate_BFD_SSB</w:t>
                  </w:r>
                  <w:proofErr w:type="spellEnd"/>
                  <w:r w:rsidRPr="00CF5AA2">
                    <w:rPr>
                      <w:rFonts w:ascii="Arial" w:hAnsi="Arial"/>
                      <w:b/>
                      <w:sz w:val="18"/>
                      <w:lang w:eastAsia="ko-KR"/>
                    </w:rPr>
                    <w:t xml:space="preserve"> (</w:t>
                  </w:r>
                  <w:proofErr w:type="spellStart"/>
                  <w:r w:rsidRPr="00CF5AA2">
                    <w:rPr>
                      <w:rFonts w:ascii="Arial" w:hAnsi="Arial"/>
                      <w:b/>
                      <w:sz w:val="18"/>
                      <w:lang w:eastAsia="ko-KR"/>
                    </w:rPr>
                    <w:t>ms</w:t>
                  </w:r>
                  <w:proofErr w:type="spellEnd"/>
                  <w:r w:rsidRPr="00CF5AA2">
                    <w:rPr>
                      <w:rFonts w:ascii="Arial" w:hAnsi="Arial"/>
                      <w:b/>
                      <w:sz w:val="18"/>
                      <w:lang w:eastAsia="ko-KR"/>
                    </w:rPr>
                    <w:t xml:space="preserve">) </w:t>
                  </w:r>
                </w:p>
              </w:tc>
            </w:tr>
            <w:tr w:rsidR="002E19EC" w:rsidRPr="00CF5AA2" w14:paraId="086738FB" w14:textId="77777777" w:rsidTr="00B050D8">
              <w:trPr>
                <w:jc w:val="center"/>
              </w:trPr>
              <w:tc>
                <w:tcPr>
                  <w:tcW w:w="2035" w:type="dxa"/>
                  <w:tcBorders>
                    <w:top w:val="single" w:sz="4" w:space="0" w:color="auto"/>
                    <w:left w:val="single" w:sz="4" w:space="0" w:color="auto"/>
                    <w:bottom w:val="single" w:sz="4" w:space="0" w:color="auto"/>
                    <w:right w:val="single" w:sz="4" w:space="0" w:color="auto"/>
                  </w:tcBorders>
                  <w:hideMark/>
                </w:tcPr>
                <w:p w14:paraId="42583C35" w14:textId="77777777" w:rsidR="002E19EC" w:rsidRPr="00CF5AA2" w:rsidRDefault="002E19EC" w:rsidP="00B050D8">
                  <w:pPr>
                    <w:keepNext/>
                    <w:keepLines/>
                    <w:spacing w:after="0"/>
                    <w:jc w:val="center"/>
                    <w:rPr>
                      <w:rFonts w:ascii="Arial" w:hAnsi="Arial"/>
                      <w:sz w:val="18"/>
                      <w:lang w:eastAsia="ko-KR"/>
                    </w:rPr>
                  </w:pPr>
                  <w:r w:rsidRPr="00CF5AA2">
                    <w:rPr>
                      <w:rFonts w:ascii="Arial" w:hAnsi="Arial"/>
                      <w:sz w:val="18"/>
                      <w:lang w:eastAsia="ko-KR"/>
                    </w:rPr>
                    <w:t>no DRX</w:t>
                  </w:r>
                </w:p>
              </w:tc>
              <w:tc>
                <w:tcPr>
                  <w:tcW w:w="7458" w:type="dxa"/>
                  <w:tcBorders>
                    <w:top w:val="single" w:sz="4" w:space="0" w:color="auto"/>
                    <w:left w:val="single" w:sz="4" w:space="0" w:color="auto"/>
                    <w:bottom w:val="single" w:sz="4" w:space="0" w:color="auto"/>
                    <w:right w:val="single" w:sz="4" w:space="0" w:color="auto"/>
                  </w:tcBorders>
                  <w:hideMark/>
                </w:tcPr>
                <w:p w14:paraId="4E0A9E49" w14:textId="77777777" w:rsidR="002E19EC" w:rsidRPr="00CF5AA2" w:rsidRDefault="002E19EC" w:rsidP="00B050D8">
                  <w:pPr>
                    <w:keepNext/>
                    <w:keepLines/>
                    <w:spacing w:after="0"/>
                    <w:jc w:val="center"/>
                    <w:rPr>
                      <w:rFonts w:ascii="Arial" w:hAnsi="Arial"/>
                      <w:sz w:val="18"/>
                      <w:lang w:eastAsia="ko-KR"/>
                    </w:rPr>
                  </w:pPr>
                  <w:proofErr w:type="gramStart"/>
                  <w:r w:rsidRPr="00CF5AA2">
                    <w:rPr>
                      <w:rFonts w:ascii="Arial" w:hAnsi="Arial" w:cs="v4.2.0"/>
                      <w:sz w:val="18"/>
                      <w:lang w:eastAsia="ko-KR"/>
                    </w:rPr>
                    <w:t>max(</w:t>
                  </w:r>
                  <w:proofErr w:type="gramEnd"/>
                  <w:r w:rsidRPr="00CF5AA2">
                    <w:rPr>
                      <w:rFonts w:ascii="Arial" w:hAnsi="Arial" w:cs="v4.2.0"/>
                      <w:sz w:val="18"/>
                      <w:lang w:eastAsia="ko-KR"/>
                    </w:rPr>
                    <w:t>[50], ceil((5+L</w:t>
                  </w:r>
                  <w:r w:rsidRPr="00CF5AA2">
                    <w:rPr>
                      <w:rFonts w:ascii="Arial" w:hAnsi="Arial" w:cs="v4.2.0"/>
                      <w:sz w:val="18"/>
                      <w:vertAlign w:val="subscript"/>
                      <w:lang w:eastAsia="ko-KR"/>
                    </w:rPr>
                    <w:t>BFD</w:t>
                  </w:r>
                  <w:r w:rsidRPr="00CF5AA2">
                    <w:rPr>
                      <w:rFonts w:ascii="Arial" w:hAnsi="Arial" w:cs="v4.2.0"/>
                      <w:sz w:val="18"/>
                      <w:lang w:eastAsia="ko-KR"/>
                    </w:rPr>
                    <w:t>)*P)*T</w:t>
                  </w:r>
                  <w:r w:rsidRPr="00CF5AA2">
                    <w:rPr>
                      <w:rFonts w:ascii="Arial" w:hAnsi="Arial" w:cs="v4.2.0"/>
                      <w:sz w:val="18"/>
                      <w:vertAlign w:val="subscript"/>
                      <w:lang w:eastAsia="ko-KR"/>
                    </w:rPr>
                    <w:t>DRS</w:t>
                  </w:r>
                  <w:r w:rsidRPr="00CF5AA2">
                    <w:rPr>
                      <w:rFonts w:ascii="Arial" w:hAnsi="Arial" w:cs="v4.2.0"/>
                      <w:sz w:val="18"/>
                      <w:lang w:eastAsia="ko-KR"/>
                    </w:rPr>
                    <w:t>)</w:t>
                  </w:r>
                </w:p>
              </w:tc>
            </w:tr>
            <w:tr w:rsidR="002E19EC" w:rsidRPr="00CF5AA2" w14:paraId="451514B7" w14:textId="77777777" w:rsidTr="00B050D8">
              <w:trPr>
                <w:jc w:val="center"/>
              </w:trPr>
              <w:tc>
                <w:tcPr>
                  <w:tcW w:w="2035" w:type="dxa"/>
                  <w:tcBorders>
                    <w:top w:val="single" w:sz="4" w:space="0" w:color="auto"/>
                    <w:left w:val="single" w:sz="4" w:space="0" w:color="auto"/>
                    <w:bottom w:val="single" w:sz="4" w:space="0" w:color="auto"/>
                    <w:right w:val="single" w:sz="4" w:space="0" w:color="auto"/>
                  </w:tcBorders>
                  <w:hideMark/>
                </w:tcPr>
                <w:p w14:paraId="7B019C38" w14:textId="77777777" w:rsidR="002E19EC" w:rsidRPr="00CF5AA2" w:rsidRDefault="002E19EC" w:rsidP="00B050D8">
                  <w:pPr>
                    <w:keepNext/>
                    <w:keepLines/>
                    <w:spacing w:after="0"/>
                    <w:jc w:val="center"/>
                    <w:rPr>
                      <w:rFonts w:ascii="Arial" w:hAnsi="Arial"/>
                      <w:sz w:val="18"/>
                      <w:lang w:eastAsia="ko-KR"/>
                    </w:rPr>
                  </w:pPr>
                  <w:r w:rsidRPr="00CF5AA2">
                    <w:rPr>
                      <w:rFonts w:ascii="Arial" w:hAnsi="Arial"/>
                      <w:sz w:val="18"/>
                      <w:lang w:eastAsia="ko-KR"/>
                    </w:rPr>
                    <w:t xml:space="preserve">DRX cycle </w:t>
                  </w:r>
                  <w:r w:rsidRPr="00CF5AA2">
                    <w:rPr>
                      <w:rFonts w:ascii="Arial" w:hAnsi="Arial" w:cs="Arial" w:hint="eastAsia"/>
                      <w:sz w:val="18"/>
                      <w:lang w:eastAsia="ko-KR"/>
                    </w:rPr>
                    <w:t>≤</w:t>
                  </w:r>
                  <w:r w:rsidRPr="00CF5AA2">
                    <w:rPr>
                      <w:rFonts w:ascii="Arial" w:hAnsi="Arial" w:cs="Arial"/>
                      <w:sz w:val="18"/>
                      <w:lang w:eastAsia="ko-KR"/>
                    </w:rPr>
                    <w:t xml:space="preserve"> </w:t>
                  </w:r>
                  <w:r w:rsidRPr="00CF5AA2">
                    <w:rPr>
                      <w:rFonts w:ascii="Arial" w:hAnsi="Arial"/>
                      <w:sz w:val="18"/>
                      <w:lang w:eastAsia="ko-KR"/>
                    </w:rPr>
                    <w:t>320ms</w:t>
                  </w:r>
                </w:p>
              </w:tc>
              <w:tc>
                <w:tcPr>
                  <w:tcW w:w="7458" w:type="dxa"/>
                  <w:tcBorders>
                    <w:top w:val="single" w:sz="4" w:space="0" w:color="auto"/>
                    <w:left w:val="single" w:sz="4" w:space="0" w:color="auto"/>
                    <w:bottom w:val="single" w:sz="4" w:space="0" w:color="auto"/>
                    <w:right w:val="single" w:sz="4" w:space="0" w:color="auto"/>
                  </w:tcBorders>
                  <w:hideMark/>
                </w:tcPr>
                <w:p w14:paraId="07D3028A" w14:textId="77777777" w:rsidR="002E19EC" w:rsidRPr="00CF5AA2" w:rsidRDefault="002E19EC" w:rsidP="00B050D8">
                  <w:pPr>
                    <w:keepNext/>
                    <w:keepLines/>
                    <w:spacing w:after="0"/>
                    <w:jc w:val="center"/>
                    <w:rPr>
                      <w:rFonts w:ascii="Arial" w:hAnsi="Arial"/>
                      <w:sz w:val="18"/>
                      <w:lang w:eastAsia="ko-KR"/>
                    </w:rPr>
                  </w:pPr>
                  <w:proofErr w:type="gramStart"/>
                  <w:r w:rsidRPr="00CF5AA2">
                    <w:rPr>
                      <w:rFonts w:ascii="Arial" w:hAnsi="Arial" w:cs="v4.2.0"/>
                      <w:sz w:val="18"/>
                      <w:lang w:eastAsia="ko-KR"/>
                    </w:rPr>
                    <w:t>max(</w:t>
                  </w:r>
                  <w:proofErr w:type="gramEnd"/>
                  <w:r w:rsidRPr="00CF5AA2">
                    <w:rPr>
                      <w:rFonts w:ascii="Arial" w:hAnsi="Arial" w:cs="v4.2.0"/>
                      <w:sz w:val="18"/>
                      <w:lang w:eastAsia="ko-KR"/>
                    </w:rPr>
                    <w:t>[50], ceil((7.5+L</w:t>
                  </w:r>
                  <w:r w:rsidRPr="00CF5AA2">
                    <w:rPr>
                      <w:rFonts w:ascii="Arial" w:hAnsi="Arial" w:cs="v4.2.0"/>
                      <w:sz w:val="18"/>
                      <w:vertAlign w:val="subscript"/>
                      <w:lang w:eastAsia="ko-KR"/>
                    </w:rPr>
                    <w:t>BFD</w:t>
                  </w:r>
                  <w:r w:rsidRPr="00CF5AA2">
                    <w:rPr>
                      <w:rFonts w:ascii="Arial" w:hAnsi="Arial" w:cs="v4.2.0"/>
                      <w:sz w:val="18"/>
                      <w:lang w:eastAsia="ko-KR"/>
                    </w:rPr>
                    <w:t>)*P)*max(T</w:t>
                  </w:r>
                  <w:r w:rsidRPr="00CF5AA2">
                    <w:rPr>
                      <w:rFonts w:ascii="Arial" w:hAnsi="Arial" w:cs="v4.2.0"/>
                      <w:sz w:val="18"/>
                      <w:vertAlign w:val="subscript"/>
                      <w:lang w:eastAsia="ko-KR"/>
                    </w:rPr>
                    <w:t>DRX</w:t>
                  </w:r>
                  <w:r w:rsidRPr="00CF5AA2">
                    <w:rPr>
                      <w:rFonts w:ascii="Arial" w:hAnsi="Arial" w:cs="v4.2.0"/>
                      <w:sz w:val="18"/>
                      <w:lang w:eastAsia="ko-KR"/>
                    </w:rPr>
                    <w:t>,T</w:t>
                  </w:r>
                  <w:r w:rsidRPr="00CF5AA2">
                    <w:rPr>
                      <w:rFonts w:ascii="Arial" w:hAnsi="Arial" w:cs="v4.2.0"/>
                      <w:sz w:val="18"/>
                      <w:vertAlign w:val="subscript"/>
                      <w:lang w:eastAsia="ko-KR"/>
                    </w:rPr>
                    <w:t>DRS</w:t>
                  </w:r>
                  <w:r w:rsidRPr="00CF5AA2">
                    <w:rPr>
                      <w:rFonts w:ascii="Arial" w:hAnsi="Arial" w:cs="v4.2.0"/>
                      <w:sz w:val="18"/>
                      <w:lang w:eastAsia="ko-KR"/>
                    </w:rPr>
                    <w:t>))</w:t>
                  </w:r>
                </w:p>
              </w:tc>
            </w:tr>
            <w:tr w:rsidR="002E19EC" w:rsidRPr="00CF5AA2" w14:paraId="0F4FD2FF" w14:textId="77777777" w:rsidTr="00B050D8">
              <w:trPr>
                <w:jc w:val="center"/>
              </w:trPr>
              <w:tc>
                <w:tcPr>
                  <w:tcW w:w="2035" w:type="dxa"/>
                  <w:tcBorders>
                    <w:top w:val="single" w:sz="4" w:space="0" w:color="auto"/>
                    <w:left w:val="single" w:sz="4" w:space="0" w:color="auto"/>
                    <w:bottom w:val="single" w:sz="4" w:space="0" w:color="auto"/>
                    <w:right w:val="single" w:sz="4" w:space="0" w:color="auto"/>
                  </w:tcBorders>
                  <w:hideMark/>
                </w:tcPr>
                <w:p w14:paraId="54C88D3E" w14:textId="77777777" w:rsidR="002E19EC" w:rsidRPr="00CF5AA2" w:rsidRDefault="002E19EC" w:rsidP="00B050D8">
                  <w:pPr>
                    <w:keepNext/>
                    <w:keepLines/>
                    <w:spacing w:after="0"/>
                    <w:jc w:val="center"/>
                    <w:rPr>
                      <w:rFonts w:ascii="Arial" w:hAnsi="Arial"/>
                      <w:sz w:val="18"/>
                      <w:lang w:eastAsia="ko-KR"/>
                    </w:rPr>
                  </w:pPr>
                  <w:r w:rsidRPr="00CF5AA2">
                    <w:rPr>
                      <w:rFonts w:ascii="Arial" w:hAnsi="Arial"/>
                      <w:sz w:val="18"/>
                      <w:lang w:eastAsia="ko-KR"/>
                    </w:rPr>
                    <w:t>DRX cycle &gt; 320ms</w:t>
                  </w:r>
                </w:p>
              </w:tc>
              <w:tc>
                <w:tcPr>
                  <w:tcW w:w="7458" w:type="dxa"/>
                  <w:tcBorders>
                    <w:top w:val="single" w:sz="4" w:space="0" w:color="auto"/>
                    <w:left w:val="single" w:sz="4" w:space="0" w:color="auto"/>
                    <w:bottom w:val="single" w:sz="4" w:space="0" w:color="auto"/>
                    <w:right w:val="single" w:sz="4" w:space="0" w:color="auto"/>
                  </w:tcBorders>
                  <w:hideMark/>
                </w:tcPr>
                <w:p w14:paraId="2CDF586B" w14:textId="77777777" w:rsidR="002E19EC" w:rsidRPr="00CF5AA2" w:rsidRDefault="002E19EC" w:rsidP="00B050D8">
                  <w:pPr>
                    <w:keepNext/>
                    <w:keepLines/>
                    <w:spacing w:after="0"/>
                    <w:jc w:val="center"/>
                    <w:rPr>
                      <w:rFonts w:ascii="Arial" w:hAnsi="Arial"/>
                      <w:sz w:val="18"/>
                      <w:lang w:eastAsia="ko-KR"/>
                    </w:rPr>
                  </w:pPr>
                  <w:r w:rsidRPr="00CF5AA2">
                    <w:rPr>
                      <w:rFonts w:ascii="Arial" w:hAnsi="Arial" w:cs="v4.2.0"/>
                      <w:sz w:val="18"/>
                      <w:lang w:eastAsia="ko-KR"/>
                    </w:rPr>
                    <w:t>ceil((5+</w:t>
                  </w:r>
                  <w:proofErr w:type="gramStart"/>
                  <w:r w:rsidRPr="00CF5AA2">
                    <w:rPr>
                      <w:rFonts w:ascii="Arial" w:hAnsi="Arial" w:cs="v4.2.0"/>
                      <w:sz w:val="18"/>
                      <w:lang w:eastAsia="ko-KR"/>
                    </w:rPr>
                    <w:t>L</w:t>
                  </w:r>
                  <w:r w:rsidRPr="00CF5AA2">
                    <w:rPr>
                      <w:rFonts w:ascii="Arial" w:hAnsi="Arial" w:cs="v4.2.0"/>
                      <w:sz w:val="18"/>
                      <w:vertAlign w:val="subscript"/>
                      <w:lang w:eastAsia="ko-KR"/>
                    </w:rPr>
                    <w:t>BFD</w:t>
                  </w:r>
                  <w:r w:rsidRPr="00CF5AA2">
                    <w:rPr>
                      <w:rFonts w:ascii="Arial" w:hAnsi="Arial" w:cs="v4.2.0"/>
                      <w:sz w:val="18"/>
                      <w:lang w:eastAsia="ko-KR"/>
                    </w:rPr>
                    <w:t>)*</w:t>
                  </w:r>
                  <w:proofErr w:type="gramEnd"/>
                  <w:r w:rsidRPr="00CF5AA2">
                    <w:rPr>
                      <w:rFonts w:ascii="Arial" w:hAnsi="Arial" w:cs="v4.2.0"/>
                      <w:sz w:val="18"/>
                      <w:lang w:eastAsia="ko-KR"/>
                    </w:rPr>
                    <w:t>P)*T</w:t>
                  </w:r>
                  <w:r w:rsidRPr="00CF5AA2">
                    <w:rPr>
                      <w:rFonts w:ascii="Arial" w:hAnsi="Arial" w:cs="v4.2.0"/>
                      <w:sz w:val="18"/>
                      <w:vertAlign w:val="subscript"/>
                      <w:lang w:eastAsia="ko-KR"/>
                    </w:rPr>
                    <w:t>DRX</w:t>
                  </w:r>
                </w:p>
              </w:tc>
            </w:tr>
            <w:tr w:rsidR="002E19EC" w:rsidRPr="00964E17" w14:paraId="7DE86C44" w14:textId="77777777" w:rsidTr="00B050D8">
              <w:trPr>
                <w:trHeight w:val="536"/>
                <w:jc w:val="center"/>
              </w:trPr>
              <w:tc>
                <w:tcPr>
                  <w:tcW w:w="9493" w:type="dxa"/>
                  <w:gridSpan w:val="2"/>
                  <w:tcBorders>
                    <w:top w:val="single" w:sz="4" w:space="0" w:color="auto"/>
                    <w:left w:val="single" w:sz="4" w:space="0" w:color="auto"/>
                    <w:bottom w:val="single" w:sz="4" w:space="0" w:color="auto"/>
                    <w:right w:val="single" w:sz="4" w:space="0" w:color="auto"/>
                  </w:tcBorders>
                  <w:hideMark/>
                </w:tcPr>
                <w:p w14:paraId="045E371D" w14:textId="77777777" w:rsidR="002E19EC" w:rsidRPr="00CF5AA2" w:rsidRDefault="002E19EC" w:rsidP="00B050D8">
                  <w:pPr>
                    <w:keepNext/>
                    <w:keepLines/>
                    <w:spacing w:after="0"/>
                    <w:rPr>
                      <w:rFonts w:ascii="Arial" w:hAnsi="Arial"/>
                      <w:sz w:val="18"/>
                      <w:lang w:eastAsia="ko-KR"/>
                    </w:rPr>
                  </w:pPr>
                  <w:r w:rsidRPr="00CF5AA2">
                    <w:rPr>
                      <w:rFonts w:ascii="Arial" w:hAnsi="Arial"/>
                      <w:sz w:val="18"/>
                      <w:lang w:eastAsia="ko-KR"/>
                    </w:rPr>
                    <w:lastRenderedPageBreak/>
                    <w:t>NOTE 1:</w:t>
                  </w:r>
                  <w:r w:rsidRPr="00CF5AA2">
                    <w:rPr>
                      <w:rFonts w:ascii="Arial" w:hAnsi="Arial"/>
                      <w:sz w:val="28"/>
                      <w:lang w:eastAsia="ko-KR"/>
                    </w:rPr>
                    <w:tab/>
                  </w:r>
                  <w:r w:rsidRPr="00CF5AA2">
                    <w:rPr>
                      <w:rFonts w:ascii="Arial" w:hAnsi="Arial" w:cs="v4.2.0"/>
                      <w:sz w:val="18"/>
                      <w:lang w:eastAsia="ko-KR"/>
                    </w:rPr>
                    <w:t>T</w:t>
                  </w:r>
                  <w:r w:rsidRPr="00CF5AA2">
                    <w:rPr>
                      <w:rFonts w:ascii="Arial" w:hAnsi="Arial" w:cs="v4.2.0"/>
                      <w:sz w:val="18"/>
                      <w:vertAlign w:val="subscript"/>
                      <w:lang w:eastAsia="ko-KR"/>
                    </w:rPr>
                    <w:t>DRS</w:t>
                  </w:r>
                  <w:r w:rsidRPr="00CF5AA2">
                    <w:rPr>
                      <w:rFonts w:ascii="Arial" w:hAnsi="Arial"/>
                      <w:sz w:val="18"/>
                      <w:lang w:eastAsia="ko-KR"/>
                    </w:rPr>
                    <w:t xml:space="preserve"> is the periodicity of DRS in the set </w:t>
                  </w:r>
                  <w:r w:rsidRPr="00CF5AA2">
                    <w:rPr>
                      <w:noProof/>
                      <w:position w:val="-10"/>
                      <w:lang w:val="en-US" w:eastAsia="zh-CN"/>
                    </w:rPr>
                    <w:drawing>
                      <wp:inline distT="0" distB="0" distL="0" distR="0" wp14:anchorId="25E61F4D" wp14:editId="084B858C">
                        <wp:extent cx="152400" cy="200025"/>
                        <wp:effectExtent l="0" t="0" r="0" b="9525"/>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2400" cy="200025"/>
                                </a:xfrm>
                                <a:prstGeom prst="rect">
                                  <a:avLst/>
                                </a:prstGeom>
                                <a:noFill/>
                                <a:ln>
                                  <a:noFill/>
                                </a:ln>
                              </pic:spPr>
                            </pic:pic>
                          </a:graphicData>
                        </a:graphic>
                      </wp:inline>
                    </w:drawing>
                  </w:r>
                  <w:r w:rsidRPr="00CF5AA2">
                    <w:rPr>
                      <w:rFonts w:ascii="Arial" w:hAnsi="Arial"/>
                      <w:sz w:val="18"/>
                      <w:lang w:eastAsia="ko-KR"/>
                    </w:rPr>
                    <w:t>.</w:t>
                  </w:r>
                  <w:r w:rsidRPr="00CF5AA2">
                    <w:rPr>
                      <w:rFonts w:ascii="Arial" w:hAnsi="Arial" w:cs="v4.2.0"/>
                      <w:sz w:val="18"/>
                      <w:lang w:eastAsia="ko-KR"/>
                    </w:rPr>
                    <w:t xml:space="preserve"> T</w:t>
                  </w:r>
                  <w:r w:rsidRPr="00CF5AA2">
                    <w:rPr>
                      <w:rFonts w:ascii="Arial" w:hAnsi="Arial" w:cs="v4.2.0"/>
                      <w:sz w:val="18"/>
                      <w:vertAlign w:val="subscript"/>
                      <w:lang w:eastAsia="ko-KR"/>
                    </w:rPr>
                    <w:t>DRX</w:t>
                  </w:r>
                  <w:r w:rsidRPr="00CF5AA2">
                    <w:rPr>
                      <w:rFonts w:ascii="Arial" w:hAnsi="Arial"/>
                      <w:sz w:val="18"/>
                      <w:lang w:eastAsia="ko-KR"/>
                    </w:rPr>
                    <w:t xml:space="preserve"> is the DRX cycle length.</w:t>
                  </w:r>
                </w:p>
                <w:p w14:paraId="2D750909" w14:textId="77777777" w:rsidR="002E19EC" w:rsidRPr="00964E17" w:rsidRDefault="002E19EC" w:rsidP="00B050D8">
                  <w:pPr>
                    <w:keepNext/>
                    <w:keepLines/>
                    <w:spacing w:after="0"/>
                    <w:ind w:left="851" w:hanging="851"/>
                    <w:rPr>
                      <w:rFonts w:ascii="Arial" w:hAnsi="Arial" w:cs="v4.2.0"/>
                      <w:sz w:val="18"/>
                      <w:lang w:eastAsia="ko-KR"/>
                    </w:rPr>
                  </w:pPr>
                  <w:r w:rsidRPr="00CF5AA2">
                    <w:rPr>
                      <w:rFonts w:ascii="Arial" w:hAnsi="Arial"/>
                      <w:sz w:val="18"/>
                    </w:rPr>
                    <w:t>NOTE 2:  L</w:t>
                  </w:r>
                  <w:r w:rsidRPr="00CF5AA2">
                    <w:rPr>
                      <w:rFonts w:ascii="Arial" w:hAnsi="Arial" w:cs="v4.2.0"/>
                      <w:sz w:val="18"/>
                      <w:vertAlign w:val="subscript"/>
                      <w:lang w:eastAsia="ko-KR"/>
                    </w:rPr>
                    <w:t>BFD</w:t>
                  </w:r>
                  <w:r w:rsidRPr="00CF5AA2">
                    <w:rPr>
                      <w:rFonts w:ascii="Arial" w:hAnsi="Arial"/>
                      <w:sz w:val="18"/>
                    </w:rPr>
                    <w:t xml:space="preserve"> is the total number of missed DRS occasions due to LBT.</w:t>
                  </w:r>
                </w:p>
              </w:tc>
            </w:tr>
          </w:tbl>
          <w:p w14:paraId="588E7047" w14:textId="77777777" w:rsidR="002E19EC" w:rsidRDefault="002E19EC" w:rsidP="00B050D8">
            <w:pPr>
              <w:spacing w:after="0"/>
              <w:rPr>
                <w:lang w:eastAsia="x-none"/>
              </w:rPr>
            </w:pPr>
          </w:p>
          <w:p w14:paraId="6B762C22" w14:textId="77777777" w:rsidR="002E19EC" w:rsidRDefault="002E19EC" w:rsidP="00B050D8">
            <w:pPr>
              <w:rPr>
                <w:b/>
                <w:lang w:eastAsia="zh-CN"/>
              </w:rPr>
            </w:pPr>
            <w:r w:rsidRPr="002F4FEF">
              <w:rPr>
                <w:rFonts w:hint="eastAsia"/>
                <w:b/>
                <w:highlight w:val="green"/>
                <w:lang w:eastAsia="zh-CN"/>
              </w:rPr>
              <w:t xml:space="preserve">Agreement: </w:t>
            </w:r>
          </w:p>
          <w:p w14:paraId="2F87F41C" w14:textId="77777777" w:rsidR="002E19EC" w:rsidRPr="00CF5AA2" w:rsidRDefault="002E19EC" w:rsidP="00B050D8">
            <w:pPr>
              <w:rPr>
                <w:lang w:val="en-US" w:eastAsia="zh-CN"/>
              </w:rPr>
            </w:pPr>
            <w:r>
              <w:rPr>
                <w:b/>
                <w:lang w:eastAsia="zh-CN"/>
              </w:rPr>
              <w:t>E</w:t>
            </w:r>
            <w:r w:rsidRPr="00CF5AA2">
              <w:rPr>
                <w:lang w:val="en-US" w:eastAsia="zh-CN"/>
              </w:rPr>
              <w:t>valuation time for CBD is as follows, where the maximum value for L</w:t>
            </w:r>
            <w:r w:rsidRPr="00CF5AA2">
              <w:rPr>
                <w:rFonts w:hint="eastAsia"/>
                <w:vertAlign w:val="subscript"/>
                <w:lang w:val="en-US" w:eastAsia="zh-CN"/>
              </w:rPr>
              <w:t>CBD</w:t>
            </w:r>
            <w:r w:rsidRPr="00CF5AA2">
              <w:rPr>
                <w:lang w:val="en-US" w:eastAsia="zh-CN"/>
              </w:rPr>
              <w:t xml:space="preserve"> is TBD: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6"/>
              <w:gridCol w:w="7098"/>
            </w:tblGrid>
            <w:tr w:rsidR="002E19EC" w:rsidRPr="00CF5AA2" w14:paraId="7567BE5B" w14:textId="77777777" w:rsidTr="00B050D8">
              <w:trPr>
                <w:jc w:val="center"/>
              </w:trPr>
              <w:tc>
                <w:tcPr>
                  <w:tcW w:w="2035" w:type="dxa"/>
                  <w:tcBorders>
                    <w:top w:val="single" w:sz="4" w:space="0" w:color="auto"/>
                    <w:left w:val="single" w:sz="4" w:space="0" w:color="auto"/>
                    <w:bottom w:val="single" w:sz="4" w:space="0" w:color="auto"/>
                    <w:right w:val="single" w:sz="4" w:space="0" w:color="auto"/>
                  </w:tcBorders>
                  <w:hideMark/>
                </w:tcPr>
                <w:p w14:paraId="0DACB569" w14:textId="77777777" w:rsidR="002E19EC" w:rsidRPr="00CF5AA2" w:rsidRDefault="002E19EC" w:rsidP="00B050D8">
                  <w:pPr>
                    <w:keepNext/>
                    <w:keepLines/>
                    <w:spacing w:after="0"/>
                    <w:jc w:val="center"/>
                    <w:rPr>
                      <w:rFonts w:ascii="Arial" w:hAnsi="Arial"/>
                      <w:b/>
                      <w:sz w:val="18"/>
                      <w:lang w:eastAsia="ko-KR"/>
                    </w:rPr>
                  </w:pPr>
                  <w:r w:rsidRPr="00CF5AA2">
                    <w:rPr>
                      <w:rFonts w:ascii="Arial" w:hAnsi="Arial"/>
                      <w:b/>
                      <w:sz w:val="18"/>
                      <w:lang w:eastAsia="ko-KR"/>
                    </w:rPr>
                    <w:t>Configuration</w:t>
                  </w:r>
                </w:p>
              </w:tc>
              <w:tc>
                <w:tcPr>
                  <w:tcW w:w="7174" w:type="dxa"/>
                  <w:tcBorders>
                    <w:top w:val="single" w:sz="4" w:space="0" w:color="auto"/>
                    <w:left w:val="single" w:sz="4" w:space="0" w:color="auto"/>
                    <w:bottom w:val="single" w:sz="4" w:space="0" w:color="auto"/>
                    <w:right w:val="single" w:sz="4" w:space="0" w:color="auto"/>
                  </w:tcBorders>
                  <w:hideMark/>
                </w:tcPr>
                <w:p w14:paraId="35B82B74" w14:textId="77777777" w:rsidR="002E19EC" w:rsidRPr="00CF5AA2" w:rsidRDefault="002E19EC" w:rsidP="00B050D8">
                  <w:pPr>
                    <w:keepNext/>
                    <w:keepLines/>
                    <w:spacing w:after="0"/>
                    <w:jc w:val="center"/>
                    <w:rPr>
                      <w:rFonts w:ascii="Arial" w:hAnsi="Arial"/>
                      <w:b/>
                      <w:sz w:val="18"/>
                      <w:lang w:eastAsia="ko-KR"/>
                    </w:rPr>
                  </w:pPr>
                  <w:proofErr w:type="spellStart"/>
                  <w:r w:rsidRPr="00CF5AA2">
                    <w:rPr>
                      <w:rFonts w:ascii="Arial" w:hAnsi="Arial"/>
                      <w:b/>
                      <w:sz w:val="18"/>
                      <w:lang w:eastAsia="ko-KR"/>
                    </w:rPr>
                    <w:t>T</w:t>
                  </w:r>
                  <w:r w:rsidRPr="00CF5AA2">
                    <w:rPr>
                      <w:rFonts w:ascii="Arial" w:hAnsi="Arial"/>
                      <w:b/>
                      <w:sz w:val="18"/>
                      <w:vertAlign w:val="subscript"/>
                      <w:lang w:eastAsia="ko-KR"/>
                    </w:rPr>
                    <w:t>Evaluate_CBD_SSB</w:t>
                  </w:r>
                  <w:proofErr w:type="spellEnd"/>
                  <w:r w:rsidRPr="00CF5AA2">
                    <w:rPr>
                      <w:rFonts w:ascii="Arial" w:hAnsi="Arial"/>
                      <w:b/>
                      <w:sz w:val="18"/>
                      <w:lang w:eastAsia="ko-KR"/>
                    </w:rPr>
                    <w:t xml:space="preserve"> (</w:t>
                  </w:r>
                  <w:proofErr w:type="spellStart"/>
                  <w:r w:rsidRPr="00CF5AA2">
                    <w:rPr>
                      <w:rFonts w:ascii="Arial" w:hAnsi="Arial"/>
                      <w:b/>
                      <w:sz w:val="18"/>
                      <w:lang w:eastAsia="ko-KR"/>
                    </w:rPr>
                    <w:t>ms</w:t>
                  </w:r>
                  <w:proofErr w:type="spellEnd"/>
                  <w:r w:rsidRPr="00CF5AA2">
                    <w:rPr>
                      <w:rFonts w:ascii="Arial" w:hAnsi="Arial"/>
                      <w:b/>
                      <w:sz w:val="18"/>
                      <w:lang w:eastAsia="ko-KR"/>
                    </w:rPr>
                    <w:t xml:space="preserve">) </w:t>
                  </w:r>
                </w:p>
              </w:tc>
            </w:tr>
            <w:tr w:rsidR="002E19EC" w:rsidRPr="00CF5AA2" w14:paraId="1949ED0C" w14:textId="77777777" w:rsidTr="00B050D8">
              <w:trPr>
                <w:jc w:val="center"/>
              </w:trPr>
              <w:tc>
                <w:tcPr>
                  <w:tcW w:w="2035" w:type="dxa"/>
                  <w:tcBorders>
                    <w:top w:val="single" w:sz="4" w:space="0" w:color="auto"/>
                    <w:left w:val="single" w:sz="4" w:space="0" w:color="auto"/>
                    <w:bottom w:val="single" w:sz="4" w:space="0" w:color="auto"/>
                    <w:right w:val="single" w:sz="4" w:space="0" w:color="auto"/>
                  </w:tcBorders>
                  <w:hideMark/>
                </w:tcPr>
                <w:p w14:paraId="27FE9242" w14:textId="77777777" w:rsidR="002E19EC" w:rsidRPr="00CF5AA2" w:rsidRDefault="002E19EC" w:rsidP="00B050D8">
                  <w:pPr>
                    <w:keepNext/>
                    <w:keepLines/>
                    <w:spacing w:after="0"/>
                    <w:jc w:val="center"/>
                    <w:rPr>
                      <w:rFonts w:ascii="Arial" w:hAnsi="Arial"/>
                      <w:sz w:val="18"/>
                      <w:lang w:eastAsia="ko-KR"/>
                    </w:rPr>
                  </w:pPr>
                  <w:r w:rsidRPr="00CF5AA2">
                    <w:rPr>
                      <w:rFonts w:ascii="Arial" w:hAnsi="Arial"/>
                      <w:sz w:val="18"/>
                      <w:lang w:eastAsia="ko-KR"/>
                    </w:rPr>
                    <w:t xml:space="preserve">non-DRX, DRX cycle </w:t>
                  </w:r>
                  <w:r w:rsidRPr="00CF5AA2">
                    <w:rPr>
                      <w:rFonts w:ascii="Arial" w:hAnsi="Arial" w:cs="Arial" w:hint="eastAsia"/>
                      <w:sz w:val="18"/>
                      <w:lang w:eastAsia="ko-KR"/>
                    </w:rPr>
                    <w:t>≤</w:t>
                  </w:r>
                  <w:r w:rsidRPr="00CF5AA2">
                    <w:rPr>
                      <w:rFonts w:ascii="Arial" w:hAnsi="Arial" w:cs="Arial"/>
                      <w:sz w:val="18"/>
                      <w:lang w:eastAsia="ko-KR"/>
                    </w:rPr>
                    <w:t xml:space="preserve"> </w:t>
                  </w:r>
                  <w:r w:rsidRPr="00CF5AA2">
                    <w:rPr>
                      <w:rFonts w:ascii="Arial" w:hAnsi="Arial"/>
                      <w:sz w:val="18"/>
                      <w:lang w:eastAsia="ko-KR"/>
                    </w:rPr>
                    <w:t>320ms</w:t>
                  </w:r>
                </w:p>
              </w:tc>
              <w:tc>
                <w:tcPr>
                  <w:tcW w:w="7174" w:type="dxa"/>
                  <w:tcBorders>
                    <w:top w:val="single" w:sz="4" w:space="0" w:color="auto"/>
                    <w:left w:val="single" w:sz="4" w:space="0" w:color="auto"/>
                    <w:bottom w:val="single" w:sz="4" w:space="0" w:color="auto"/>
                    <w:right w:val="single" w:sz="4" w:space="0" w:color="auto"/>
                  </w:tcBorders>
                  <w:hideMark/>
                </w:tcPr>
                <w:p w14:paraId="6C3DC8B6" w14:textId="77777777" w:rsidR="002E19EC" w:rsidRPr="00CF5AA2" w:rsidRDefault="002E19EC" w:rsidP="00B050D8">
                  <w:pPr>
                    <w:keepNext/>
                    <w:keepLines/>
                    <w:spacing w:after="0"/>
                    <w:jc w:val="center"/>
                    <w:rPr>
                      <w:rFonts w:ascii="Arial" w:hAnsi="Arial"/>
                      <w:sz w:val="18"/>
                      <w:lang w:eastAsia="ko-KR"/>
                    </w:rPr>
                  </w:pPr>
                  <w:r w:rsidRPr="00CF5AA2">
                    <w:rPr>
                      <w:rFonts w:ascii="Arial" w:hAnsi="Arial" w:cs="v4.2.0"/>
                      <w:sz w:val="18"/>
                      <w:lang w:eastAsia="ko-KR"/>
                    </w:rPr>
                    <w:t>ceil(([</w:t>
                  </w:r>
                  <w:proofErr w:type="gramStart"/>
                  <w:r w:rsidRPr="00CF5AA2">
                    <w:rPr>
                      <w:rFonts w:ascii="Arial" w:hAnsi="Arial" w:cs="v4.2.0"/>
                      <w:sz w:val="18"/>
                      <w:lang w:eastAsia="ko-KR"/>
                    </w:rPr>
                    <w:t>3]+</w:t>
                  </w:r>
                  <w:proofErr w:type="gramEnd"/>
                  <w:r w:rsidRPr="00CF5AA2">
                    <w:rPr>
                      <w:rFonts w:ascii="Arial" w:hAnsi="Arial" w:cs="v4.2.0"/>
                      <w:sz w:val="18"/>
                      <w:lang w:eastAsia="ko-KR"/>
                    </w:rPr>
                    <w:t>L</w:t>
                  </w:r>
                  <w:r w:rsidRPr="00CF5AA2">
                    <w:rPr>
                      <w:rFonts w:ascii="Arial" w:hAnsi="Arial" w:cs="v4.2.0"/>
                      <w:sz w:val="18"/>
                      <w:vertAlign w:val="subscript"/>
                      <w:lang w:eastAsia="ko-KR"/>
                    </w:rPr>
                    <w:t>CBD</w:t>
                  </w:r>
                  <w:r w:rsidRPr="00CF5AA2">
                    <w:rPr>
                      <w:rFonts w:ascii="Arial" w:hAnsi="Arial" w:cs="v4.2.0"/>
                      <w:sz w:val="18"/>
                      <w:lang w:eastAsia="ko-KR"/>
                    </w:rPr>
                    <w:t>)*P) * T</w:t>
                  </w:r>
                  <w:r w:rsidRPr="00CF5AA2">
                    <w:rPr>
                      <w:rFonts w:ascii="Arial" w:hAnsi="Arial" w:cs="v4.2.0"/>
                      <w:sz w:val="18"/>
                      <w:vertAlign w:val="subscript"/>
                      <w:lang w:eastAsia="ko-KR"/>
                    </w:rPr>
                    <w:t>DRS</w:t>
                  </w:r>
                </w:p>
              </w:tc>
            </w:tr>
            <w:tr w:rsidR="002E19EC" w:rsidRPr="00CF5AA2" w14:paraId="00E0738A" w14:textId="77777777" w:rsidTr="00B050D8">
              <w:trPr>
                <w:jc w:val="center"/>
              </w:trPr>
              <w:tc>
                <w:tcPr>
                  <w:tcW w:w="2035" w:type="dxa"/>
                  <w:tcBorders>
                    <w:top w:val="single" w:sz="4" w:space="0" w:color="auto"/>
                    <w:left w:val="single" w:sz="4" w:space="0" w:color="auto"/>
                    <w:bottom w:val="single" w:sz="4" w:space="0" w:color="auto"/>
                    <w:right w:val="single" w:sz="4" w:space="0" w:color="auto"/>
                  </w:tcBorders>
                  <w:hideMark/>
                </w:tcPr>
                <w:p w14:paraId="4417B3CF" w14:textId="77777777" w:rsidR="002E19EC" w:rsidRPr="00CF5AA2" w:rsidRDefault="002E19EC" w:rsidP="00B050D8">
                  <w:pPr>
                    <w:keepNext/>
                    <w:keepLines/>
                    <w:spacing w:after="0"/>
                    <w:jc w:val="center"/>
                    <w:rPr>
                      <w:rFonts w:ascii="Arial" w:hAnsi="Arial"/>
                      <w:sz w:val="18"/>
                      <w:lang w:eastAsia="ko-KR"/>
                    </w:rPr>
                  </w:pPr>
                  <w:r w:rsidRPr="00CF5AA2">
                    <w:rPr>
                      <w:rFonts w:ascii="Arial" w:hAnsi="Arial"/>
                      <w:sz w:val="18"/>
                      <w:lang w:eastAsia="ko-KR"/>
                    </w:rPr>
                    <w:t>DRX cycle &gt; 320ms</w:t>
                  </w:r>
                </w:p>
              </w:tc>
              <w:tc>
                <w:tcPr>
                  <w:tcW w:w="7174" w:type="dxa"/>
                  <w:tcBorders>
                    <w:top w:val="single" w:sz="4" w:space="0" w:color="auto"/>
                    <w:left w:val="single" w:sz="4" w:space="0" w:color="auto"/>
                    <w:bottom w:val="single" w:sz="4" w:space="0" w:color="auto"/>
                    <w:right w:val="single" w:sz="4" w:space="0" w:color="auto"/>
                  </w:tcBorders>
                  <w:hideMark/>
                </w:tcPr>
                <w:p w14:paraId="5C59ECDB" w14:textId="77777777" w:rsidR="002E19EC" w:rsidRPr="00CF5AA2" w:rsidRDefault="002E19EC" w:rsidP="00B050D8">
                  <w:pPr>
                    <w:keepNext/>
                    <w:keepLines/>
                    <w:spacing w:after="0"/>
                    <w:jc w:val="center"/>
                    <w:rPr>
                      <w:rFonts w:ascii="Arial" w:hAnsi="Arial" w:cs="v4.2.0"/>
                      <w:sz w:val="18"/>
                      <w:vertAlign w:val="subscript"/>
                      <w:lang w:eastAsia="ko-KR"/>
                    </w:rPr>
                  </w:pPr>
                  <w:r w:rsidRPr="00CF5AA2">
                    <w:rPr>
                      <w:rFonts w:ascii="Arial" w:hAnsi="Arial" w:cs="v4.2.0"/>
                      <w:sz w:val="18"/>
                      <w:lang w:eastAsia="ko-KR"/>
                    </w:rPr>
                    <w:t>ceil(([</w:t>
                  </w:r>
                  <w:proofErr w:type="gramStart"/>
                  <w:r w:rsidRPr="00CF5AA2">
                    <w:rPr>
                      <w:rFonts w:ascii="Arial" w:hAnsi="Arial" w:cs="v4.2.0"/>
                      <w:sz w:val="18"/>
                      <w:lang w:eastAsia="ko-KR"/>
                    </w:rPr>
                    <w:t>3]+</w:t>
                  </w:r>
                  <w:proofErr w:type="gramEnd"/>
                  <w:r w:rsidRPr="00CF5AA2">
                    <w:rPr>
                      <w:rFonts w:ascii="Arial" w:hAnsi="Arial" w:cs="v4.2.0"/>
                      <w:sz w:val="18"/>
                      <w:lang w:eastAsia="ko-KR"/>
                    </w:rPr>
                    <w:t>L</w:t>
                  </w:r>
                  <w:r w:rsidRPr="00CF5AA2">
                    <w:rPr>
                      <w:rFonts w:ascii="Arial" w:hAnsi="Arial" w:cs="v4.2.0"/>
                      <w:sz w:val="18"/>
                      <w:vertAlign w:val="subscript"/>
                      <w:lang w:eastAsia="ko-KR"/>
                    </w:rPr>
                    <w:t>CBD</w:t>
                  </w:r>
                  <w:r w:rsidRPr="00CF5AA2">
                    <w:rPr>
                      <w:rFonts w:ascii="Arial" w:hAnsi="Arial" w:cs="v4.2.0"/>
                      <w:sz w:val="18"/>
                      <w:lang w:eastAsia="ko-KR"/>
                    </w:rPr>
                    <w:t>)*P) * T</w:t>
                  </w:r>
                  <w:r w:rsidRPr="00CF5AA2">
                    <w:rPr>
                      <w:rFonts w:ascii="Arial" w:hAnsi="Arial" w:cs="v4.2.0"/>
                      <w:sz w:val="18"/>
                      <w:vertAlign w:val="subscript"/>
                      <w:lang w:eastAsia="ko-KR"/>
                    </w:rPr>
                    <w:t>DRX</w:t>
                  </w:r>
                </w:p>
              </w:tc>
            </w:tr>
            <w:tr w:rsidR="002E19EC" w:rsidRPr="009065F0" w14:paraId="42B3BCE8" w14:textId="77777777" w:rsidTr="00B050D8">
              <w:trPr>
                <w:trHeight w:val="619"/>
                <w:jc w:val="center"/>
              </w:trPr>
              <w:tc>
                <w:tcPr>
                  <w:tcW w:w="9209" w:type="dxa"/>
                  <w:gridSpan w:val="2"/>
                  <w:tcBorders>
                    <w:top w:val="single" w:sz="4" w:space="0" w:color="auto"/>
                    <w:left w:val="single" w:sz="4" w:space="0" w:color="auto"/>
                    <w:bottom w:val="single" w:sz="4" w:space="0" w:color="auto"/>
                    <w:right w:val="single" w:sz="4" w:space="0" w:color="auto"/>
                  </w:tcBorders>
                </w:tcPr>
                <w:p w14:paraId="3DBD30C7" w14:textId="77777777" w:rsidR="002E19EC" w:rsidRPr="00CF5AA2" w:rsidRDefault="002E19EC" w:rsidP="00B050D8">
                  <w:pPr>
                    <w:keepNext/>
                    <w:keepLines/>
                    <w:spacing w:after="0"/>
                    <w:rPr>
                      <w:rFonts w:ascii="Arial" w:hAnsi="Arial"/>
                      <w:sz w:val="18"/>
                      <w:lang w:eastAsia="ko-KR"/>
                    </w:rPr>
                  </w:pPr>
                  <w:r w:rsidRPr="00CF5AA2">
                    <w:rPr>
                      <w:rFonts w:ascii="Arial" w:hAnsi="Arial"/>
                      <w:sz w:val="18"/>
                      <w:lang w:eastAsia="ko-KR"/>
                    </w:rPr>
                    <w:t>NOTE 1:</w:t>
                  </w:r>
                  <w:r w:rsidRPr="00CF5AA2">
                    <w:rPr>
                      <w:rFonts w:ascii="Arial" w:hAnsi="Arial"/>
                      <w:sz w:val="28"/>
                      <w:lang w:eastAsia="ko-KR"/>
                    </w:rPr>
                    <w:tab/>
                  </w:r>
                  <w:r w:rsidRPr="00CF5AA2">
                    <w:rPr>
                      <w:rFonts w:ascii="Arial" w:hAnsi="Arial" w:cs="v4.2.0"/>
                      <w:sz w:val="18"/>
                      <w:lang w:eastAsia="ko-KR"/>
                    </w:rPr>
                    <w:t>T</w:t>
                  </w:r>
                  <w:r w:rsidRPr="00CF5AA2">
                    <w:rPr>
                      <w:rFonts w:ascii="Arial" w:hAnsi="Arial" w:cs="v4.2.0"/>
                      <w:sz w:val="18"/>
                      <w:vertAlign w:val="subscript"/>
                      <w:lang w:eastAsia="ko-KR"/>
                    </w:rPr>
                    <w:t>DRS</w:t>
                  </w:r>
                  <w:r w:rsidRPr="00CF5AA2">
                    <w:rPr>
                      <w:rFonts w:ascii="Arial" w:hAnsi="Arial"/>
                      <w:sz w:val="18"/>
                      <w:lang w:eastAsia="ko-KR"/>
                    </w:rPr>
                    <w:t xml:space="preserve"> is the periodicity of DRS in the set </w:t>
                  </w:r>
                  <w:r w:rsidRPr="00CF5AA2">
                    <w:rPr>
                      <w:noProof/>
                      <w:position w:val="-10"/>
                      <w:lang w:val="en-US" w:eastAsia="zh-CN"/>
                    </w:rPr>
                    <w:drawing>
                      <wp:inline distT="0" distB="0" distL="0" distR="0" wp14:anchorId="544F04A7" wp14:editId="76726EBB">
                        <wp:extent cx="133350" cy="2000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CF5AA2">
                    <w:rPr>
                      <w:rFonts w:ascii="Arial" w:hAnsi="Arial"/>
                      <w:sz w:val="18"/>
                      <w:lang w:eastAsia="ko-KR"/>
                    </w:rPr>
                    <w:t>.</w:t>
                  </w:r>
                  <w:r w:rsidRPr="00CF5AA2">
                    <w:rPr>
                      <w:rFonts w:ascii="Arial" w:hAnsi="Arial" w:cs="v4.2.0"/>
                      <w:sz w:val="18"/>
                      <w:lang w:eastAsia="ko-KR"/>
                    </w:rPr>
                    <w:t xml:space="preserve"> T</w:t>
                  </w:r>
                  <w:r w:rsidRPr="00CF5AA2">
                    <w:rPr>
                      <w:rFonts w:ascii="Arial" w:hAnsi="Arial" w:cs="v4.2.0"/>
                      <w:sz w:val="18"/>
                      <w:vertAlign w:val="subscript"/>
                      <w:lang w:eastAsia="ko-KR"/>
                    </w:rPr>
                    <w:t>DRX</w:t>
                  </w:r>
                  <w:r w:rsidRPr="00CF5AA2">
                    <w:rPr>
                      <w:rFonts w:ascii="Arial" w:hAnsi="Arial"/>
                      <w:sz w:val="18"/>
                      <w:lang w:eastAsia="ko-KR"/>
                    </w:rPr>
                    <w:t xml:space="preserve"> is the DRX cycle length.</w:t>
                  </w:r>
                </w:p>
                <w:p w14:paraId="1E050C40" w14:textId="77777777" w:rsidR="002E19EC" w:rsidRPr="009065F0" w:rsidRDefault="002E19EC" w:rsidP="00B050D8">
                  <w:pPr>
                    <w:keepNext/>
                    <w:keepLines/>
                    <w:spacing w:after="0"/>
                    <w:ind w:left="851" w:hanging="851"/>
                    <w:rPr>
                      <w:rFonts w:ascii="Arial" w:hAnsi="Arial" w:cs="v4.2.0"/>
                      <w:sz w:val="18"/>
                      <w:lang w:eastAsia="ko-KR"/>
                    </w:rPr>
                  </w:pPr>
                  <w:r w:rsidRPr="00CF5AA2">
                    <w:rPr>
                      <w:rFonts w:ascii="Arial" w:hAnsi="Arial"/>
                      <w:sz w:val="18"/>
                    </w:rPr>
                    <w:t>NOTE 2:  L</w:t>
                  </w:r>
                  <w:r w:rsidRPr="00CF5AA2">
                    <w:rPr>
                      <w:rFonts w:ascii="Arial" w:hAnsi="Arial" w:cs="v4.2.0"/>
                      <w:sz w:val="18"/>
                      <w:vertAlign w:val="subscript"/>
                      <w:lang w:eastAsia="ko-KR"/>
                    </w:rPr>
                    <w:t>BFD</w:t>
                  </w:r>
                  <w:r w:rsidRPr="00CF5AA2">
                    <w:rPr>
                      <w:rFonts w:ascii="Arial" w:hAnsi="Arial"/>
                      <w:sz w:val="18"/>
                    </w:rPr>
                    <w:t xml:space="preserve"> is the total number of missed DRS occasions due to LBT.</w:t>
                  </w:r>
                </w:p>
              </w:tc>
            </w:tr>
          </w:tbl>
          <w:p w14:paraId="0462D8F7" w14:textId="77777777" w:rsidR="002E19EC" w:rsidRPr="007C27F0" w:rsidRDefault="002E19EC" w:rsidP="00B050D8">
            <w:pPr>
              <w:spacing w:after="0"/>
              <w:rPr>
                <w:lang w:eastAsia="x-none"/>
              </w:rPr>
            </w:pPr>
          </w:p>
        </w:tc>
      </w:tr>
    </w:tbl>
    <w:p w14:paraId="717B8940" w14:textId="77777777" w:rsidR="002E19EC" w:rsidRDefault="002E19EC" w:rsidP="002E19EC"/>
    <w:p w14:paraId="2B4D47C6" w14:textId="60F1E934" w:rsidR="002E19EC" w:rsidRDefault="002E19EC" w:rsidP="002E19EC">
      <w:r>
        <w:t xml:space="preserve">The above agreement raises the following question: How do we define “unavailable SSBs” or “Missed DRS Occasions” in NR-U? This question is pertinent because RAN1 allowed network to configure multiple SSBs within the SS burst set that are </w:t>
      </w:r>
      <w:proofErr w:type="spellStart"/>
      <w:r>
        <w:t>QCLed</w:t>
      </w:r>
      <w:proofErr w:type="spellEnd"/>
      <w:r>
        <w:t xml:space="preserve"> with each other.</w:t>
      </w:r>
      <w:r w:rsidR="00AE5228">
        <w:t xml:space="preserve"> </w:t>
      </w:r>
      <w:proofErr w:type="gramStart"/>
      <w:r w:rsidR="00AE5228">
        <w:t>In light of</w:t>
      </w:r>
      <w:proofErr w:type="gramEnd"/>
      <w:r w:rsidR="00AE5228">
        <w:t xml:space="preserve"> this, </w:t>
      </w:r>
      <w:r w:rsidR="00474AF1">
        <w:t>RAN4 made the following agreement in the last meeting [3]</w:t>
      </w:r>
    </w:p>
    <w:tbl>
      <w:tblPr>
        <w:tblStyle w:val="TableGrid"/>
        <w:tblW w:w="0" w:type="auto"/>
        <w:tblLook w:val="04A0" w:firstRow="1" w:lastRow="0" w:firstColumn="1" w:lastColumn="0" w:noHBand="0" w:noVBand="1"/>
      </w:tblPr>
      <w:tblGrid>
        <w:gridCol w:w="9350"/>
      </w:tblGrid>
      <w:tr w:rsidR="002E19EC" w:rsidRPr="00CC1587" w14:paraId="26EFB61A" w14:textId="77777777" w:rsidTr="00B050D8">
        <w:tc>
          <w:tcPr>
            <w:tcW w:w="9350" w:type="dxa"/>
          </w:tcPr>
          <w:p w14:paraId="4EC74395" w14:textId="77777777" w:rsidR="002E19EC" w:rsidRDefault="002E19EC" w:rsidP="00B050D8">
            <w:r w:rsidRPr="005019C6">
              <w:rPr>
                <w:highlight w:val="green"/>
              </w:rPr>
              <w:t>Agreement:</w:t>
            </w:r>
          </w:p>
          <w:p w14:paraId="4D787E00" w14:textId="77777777" w:rsidR="00AE5228" w:rsidRPr="00AE5228" w:rsidRDefault="00AE5228" w:rsidP="00AE5228">
            <w:pPr>
              <w:pStyle w:val="ListParagraph"/>
              <w:numPr>
                <w:ilvl w:val="0"/>
                <w:numId w:val="9"/>
              </w:numPr>
              <w:spacing w:line="288" w:lineRule="auto"/>
              <w:rPr>
                <w:u w:val="single"/>
                <w:lang w:val="en-US"/>
              </w:rPr>
            </w:pPr>
            <w:r w:rsidRPr="00AE5228">
              <w:rPr>
                <w:u w:val="single"/>
                <w:lang w:val="en-US"/>
              </w:rPr>
              <w:t xml:space="preserve">Option 1:   </w:t>
            </w:r>
          </w:p>
          <w:p w14:paraId="22869BCC" w14:textId="77777777" w:rsidR="00AE5228" w:rsidRPr="00AE5228" w:rsidRDefault="00AE5228" w:rsidP="00AE5228">
            <w:pPr>
              <w:pStyle w:val="ListParagraph"/>
              <w:numPr>
                <w:ilvl w:val="0"/>
                <w:numId w:val="9"/>
              </w:numPr>
              <w:spacing w:line="288" w:lineRule="auto"/>
              <w:rPr>
                <w:lang w:val="en-US"/>
              </w:rPr>
            </w:pPr>
            <w:r w:rsidRPr="00AE5228">
              <w:rPr>
                <w:lang w:val="en-US"/>
              </w:rPr>
              <w:t xml:space="preserve">UE is required to monitor at least one SSB from the set of SSBs that are </w:t>
            </w:r>
            <w:proofErr w:type="spellStart"/>
            <w:r w:rsidRPr="00AE5228">
              <w:rPr>
                <w:lang w:val="en-US"/>
              </w:rPr>
              <w:t>QCLed</w:t>
            </w:r>
            <w:proofErr w:type="spellEnd"/>
            <w:r w:rsidRPr="00AE5228">
              <w:rPr>
                <w:lang w:val="en-US"/>
              </w:rPr>
              <w:t xml:space="preserve"> with each other</w:t>
            </w:r>
          </w:p>
          <w:p w14:paraId="211393C3" w14:textId="77777777" w:rsidR="00AE5228" w:rsidRPr="00AE5228" w:rsidRDefault="00AE5228" w:rsidP="00AE5228">
            <w:pPr>
              <w:pStyle w:val="ListParagraph"/>
              <w:numPr>
                <w:ilvl w:val="0"/>
                <w:numId w:val="9"/>
              </w:numPr>
              <w:spacing w:line="288" w:lineRule="auto"/>
              <w:rPr>
                <w:u w:val="single"/>
                <w:lang w:val="en-US"/>
              </w:rPr>
            </w:pPr>
            <w:r w:rsidRPr="00AE5228">
              <w:rPr>
                <w:u w:val="single"/>
                <w:lang w:val="en-US"/>
              </w:rPr>
              <w:t xml:space="preserve">Option 2: </w:t>
            </w:r>
          </w:p>
          <w:p w14:paraId="07187197" w14:textId="77777777" w:rsidR="00AE5228" w:rsidRDefault="00AE5228" w:rsidP="00AE5228">
            <w:pPr>
              <w:pStyle w:val="ListParagraph"/>
              <w:numPr>
                <w:ilvl w:val="0"/>
                <w:numId w:val="9"/>
              </w:numPr>
              <w:spacing w:line="288" w:lineRule="auto"/>
              <w:rPr>
                <w:lang w:val="en-US"/>
              </w:rPr>
            </w:pPr>
            <w:r w:rsidRPr="00AE5228">
              <w:rPr>
                <w:lang w:val="en-US"/>
              </w:rPr>
              <w:t xml:space="preserve">UE is required to monitor all SSBs from the set of SSBs that are </w:t>
            </w:r>
            <w:proofErr w:type="spellStart"/>
            <w:r w:rsidRPr="00AE5228">
              <w:rPr>
                <w:lang w:val="en-US"/>
              </w:rPr>
              <w:t>QCLed</w:t>
            </w:r>
            <w:proofErr w:type="spellEnd"/>
            <w:r w:rsidRPr="00AE5228">
              <w:rPr>
                <w:lang w:val="en-US"/>
              </w:rPr>
              <w:t xml:space="preserve"> with each other</w:t>
            </w:r>
          </w:p>
          <w:p w14:paraId="4FCA67D9" w14:textId="77777777" w:rsidR="00AE5228" w:rsidRPr="00AE5228" w:rsidRDefault="00AE5228" w:rsidP="00AE5228">
            <w:pPr>
              <w:pStyle w:val="ListParagraph"/>
              <w:numPr>
                <w:ilvl w:val="0"/>
                <w:numId w:val="9"/>
              </w:numPr>
              <w:spacing w:line="288" w:lineRule="auto"/>
              <w:rPr>
                <w:u w:val="single"/>
                <w:lang w:val="en-US"/>
              </w:rPr>
            </w:pPr>
            <w:r w:rsidRPr="00AE5228">
              <w:rPr>
                <w:u w:val="single"/>
                <w:lang w:val="en-US"/>
              </w:rPr>
              <w:t xml:space="preserve">Option 3: </w:t>
            </w:r>
          </w:p>
          <w:p w14:paraId="22FEE04D" w14:textId="77777777" w:rsidR="002E19EC" w:rsidRPr="00AE5228" w:rsidRDefault="00AE5228" w:rsidP="00AE5228">
            <w:pPr>
              <w:pStyle w:val="ListParagraph"/>
              <w:numPr>
                <w:ilvl w:val="0"/>
                <w:numId w:val="9"/>
              </w:numPr>
              <w:spacing w:line="288" w:lineRule="auto"/>
              <w:rPr>
                <w:lang w:val="en-US"/>
              </w:rPr>
            </w:pPr>
            <w:r w:rsidRPr="00AE5228">
              <w:rPr>
                <w:lang w:val="en-US"/>
              </w:rPr>
              <w:t>UE is required to monitor all SSBs regardless of QCL assumptions</w:t>
            </w:r>
          </w:p>
        </w:tc>
      </w:tr>
      <w:tr w:rsidR="00AE5228" w:rsidRPr="00CC1587" w14:paraId="3F802932" w14:textId="77777777" w:rsidTr="00B050D8">
        <w:tc>
          <w:tcPr>
            <w:tcW w:w="9350" w:type="dxa"/>
          </w:tcPr>
          <w:p w14:paraId="5529CBE6" w14:textId="77777777" w:rsidR="00AE5228" w:rsidRPr="005019C6" w:rsidRDefault="00AE5228" w:rsidP="00B050D8">
            <w:pPr>
              <w:rPr>
                <w:highlight w:val="green"/>
              </w:rPr>
            </w:pPr>
          </w:p>
        </w:tc>
      </w:tr>
    </w:tbl>
    <w:p w14:paraId="32B9398F" w14:textId="113D3BD0" w:rsidR="002E19EC" w:rsidRDefault="002E19EC" w:rsidP="002E19EC"/>
    <w:p w14:paraId="199F1B6A" w14:textId="77777777" w:rsidR="002F58FB" w:rsidRDefault="006F5156" w:rsidP="002F58FB">
      <w:r>
        <w:t xml:space="preserve">Option 2 and 3 force UE to measure multiple SSBs that are </w:t>
      </w:r>
      <w:proofErr w:type="spellStart"/>
      <w:r>
        <w:t>QCLed</w:t>
      </w:r>
      <w:proofErr w:type="spellEnd"/>
      <w:r>
        <w:t xml:space="preserve"> with each other before declaring it to be unavailable</w:t>
      </w:r>
      <w:proofErr w:type="gramStart"/>
      <w:r>
        <w:t xml:space="preserve">. </w:t>
      </w:r>
      <w:r w:rsidR="002F58FB">
        <w:t>,</w:t>
      </w:r>
      <w:proofErr w:type="gramEnd"/>
      <w:r w:rsidR="002F58FB">
        <w:t xml:space="preserve"> continuously monitoring all SSB position indices has adverse impact on UE power consumption as discussed next and is not even necessary most of the time. </w:t>
      </w:r>
    </w:p>
    <w:p w14:paraId="07EB6B6E" w14:textId="77777777" w:rsidR="002F58FB" w:rsidRDefault="002F58FB" w:rsidP="002F58FB">
      <w:r>
        <w:t xml:space="preserve">UE baseband processing typically lags RF sample streaming and capture by a few slots. With minimum distance of less than a slot between two successive SSB position indices and small values of </w:t>
      </w:r>
      <w:r w:rsidRPr="00BD7971">
        <w:rPr>
          <w:i/>
          <w:iCs/>
        </w:rPr>
        <w:t>Q</w:t>
      </w:r>
      <w:r>
        <w:t xml:space="preserve"> (e.g., 1 or 2), it is not possible for UE to enable or disable sample capture and measurement in the next SSB position candidate based on the detection of previous SSB position candidate as this imposes heavy timeline requirements on baseband processing and tight turn-around budget between baseband and RF unit. An alternative solution is for UE to always capture the entire SMTC window (which can be max of 5ms) regardless of DL CCA pass/fail and perform conditional measurement on other candidate SSB positions if needed. However, this increases the UE power consumption compared to a R15 UE. Moreover, the reliability of presence/absence detection of an SSB in a candidate position is questionable particularly in low SNR condition. In addition, in many deployments such as Industrial IoT or FBE, the rate of CCA failure is quite low. Hence, mandating a UE supporting operating in unlicensed spectrum to always monitor all candidate SSB positions is a high and unnecessary burden.</w:t>
      </w:r>
    </w:p>
    <w:p w14:paraId="6D851E18" w14:textId="1BD09A4F" w:rsidR="002F58FB" w:rsidRPr="00242F6A" w:rsidRDefault="002F58FB" w:rsidP="002F58FB">
      <w:pPr>
        <w:rPr>
          <w:b/>
          <w:bCs/>
        </w:rPr>
      </w:pPr>
      <w:r w:rsidRPr="00242F6A">
        <w:rPr>
          <w:b/>
          <w:bCs/>
        </w:rPr>
        <w:t xml:space="preserve">Observation </w:t>
      </w:r>
      <w:r w:rsidR="001F4BF1">
        <w:rPr>
          <w:b/>
          <w:bCs/>
        </w:rPr>
        <w:t>1</w:t>
      </w:r>
      <w:r>
        <w:rPr>
          <w:b/>
          <w:bCs/>
        </w:rPr>
        <w:t>:</w:t>
      </w:r>
      <w:r w:rsidRPr="00242F6A">
        <w:rPr>
          <w:b/>
          <w:bCs/>
        </w:rPr>
        <w:t xml:space="preserve"> Mandating a </w:t>
      </w:r>
      <w:r w:rsidR="00C80455">
        <w:rPr>
          <w:b/>
          <w:bCs/>
        </w:rPr>
        <w:t>NR-U UE</w:t>
      </w:r>
      <w:r w:rsidRPr="00242F6A">
        <w:rPr>
          <w:b/>
          <w:bCs/>
        </w:rPr>
        <w:t xml:space="preserve"> to always monitor all candidate SSB positions during measurement phase results in increased power consumption compared to a R15 UE. In addition, in many deployments such as Industrial IoT or FBE, the rate of CCA failure is quite low. </w:t>
      </w:r>
    </w:p>
    <w:p w14:paraId="26E07555" w14:textId="77777777" w:rsidR="002F58FB" w:rsidRDefault="002F58FB" w:rsidP="002F58FB">
      <w:r>
        <w:t xml:space="preserve">We understand that the RAN1 enhancement in introduction of candidate SSB position index is helpful and should be taken advantage of. However, the minimum requirements in RAN4 should not be based on this assumption. A UE is </w:t>
      </w:r>
      <w:r>
        <w:lastRenderedPageBreak/>
        <w:t xml:space="preserve">certainly allowed to benefit from this enhancement and may have two modes of operation: one in which it only monitors and measures the identified SSB index in the detected position and another in which it monitors all candidate SSB position indices. UE can switch between these two modes based on CCA failure rate in larger time scales, but the requirements should apply to the former mode. </w:t>
      </w:r>
    </w:p>
    <w:p w14:paraId="161603C3" w14:textId="2A540A15" w:rsidR="002E19EC" w:rsidRDefault="002E19EC" w:rsidP="00E31FEB">
      <w:pPr>
        <w:spacing w:line="288" w:lineRule="auto"/>
        <w:rPr>
          <w:b/>
          <w:lang w:val="en-US"/>
        </w:rPr>
      </w:pPr>
      <w:r w:rsidRPr="00E31FEB">
        <w:rPr>
          <w:b/>
        </w:rPr>
        <w:t xml:space="preserve">Proposal 1: </w:t>
      </w:r>
      <w:r w:rsidR="00E31FEB" w:rsidRPr="00E31FEB">
        <w:rPr>
          <w:b/>
          <w:lang w:val="en-US"/>
        </w:rPr>
        <w:t xml:space="preserve">UE is required to monitor at least one SSB from the set of SSBs that are </w:t>
      </w:r>
      <w:proofErr w:type="spellStart"/>
      <w:r w:rsidR="00E31FEB" w:rsidRPr="00E31FEB">
        <w:rPr>
          <w:b/>
          <w:lang w:val="en-US"/>
        </w:rPr>
        <w:t>QCLed</w:t>
      </w:r>
      <w:proofErr w:type="spellEnd"/>
      <w:r w:rsidR="00E31FEB" w:rsidRPr="00E31FEB">
        <w:rPr>
          <w:b/>
          <w:lang w:val="en-US"/>
        </w:rPr>
        <w:t xml:space="preserve"> with each othe</w:t>
      </w:r>
      <w:r w:rsidR="00AA21C9">
        <w:rPr>
          <w:b/>
          <w:lang w:val="en-US"/>
        </w:rPr>
        <w:t>r</w:t>
      </w:r>
      <w:r w:rsidR="00E31FEB" w:rsidRPr="00E31FEB">
        <w:rPr>
          <w:b/>
          <w:lang w:val="en-US"/>
        </w:rPr>
        <w:t>.</w:t>
      </w:r>
    </w:p>
    <w:p w14:paraId="659B112D" w14:textId="77777777" w:rsidR="002E19EC" w:rsidRPr="00171315" w:rsidRDefault="002E19EC" w:rsidP="002E19EC">
      <w:pPr>
        <w:rPr>
          <w:b/>
        </w:rPr>
      </w:pPr>
    </w:p>
    <w:p w14:paraId="08EED42D" w14:textId="77777777" w:rsidR="002E19EC" w:rsidRDefault="002E19EC" w:rsidP="002E19EC">
      <w:pPr>
        <w:pStyle w:val="Heading1"/>
      </w:pPr>
      <w:r>
        <w:t xml:space="preserve">Extension of RLM OOS Evaluation Period </w:t>
      </w:r>
    </w:p>
    <w:p w14:paraId="0272D0CD" w14:textId="6BFA5663" w:rsidR="00E31FEB" w:rsidRPr="00A3281C" w:rsidRDefault="002E19EC" w:rsidP="00E31FEB">
      <w:r w:rsidRPr="00A3281C">
        <w:t xml:space="preserve">RAN4 has already extended the evaluation period of CBD and RLM IS to account for DL LBT. RAN4 is currently discussing if RLM OOS evaluation period needs to be extended to account for DL LBT. </w:t>
      </w:r>
    </w:p>
    <w:tbl>
      <w:tblPr>
        <w:tblStyle w:val="TableGrid"/>
        <w:tblW w:w="0" w:type="auto"/>
        <w:tblLook w:val="04A0" w:firstRow="1" w:lastRow="0" w:firstColumn="1" w:lastColumn="0" w:noHBand="0" w:noVBand="1"/>
      </w:tblPr>
      <w:tblGrid>
        <w:gridCol w:w="9350"/>
      </w:tblGrid>
      <w:tr w:rsidR="00E31FEB" w:rsidRPr="00A3281C" w14:paraId="61364241" w14:textId="77777777" w:rsidTr="00B050D8">
        <w:tc>
          <w:tcPr>
            <w:tcW w:w="9350" w:type="dxa"/>
          </w:tcPr>
          <w:p w14:paraId="6472B082" w14:textId="3C53B114" w:rsidR="00E31FEB" w:rsidRDefault="00E31FEB" w:rsidP="00CA29D8">
            <w:pPr>
              <w:spacing w:after="0"/>
              <w:rPr>
                <w:lang w:eastAsia="x-none"/>
              </w:rPr>
            </w:pPr>
          </w:p>
          <w:p w14:paraId="71BD195D" w14:textId="11045B12" w:rsidR="00CA29D8" w:rsidRDefault="00CA29D8" w:rsidP="00CA29D8">
            <w:pPr>
              <w:spacing w:after="0"/>
              <w:rPr>
                <w:lang w:eastAsia="x-none"/>
              </w:rPr>
            </w:pPr>
            <w:r w:rsidRPr="00CA29D8">
              <w:rPr>
                <w:highlight w:val="green"/>
                <w:lang w:eastAsia="x-none"/>
              </w:rPr>
              <w:t>Agreement:</w:t>
            </w:r>
          </w:p>
          <w:p w14:paraId="3EC6DEF4" w14:textId="77777777" w:rsidR="00CA29D8" w:rsidRPr="00CA29D8" w:rsidRDefault="00CA29D8" w:rsidP="00CA29D8">
            <w:pPr>
              <w:pStyle w:val="ListParagraph"/>
              <w:numPr>
                <w:ilvl w:val="0"/>
                <w:numId w:val="6"/>
              </w:numPr>
              <w:spacing w:after="0"/>
              <w:rPr>
                <w:lang w:val="en-US" w:eastAsia="x-none"/>
              </w:rPr>
            </w:pPr>
            <w:r w:rsidRPr="00CA29D8">
              <w:rPr>
                <w:lang w:val="en-US" w:eastAsia="x-none"/>
              </w:rPr>
              <w:t>Extend the out-of-sync evaluation period</w:t>
            </w:r>
          </w:p>
          <w:p w14:paraId="09F75D77" w14:textId="77777777" w:rsidR="00CA29D8" w:rsidRDefault="00CA29D8" w:rsidP="00CA29D8">
            <w:pPr>
              <w:pStyle w:val="ListParagraph"/>
              <w:numPr>
                <w:ilvl w:val="0"/>
                <w:numId w:val="6"/>
              </w:numPr>
              <w:spacing w:after="0"/>
              <w:rPr>
                <w:lang w:val="en-US" w:eastAsia="x-none"/>
              </w:rPr>
            </w:pPr>
            <w:r>
              <w:rPr>
                <w:lang w:val="en-US" w:eastAsia="x-none"/>
              </w:rPr>
              <w:t xml:space="preserve">      </w:t>
            </w:r>
            <w:r w:rsidRPr="00CA29D8">
              <w:rPr>
                <w:lang w:val="en-US" w:eastAsia="x-none"/>
              </w:rPr>
              <w:t>Option 1: Out-of-sync evaluation period is scaled by a fixed factor of N (N &gt; 1)</w:t>
            </w:r>
          </w:p>
          <w:p w14:paraId="232B1806" w14:textId="77777777" w:rsidR="00CA29D8" w:rsidRDefault="00CA29D8" w:rsidP="00CA29D8">
            <w:pPr>
              <w:pStyle w:val="ListParagraph"/>
              <w:numPr>
                <w:ilvl w:val="0"/>
                <w:numId w:val="6"/>
              </w:numPr>
              <w:spacing w:after="0"/>
              <w:rPr>
                <w:lang w:val="en-US" w:eastAsia="x-none"/>
              </w:rPr>
            </w:pPr>
            <w:r>
              <w:rPr>
                <w:lang w:val="en-US" w:eastAsia="x-none"/>
              </w:rPr>
              <w:t xml:space="preserve">     </w:t>
            </w:r>
            <w:r w:rsidRPr="00CA29D8">
              <w:rPr>
                <w:lang w:val="en-US" w:eastAsia="x-none"/>
              </w:rPr>
              <w:t xml:space="preserve"> Option 2: Same as for other measurements (out-of-sync evaluation is based on Lout, where Lout ≤</w:t>
            </w:r>
            <w:proofErr w:type="spellStart"/>
            <w:proofErr w:type="gramStart"/>
            <w:r w:rsidRPr="00CA29D8">
              <w:rPr>
                <w:lang w:val="en-US" w:eastAsia="x-none"/>
              </w:rPr>
              <w:t>Lout,max</w:t>
            </w:r>
            <w:proofErr w:type="spellEnd"/>
            <w:proofErr w:type="gramEnd"/>
            <w:r w:rsidRPr="00CA29D8">
              <w:rPr>
                <w:lang w:val="en-US" w:eastAsia="x-none"/>
              </w:rPr>
              <w:t xml:space="preserve"> is the number of SSBs not available at the UE during </w:t>
            </w:r>
            <w:proofErr w:type="spellStart"/>
            <w:r w:rsidRPr="00CA29D8">
              <w:rPr>
                <w:lang w:val="en-US" w:eastAsia="x-none"/>
              </w:rPr>
              <w:t>TEvaluate_out_SSB</w:t>
            </w:r>
            <w:proofErr w:type="spellEnd"/>
            <w:r w:rsidRPr="00CA29D8">
              <w:rPr>
                <w:lang w:val="en-US" w:eastAsia="x-none"/>
              </w:rPr>
              <w:t>)</w:t>
            </w:r>
          </w:p>
          <w:p w14:paraId="136E6889" w14:textId="051AB0B9" w:rsidR="00CA29D8" w:rsidRPr="00CA29D8" w:rsidRDefault="00CA29D8" w:rsidP="00CA29D8">
            <w:pPr>
              <w:pStyle w:val="ListParagraph"/>
              <w:numPr>
                <w:ilvl w:val="0"/>
                <w:numId w:val="6"/>
              </w:numPr>
              <w:spacing w:after="0"/>
              <w:rPr>
                <w:lang w:val="en-US" w:eastAsia="x-none"/>
              </w:rPr>
            </w:pPr>
            <w:r>
              <w:rPr>
                <w:lang w:val="en-US" w:eastAsia="x-none"/>
              </w:rPr>
              <w:t xml:space="preserve">                 </w:t>
            </w:r>
            <w:r w:rsidRPr="00CA29D8">
              <w:rPr>
                <w:lang w:val="en-US" w:eastAsia="x-none"/>
              </w:rPr>
              <w:t>FFS if UE can distinguish whether signal is available for RLM out-of-sync</w:t>
            </w:r>
          </w:p>
          <w:p w14:paraId="01C7989C" w14:textId="0C383C6C" w:rsidR="00CA29D8" w:rsidRPr="00A3281C" w:rsidRDefault="00CA29D8" w:rsidP="00CA29D8">
            <w:pPr>
              <w:spacing w:after="0"/>
              <w:rPr>
                <w:lang w:eastAsia="x-none"/>
              </w:rPr>
            </w:pPr>
          </w:p>
        </w:tc>
      </w:tr>
    </w:tbl>
    <w:p w14:paraId="6DB7C74B" w14:textId="77777777" w:rsidR="000F354D" w:rsidRDefault="000F354D" w:rsidP="002E19EC"/>
    <w:p w14:paraId="4D4E7A3E" w14:textId="6FC4D8A3" w:rsidR="002E19EC" w:rsidRDefault="002E19EC" w:rsidP="002E19EC">
      <w:r w:rsidRPr="00A3281C">
        <w:t>One argument against the extension is that UE will not be able to differentiate DL LBT vs poor link quality at low SNR conditions.</w:t>
      </w:r>
      <w:r w:rsidR="00CA29D8">
        <w:t xml:space="preserve"> If UE cannot differentiate between poor channel conditions and </w:t>
      </w:r>
      <w:r w:rsidR="00703461">
        <w:t xml:space="preserve">LBT </w:t>
      </w:r>
      <w:proofErr w:type="spellStart"/>
      <w:r w:rsidR="00703461">
        <w:t>backoff</w:t>
      </w:r>
      <w:proofErr w:type="spellEnd"/>
      <w:r w:rsidR="00703461">
        <w:t>, it will not know whether it should extend the evaluation period. This can lead to two different issues.</w:t>
      </w:r>
    </w:p>
    <w:p w14:paraId="7B14ABA0" w14:textId="5432A827" w:rsidR="00D26896" w:rsidRDefault="00D26896" w:rsidP="002E19EC">
      <w:r>
        <w:t>In the first scenario</w:t>
      </w:r>
      <w:r w:rsidR="00703461">
        <w:t xml:space="preserve">, network cannot transmit due to LBT </w:t>
      </w:r>
      <w:r>
        <w:t>failure,</w:t>
      </w:r>
      <w:r w:rsidR="00703461">
        <w:t xml:space="preserve"> but UE </w:t>
      </w:r>
      <w:r>
        <w:t xml:space="preserve">mistakenly </w:t>
      </w:r>
      <w:r w:rsidR="00703461">
        <w:t xml:space="preserve">assumes that the link quality is poor. In this case, UE generates an </w:t>
      </w:r>
      <w:r>
        <w:t>OOS indication although the link quality was good.</w:t>
      </w:r>
    </w:p>
    <w:p w14:paraId="210E020B" w14:textId="62126F48" w:rsidR="00D26896" w:rsidRDefault="00D26896" w:rsidP="002E19EC">
      <w:r>
        <w:t xml:space="preserve">In the second scenario, link quality is </w:t>
      </w:r>
      <w:proofErr w:type="gramStart"/>
      <w:r>
        <w:t>poor</w:t>
      </w:r>
      <w:proofErr w:type="gramEnd"/>
      <w:r>
        <w:t xml:space="preserve"> but UE mistakenly assumes that network could not transmit due to LBT failure. In this case, UE waits for a longer period to generate an OOS indication.</w:t>
      </w:r>
      <w:r w:rsidR="00474AF1">
        <w:t xml:space="preserve"> </w:t>
      </w:r>
    </w:p>
    <w:p w14:paraId="32BE1C46" w14:textId="52D2B53D" w:rsidR="00474AF1" w:rsidRPr="00474AF1" w:rsidRDefault="00474AF1" w:rsidP="002E19EC">
      <w:pPr>
        <w:rPr>
          <w:b/>
          <w:bCs/>
        </w:rPr>
      </w:pPr>
      <w:r w:rsidRPr="00474AF1">
        <w:rPr>
          <w:b/>
          <w:bCs/>
        </w:rPr>
        <w:t>Observation</w:t>
      </w:r>
      <w:r>
        <w:rPr>
          <w:b/>
          <w:bCs/>
        </w:rPr>
        <w:t xml:space="preserve"> </w:t>
      </w:r>
      <w:r w:rsidR="001D04A3">
        <w:rPr>
          <w:b/>
          <w:bCs/>
        </w:rPr>
        <w:t>2</w:t>
      </w:r>
      <w:r w:rsidRPr="00474AF1">
        <w:rPr>
          <w:b/>
          <w:bCs/>
        </w:rPr>
        <w:t xml:space="preserve">: </w:t>
      </w:r>
    </w:p>
    <w:p w14:paraId="78440B86" w14:textId="15472EA2" w:rsidR="00474AF1" w:rsidRPr="00474AF1" w:rsidRDefault="00474AF1" w:rsidP="002E19EC">
      <w:pPr>
        <w:rPr>
          <w:b/>
          <w:bCs/>
        </w:rPr>
      </w:pPr>
      <w:r w:rsidRPr="00474AF1">
        <w:rPr>
          <w:b/>
          <w:bCs/>
        </w:rPr>
        <w:t xml:space="preserve">If UE </w:t>
      </w:r>
      <w:r w:rsidR="00A9622F" w:rsidRPr="00474AF1">
        <w:rPr>
          <w:b/>
          <w:bCs/>
        </w:rPr>
        <w:t>can</w:t>
      </w:r>
      <w:r w:rsidR="00A9622F">
        <w:rPr>
          <w:b/>
          <w:bCs/>
        </w:rPr>
        <w:t>not</w:t>
      </w:r>
      <w:r w:rsidRPr="00474AF1">
        <w:rPr>
          <w:b/>
          <w:bCs/>
        </w:rPr>
        <w:t xml:space="preserve"> distinguish whether signal is available for RLM OOS, </w:t>
      </w:r>
      <w:r>
        <w:rPr>
          <w:b/>
          <w:bCs/>
        </w:rPr>
        <w:t>a</w:t>
      </w:r>
      <w:r w:rsidRPr="00474AF1">
        <w:rPr>
          <w:b/>
          <w:bCs/>
        </w:rPr>
        <w:t>doption of option 2 may lead to following two different scenarios.</w:t>
      </w:r>
    </w:p>
    <w:p w14:paraId="2D9E8370" w14:textId="69CFA4C9" w:rsidR="00474AF1" w:rsidRPr="00474AF1" w:rsidRDefault="00474AF1" w:rsidP="00474AF1">
      <w:pPr>
        <w:pStyle w:val="ListParagraph"/>
        <w:numPr>
          <w:ilvl w:val="0"/>
          <w:numId w:val="10"/>
        </w:numPr>
        <w:rPr>
          <w:b/>
          <w:bCs/>
        </w:rPr>
      </w:pPr>
      <w:r w:rsidRPr="00474AF1">
        <w:rPr>
          <w:b/>
          <w:bCs/>
        </w:rPr>
        <w:t xml:space="preserve">In the first scenario, network </w:t>
      </w:r>
      <w:r w:rsidR="00A9622F">
        <w:rPr>
          <w:b/>
          <w:bCs/>
        </w:rPr>
        <w:t>does not</w:t>
      </w:r>
      <w:r w:rsidRPr="00474AF1">
        <w:rPr>
          <w:b/>
          <w:bCs/>
        </w:rPr>
        <w:t xml:space="preserve"> transmit due to LBT </w:t>
      </w:r>
      <w:r w:rsidR="00A9622F" w:rsidRPr="00474AF1">
        <w:rPr>
          <w:b/>
          <w:bCs/>
        </w:rPr>
        <w:t>failure,</w:t>
      </w:r>
      <w:r w:rsidRPr="00474AF1">
        <w:rPr>
          <w:b/>
          <w:bCs/>
        </w:rPr>
        <w:t xml:space="preserve"> but UE mistakenly assumes that the link quality is poor. In this </w:t>
      </w:r>
      <w:r w:rsidR="00A9622F">
        <w:rPr>
          <w:b/>
          <w:bCs/>
        </w:rPr>
        <w:t>scenario</w:t>
      </w:r>
      <w:r w:rsidRPr="00474AF1">
        <w:rPr>
          <w:b/>
          <w:bCs/>
        </w:rPr>
        <w:t>, UE generates an OOS indication although the link quality was good.</w:t>
      </w:r>
    </w:p>
    <w:p w14:paraId="12C47AE1" w14:textId="0D2E8C48" w:rsidR="00474AF1" w:rsidRPr="00474AF1" w:rsidRDefault="00474AF1" w:rsidP="002E19EC">
      <w:pPr>
        <w:pStyle w:val="ListParagraph"/>
        <w:numPr>
          <w:ilvl w:val="0"/>
          <w:numId w:val="10"/>
        </w:numPr>
        <w:rPr>
          <w:b/>
          <w:bCs/>
        </w:rPr>
      </w:pPr>
      <w:r w:rsidRPr="00474AF1">
        <w:rPr>
          <w:b/>
          <w:bCs/>
        </w:rPr>
        <w:t xml:space="preserve">In the second scenario, link quality is </w:t>
      </w:r>
      <w:r w:rsidR="00A9622F" w:rsidRPr="00474AF1">
        <w:rPr>
          <w:b/>
          <w:bCs/>
        </w:rPr>
        <w:t>poor,</w:t>
      </w:r>
      <w:r w:rsidRPr="00474AF1">
        <w:rPr>
          <w:b/>
          <w:bCs/>
        </w:rPr>
        <w:t xml:space="preserve"> but UE mistakenly assumes that network could not transmit due to LBT failure. In this </w:t>
      </w:r>
      <w:r w:rsidR="00A9622F">
        <w:rPr>
          <w:b/>
          <w:bCs/>
        </w:rPr>
        <w:t>scenario</w:t>
      </w:r>
      <w:r w:rsidRPr="00474AF1">
        <w:rPr>
          <w:b/>
          <w:bCs/>
        </w:rPr>
        <w:t xml:space="preserve">, UE waits for a longer period to generate an OOS indication. </w:t>
      </w:r>
    </w:p>
    <w:p w14:paraId="6B593850" w14:textId="7CCDE222" w:rsidR="00474AF1" w:rsidRPr="004A1B93" w:rsidRDefault="00474AF1" w:rsidP="002E19EC">
      <w:pPr>
        <w:pStyle w:val="ListParagraph"/>
        <w:numPr>
          <w:ilvl w:val="0"/>
          <w:numId w:val="10"/>
        </w:numPr>
        <w:rPr>
          <w:b/>
          <w:bCs/>
        </w:rPr>
      </w:pPr>
      <w:r w:rsidRPr="00474AF1">
        <w:rPr>
          <w:b/>
          <w:bCs/>
        </w:rPr>
        <w:t xml:space="preserve">Option 1 solves the </w:t>
      </w:r>
      <w:r w:rsidR="00A9622F">
        <w:rPr>
          <w:b/>
          <w:bCs/>
        </w:rPr>
        <w:t>issue of the first scenario.</w:t>
      </w:r>
    </w:p>
    <w:p w14:paraId="147651D2" w14:textId="77777777" w:rsidR="00474AF1" w:rsidRDefault="00474AF1" w:rsidP="002E19EC">
      <w:r>
        <w:t xml:space="preserve">On the other hand, if UE can distinguish whether signal is available for RLM OOS, then option 2 has obvious merits. </w:t>
      </w:r>
    </w:p>
    <w:p w14:paraId="0B77ABDD" w14:textId="0C577E0D" w:rsidR="000726F8" w:rsidRDefault="004A1B93" w:rsidP="002E19EC">
      <w:r w:rsidRPr="004A1B93">
        <w:t xml:space="preserve">In FBE mode of operation, UE can reliably establish availability of the channel, and hence RLM-RS, for fixed frame periods (FFP) as indicated in SIB-1. Moreover, </w:t>
      </w:r>
      <w:proofErr w:type="gramStart"/>
      <w:r w:rsidR="000726F8" w:rsidRPr="004A1B93">
        <w:t>The</w:t>
      </w:r>
      <w:proofErr w:type="gramEnd"/>
      <w:r w:rsidR="000726F8" w:rsidRPr="004A1B93">
        <w:t xml:space="preserve"> rate of DL CCA failure will be quite low in FBE networks. Hence, option 2 can be adopted there. However, </w:t>
      </w:r>
      <w:r w:rsidR="0074686A" w:rsidRPr="004A1B93">
        <w:t>the rate of DL CCA failure will be quite</w:t>
      </w:r>
      <w:r w:rsidR="000B00B1" w:rsidRPr="004A1B93">
        <w:t xml:space="preserve"> high in LBE networks and UE will not be able to distinguish between poor channel conditions and </w:t>
      </w:r>
      <w:r w:rsidR="00D93ACE" w:rsidRPr="004A1B93">
        <w:t xml:space="preserve">DL CCA failure </w:t>
      </w:r>
      <w:r w:rsidR="00164781" w:rsidRPr="004A1B93">
        <w:t>quite frequently.</w:t>
      </w:r>
    </w:p>
    <w:p w14:paraId="679A487F" w14:textId="2A46593C" w:rsidR="003758E8" w:rsidRPr="00AF0C84" w:rsidRDefault="003758E8" w:rsidP="003758E8">
      <w:pPr>
        <w:rPr>
          <w:b/>
          <w:bCs/>
        </w:rPr>
      </w:pPr>
      <w:r w:rsidRPr="00AF0C84">
        <w:rPr>
          <w:b/>
          <w:bCs/>
        </w:rPr>
        <w:t xml:space="preserve">Observation </w:t>
      </w:r>
      <w:r w:rsidR="00AF0C84" w:rsidRPr="00AF0C84">
        <w:rPr>
          <w:b/>
          <w:bCs/>
        </w:rPr>
        <w:t>3</w:t>
      </w:r>
      <w:r w:rsidRPr="00AF0C84">
        <w:rPr>
          <w:b/>
          <w:bCs/>
        </w:rPr>
        <w:t xml:space="preserve">: </w:t>
      </w:r>
      <w:r w:rsidR="00AF0C84" w:rsidRPr="00AF0C84">
        <w:rPr>
          <w:b/>
          <w:bCs/>
        </w:rPr>
        <w:t>In FBE mode of operation, UE can reliably establish availability of the channel, and hence RLM-RS, for fixed frame periods (FFP) as indicated in SIB-1.</w:t>
      </w:r>
    </w:p>
    <w:p w14:paraId="138B71D2" w14:textId="77777777" w:rsidR="003758E8" w:rsidRDefault="003758E8" w:rsidP="002E19EC"/>
    <w:p w14:paraId="6216C5AF" w14:textId="48114006" w:rsidR="002E19EC" w:rsidRDefault="00474AF1" w:rsidP="002E19EC">
      <w:pPr>
        <w:rPr>
          <w:b/>
        </w:rPr>
      </w:pPr>
      <w:r>
        <w:rPr>
          <w:b/>
        </w:rPr>
        <w:t xml:space="preserve">Proposal 2: </w:t>
      </w:r>
      <w:r w:rsidR="0034536D">
        <w:rPr>
          <w:b/>
        </w:rPr>
        <w:t xml:space="preserve">Select </w:t>
      </w:r>
      <w:r w:rsidR="00EA3230">
        <w:rPr>
          <w:b/>
        </w:rPr>
        <w:t xml:space="preserve">option 2 in FBE networks and option 1 in </w:t>
      </w:r>
      <w:r w:rsidR="00D16C6E">
        <w:rPr>
          <w:b/>
        </w:rPr>
        <w:t>L</w:t>
      </w:r>
      <w:r w:rsidR="001D04A3">
        <w:rPr>
          <w:b/>
        </w:rPr>
        <w:t>BE</w:t>
      </w:r>
      <w:r w:rsidR="00EA3230">
        <w:rPr>
          <w:b/>
        </w:rPr>
        <w:t xml:space="preserve"> networks</w:t>
      </w:r>
      <w:r w:rsidR="00FC03C5">
        <w:rPr>
          <w:b/>
        </w:rPr>
        <w:t>, i.e.,</w:t>
      </w:r>
    </w:p>
    <w:p w14:paraId="58D1F9A6" w14:textId="2987B5AC" w:rsidR="00FC03C5" w:rsidRPr="00A52342" w:rsidRDefault="00FC03C5" w:rsidP="00FC03C5">
      <w:pPr>
        <w:pStyle w:val="ListParagraph"/>
        <w:numPr>
          <w:ilvl w:val="0"/>
          <w:numId w:val="11"/>
        </w:numPr>
        <w:rPr>
          <w:b/>
          <w:bCs/>
        </w:rPr>
      </w:pPr>
      <w:r w:rsidRPr="00A52342">
        <w:rPr>
          <w:b/>
          <w:bCs/>
          <w:lang w:val="en-US" w:eastAsia="x-none"/>
        </w:rPr>
        <w:t xml:space="preserve">OOS evaluation period is scaled by a fixed factor of N in </w:t>
      </w:r>
      <w:r w:rsidR="00146664">
        <w:rPr>
          <w:b/>
          <w:bCs/>
          <w:lang w:val="en-US" w:eastAsia="x-none"/>
        </w:rPr>
        <w:t>L</w:t>
      </w:r>
      <w:r w:rsidRPr="00A52342">
        <w:rPr>
          <w:b/>
          <w:bCs/>
          <w:lang w:val="en-US" w:eastAsia="x-none"/>
        </w:rPr>
        <w:t>BE networks and</w:t>
      </w:r>
    </w:p>
    <w:p w14:paraId="4D853690" w14:textId="0A23C96F" w:rsidR="00FC03C5" w:rsidRPr="00A52342" w:rsidRDefault="00FC03C5" w:rsidP="00FC03C5">
      <w:pPr>
        <w:pStyle w:val="ListParagraph"/>
        <w:numPr>
          <w:ilvl w:val="0"/>
          <w:numId w:val="11"/>
        </w:numPr>
        <w:rPr>
          <w:b/>
          <w:bCs/>
        </w:rPr>
      </w:pPr>
      <w:r w:rsidRPr="00A52342">
        <w:rPr>
          <w:b/>
          <w:bCs/>
          <w:lang w:val="en-US" w:eastAsia="x-none"/>
        </w:rPr>
        <w:t xml:space="preserve">OOS evaluation </w:t>
      </w:r>
      <w:r w:rsidR="00A52342" w:rsidRPr="00A52342">
        <w:rPr>
          <w:b/>
          <w:bCs/>
          <w:lang w:val="en-US" w:eastAsia="x-none"/>
        </w:rPr>
        <w:t xml:space="preserve">period </w:t>
      </w:r>
      <w:r w:rsidRPr="00A52342">
        <w:rPr>
          <w:b/>
          <w:bCs/>
          <w:lang w:val="en-US" w:eastAsia="x-none"/>
        </w:rPr>
        <w:t>is based on Lout</w:t>
      </w:r>
      <w:r w:rsidR="00A52342" w:rsidRPr="00A52342">
        <w:rPr>
          <w:b/>
          <w:bCs/>
          <w:lang w:val="en-US" w:eastAsia="x-none"/>
        </w:rPr>
        <w:t xml:space="preserve"> in </w:t>
      </w:r>
      <w:r w:rsidR="00146664">
        <w:rPr>
          <w:b/>
          <w:bCs/>
          <w:lang w:val="en-US" w:eastAsia="x-none"/>
        </w:rPr>
        <w:t>F</w:t>
      </w:r>
      <w:r w:rsidR="00A52342" w:rsidRPr="00A52342">
        <w:rPr>
          <w:b/>
          <w:bCs/>
          <w:lang w:val="en-US" w:eastAsia="x-none"/>
        </w:rPr>
        <w:t>BE networks</w:t>
      </w:r>
      <w:r w:rsidRPr="00A52342">
        <w:rPr>
          <w:b/>
          <w:bCs/>
          <w:lang w:val="en-US" w:eastAsia="x-none"/>
        </w:rPr>
        <w:t>, where Lout ≤</w:t>
      </w:r>
      <w:proofErr w:type="spellStart"/>
      <w:proofErr w:type="gramStart"/>
      <w:r w:rsidRPr="00A52342">
        <w:rPr>
          <w:b/>
          <w:bCs/>
          <w:lang w:val="en-US" w:eastAsia="x-none"/>
        </w:rPr>
        <w:t>Lout,max</w:t>
      </w:r>
      <w:proofErr w:type="spellEnd"/>
      <w:proofErr w:type="gramEnd"/>
      <w:r w:rsidRPr="00A52342">
        <w:rPr>
          <w:b/>
          <w:bCs/>
          <w:lang w:val="en-US" w:eastAsia="x-none"/>
        </w:rPr>
        <w:t xml:space="preserve"> is the number of SSBs not available at the UE during </w:t>
      </w:r>
      <w:proofErr w:type="spellStart"/>
      <w:r w:rsidRPr="00A52342">
        <w:rPr>
          <w:b/>
          <w:bCs/>
          <w:lang w:val="en-US" w:eastAsia="x-none"/>
        </w:rPr>
        <w:t>TEvaluate_out_SSB</w:t>
      </w:r>
      <w:proofErr w:type="spellEnd"/>
    </w:p>
    <w:p w14:paraId="5B5CF990" w14:textId="77777777" w:rsidR="00A52342" w:rsidRPr="00A52342" w:rsidRDefault="00A52342" w:rsidP="00A52342">
      <w:pPr>
        <w:pStyle w:val="ListParagraph"/>
        <w:rPr>
          <w:b/>
          <w:bCs/>
        </w:rPr>
      </w:pPr>
    </w:p>
    <w:p w14:paraId="337923C7" w14:textId="324EC815" w:rsidR="00CB6C49" w:rsidRDefault="00CB6C49">
      <w:pPr>
        <w:pStyle w:val="Heading1"/>
      </w:pPr>
      <w:r>
        <w:t xml:space="preserve">Transmit power of RLM-RS across different </w:t>
      </w:r>
      <w:r w:rsidR="00FC4D42">
        <w:t>SMTC</w:t>
      </w:r>
      <w:r>
        <w:t xml:space="preserve"> windows</w:t>
      </w:r>
    </w:p>
    <w:p w14:paraId="694A83F4" w14:textId="670CDA5A" w:rsidR="00C97E86" w:rsidRDefault="00CB6C49" w:rsidP="00CB6C49">
      <w:r>
        <w:t xml:space="preserve">In NR-U, network may be configured with multiple LBT sub-bands within a carrier. </w:t>
      </w:r>
      <w:r w:rsidR="00FC4D42">
        <w:t xml:space="preserve">SMTC </w:t>
      </w:r>
      <w:r>
        <w:t xml:space="preserve">windows can be simultaneously configured across these multiple LBT sub-bands. </w:t>
      </w:r>
      <w:r w:rsidR="003D62AC">
        <w:t xml:space="preserve">Sometimes, </w:t>
      </w:r>
      <w:proofErr w:type="spellStart"/>
      <w:r w:rsidR="003D62AC">
        <w:t>gNB</w:t>
      </w:r>
      <w:proofErr w:type="spellEnd"/>
      <w:r w:rsidR="003D62AC">
        <w:t xml:space="preserve"> may find a subset of the LBT sub-bands to be congested and transmit </w:t>
      </w:r>
      <w:r w:rsidR="00FC4D42">
        <w:t>RLM-RS</w:t>
      </w:r>
      <w:r w:rsidR="003D62AC">
        <w:t xml:space="preserve"> only in the remaining LBT sub-bands. In these scenarios, </w:t>
      </w:r>
      <w:proofErr w:type="spellStart"/>
      <w:r w:rsidR="003D62AC">
        <w:t>gNB</w:t>
      </w:r>
      <w:proofErr w:type="spellEnd"/>
      <w:r w:rsidR="003D62AC">
        <w:t xml:space="preserve"> can transmit </w:t>
      </w:r>
      <w:r w:rsidR="00000CA2">
        <w:t>RLM-RS</w:t>
      </w:r>
      <w:r w:rsidR="003D62AC">
        <w:t xml:space="preserve"> in the remaining sub-bands with higher power</w:t>
      </w:r>
      <w:r w:rsidR="00C97E86">
        <w:t xml:space="preserve"> and the transmit power of RLM-RS may not remain the same across different </w:t>
      </w:r>
      <w:r w:rsidR="009D06AD">
        <w:t>SMTC</w:t>
      </w:r>
      <w:r w:rsidR="00C97E86">
        <w:t xml:space="preserve"> windows. As a result, UE can’t properly evaluate the link quality by estimating the received signal of RLM-RS across different </w:t>
      </w:r>
      <w:r w:rsidR="009D06AD">
        <w:t>SMTC</w:t>
      </w:r>
      <w:r w:rsidR="00C97E86">
        <w:t xml:space="preserve"> windows. Hence, </w:t>
      </w:r>
      <w:proofErr w:type="spellStart"/>
      <w:r w:rsidR="00C97E86">
        <w:t>gNB</w:t>
      </w:r>
      <w:proofErr w:type="spellEnd"/>
      <w:r w:rsidR="00C97E86">
        <w:t xml:space="preserve"> should transmit RLM-RS with</w:t>
      </w:r>
      <w:r w:rsidR="00C73EF1">
        <w:t xml:space="preserve"> the</w:t>
      </w:r>
      <w:r w:rsidR="00C97E86">
        <w:t xml:space="preserve"> same transmit power across different </w:t>
      </w:r>
      <w:r w:rsidR="009D06AD">
        <w:t>SMTC windows.</w:t>
      </w:r>
    </w:p>
    <w:p w14:paraId="00E191F4" w14:textId="3745A285" w:rsidR="00CB6C49" w:rsidRPr="00C73EF1" w:rsidRDefault="00C97E86" w:rsidP="00CB6C49">
      <w:pPr>
        <w:rPr>
          <w:b/>
          <w:bCs/>
        </w:rPr>
      </w:pPr>
      <w:r w:rsidRPr="00C73EF1">
        <w:rPr>
          <w:b/>
          <w:bCs/>
        </w:rPr>
        <w:t>Observation</w:t>
      </w:r>
      <w:r w:rsidR="00C73EF1">
        <w:rPr>
          <w:b/>
          <w:bCs/>
        </w:rPr>
        <w:t xml:space="preserve"> </w:t>
      </w:r>
      <w:r w:rsidR="00AF0C84">
        <w:rPr>
          <w:b/>
          <w:bCs/>
        </w:rPr>
        <w:t>4</w:t>
      </w:r>
      <w:r w:rsidRPr="00C73EF1">
        <w:rPr>
          <w:b/>
          <w:bCs/>
        </w:rPr>
        <w:t xml:space="preserve">:  </w:t>
      </w:r>
      <w:r w:rsidR="00C73EF1" w:rsidRPr="00C73EF1">
        <w:rPr>
          <w:b/>
          <w:bCs/>
        </w:rPr>
        <w:t xml:space="preserve">UE can’t properly evaluate the link quality if the transmit power of RLM-RS does not remain the same across different </w:t>
      </w:r>
      <w:r w:rsidR="009D06AD">
        <w:rPr>
          <w:b/>
          <w:bCs/>
        </w:rPr>
        <w:t>SMTC</w:t>
      </w:r>
      <w:r w:rsidR="00C73EF1" w:rsidRPr="00C73EF1">
        <w:rPr>
          <w:b/>
          <w:bCs/>
        </w:rPr>
        <w:t xml:space="preserve"> windows.</w:t>
      </w:r>
    </w:p>
    <w:p w14:paraId="421F723D" w14:textId="68879B65" w:rsidR="00C73EF1" w:rsidRPr="00C73EF1" w:rsidRDefault="00C73EF1" w:rsidP="00CB6C49">
      <w:pPr>
        <w:rPr>
          <w:b/>
          <w:bCs/>
        </w:rPr>
      </w:pPr>
      <w:r w:rsidRPr="00C73EF1">
        <w:rPr>
          <w:b/>
          <w:bCs/>
        </w:rPr>
        <w:t>Proposal</w:t>
      </w:r>
      <w:r>
        <w:rPr>
          <w:b/>
          <w:bCs/>
        </w:rPr>
        <w:t xml:space="preserve"> 3</w:t>
      </w:r>
      <w:r w:rsidRPr="00C73EF1">
        <w:rPr>
          <w:b/>
          <w:bCs/>
        </w:rPr>
        <w:t xml:space="preserve">: UE expects </w:t>
      </w:r>
      <w:proofErr w:type="spellStart"/>
      <w:r w:rsidRPr="00C73EF1">
        <w:rPr>
          <w:b/>
          <w:bCs/>
        </w:rPr>
        <w:t>gNB</w:t>
      </w:r>
      <w:proofErr w:type="spellEnd"/>
      <w:r w:rsidRPr="00C73EF1">
        <w:rPr>
          <w:b/>
          <w:bCs/>
        </w:rPr>
        <w:t xml:space="preserve"> to transmit RLM-RS with same transmit power across different </w:t>
      </w:r>
      <w:r w:rsidR="009D06AD">
        <w:rPr>
          <w:b/>
          <w:bCs/>
        </w:rPr>
        <w:t>SMTC windows.</w:t>
      </w:r>
    </w:p>
    <w:p w14:paraId="40A16AFB" w14:textId="0B91FBF3" w:rsidR="00CB6C49" w:rsidRDefault="00CB6C49" w:rsidP="00CB6C49"/>
    <w:p w14:paraId="7A7B47CE" w14:textId="77777777" w:rsidR="00CB6C49" w:rsidRPr="00CB6C49" w:rsidRDefault="00CB6C49" w:rsidP="00CB6C49"/>
    <w:p w14:paraId="7B046C5C" w14:textId="5D9DD43D" w:rsidR="0083077D" w:rsidRDefault="0083077D">
      <w:pPr>
        <w:pStyle w:val="Heading1"/>
      </w:pPr>
      <w:r>
        <w:t xml:space="preserve">Support </w:t>
      </w:r>
      <w:r w:rsidR="0095274F">
        <w:t>of CSI-RS based RLM</w:t>
      </w:r>
    </w:p>
    <w:p w14:paraId="264BACFC" w14:textId="5596F503" w:rsidR="0075628A" w:rsidRDefault="0095274F" w:rsidP="0095274F">
      <w:r>
        <w:t xml:space="preserve">RAN1 has also </w:t>
      </w:r>
      <w:r w:rsidR="0067046F">
        <w:t xml:space="preserve">agreed to support CSI-RS based RLM in NR-U networks. </w:t>
      </w:r>
      <w:r w:rsidR="000C731E">
        <w:t>Ideally, RAN4 should also discuss CSI-RS based RLM.</w:t>
      </w:r>
      <w:r w:rsidR="00E86B98">
        <w:t xml:space="preserve"> The requirements of CSI-RS based RLM can be defined using t</w:t>
      </w:r>
      <w:r w:rsidR="00753EDA">
        <w:t>hose of SSB based RLM.</w:t>
      </w:r>
      <w:r w:rsidR="000C731E">
        <w:t xml:space="preserve"> But there are still </w:t>
      </w:r>
      <w:r w:rsidR="009A6234">
        <w:t xml:space="preserve">several </w:t>
      </w:r>
      <w:r w:rsidR="00E61195">
        <w:t xml:space="preserve">open issues in NR-U networks, including SSB based RLM in NR-U. Hence, RAN4 should deprioritize </w:t>
      </w:r>
      <w:r w:rsidR="0075628A">
        <w:t xml:space="preserve">defining RRM requirements for </w:t>
      </w:r>
      <w:r w:rsidR="00E61195">
        <w:t>CSI-RS based RLM</w:t>
      </w:r>
      <w:r w:rsidR="00EB617C">
        <w:t xml:space="preserve"> in Rel-16.</w:t>
      </w:r>
    </w:p>
    <w:p w14:paraId="15898A30" w14:textId="7C11F6D1" w:rsidR="00753EDA" w:rsidRPr="00753EDA" w:rsidRDefault="00753EDA" w:rsidP="0095274F">
      <w:pPr>
        <w:rPr>
          <w:b/>
          <w:bCs/>
        </w:rPr>
      </w:pPr>
      <w:r w:rsidRPr="00753EDA">
        <w:rPr>
          <w:b/>
          <w:bCs/>
        </w:rPr>
        <w:t xml:space="preserve">Observation </w:t>
      </w:r>
      <w:r w:rsidR="00AF0C84">
        <w:rPr>
          <w:b/>
          <w:bCs/>
        </w:rPr>
        <w:t>5</w:t>
      </w:r>
      <w:r w:rsidRPr="00753EDA">
        <w:rPr>
          <w:b/>
          <w:bCs/>
        </w:rPr>
        <w:t xml:space="preserve">:  The requirements of CSI-RS based RLM can be defined using those of SSB based RLM. </w:t>
      </w:r>
    </w:p>
    <w:p w14:paraId="0AE3FFC1" w14:textId="1F337E85" w:rsidR="0095274F" w:rsidRPr="001969C7" w:rsidRDefault="00EB617C" w:rsidP="0095274F">
      <w:pPr>
        <w:rPr>
          <w:b/>
          <w:bCs/>
        </w:rPr>
      </w:pPr>
      <w:r w:rsidRPr="001969C7">
        <w:rPr>
          <w:b/>
          <w:bCs/>
        </w:rPr>
        <w:t>Proposal 4: RAN4 deprioritizes defining requirements for CSI-RS based RLM in Rel-16</w:t>
      </w:r>
      <w:r w:rsidR="00E86B98">
        <w:rPr>
          <w:b/>
          <w:bCs/>
        </w:rPr>
        <w:t xml:space="preserve"> NR-U networks.</w:t>
      </w:r>
    </w:p>
    <w:p w14:paraId="665479CF" w14:textId="6A971687" w:rsidR="00251BCF" w:rsidRDefault="002E19EC" w:rsidP="00474AF1">
      <w:pPr>
        <w:pStyle w:val="Heading1"/>
      </w:pPr>
      <w:r>
        <w:t>Conclusion</w:t>
      </w:r>
    </w:p>
    <w:p w14:paraId="4661B90E" w14:textId="77777777" w:rsidR="00001CEA" w:rsidRPr="00242F6A" w:rsidRDefault="00001CEA" w:rsidP="00001CEA">
      <w:pPr>
        <w:rPr>
          <w:b/>
          <w:bCs/>
        </w:rPr>
      </w:pPr>
      <w:r w:rsidRPr="00242F6A">
        <w:rPr>
          <w:b/>
          <w:bCs/>
        </w:rPr>
        <w:t xml:space="preserve">Observation </w:t>
      </w:r>
      <w:r>
        <w:rPr>
          <w:b/>
          <w:bCs/>
        </w:rPr>
        <w:t>1:</w:t>
      </w:r>
      <w:r w:rsidRPr="00242F6A">
        <w:rPr>
          <w:b/>
          <w:bCs/>
        </w:rPr>
        <w:t xml:space="preserve"> Mandating a </w:t>
      </w:r>
      <w:r>
        <w:rPr>
          <w:b/>
          <w:bCs/>
        </w:rPr>
        <w:t>NR-U UE</w:t>
      </w:r>
      <w:r w:rsidRPr="00242F6A">
        <w:rPr>
          <w:b/>
          <w:bCs/>
        </w:rPr>
        <w:t xml:space="preserve"> to always monitor all candidate SSB positions during measurement phase results in increased power consumption compared to a R15 UE. In addition, in many deployments such as Industrial IoT or FBE, the rate of CCA failure is quite low. </w:t>
      </w:r>
    </w:p>
    <w:p w14:paraId="160496AD" w14:textId="77777777" w:rsidR="00164781" w:rsidRPr="00474AF1" w:rsidRDefault="00164781" w:rsidP="00164781">
      <w:pPr>
        <w:rPr>
          <w:b/>
          <w:bCs/>
        </w:rPr>
      </w:pPr>
      <w:r w:rsidRPr="00474AF1">
        <w:rPr>
          <w:b/>
          <w:bCs/>
        </w:rPr>
        <w:t>Observation</w:t>
      </w:r>
      <w:r>
        <w:rPr>
          <w:b/>
          <w:bCs/>
        </w:rPr>
        <w:t xml:space="preserve"> 2</w:t>
      </w:r>
      <w:r w:rsidRPr="00474AF1">
        <w:rPr>
          <w:b/>
          <w:bCs/>
        </w:rPr>
        <w:t xml:space="preserve">: </w:t>
      </w:r>
    </w:p>
    <w:p w14:paraId="491533AD" w14:textId="77777777" w:rsidR="00164781" w:rsidRPr="00474AF1" w:rsidRDefault="00164781" w:rsidP="00164781">
      <w:pPr>
        <w:rPr>
          <w:b/>
          <w:bCs/>
        </w:rPr>
      </w:pPr>
      <w:r w:rsidRPr="00474AF1">
        <w:rPr>
          <w:b/>
          <w:bCs/>
        </w:rPr>
        <w:t>If UE can</w:t>
      </w:r>
      <w:r>
        <w:rPr>
          <w:b/>
          <w:bCs/>
        </w:rPr>
        <w:t>not</w:t>
      </w:r>
      <w:r w:rsidRPr="00474AF1">
        <w:rPr>
          <w:b/>
          <w:bCs/>
        </w:rPr>
        <w:t xml:space="preserve"> distinguish whether signal is available for RLM OOS, </w:t>
      </w:r>
      <w:r>
        <w:rPr>
          <w:b/>
          <w:bCs/>
        </w:rPr>
        <w:t>a</w:t>
      </w:r>
      <w:r w:rsidRPr="00474AF1">
        <w:rPr>
          <w:b/>
          <w:bCs/>
        </w:rPr>
        <w:t>doption of option 2 may lead to following two different scenarios.</w:t>
      </w:r>
    </w:p>
    <w:p w14:paraId="4D6C62F7" w14:textId="77777777" w:rsidR="00164781" w:rsidRPr="00474AF1" w:rsidRDefault="00164781" w:rsidP="00164781">
      <w:pPr>
        <w:pStyle w:val="ListParagraph"/>
        <w:numPr>
          <w:ilvl w:val="0"/>
          <w:numId w:val="10"/>
        </w:numPr>
        <w:rPr>
          <w:b/>
          <w:bCs/>
        </w:rPr>
      </w:pPr>
      <w:r w:rsidRPr="00474AF1">
        <w:rPr>
          <w:b/>
          <w:bCs/>
        </w:rPr>
        <w:lastRenderedPageBreak/>
        <w:t xml:space="preserve">In the first scenario, network </w:t>
      </w:r>
      <w:r>
        <w:rPr>
          <w:b/>
          <w:bCs/>
        </w:rPr>
        <w:t>does not</w:t>
      </w:r>
      <w:r w:rsidRPr="00474AF1">
        <w:rPr>
          <w:b/>
          <w:bCs/>
        </w:rPr>
        <w:t xml:space="preserve"> transmit due to LBT failure, but UE mistakenly assumes that the link quality is poor. In this </w:t>
      </w:r>
      <w:r>
        <w:rPr>
          <w:b/>
          <w:bCs/>
        </w:rPr>
        <w:t>scenario</w:t>
      </w:r>
      <w:r w:rsidRPr="00474AF1">
        <w:rPr>
          <w:b/>
          <w:bCs/>
        </w:rPr>
        <w:t>, UE generates an OOS indication although the link quality was good.</w:t>
      </w:r>
    </w:p>
    <w:p w14:paraId="521D85E1" w14:textId="77777777" w:rsidR="00164781" w:rsidRPr="00474AF1" w:rsidRDefault="00164781" w:rsidP="00164781">
      <w:pPr>
        <w:pStyle w:val="ListParagraph"/>
        <w:numPr>
          <w:ilvl w:val="0"/>
          <w:numId w:val="10"/>
        </w:numPr>
        <w:rPr>
          <w:b/>
          <w:bCs/>
        </w:rPr>
      </w:pPr>
      <w:r w:rsidRPr="00474AF1">
        <w:rPr>
          <w:b/>
          <w:bCs/>
        </w:rPr>
        <w:t xml:space="preserve">In the second scenario, link quality is poor, but UE mistakenly assumes that network could not transmit due to LBT failure. In this </w:t>
      </w:r>
      <w:r>
        <w:rPr>
          <w:b/>
          <w:bCs/>
        </w:rPr>
        <w:t>scenario</w:t>
      </w:r>
      <w:r w:rsidRPr="00474AF1">
        <w:rPr>
          <w:b/>
          <w:bCs/>
        </w:rPr>
        <w:t xml:space="preserve">, UE waits for a longer period to generate an OOS indication. </w:t>
      </w:r>
    </w:p>
    <w:p w14:paraId="51A5F502" w14:textId="5170782E" w:rsidR="00164781" w:rsidRDefault="00164781" w:rsidP="00164781">
      <w:pPr>
        <w:pStyle w:val="ListParagraph"/>
        <w:numPr>
          <w:ilvl w:val="0"/>
          <w:numId w:val="10"/>
        </w:numPr>
        <w:rPr>
          <w:b/>
          <w:bCs/>
        </w:rPr>
      </w:pPr>
      <w:r w:rsidRPr="00474AF1">
        <w:rPr>
          <w:b/>
          <w:bCs/>
        </w:rPr>
        <w:t xml:space="preserve">Option 1 solves the </w:t>
      </w:r>
      <w:r>
        <w:rPr>
          <w:b/>
          <w:bCs/>
        </w:rPr>
        <w:t>issue of the first scenario.</w:t>
      </w:r>
    </w:p>
    <w:p w14:paraId="405434E1" w14:textId="3678303A" w:rsidR="00AF0C84" w:rsidRDefault="00AF0C84" w:rsidP="003A592B">
      <w:pPr>
        <w:rPr>
          <w:b/>
          <w:bCs/>
        </w:rPr>
      </w:pPr>
      <w:r w:rsidRPr="00AF0C84">
        <w:rPr>
          <w:b/>
          <w:bCs/>
        </w:rPr>
        <w:t>Observation 3: In FBE mode of operation, UE can reliably establish availability of the channel, and hence RLM-RS, for fixed frame periods (FFP) as indicated in SIB-1.</w:t>
      </w:r>
    </w:p>
    <w:p w14:paraId="3A4F302D" w14:textId="71E849DC" w:rsidR="003A592B" w:rsidRPr="003A592B" w:rsidRDefault="003A592B" w:rsidP="003A592B">
      <w:pPr>
        <w:rPr>
          <w:b/>
          <w:bCs/>
        </w:rPr>
      </w:pPr>
      <w:r w:rsidRPr="003A592B">
        <w:rPr>
          <w:b/>
          <w:bCs/>
        </w:rPr>
        <w:t xml:space="preserve">Observation </w:t>
      </w:r>
      <w:r w:rsidR="00AF0C84">
        <w:rPr>
          <w:b/>
          <w:bCs/>
        </w:rPr>
        <w:t>4</w:t>
      </w:r>
      <w:r w:rsidRPr="003A592B">
        <w:rPr>
          <w:b/>
          <w:bCs/>
        </w:rPr>
        <w:t>:  UE can’t properly evaluate the link quality if the transmit power of RLM-RS does not remain the same across different SMTC windows.</w:t>
      </w:r>
    </w:p>
    <w:p w14:paraId="4148338D" w14:textId="311A6EF7" w:rsidR="001D04A3" w:rsidRPr="003A592B" w:rsidRDefault="003A592B" w:rsidP="001D04A3">
      <w:pPr>
        <w:rPr>
          <w:b/>
          <w:bCs/>
        </w:rPr>
      </w:pPr>
      <w:r w:rsidRPr="00753EDA">
        <w:rPr>
          <w:b/>
          <w:bCs/>
        </w:rPr>
        <w:t xml:space="preserve">Observation </w:t>
      </w:r>
      <w:r w:rsidR="00AF0C84">
        <w:rPr>
          <w:b/>
          <w:bCs/>
        </w:rPr>
        <w:t>5</w:t>
      </w:r>
      <w:r w:rsidRPr="00753EDA">
        <w:rPr>
          <w:b/>
          <w:bCs/>
        </w:rPr>
        <w:t xml:space="preserve">:  The requirements of CSI-RS based RLM can be defined using those of SSB based RLM. </w:t>
      </w:r>
    </w:p>
    <w:p w14:paraId="0BE41C3D" w14:textId="77777777" w:rsidR="001D04A3" w:rsidRDefault="001D04A3" w:rsidP="001D04A3">
      <w:pPr>
        <w:spacing w:line="288" w:lineRule="auto"/>
        <w:rPr>
          <w:b/>
          <w:lang w:val="en-US"/>
        </w:rPr>
      </w:pPr>
      <w:r w:rsidRPr="00E31FEB">
        <w:rPr>
          <w:b/>
        </w:rPr>
        <w:t xml:space="preserve">Proposal 1: </w:t>
      </w:r>
      <w:r w:rsidRPr="00E31FEB">
        <w:rPr>
          <w:b/>
          <w:lang w:val="en-US"/>
        </w:rPr>
        <w:t xml:space="preserve">UE is required to monitor at least one SSB from the set of SSBs that are </w:t>
      </w:r>
      <w:proofErr w:type="spellStart"/>
      <w:r w:rsidRPr="00E31FEB">
        <w:rPr>
          <w:b/>
          <w:lang w:val="en-US"/>
        </w:rPr>
        <w:t>QCLed</w:t>
      </w:r>
      <w:proofErr w:type="spellEnd"/>
      <w:r w:rsidRPr="00E31FEB">
        <w:rPr>
          <w:b/>
          <w:lang w:val="en-US"/>
        </w:rPr>
        <w:t xml:space="preserve"> with each othe</w:t>
      </w:r>
      <w:r>
        <w:rPr>
          <w:b/>
          <w:lang w:val="en-US"/>
        </w:rPr>
        <w:t>r</w:t>
      </w:r>
      <w:r w:rsidRPr="00E31FEB">
        <w:rPr>
          <w:b/>
          <w:lang w:val="en-US"/>
        </w:rPr>
        <w:t>.</w:t>
      </w:r>
    </w:p>
    <w:p w14:paraId="35D86BB1" w14:textId="77777777" w:rsidR="00A52342" w:rsidRDefault="00A52342" w:rsidP="00A52342">
      <w:pPr>
        <w:rPr>
          <w:b/>
        </w:rPr>
      </w:pPr>
      <w:r>
        <w:rPr>
          <w:b/>
        </w:rPr>
        <w:t>Proposal 2: Select option 2 in FBE networks and option 1 in LBE networks, i.e.,</w:t>
      </w:r>
    </w:p>
    <w:p w14:paraId="4AA8334D" w14:textId="4205C96D" w:rsidR="00A52342" w:rsidRPr="00A52342" w:rsidRDefault="00A52342" w:rsidP="00A52342">
      <w:pPr>
        <w:pStyle w:val="ListParagraph"/>
        <w:numPr>
          <w:ilvl w:val="0"/>
          <w:numId w:val="11"/>
        </w:numPr>
        <w:rPr>
          <w:b/>
          <w:bCs/>
        </w:rPr>
      </w:pPr>
      <w:r w:rsidRPr="00A52342">
        <w:rPr>
          <w:b/>
          <w:bCs/>
          <w:lang w:val="en-US" w:eastAsia="x-none"/>
        </w:rPr>
        <w:t xml:space="preserve">OOS evaluation period is scaled by a fixed factor of N in </w:t>
      </w:r>
      <w:r w:rsidR="005268DC">
        <w:rPr>
          <w:b/>
          <w:bCs/>
          <w:lang w:val="en-US" w:eastAsia="x-none"/>
        </w:rPr>
        <w:t>LBE</w:t>
      </w:r>
      <w:r w:rsidRPr="00A52342">
        <w:rPr>
          <w:b/>
          <w:bCs/>
          <w:lang w:val="en-US" w:eastAsia="x-none"/>
        </w:rPr>
        <w:t xml:space="preserve"> networks and</w:t>
      </w:r>
    </w:p>
    <w:p w14:paraId="31C4EE2F" w14:textId="5D0EB972" w:rsidR="00A52342" w:rsidRPr="00A52342" w:rsidRDefault="00A52342" w:rsidP="00A52342">
      <w:pPr>
        <w:pStyle w:val="ListParagraph"/>
        <w:numPr>
          <w:ilvl w:val="0"/>
          <w:numId w:val="11"/>
        </w:numPr>
        <w:rPr>
          <w:b/>
          <w:bCs/>
        </w:rPr>
      </w:pPr>
      <w:r w:rsidRPr="00A52342">
        <w:rPr>
          <w:b/>
          <w:bCs/>
          <w:lang w:val="en-US" w:eastAsia="x-none"/>
        </w:rPr>
        <w:t xml:space="preserve">OOS evaluation period is based on Lout in </w:t>
      </w:r>
      <w:r w:rsidR="005268DC">
        <w:rPr>
          <w:b/>
          <w:bCs/>
          <w:lang w:val="en-US" w:eastAsia="x-none"/>
        </w:rPr>
        <w:t>F</w:t>
      </w:r>
      <w:r w:rsidRPr="00A52342">
        <w:rPr>
          <w:b/>
          <w:bCs/>
          <w:lang w:val="en-US" w:eastAsia="x-none"/>
        </w:rPr>
        <w:t>BE networks, where Lout ≤</w:t>
      </w:r>
      <w:proofErr w:type="spellStart"/>
      <w:proofErr w:type="gramStart"/>
      <w:r w:rsidRPr="00A52342">
        <w:rPr>
          <w:b/>
          <w:bCs/>
          <w:lang w:val="en-US" w:eastAsia="x-none"/>
        </w:rPr>
        <w:t>Lout,max</w:t>
      </w:r>
      <w:proofErr w:type="spellEnd"/>
      <w:proofErr w:type="gramEnd"/>
      <w:r w:rsidRPr="00A52342">
        <w:rPr>
          <w:b/>
          <w:bCs/>
          <w:lang w:val="en-US" w:eastAsia="x-none"/>
        </w:rPr>
        <w:t xml:space="preserve"> is the number of SSBs not available at the UE during </w:t>
      </w:r>
      <w:proofErr w:type="spellStart"/>
      <w:r w:rsidRPr="00A52342">
        <w:rPr>
          <w:b/>
          <w:bCs/>
          <w:lang w:val="en-US" w:eastAsia="x-none"/>
        </w:rPr>
        <w:t>TEvaluate_out_SSB</w:t>
      </w:r>
      <w:proofErr w:type="spellEnd"/>
    </w:p>
    <w:p w14:paraId="44D2A6DC" w14:textId="77777777" w:rsidR="003A592B" w:rsidRPr="00C73EF1" w:rsidRDefault="003A592B" w:rsidP="003A592B">
      <w:pPr>
        <w:rPr>
          <w:b/>
          <w:bCs/>
        </w:rPr>
      </w:pPr>
      <w:r w:rsidRPr="00C73EF1">
        <w:rPr>
          <w:b/>
          <w:bCs/>
        </w:rPr>
        <w:t>Proposal</w:t>
      </w:r>
      <w:r>
        <w:rPr>
          <w:b/>
          <w:bCs/>
        </w:rPr>
        <w:t xml:space="preserve"> 3</w:t>
      </w:r>
      <w:r w:rsidRPr="00C73EF1">
        <w:rPr>
          <w:b/>
          <w:bCs/>
        </w:rPr>
        <w:t xml:space="preserve">: UE expects </w:t>
      </w:r>
      <w:proofErr w:type="spellStart"/>
      <w:r w:rsidRPr="00C73EF1">
        <w:rPr>
          <w:b/>
          <w:bCs/>
        </w:rPr>
        <w:t>gNB</w:t>
      </w:r>
      <w:proofErr w:type="spellEnd"/>
      <w:r w:rsidRPr="00C73EF1">
        <w:rPr>
          <w:b/>
          <w:bCs/>
        </w:rPr>
        <w:t xml:space="preserve"> to transmit RLM-RS with same transmit power across different </w:t>
      </w:r>
      <w:r>
        <w:rPr>
          <w:b/>
          <w:bCs/>
        </w:rPr>
        <w:t>SMTC windows.</w:t>
      </w:r>
    </w:p>
    <w:p w14:paraId="48E87E7C" w14:textId="77777777" w:rsidR="003A592B" w:rsidRPr="001969C7" w:rsidRDefault="003A592B" w:rsidP="003A592B">
      <w:pPr>
        <w:rPr>
          <w:b/>
          <w:bCs/>
        </w:rPr>
      </w:pPr>
      <w:r w:rsidRPr="001969C7">
        <w:rPr>
          <w:b/>
          <w:bCs/>
        </w:rPr>
        <w:t>Proposal 4: RAN4 deprioritizes defining requirements for CSI-RS based RLM in Rel-16</w:t>
      </w:r>
      <w:r>
        <w:rPr>
          <w:b/>
          <w:bCs/>
        </w:rPr>
        <w:t xml:space="preserve"> NR-U networks.</w:t>
      </w:r>
    </w:p>
    <w:p w14:paraId="67CD2A0A" w14:textId="77777777" w:rsidR="003A592B" w:rsidRDefault="003A592B" w:rsidP="00164781">
      <w:pPr>
        <w:rPr>
          <w:b/>
        </w:rPr>
      </w:pPr>
    </w:p>
    <w:p w14:paraId="3916B469" w14:textId="77777777" w:rsidR="001D04A3" w:rsidRPr="001D04A3" w:rsidRDefault="001D04A3" w:rsidP="001D04A3"/>
    <w:p w14:paraId="00CC497D" w14:textId="77777777" w:rsidR="002E19EC" w:rsidRDefault="002E19EC" w:rsidP="002E19EC">
      <w:pPr>
        <w:pStyle w:val="Heading1"/>
      </w:pPr>
      <w:r>
        <w:t>Reference</w:t>
      </w:r>
    </w:p>
    <w:p w14:paraId="382BE427" w14:textId="77777777" w:rsidR="002E19EC" w:rsidRDefault="002E19EC" w:rsidP="002E19EC">
      <w:pPr>
        <w:pStyle w:val="ListParagraph"/>
        <w:numPr>
          <w:ilvl w:val="0"/>
          <w:numId w:val="3"/>
        </w:numPr>
        <w:rPr>
          <w:lang w:eastAsia="zh-CN"/>
        </w:rPr>
      </w:pPr>
      <w:r>
        <w:rPr>
          <w:lang w:eastAsia="zh-CN"/>
        </w:rPr>
        <w:t>Chairman’s notes, 3GPP TSG RAN WG4 Meeting #92bis.</w:t>
      </w:r>
    </w:p>
    <w:p w14:paraId="06DC784D" w14:textId="44E22438" w:rsidR="002E19EC" w:rsidRDefault="002E19EC" w:rsidP="002E19EC">
      <w:pPr>
        <w:pStyle w:val="ListParagraph"/>
        <w:numPr>
          <w:ilvl w:val="0"/>
          <w:numId w:val="3"/>
        </w:numPr>
        <w:rPr>
          <w:lang w:eastAsia="zh-CN"/>
        </w:rPr>
      </w:pPr>
      <w:r>
        <w:rPr>
          <w:lang w:eastAsia="zh-CN"/>
        </w:rPr>
        <w:t>Chairman’s notes, 3GPP TSG RAN WG4 Meeting #92.</w:t>
      </w:r>
    </w:p>
    <w:p w14:paraId="32944BF7" w14:textId="6A665019" w:rsidR="005E1CC9" w:rsidRDefault="005E1CC9" w:rsidP="005E1CC9">
      <w:pPr>
        <w:pStyle w:val="ListParagraph"/>
        <w:numPr>
          <w:ilvl w:val="0"/>
          <w:numId w:val="3"/>
        </w:numPr>
        <w:rPr>
          <w:lang w:eastAsia="zh-CN"/>
        </w:rPr>
      </w:pPr>
      <w:r>
        <w:rPr>
          <w:lang w:eastAsia="zh-CN"/>
        </w:rPr>
        <w:t>Chairman’s notes, 3GPP TSG RAN WG4 Meeting #93.</w:t>
      </w:r>
    </w:p>
    <w:p w14:paraId="04905EDD" w14:textId="77777777" w:rsidR="00900B27" w:rsidRDefault="00900B27"/>
    <w:sectPr w:rsidR="00900B2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06BD1"/>
    <w:multiLevelType w:val="hybridMultilevel"/>
    <w:tmpl w:val="E19EF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E94A1B"/>
    <w:multiLevelType w:val="hybridMultilevel"/>
    <w:tmpl w:val="A4E2D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631C13"/>
    <w:multiLevelType w:val="hybridMultilevel"/>
    <w:tmpl w:val="9424D3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190696"/>
    <w:multiLevelType w:val="multilevel"/>
    <w:tmpl w:val="19190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DE75CD4"/>
    <w:multiLevelType w:val="hybridMultilevel"/>
    <w:tmpl w:val="D13EF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1D4A33"/>
    <w:multiLevelType w:val="hybridMultilevel"/>
    <w:tmpl w:val="04E41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24E7B6E"/>
    <w:multiLevelType w:val="hybridMultilevel"/>
    <w:tmpl w:val="7CB80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4F59F0"/>
    <w:multiLevelType w:val="multilevel"/>
    <w:tmpl w:val="68B437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226"/>
        </w:tabs>
        <w:ind w:left="822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4DA15EF0"/>
    <w:multiLevelType w:val="hybridMultilevel"/>
    <w:tmpl w:val="CC88FD7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53B87748"/>
    <w:multiLevelType w:val="multilevel"/>
    <w:tmpl w:val="53B8774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5B71579B"/>
    <w:multiLevelType w:val="hybridMultilevel"/>
    <w:tmpl w:val="01CAE3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0"/>
  </w:num>
  <w:num w:numId="3">
    <w:abstractNumId w:val="10"/>
  </w:num>
  <w:num w:numId="4">
    <w:abstractNumId w:val="3"/>
  </w:num>
  <w:num w:numId="5">
    <w:abstractNumId w:val="9"/>
  </w:num>
  <w:num w:numId="6">
    <w:abstractNumId w:val="5"/>
  </w:num>
  <w:num w:numId="7">
    <w:abstractNumId w:val="1"/>
  </w:num>
  <w:num w:numId="8">
    <w:abstractNumId w:val="8"/>
  </w:num>
  <w:num w:numId="9">
    <w:abstractNumId w:val="4"/>
  </w:num>
  <w:num w:numId="10">
    <w:abstractNumId w:val="6"/>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19EC"/>
    <w:rsid w:val="00000CA2"/>
    <w:rsid w:val="00001CEA"/>
    <w:rsid w:val="00035E4D"/>
    <w:rsid w:val="000375C0"/>
    <w:rsid w:val="000726F8"/>
    <w:rsid w:val="000B00B1"/>
    <w:rsid w:val="000C731E"/>
    <w:rsid w:val="000F354D"/>
    <w:rsid w:val="00132DD6"/>
    <w:rsid w:val="00146664"/>
    <w:rsid w:val="00164781"/>
    <w:rsid w:val="001969C7"/>
    <w:rsid w:val="001D04A3"/>
    <w:rsid w:val="001F4BF1"/>
    <w:rsid w:val="0023226F"/>
    <w:rsid w:val="00251BCF"/>
    <w:rsid w:val="002B204C"/>
    <w:rsid w:val="002E19EC"/>
    <w:rsid w:val="002F58FB"/>
    <w:rsid w:val="0034536D"/>
    <w:rsid w:val="00354499"/>
    <w:rsid w:val="003758E8"/>
    <w:rsid w:val="00386CBC"/>
    <w:rsid w:val="003A592B"/>
    <w:rsid w:val="003D62AC"/>
    <w:rsid w:val="00411D5B"/>
    <w:rsid w:val="00447D29"/>
    <w:rsid w:val="0046338C"/>
    <w:rsid w:val="00474AF1"/>
    <w:rsid w:val="00486AF2"/>
    <w:rsid w:val="004A1B93"/>
    <w:rsid w:val="004B5118"/>
    <w:rsid w:val="005268DC"/>
    <w:rsid w:val="00580E79"/>
    <w:rsid w:val="00592423"/>
    <w:rsid w:val="005C427B"/>
    <w:rsid w:val="005C7087"/>
    <w:rsid w:val="005E1CC9"/>
    <w:rsid w:val="0067046F"/>
    <w:rsid w:val="0069162B"/>
    <w:rsid w:val="00696830"/>
    <w:rsid w:val="006F5156"/>
    <w:rsid w:val="00703461"/>
    <w:rsid w:val="0074686A"/>
    <w:rsid w:val="00753EDA"/>
    <w:rsid w:val="0075628A"/>
    <w:rsid w:val="00794D0D"/>
    <w:rsid w:val="007C0B12"/>
    <w:rsid w:val="0083077D"/>
    <w:rsid w:val="0083671D"/>
    <w:rsid w:val="00856769"/>
    <w:rsid w:val="00894A8E"/>
    <w:rsid w:val="008A7966"/>
    <w:rsid w:val="008B7077"/>
    <w:rsid w:val="008D04C6"/>
    <w:rsid w:val="00900B27"/>
    <w:rsid w:val="0095274F"/>
    <w:rsid w:val="009A6234"/>
    <w:rsid w:val="009D06AD"/>
    <w:rsid w:val="00A232C4"/>
    <w:rsid w:val="00A2741D"/>
    <w:rsid w:val="00A52342"/>
    <w:rsid w:val="00A9622F"/>
    <w:rsid w:val="00AA21C9"/>
    <w:rsid w:val="00AE5228"/>
    <w:rsid w:val="00AF0C84"/>
    <w:rsid w:val="00AF4760"/>
    <w:rsid w:val="00B91E10"/>
    <w:rsid w:val="00C402C9"/>
    <w:rsid w:val="00C73EF1"/>
    <w:rsid w:val="00C80455"/>
    <w:rsid w:val="00C97E86"/>
    <w:rsid w:val="00CA29D8"/>
    <w:rsid w:val="00CA6614"/>
    <w:rsid w:val="00CB6C49"/>
    <w:rsid w:val="00CE6649"/>
    <w:rsid w:val="00D16C6E"/>
    <w:rsid w:val="00D26896"/>
    <w:rsid w:val="00D36311"/>
    <w:rsid w:val="00D55D19"/>
    <w:rsid w:val="00D93ACE"/>
    <w:rsid w:val="00DA7E67"/>
    <w:rsid w:val="00E31FEB"/>
    <w:rsid w:val="00E5321E"/>
    <w:rsid w:val="00E61195"/>
    <w:rsid w:val="00E80CA4"/>
    <w:rsid w:val="00E86B98"/>
    <w:rsid w:val="00EA3230"/>
    <w:rsid w:val="00EA5A25"/>
    <w:rsid w:val="00EB2004"/>
    <w:rsid w:val="00EB617C"/>
    <w:rsid w:val="00ED3A92"/>
    <w:rsid w:val="00ED7DA7"/>
    <w:rsid w:val="00F05519"/>
    <w:rsid w:val="00F17506"/>
    <w:rsid w:val="00F46B54"/>
    <w:rsid w:val="00F70813"/>
    <w:rsid w:val="00FA31DD"/>
    <w:rsid w:val="00FB35A1"/>
    <w:rsid w:val="00FC03C5"/>
    <w:rsid w:val="00FC4D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3FA6AE"/>
  <w15:chartTrackingRefBased/>
  <w15:docId w15:val="{FE7233BC-8F93-4E54-9CF4-21AEF8C56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2E19EC"/>
    <w:pPr>
      <w:spacing w:after="180" w:line="240" w:lineRule="auto"/>
    </w:pPr>
    <w:rPr>
      <w:rFonts w:ascii="Times New Roman" w:eastAsia="MS Mincho" w:hAnsi="Times New Roman" w:cs="Times New Roman"/>
      <w:sz w:val="20"/>
      <w:szCs w:val="20"/>
      <w:lang w:val="en-GB"/>
    </w:rPr>
  </w:style>
  <w:style w:type="paragraph" w:styleId="Heading1">
    <w:name w:val="heading 1"/>
    <w:aliases w:val="H1"/>
    <w:next w:val="Normal"/>
    <w:link w:val="Heading1Char"/>
    <w:qFormat/>
    <w:rsid w:val="002E19EC"/>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Heading2">
    <w:name w:val="heading 2"/>
    <w:basedOn w:val="Heading1"/>
    <w:next w:val="Normal"/>
    <w:link w:val="Heading2Char"/>
    <w:qFormat/>
    <w:rsid w:val="002E19EC"/>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2E19EC"/>
    <w:pPr>
      <w:numPr>
        <w:ilvl w:val="2"/>
      </w:numPr>
      <w:spacing w:before="120"/>
      <w:outlineLvl w:val="2"/>
    </w:pPr>
    <w:rPr>
      <w:sz w:val="28"/>
    </w:rPr>
  </w:style>
  <w:style w:type="paragraph" w:styleId="Heading4">
    <w:name w:val="heading 4"/>
    <w:aliases w:val="h4"/>
    <w:basedOn w:val="Heading3"/>
    <w:next w:val="Normal"/>
    <w:link w:val="Heading4Char"/>
    <w:qFormat/>
    <w:rsid w:val="002E19EC"/>
    <w:pPr>
      <w:numPr>
        <w:ilvl w:val="3"/>
      </w:numPr>
      <w:outlineLvl w:val="3"/>
    </w:pPr>
    <w:rPr>
      <w:sz w:val="24"/>
    </w:rPr>
  </w:style>
  <w:style w:type="paragraph" w:styleId="Heading5">
    <w:name w:val="heading 5"/>
    <w:aliases w:val="h5,Heading5"/>
    <w:basedOn w:val="Heading4"/>
    <w:next w:val="Normal"/>
    <w:link w:val="Heading5Char"/>
    <w:qFormat/>
    <w:rsid w:val="002E19EC"/>
    <w:pPr>
      <w:numPr>
        <w:ilvl w:val="5"/>
      </w:numPr>
      <w:outlineLvl w:val="4"/>
    </w:pPr>
    <w:rPr>
      <w:sz w:val="22"/>
    </w:rPr>
  </w:style>
  <w:style w:type="paragraph" w:styleId="Heading7">
    <w:name w:val="heading 7"/>
    <w:basedOn w:val="Normal"/>
    <w:next w:val="Normal"/>
    <w:link w:val="Heading7Char"/>
    <w:qFormat/>
    <w:rsid w:val="002E19EC"/>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19EC"/>
    <w:pPr>
      <w:numPr>
        <w:ilvl w:val="7"/>
      </w:numPr>
      <w:outlineLvl w:val="7"/>
    </w:pPr>
  </w:style>
  <w:style w:type="paragraph" w:styleId="Heading9">
    <w:name w:val="heading 9"/>
    <w:basedOn w:val="Heading8"/>
    <w:next w:val="Normal"/>
    <w:link w:val="Heading9Char"/>
    <w:qFormat/>
    <w:rsid w:val="002E19E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2E19EC"/>
    <w:rPr>
      <w:rFonts w:ascii="Arial" w:eastAsia="MS Mincho" w:hAnsi="Arial" w:cs="Times New Roman"/>
      <w:sz w:val="36"/>
      <w:szCs w:val="20"/>
      <w:lang w:val="en-GB"/>
    </w:rPr>
  </w:style>
  <w:style w:type="character" w:customStyle="1" w:styleId="Heading2Char">
    <w:name w:val="Heading 2 Char"/>
    <w:basedOn w:val="DefaultParagraphFont"/>
    <w:link w:val="Heading2"/>
    <w:rsid w:val="002E19EC"/>
    <w:rPr>
      <w:rFonts w:ascii="Arial" w:eastAsia="MS Mincho" w:hAnsi="Arial" w:cs="Times New Roman"/>
      <w:sz w:val="32"/>
      <w:szCs w:val="20"/>
      <w:lang w:val="en-GB"/>
    </w:rPr>
  </w:style>
  <w:style w:type="character" w:customStyle="1" w:styleId="Heading3Char">
    <w:name w:val="Heading 3 Char"/>
    <w:basedOn w:val="DefaultParagraphFont"/>
    <w:link w:val="Heading3"/>
    <w:rsid w:val="002E19EC"/>
    <w:rPr>
      <w:rFonts w:ascii="Arial" w:eastAsia="MS Mincho" w:hAnsi="Arial" w:cs="Times New Roman"/>
      <w:sz w:val="28"/>
      <w:szCs w:val="20"/>
      <w:lang w:val="en-GB"/>
    </w:rPr>
  </w:style>
  <w:style w:type="character" w:customStyle="1" w:styleId="Heading4Char">
    <w:name w:val="Heading 4 Char"/>
    <w:aliases w:val="h4 Char"/>
    <w:basedOn w:val="DefaultParagraphFont"/>
    <w:link w:val="Heading4"/>
    <w:rsid w:val="002E19EC"/>
    <w:rPr>
      <w:rFonts w:ascii="Arial" w:eastAsia="MS Mincho" w:hAnsi="Arial" w:cs="Times New Roman"/>
      <w:sz w:val="24"/>
      <w:szCs w:val="20"/>
      <w:lang w:val="en-GB"/>
    </w:rPr>
  </w:style>
  <w:style w:type="character" w:customStyle="1" w:styleId="Heading5Char">
    <w:name w:val="Heading 5 Char"/>
    <w:aliases w:val="h5 Char,Heading5 Char"/>
    <w:basedOn w:val="DefaultParagraphFont"/>
    <w:link w:val="Heading5"/>
    <w:rsid w:val="002E19EC"/>
    <w:rPr>
      <w:rFonts w:ascii="Arial" w:eastAsia="MS Mincho" w:hAnsi="Arial" w:cs="Times New Roman"/>
      <w:szCs w:val="20"/>
      <w:lang w:val="en-GB"/>
    </w:rPr>
  </w:style>
  <w:style w:type="character" w:customStyle="1" w:styleId="Heading7Char">
    <w:name w:val="Heading 7 Char"/>
    <w:basedOn w:val="DefaultParagraphFont"/>
    <w:link w:val="Heading7"/>
    <w:rsid w:val="002E19EC"/>
    <w:rPr>
      <w:rFonts w:ascii="Arial" w:eastAsia="MS Mincho" w:hAnsi="Arial" w:cs="Times New Roman"/>
      <w:sz w:val="20"/>
      <w:szCs w:val="20"/>
      <w:lang w:val="en-GB"/>
    </w:rPr>
  </w:style>
  <w:style w:type="character" w:customStyle="1" w:styleId="Heading8Char">
    <w:name w:val="Heading 8 Char"/>
    <w:basedOn w:val="DefaultParagraphFont"/>
    <w:link w:val="Heading8"/>
    <w:rsid w:val="002E19EC"/>
    <w:rPr>
      <w:rFonts w:ascii="Arial" w:eastAsia="MS Mincho" w:hAnsi="Arial" w:cs="Times New Roman"/>
      <w:sz w:val="36"/>
      <w:szCs w:val="20"/>
      <w:lang w:val="en-GB"/>
    </w:rPr>
  </w:style>
  <w:style w:type="character" w:customStyle="1" w:styleId="Heading9Char">
    <w:name w:val="Heading 9 Char"/>
    <w:basedOn w:val="DefaultParagraphFont"/>
    <w:link w:val="Heading9"/>
    <w:rsid w:val="002E19EC"/>
    <w:rPr>
      <w:rFonts w:ascii="Arial" w:eastAsia="MS Mincho" w:hAnsi="Arial" w:cs="Times New Roman"/>
      <w:sz w:val="36"/>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E19EC"/>
    <w:pPr>
      <w:widowControl w:val="0"/>
      <w:spacing w:after="0" w:line="240" w:lineRule="auto"/>
    </w:pPr>
    <w:rPr>
      <w:rFonts w:ascii="Arial" w:eastAsia="MS Mincho" w:hAnsi="Arial" w:cs="Times New Roman"/>
      <w:b/>
      <w:noProof/>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E19EC"/>
    <w:rPr>
      <w:rFonts w:ascii="Arial" w:eastAsia="MS Mincho" w:hAnsi="Arial" w:cs="Times New Roman"/>
      <w:b/>
      <w:noProof/>
      <w:sz w:val="18"/>
      <w:szCs w:val="20"/>
    </w:rPr>
  </w:style>
  <w:style w:type="paragraph" w:styleId="Footer">
    <w:name w:val="footer"/>
    <w:basedOn w:val="Header"/>
    <w:link w:val="FooterChar"/>
    <w:rsid w:val="002E19EC"/>
    <w:pPr>
      <w:jc w:val="center"/>
    </w:pPr>
    <w:rPr>
      <w:i/>
    </w:rPr>
  </w:style>
  <w:style w:type="character" w:customStyle="1" w:styleId="FooterChar">
    <w:name w:val="Footer Char"/>
    <w:basedOn w:val="DefaultParagraphFont"/>
    <w:link w:val="Footer"/>
    <w:rsid w:val="002E19EC"/>
    <w:rPr>
      <w:rFonts w:ascii="Arial" w:eastAsia="MS Mincho" w:hAnsi="Arial" w:cs="Times New Roman"/>
      <w:b/>
      <w:i/>
      <w:noProof/>
      <w:sz w:val="18"/>
      <w:szCs w:val="20"/>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2E19EC"/>
    <w:pPr>
      <w:ind w:left="720"/>
      <w:contextualSpacing/>
    </w:p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2E19EC"/>
    <w:rPr>
      <w:rFonts w:ascii="Times New Roman" w:eastAsia="MS Mincho" w:hAnsi="Times New Roman" w:cs="Times New Roman"/>
      <w:sz w:val="20"/>
      <w:szCs w:val="20"/>
      <w:lang w:val="en-GB"/>
    </w:rPr>
  </w:style>
  <w:style w:type="table" w:styleId="TableGrid">
    <w:name w:val="Table Grid"/>
    <w:basedOn w:val="TableNormal"/>
    <w:rsid w:val="002E19EC"/>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474AF1"/>
    <w:pPr>
      <w:spacing w:before="100" w:beforeAutospacing="1" w:after="100" w:afterAutospacing="1"/>
    </w:pPr>
    <w:rPr>
      <w:rFonts w:eastAsia="Times New Roman"/>
      <w:sz w:val="24"/>
      <w:szCs w:val="24"/>
      <w:lang w:val="en-US"/>
    </w:rPr>
  </w:style>
  <w:style w:type="paragraph" w:styleId="BalloonText">
    <w:name w:val="Balloon Text"/>
    <w:basedOn w:val="Normal"/>
    <w:link w:val="BalloonTextChar"/>
    <w:uiPriority w:val="99"/>
    <w:semiHidden/>
    <w:unhideWhenUsed/>
    <w:rsid w:val="00CB6C4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B6C49"/>
    <w:rPr>
      <w:rFonts w:ascii="Segoe UI" w:eastAsia="MS Mincho"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777358">
      <w:bodyDiv w:val="1"/>
      <w:marLeft w:val="0"/>
      <w:marRight w:val="0"/>
      <w:marTop w:val="0"/>
      <w:marBottom w:val="0"/>
      <w:divBdr>
        <w:top w:val="none" w:sz="0" w:space="0" w:color="auto"/>
        <w:left w:val="none" w:sz="0" w:space="0" w:color="auto"/>
        <w:bottom w:val="none" w:sz="0" w:space="0" w:color="auto"/>
        <w:right w:val="none" w:sz="0" w:space="0" w:color="auto"/>
      </w:divBdr>
    </w:div>
    <w:div w:id="959728868">
      <w:bodyDiv w:val="1"/>
      <w:marLeft w:val="0"/>
      <w:marRight w:val="0"/>
      <w:marTop w:val="0"/>
      <w:marBottom w:val="0"/>
      <w:divBdr>
        <w:top w:val="none" w:sz="0" w:space="0" w:color="auto"/>
        <w:left w:val="none" w:sz="0" w:space="0" w:color="auto"/>
        <w:bottom w:val="none" w:sz="0" w:space="0" w:color="auto"/>
        <w:right w:val="none" w:sz="0" w:space="0" w:color="auto"/>
      </w:divBdr>
    </w:div>
    <w:div w:id="1007757077">
      <w:bodyDiv w:val="1"/>
      <w:marLeft w:val="0"/>
      <w:marRight w:val="0"/>
      <w:marTop w:val="0"/>
      <w:marBottom w:val="0"/>
      <w:divBdr>
        <w:top w:val="none" w:sz="0" w:space="0" w:color="auto"/>
        <w:left w:val="none" w:sz="0" w:space="0" w:color="auto"/>
        <w:bottom w:val="none" w:sz="0" w:space="0" w:color="auto"/>
        <w:right w:val="none" w:sz="0" w:space="0" w:color="auto"/>
      </w:divBdr>
    </w:div>
    <w:div w:id="1772701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wmf"/><Relationship Id="rId5" Type="http://schemas.openxmlformats.org/officeDocument/2006/relationships/numbering" Target="numbering.xml"/><Relationship Id="rId10" Type="http://schemas.openxmlformats.org/officeDocument/2006/relationships/image" Target="media/image2.wmf"/><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811a09b78838aaf17c255dfcd58b41e0">
  <xsd:schema xmlns:xsd="http://www.w3.org/2001/XMLSchema" xmlns:xs="http://www.w3.org/2001/XMLSchema" xmlns:p="http://schemas.microsoft.com/office/2006/metadata/properties" xmlns:ns3="cc9c437c-ae0c-4066-8d90-a0f7de786127" targetNamespace="http://schemas.microsoft.com/office/2006/metadata/properties" ma:root="true" ma:fieldsID="dca63a7b208c1a28dc9bd019dc9ebc2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247FE2-291B-401A-8FA5-ED8444AED9F5}">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cc9c437c-ae0c-4066-8d90-a0f7de786127"/>
    <ds:schemaRef ds:uri="http://purl.org/dc/term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1EE6E793-434A-497D-92A3-912971913AD9}">
  <ds:schemaRefs>
    <ds:schemaRef ds:uri="http://schemas.microsoft.com/sharepoint/v3/contenttype/forms"/>
  </ds:schemaRefs>
</ds:datastoreItem>
</file>

<file path=customXml/itemProps3.xml><?xml version="1.0" encoding="utf-8"?>
<ds:datastoreItem xmlns:ds="http://schemas.openxmlformats.org/officeDocument/2006/customXml" ds:itemID="{24BAE5DC-1A9F-4111-9924-C229D424D7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11CCCF7-991D-441A-B22F-A43D460C63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1731</Words>
  <Characters>9872</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Nazmul Islam</cp:lastModifiedBy>
  <cp:revision>2</cp:revision>
  <dcterms:created xsi:type="dcterms:W3CDTF">2020-02-14T22:04:00Z</dcterms:created>
  <dcterms:modified xsi:type="dcterms:W3CDTF">2020-02-14T22:04:00Z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