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3A504" w14:textId="77777777" w:rsidR="0026547A" w:rsidRDefault="0026547A" w:rsidP="0026547A">
      <w:pPr>
        <w:pStyle w:val="CRCoverPage"/>
        <w:keepNext/>
        <w:keepLines/>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rFonts w:hint="eastAsia"/>
          <w:b/>
          <w:i/>
          <w:noProof/>
          <w:sz w:val="28"/>
          <w:lang w:eastAsia="zh-CN"/>
        </w:rPr>
        <w:t>XXXXX</w:t>
      </w:r>
    </w:p>
    <w:p w14:paraId="7B7E3ED3" w14:textId="77777777" w:rsidR="0031198D" w:rsidRPr="003E3000" w:rsidRDefault="0031198D" w:rsidP="0031198D">
      <w:pPr>
        <w:pStyle w:val="a4"/>
        <w:tabs>
          <w:tab w:val="right" w:pos="10440"/>
          <w:tab w:val="right" w:pos="13323"/>
        </w:tabs>
        <w:jc w:val="left"/>
        <w:rPr>
          <w:rFonts w:eastAsia="宋体"/>
          <w:b/>
          <w:sz w:val="24"/>
          <w:szCs w:val="24"/>
          <w:lang w:eastAsia="x-none"/>
        </w:rPr>
      </w:pPr>
      <w:r w:rsidRPr="003E3000">
        <w:rPr>
          <w:rFonts w:eastAsia="宋体"/>
          <w:b/>
          <w:sz w:val="24"/>
          <w:szCs w:val="24"/>
          <w:lang w:eastAsia="x-none"/>
        </w:rPr>
        <w:t>Ljubljana, SI, 26th – 30th Aug 2019</w:t>
      </w:r>
    </w:p>
    <w:p w14:paraId="353D2395" w14:textId="6932DC3D" w:rsidR="0031198D" w:rsidRPr="004460ED" w:rsidRDefault="0031198D" w:rsidP="0031198D">
      <w:pPr>
        <w:tabs>
          <w:tab w:val="left" w:pos="1985"/>
        </w:tabs>
        <w:ind w:left="2127" w:hanging="2127"/>
        <w:rPr>
          <w:rFonts w:eastAsia="宋体"/>
          <w:sz w:val="24"/>
          <w:szCs w:val="24"/>
        </w:rPr>
      </w:pPr>
      <w:r w:rsidRPr="003E3000">
        <w:rPr>
          <w:rFonts w:eastAsia="宋体"/>
          <w:b/>
          <w:sz w:val="24"/>
          <w:szCs w:val="24"/>
        </w:rPr>
        <w:t>Agenda Item:</w:t>
      </w:r>
      <w:r w:rsidR="00BC4CE8">
        <w:rPr>
          <w:rFonts w:eastAsia="宋体"/>
          <w:b/>
          <w:sz w:val="24"/>
          <w:szCs w:val="24"/>
        </w:rPr>
        <w:t xml:space="preserve">     </w:t>
      </w:r>
      <w:r w:rsidR="00C87816">
        <w:rPr>
          <w:rFonts w:eastAsia="宋体"/>
          <w:b/>
          <w:sz w:val="24"/>
          <w:szCs w:val="24"/>
        </w:rPr>
        <w:t>7.8.3.3</w:t>
      </w:r>
    </w:p>
    <w:p w14:paraId="058AD995" w14:textId="77777777" w:rsidR="0031198D" w:rsidRPr="004460ED" w:rsidRDefault="0031198D" w:rsidP="0031198D">
      <w:pPr>
        <w:tabs>
          <w:tab w:val="left" w:pos="1985"/>
        </w:tabs>
        <w:ind w:left="2127" w:hanging="2127"/>
        <w:rPr>
          <w:rFonts w:eastAsia="宋体"/>
          <w:sz w:val="24"/>
          <w:szCs w:val="24"/>
        </w:rPr>
      </w:pPr>
      <w:r w:rsidRPr="003E3000">
        <w:rPr>
          <w:rFonts w:eastAsia="宋体"/>
          <w:b/>
          <w:sz w:val="24"/>
          <w:szCs w:val="24"/>
        </w:rPr>
        <w:t xml:space="preserve">Source: </w:t>
      </w:r>
      <w:r w:rsidRPr="003E3000">
        <w:rPr>
          <w:rFonts w:eastAsia="宋体"/>
          <w:b/>
          <w:sz w:val="24"/>
          <w:szCs w:val="24"/>
        </w:rPr>
        <w:tab/>
      </w:r>
      <w:r w:rsidRPr="003E3000">
        <w:rPr>
          <w:rFonts w:eastAsia="宋体"/>
          <w:b/>
          <w:sz w:val="24"/>
          <w:szCs w:val="24"/>
        </w:rPr>
        <w:tab/>
      </w:r>
      <w:r>
        <w:rPr>
          <w:rFonts w:eastAsia="宋体"/>
          <w:sz w:val="24"/>
          <w:szCs w:val="24"/>
        </w:rPr>
        <w:t>CAICT</w:t>
      </w:r>
    </w:p>
    <w:p w14:paraId="3AC9E36C" w14:textId="2E389F3A" w:rsidR="0031198D" w:rsidRPr="004460ED" w:rsidRDefault="0031198D" w:rsidP="0031198D">
      <w:pPr>
        <w:tabs>
          <w:tab w:val="left" w:pos="2100"/>
        </w:tabs>
        <w:ind w:left="2127" w:hanging="2127"/>
        <w:rPr>
          <w:rFonts w:eastAsia="宋体"/>
          <w:b/>
          <w:sz w:val="24"/>
          <w:szCs w:val="24"/>
        </w:rPr>
      </w:pPr>
      <w:r w:rsidRPr="003E3000">
        <w:rPr>
          <w:rFonts w:eastAsia="宋体"/>
          <w:b/>
          <w:sz w:val="24"/>
          <w:szCs w:val="24"/>
        </w:rPr>
        <w:t xml:space="preserve">Title: </w:t>
      </w:r>
      <w:r w:rsidRPr="003E3000">
        <w:rPr>
          <w:rFonts w:eastAsia="宋体"/>
          <w:b/>
          <w:sz w:val="24"/>
          <w:szCs w:val="24"/>
        </w:rPr>
        <w:tab/>
      </w:r>
      <w:r w:rsidR="0026547A" w:rsidRPr="00BC4CE8">
        <w:rPr>
          <w:rFonts w:eastAsia="宋体"/>
          <w:sz w:val="24"/>
          <w:szCs w:val="24"/>
        </w:rPr>
        <w:t xml:space="preserve">MU budget analysis </w:t>
      </w:r>
      <w:r w:rsidR="00F55087" w:rsidRPr="00BC4CE8">
        <w:rPr>
          <w:rFonts w:eastAsia="宋体"/>
          <w:sz w:val="24"/>
          <w:szCs w:val="24"/>
        </w:rPr>
        <w:t xml:space="preserve">of </w:t>
      </w:r>
      <w:r w:rsidR="00742FE5" w:rsidRPr="00BC4CE8">
        <w:rPr>
          <w:rFonts w:eastAsia="宋体"/>
          <w:sz w:val="24"/>
          <w:szCs w:val="24"/>
        </w:rPr>
        <w:t>2D</w:t>
      </w:r>
      <w:r w:rsidR="00320125" w:rsidRPr="00BC4CE8">
        <w:rPr>
          <w:rFonts w:eastAsia="宋体"/>
          <w:sz w:val="24"/>
          <w:szCs w:val="24"/>
        </w:rPr>
        <w:t xml:space="preserve"> Compact Range</w:t>
      </w:r>
      <w:r w:rsidR="0026547A" w:rsidRPr="00BC4CE8">
        <w:rPr>
          <w:rFonts w:eastAsia="宋体"/>
          <w:sz w:val="24"/>
          <w:szCs w:val="24"/>
        </w:rPr>
        <w:t xml:space="preserve"> for BS OTA Testing</w:t>
      </w:r>
    </w:p>
    <w:p w14:paraId="6E268C36" w14:textId="77777777" w:rsidR="0031198D" w:rsidRPr="003E3000" w:rsidRDefault="0031198D" w:rsidP="0031198D">
      <w:pPr>
        <w:tabs>
          <w:tab w:val="left" w:pos="1985"/>
        </w:tabs>
        <w:ind w:left="2127" w:hanging="2127"/>
        <w:rPr>
          <w:rFonts w:eastAsia="宋体"/>
          <w:b/>
          <w:sz w:val="24"/>
          <w:szCs w:val="24"/>
        </w:rPr>
      </w:pPr>
      <w:r w:rsidRPr="003E3000">
        <w:rPr>
          <w:rFonts w:eastAsia="宋体"/>
          <w:b/>
          <w:sz w:val="24"/>
          <w:szCs w:val="24"/>
        </w:rPr>
        <w:t>Document for:</w:t>
      </w:r>
      <w:r w:rsidRPr="003E3000">
        <w:rPr>
          <w:rFonts w:eastAsia="宋体"/>
          <w:b/>
          <w:sz w:val="24"/>
          <w:szCs w:val="24"/>
        </w:rPr>
        <w:tab/>
      </w:r>
      <w:r w:rsidRPr="003E3000">
        <w:rPr>
          <w:rFonts w:eastAsia="宋体"/>
          <w:b/>
          <w:sz w:val="24"/>
          <w:szCs w:val="24"/>
        </w:rPr>
        <w:tab/>
      </w:r>
      <w:r w:rsidRPr="004460ED">
        <w:rPr>
          <w:rFonts w:eastAsia="宋体"/>
          <w:sz w:val="24"/>
          <w:szCs w:val="24"/>
        </w:rPr>
        <w:t>Approval</w:t>
      </w:r>
    </w:p>
    <w:p w14:paraId="57DDD59F" w14:textId="77777777" w:rsidR="0031198D" w:rsidRPr="003E3000" w:rsidRDefault="0031198D" w:rsidP="0031198D">
      <w:pPr>
        <w:pStyle w:val="1"/>
        <w:rPr>
          <w:rFonts w:cs="Arial"/>
          <w:szCs w:val="28"/>
          <w:lang w:val="en-US"/>
        </w:rPr>
      </w:pPr>
      <w:r w:rsidRPr="003E3000">
        <w:rPr>
          <w:rFonts w:cs="Arial"/>
          <w:szCs w:val="28"/>
          <w:lang w:val="en-US"/>
        </w:rPr>
        <w:t>Introduction</w:t>
      </w:r>
    </w:p>
    <w:p w14:paraId="74592514" w14:textId="3930C426" w:rsidR="00151047" w:rsidRDefault="00151047" w:rsidP="00320125">
      <w:r>
        <w:rPr>
          <w:rFonts w:hint="eastAsia"/>
        </w:rPr>
        <w:t xml:space="preserve">This </w:t>
      </w:r>
      <w:r w:rsidR="00320125" w:rsidRPr="003E3000">
        <w:t>contribution</w:t>
      </w:r>
      <w:r>
        <w:t xml:space="preserve"> </w:t>
      </w:r>
      <w:r w:rsidR="00F55087">
        <w:t>introduces</w:t>
      </w:r>
      <w:r>
        <w:t xml:space="preserve"> the </w:t>
      </w:r>
      <w:hyperlink r:id="rId8" w:history="1">
        <w:r w:rsidR="00320125" w:rsidRPr="00320125">
          <w:t>characteristic</w:t>
        </w:r>
      </w:hyperlink>
      <w:r w:rsidR="00F55087">
        <w:t xml:space="preserve"> contributions </w:t>
      </w:r>
      <w:r>
        <w:t xml:space="preserve">of </w:t>
      </w:r>
      <w:r w:rsidR="00742FE5">
        <w:t xml:space="preserve">2D Compact range </w:t>
      </w:r>
      <w:r w:rsidR="00320125">
        <w:rPr>
          <w:rFonts w:hint="eastAsia"/>
        </w:rPr>
        <w:t>MU</w:t>
      </w:r>
      <w:r>
        <w:t xml:space="preserve"> budget</w:t>
      </w:r>
      <w:r w:rsidR="00F55087">
        <w:t>.</w:t>
      </w:r>
      <w:r>
        <w:t xml:space="preserve"> </w:t>
      </w:r>
      <w:r w:rsidR="00F55087">
        <w:t>B</w:t>
      </w:r>
      <w:r>
        <w:t xml:space="preserve">ecause the Plane Wave Generation technology needs to use amplitude and phase modulation chips, so the </w:t>
      </w:r>
      <w:r w:rsidR="00320125">
        <w:rPr>
          <w:rFonts w:hint="eastAsia"/>
        </w:rPr>
        <w:t>uncertainty</w:t>
      </w:r>
      <w:r w:rsidR="00320125">
        <w:t xml:space="preserve"> </w:t>
      </w:r>
      <w:r w:rsidR="00320125">
        <w:rPr>
          <w:rFonts w:hint="eastAsia"/>
        </w:rPr>
        <w:t>contributions</w:t>
      </w:r>
      <w:r w:rsidR="00320125">
        <w:t xml:space="preserve"> </w:t>
      </w:r>
      <w:r>
        <w:t xml:space="preserve">of these active chips cannot be </w:t>
      </w:r>
      <w:r w:rsidR="00A86EB1">
        <w:t>ignored</w:t>
      </w:r>
      <w:r>
        <w:t xml:space="preserve">. This </w:t>
      </w:r>
      <w:r w:rsidR="00320125" w:rsidRPr="003E3000">
        <w:t>contribution</w:t>
      </w:r>
      <w:r>
        <w:t xml:space="preserve"> referred [TR 37.842] and [TR 37.843] and R&amp;S </w:t>
      </w:r>
      <w:r w:rsidR="00BC4CE8">
        <w:t>contribution[5</w:t>
      </w:r>
      <w:bookmarkStart w:id="0" w:name="_GoBack"/>
      <w:bookmarkEnd w:id="0"/>
      <w:r w:rsidR="00BC4CE8">
        <w:t>]</w:t>
      </w:r>
      <w:r>
        <w:t>.</w:t>
      </w:r>
    </w:p>
    <w:p w14:paraId="1AF054D2" w14:textId="19B253BC" w:rsidR="00A748BC" w:rsidRDefault="00A748BC" w:rsidP="00320125">
      <w:r w:rsidRPr="00A748BC">
        <w:t>The test system</w:t>
      </w:r>
      <w:r w:rsidR="00320125">
        <w:t xml:space="preserve"> </w:t>
      </w:r>
      <w:r w:rsidR="00C87816">
        <w:t>generates</w:t>
      </w:r>
      <w:r w:rsidR="00320125">
        <w:t xml:space="preserve"> 1m Quiet Zone</w:t>
      </w:r>
      <w:r w:rsidRPr="00A748BC">
        <w:t xml:space="preserve"> with 256 dual-polarized </w:t>
      </w:r>
      <w:r w:rsidR="00F55087" w:rsidRPr="00A748BC">
        <w:t xml:space="preserve">antennas </w:t>
      </w:r>
      <w:r w:rsidRPr="00A748BC">
        <w:t>array and amplitude modulation phase modulation chips</w:t>
      </w:r>
      <w:r w:rsidR="00C87816">
        <w:t xml:space="preserve"> named Dynamic Range Compact Range</w:t>
      </w:r>
      <w:r w:rsidRPr="00A748BC">
        <w:t>.</w:t>
      </w:r>
    </w:p>
    <w:p w14:paraId="43180251" w14:textId="42A3AE5B" w:rsidR="002B674B" w:rsidRDefault="00C87816" w:rsidP="00320125">
      <w:pPr>
        <w:pStyle w:val="a9"/>
        <w:jc w:val="center"/>
      </w:pPr>
      <w:r>
        <w:object w:dxaOrig="21313" w:dyaOrig="9852" w14:anchorId="68395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65.65pt;height:169.15pt" o:ole="">
            <v:imagedata r:id="rId9" o:title=""/>
          </v:shape>
          <o:OLEObject Type="Embed" ProgID="Visio.Drawing.15" ShapeID="_x0000_i1032" DrawAspect="Content" ObjectID="_1627476810" r:id="rId10"/>
        </w:object>
      </w:r>
    </w:p>
    <w:p w14:paraId="4DB4912E" w14:textId="36701910" w:rsidR="00320125" w:rsidRPr="00811C33" w:rsidRDefault="00320125" w:rsidP="00320125">
      <w:pPr>
        <w:pStyle w:val="a9"/>
        <w:jc w:val="center"/>
        <w:rPr>
          <w:lang w:val="en-GB"/>
        </w:rPr>
      </w:pPr>
      <w:r w:rsidRPr="00811C33">
        <w:rPr>
          <w:lang w:val="en-GB"/>
        </w:rPr>
        <w:t xml:space="preserve">Figure </w:t>
      </w:r>
      <w:r w:rsidRPr="00811C33">
        <w:rPr>
          <w:lang w:val="en-GB"/>
        </w:rPr>
        <w:fldChar w:fldCharType="begin"/>
      </w:r>
      <w:r w:rsidRPr="00811C33">
        <w:rPr>
          <w:lang w:val="en-GB"/>
        </w:rPr>
        <w:instrText xml:space="preserve"> SEQ Figure \* ARABIC </w:instrText>
      </w:r>
      <w:r w:rsidRPr="00811C33">
        <w:rPr>
          <w:lang w:val="en-GB"/>
        </w:rPr>
        <w:fldChar w:fldCharType="separate"/>
      </w:r>
      <w:r w:rsidRPr="00811C33">
        <w:rPr>
          <w:noProof/>
          <w:lang w:val="en-GB"/>
        </w:rPr>
        <w:t>1</w:t>
      </w:r>
      <w:r w:rsidRPr="00811C33">
        <w:rPr>
          <w:lang w:val="en-GB"/>
        </w:rPr>
        <w:fldChar w:fldCharType="end"/>
      </w:r>
      <w:r w:rsidRPr="00811C33">
        <w:rPr>
          <w:lang w:val="en-GB"/>
        </w:rPr>
        <w:t xml:space="preserve">: </w:t>
      </w:r>
      <w:r w:rsidR="00C87816">
        <w:rPr>
          <w:rFonts w:asciiTheme="minorEastAsia" w:eastAsiaTheme="minorEastAsia" w:hAnsiTheme="minorEastAsia"/>
          <w:lang w:val="en-GB"/>
        </w:rPr>
        <w:t>2D Compact Range</w:t>
      </w:r>
      <w:r w:rsidR="00C87816" w:rsidRPr="00811C33">
        <w:rPr>
          <w:lang w:val="en-GB"/>
        </w:rPr>
        <w:t xml:space="preserve"> </w:t>
      </w:r>
      <w:r w:rsidRPr="00F836B8">
        <w:rPr>
          <w:rFonts w:hint="eastAsia"/>
          <w:lang w:val="en-GB"/>
        </w:rPr>
        <w:t>construction</w:t>
      </w:r>
      <w:r w:rsidRPr="00811C33">
        <w:rPr>
          <w:lang w:val="en-GB"/>
        </w:rPr>
        <w:t xml:space="preserve"> and Setup</w:t>
      </w:r>
    </w:p>
    <w:p w14:paraId="233266E8" w14:textId="77777777" w:rsidR="00A748BC" w:rsidRDefault="00A748BC" w:rsidP="00A748BC">
      <w:pPr>
        <w:keepNext/>
        <w:ind w:firstLineChars="200" w:firstLine="440"/>
        <w:jc w:val="center"/>
      </w:pPr>
      <w:r>
        <w:rPr>
          <w:noProof/>
        </w:rPr>
        <w:lastRenderedPageBreak/>
        <w:drawing>
          <wp:inline distT="0" distB="0" distL="0" distR="0" wp14:anchorId="2AB2F5BF" wp14:editId="2E8A6D6A">
            <wp:extent cx="2321560" cy="1741730"/>
            <wp:effectExtent l="0" t="0" r="2540" b="0"/>
            <wp:docPr id="2" name="图片 2" descr="C:\Users\henghe03\AppData\Local\Temp\WeChat Files\bdc751fefbb76f0a86583d1f384e7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enghe03\AppData\Local\Temp\WeChat Files\bdc751fefbb76f0a86583d1f384e7e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0625" cy="1771038"/>
                    </a:xfrm>
                    <a:prstGeom prst="rect">
                      <a:avLst/>
                    </a:prstGeom>
                    <a:noFill/>
                    <a:ln>
                      <a:noFill/>
                    </a:ln>
                  </pic:spPr>
                </pic:pic>
              </a:graphicData>
            </a:graphic>
          </wp:inline>
        </w:drawing>
      </w:r>
    </w:p>
    <w:p w14:paraId="5FA299E9" w14:textId="4DCBF00E" w:rsidR="00A748BC" w:rsidRPr="00AE73D9" w:rsidRDefault="00A748BC" w:rsidP="00A748BC">
      <w:pPr>
        <w:pStyle w:val="a9"/>
        <w:jc w:val="center"/>
      </w:pPr>
      <w:r>
        <w:t xml:space="preserve">Figure </w:t>
      </w:r>
      <w:r w:rsidR="00320125">
        <w:t>2</w:t>
      </w:r>
      <w:r>
        <w:t xml:space="preserve"> DBCR</w:t>
      </w:r>
      <w:r w:rsidR="00742FE5">
        <w:t xml:space="preserve"> </w:t>
      </w:r>
    </w:p>
    <w:p w14:paraId="7BF7725B" w14:textId="77777777" w:rsidR="00954C91" w:rsidRPr="003D3FB9" w:rsidRDefault="00F55087" w:rsidP="00954C91">
      <w:pPr>
        <w:pStyle w:val="1"/>
        <w:rPr>
          <w:lang w:val="en-US"/>
        </w:rPr>
      </w:pPr>
      <w:r>
        <w:rPr>
          <w:lang w:val="en-US"/>
        </w:rPr>
        <w:t>MU</w:t>
      </w:r>
      <w:r w:rsidR="00954C91" w:rsidRPr="003D3FB9">
        <w:rPr>
          <w:lang w:val="en-US"/>
        </w:rPr>
        <w:t xml:space="preserve"> contribution</w:t>
      </w:r>
      <w:r>
        <w:rPr>
          <w:lang w:val="en-US"/>
        </w:rPr>
        <w:t>s</w:t>
      </w:r>
      <w:r w:rsidR="00954C91" w:rsidRPr="003D3FB9">
        <w:rPr>
          <w:lang w:val="en-US"/>
        </w:rPr>
        <w:t xml:space="preserve"> descriptions</w:t>
      </w:r>
    </w:p>
    <w:p w14:paraId="5EEB10C8" w14:textId="25057187" w:rsidR="0031198D" w:rsidRDefault="00954C91" w:rsidP="0031198D">
      <w:r>
        <w:rPr>
          <w:rFonts w:hint="eastAsia"/>
        </w:rPr>
        <w:t xml:space="preserve">2.1 </w:t>
      </w:r>
      <w:r w:rsidRPr="00954C91">
        <w:t>Time nonlinearity</w:t>
      </w:r>
    </w:p>
    <w:p w14:paraId="7AEFAF14" w14:textId="6F3390E6" w:rsidR="00C81E7B" w:rsidRDefault="00F3270C" w:rsidP="0031198D">
      <w:r>
        <w:t>D</w:t>
      </w:r>
      <w:r w:rsidRPr="00F3270C">
        <w:t xml:space="preserve">ifferent from compact </w:t>
      </w:r>
      <w:r>
        <w:t>Range’s passive metal reflector, t</w:t>
      </w:r>
      <w:r w:rsidR="007420A1" w:rsidRPr="007420A1">
        <w:t xml:space="preserve">he principle of </w:t>
      </w:r>
      <w:r w:rsidR="00BC4CE8">
        <w:t>DBCR</w:t>
      </w:r>
      <w:r w:rsidR="00742FE5">
        <w:t xml:space="preserve"> </w:t>
      </w:r>
      <w:r w:rsidR="007420A1" w:rsidRPr="007420A1">
        <w:t xml:space="preserve">requires active </w:t>
      </w:r>
      <w:r w:rsidR="007420A1">
        <w:t>amplitude and phase modulation</w:t>
      </w:r>
      <w:r w:rsidR="007420A1" w:rsidRPr="007420A1">
        <w:t xml:space="preserve"> </w:t>
      </w:r>
      <w:r w:rsidR="007420A1">
        <w:t xml:space="preserve">chips, </w:t>
      </w:r>
      <w:r w:rsidR="007420A1" w:rsidRPr="007420A1">
        <w:t>In the process of</w:t>
      </w:r>
      <w:r w:rsidR="007420A1">
        <w:t xml:space="preserve"> Base</w:t>
      </w:r>
      <w:r w:rsidR="0053334E">
        <w:t xml:space="preserve"> </w:t>
      </w:r>
      <w:r w:rsidR="007420A1">
        <w:t>station</w:t>
      </w:r>
      <w:r w:rsidR="007420A1" w:rsidRPr="007420A1">
        <w:t xml:space="preserve"> </w:t>
      </w:r>
      <w:r w:rsidR="00320125">
        <w:t xml:space="preserve">OTA </w:t>
      </w:r>
      <w:r w:rsidR="007420A1" w:rsidRPr="007420A1">
        <w:t>testing</w:t>
      </w:r>
      <w:r w:rsidR="007420A1">
        <w:t xml:space="preserve">, these chips must </w:t>
      </w:r>
      <w:r w:rsidR="00BC4CE8">
        <w:t xml:space="preserve">be </w:t>
      </w:r>
      <w:r w:rsidR="007420A1">
        <w:t xml:space="preserve">working </w:t>
      </w:r>
      <w:r w:rsidR="00F55087">
        <w:t>continually</w:t>
      </w:r>
      <w:r w:rsidR="007420A1">
        <w:t xml:space="preserve"> for about more than 1 hours, So the stability of the test system need to be considered.    </w:t>
      </w:r>
    </w:p>
    <w:p w14:paraId="581C9E15" w14:textId="77777777" w:rsidR="00A748BC" w:rsidRDefault="002903BF" w:rsidP="00A748BC">
      <w:pPr>
        <w:keepNext/>
        <w:ind w:firstLineChars="200" w:firstLine="440"/>
        <w:jc w:val="center"/>
      </w:pPr>
      <w:r>
        <w:rPr>
          <w:noProof/>
        </w:rPr>
        <w:drawing>
          <wp:inline distT="0" distB="0" distL="0" distR="0" wp14:anchorId="0F944ADC" wp14:editId="47089B1C">
            <wp:extent cx="2322830" cy="1974657"/>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8333" cy="1979335"/>
                    </a:xfrm>
                    <a:prstGeom prst="rect">
                      <a:avLst/>
                    </a:prstGeom>
                  </pic:spPr>
                </pic:pic>
              </a:graphicData>
            </a:graphic>
          </wp:inline>
        </w:drawing>
      </w:r>
    </w:p>
    <w:p w14:paraId="5CE9635E" w14:textId="3891B645" w:rsidR="002903BF" w:rsidRDefault="00A748BC" w:rsidP="00A748BC">
      <w:pPr>
        <w:pStyle w:val="a9"/>
        <w:jc w:val="center"/>
      </w:pPr>
      <w:r>
        <w:t xml:space="preserve">Figure </w:t>
      </w:r>
      <w:r w:rsidR="00BC4CE8">
        <w:fldChar w:fldCharType="begin"/>
      </w:r>
      <w:r w:rsidR="00BC4CE8">
        <w:instrText xml:space="preserve"> </w:instrText>
      </w:r>
      <w:r w:rsidR="00BC4CE8">
        <w:instrText xml:space="preserve">SEQ Figure \* ARABIC </w:instrText>
      </w:r>
      <w:r w:rsidR="00BC4CE8">
        <w:fldChar w:fldCharType="separate"/>
      </w:r>
      <w:r>
        <w:rPr>
          <w:noProof/>
        </w:rPr>
        <w:t>2</w:t>
      </w:r>
      <w:r w:rsidR="00BC4CE8">
        <w:rPr>
          <w:noProof/>
        </w:rPr>
        <w:fldChar w:fldCharType="end"/>
      </w:r>
      <w:r>
        <w:t xml:space="preserve"> </w:t>
      </w:r>
      <w:r w:rsidRPr="00954C91">
        <w:t xml:space="preserve">Time nonlinearity </w:t>
      </w:r>
      <w:r>
        <w:t>evaluation</w:t>
      </w:r>
    </w:p>
    <w:p w14:paraId="009601E4" w14:textId="77777777" w:rsidR="0057765C" w:rsidRDefault="0057765C" w:rsidP="00F10924">
      <w:r>
        <w:rPr>
          <w:rFonts w:hint="eastAsia"/>
        </w:rPr>
        <w:t xml:space="preserve">The </w:t>
      </w:r>
      <w:r>
        <w:t>D</w:t>
      </w:r>
      <w:r w:rsidRPr="00F10924">
        <w:rPr>
          <w:rFonts w:cs="Times New Roman"/>
          <w:lang w:eastAsia="en-US"/>
        </w:rPr>
        <w:t xml:space="preserve">BCR </w:t>
      </w:r>
      <w:r w:rsidRPr="00F10924">
        <w:rPr>
          <w:rFonts w:cs="Times New Roman" w:hint="eastAsia"/>
          <w:lang w:eastAsia="en-US"/>
        </w:rPr>
        <w:t>t</w:t>
      </w:r>
      <w:r>
        <w:rPr>
          <w:rFonts w:hint="eastAsia"/>
        </w:rPr>
        <w:t>est system</w:t>
      </w:r>
      <w:r>
        <w:t xml:space="preserve"> is configured as working mode, placing a Standard </w:t>
      </w:r>
      <w:r w:rsidR="00847393">
        <w:t>G</w:t>
      </w:r>
      <w:r>
        <w:t xml:space="preserve">ain </w:t>
      </w:r>
      <w:r w:rsidR="00847393">
        <w:t>H</w:t>
      </w:r>
      <w:r>
        <w:t>orn antenna</w:t>
      </w:r>
      <w:r w:rsidRPr="00F10924">
        <w:rPr>
          <w:rFonts w:cs="Times New Roman"/>
          <w:lang w:eastAsia="en-US"/>
        </w:rPr>
        <w:t xml:space="preserve"> in</w:t>
      </w:r>
      <w:r>
        <w:t xml:space="preserve"> the quite zone. Connecting the SGH and DBCR with VNA, Test the link loss for an hour, and record the S21 data every 5 minutes as </w:t>
      </w:r>
      <m:oMath>
        <m:sSub>
          <m:sSubPr>
            <m:ctrlPr>
              <w:rPr>
                <w:rFonts w:ascii="Cambria Math" w:hAnsi="Cambria Math"/>
                <w:lang w:val="en-GB"/>
              </w:rPr>
            </m:ctrlPr>
          </m:sSubPr>
          <m:e>
            <m:r>
              <w:rPr>
                <w:rFonts w:ascii="Cambria Math" w:hAnsi="Cambria Math"/>
                <w:lang w:val="en-GB"/>
              </w:rPr>
              <m:t>S</m:t>
            </m:r>
            <m:r>
              <m:rPr>
                <m:sty m:val="p"/>
              </m:rPr>
              <w:rPr>
                <w:rFonts w:ascii="Cambria Math" w:hAnsi="Cambria Math"/>
                <w:lang w:val="en-GB"/>
              </w:rPr>
              <m:t>21</m:t>
            </m:r>
          </m:e>
          <m:sub>
            <m:r>
              <w:rPr>
                <w:rFonts w:ascii="Cambria Math" w:hAnsi="Cambria Math"/>
                <w:lang w:val="en-GB"/>
              </w:rPr>
              <m:t>i</m:t>
            </m:r>
          </m:sub>
        </m:sSub>
      </m:oMath>
      <w:r>
        <w:rPr>
          <w:rFonts w:hint="eastAsia"/>
          <w:lang w:val="en-GB"/>
        </w:rPr>
        <w:t>.</w:t>
      </w:r>
    </w:p>
    <w:p w14:paraId="15D33B28" w14:textId="77777777" w:rsidR="0057765C" w:rsidRDefault="0057765C" w:rsidP="0057765C">
      <w:pPr>
        <w:jc w:val="both"/>
      </w:pPr>
      <w:r>
        <w:t xml:space="preserve">A rectangular distribution is assumed for this </w:t>
      </w:r>
      <w:r w:rsidR="00847393">
        <w:t>contribution</w:t>
      </w:r>
      <w:r>
        <w:t>.</w:t>
      </w:r>
    </w:p>
    <w:p w14:paraId="63913144" w14:textId="77777777" w:rsidR="00954C91" w:rsidRPr="00AB16B4" w:rsidRDefault="00954C91" w:rsidP="00954C91">
      <w:pPr>
        <w:jc w:val="both"/>
        <w:rPr>
          <w:lang w:val="en-GB"/>
        </w:rPr>
      </w:pPr>
      <m:oMathPara>
        <m:oMathParaPr>
          <m:jc m:val="center"/>
        </m:oMathParaPr>
        <m:oMath>
          <m:r>
            <w:rPr>
              <w:rFonts w:ascii="Cambria Math" w:hAnsi="Cambria Math"/>
              <w:lang w:val="en-GB"/>
            </w:rPr>
            <m:t>u</m:t>
          </m:r>
          <m:r>
            <m:rPr>
              <m:sty m:val="p"/>
            </m:rPr>
            <w:rPr>
              <w:rFonts w:ascii="Cambria Math" w:hAnsi="Cambria Math"/>
              <w:lang w:val="en-GB"/>
            </w:rPr>
            <m:t>=</m:t>
          </m:r>
          <m:func>
            <m:funcPr>
              <m:ctrlPr>
                <w:rPr>
                  <w:rFonts w:ascii="Cambria Math" w:hAnsi="Cambria Math"/>
                  <w:lang w:val="en-GB"/>
                </w:rPr>
              </m:ctrlPr>
            </m:funcPr>
            <m:fName>
              <m:limLow>
                <m:limLowPr>
                  <m:ctrlPr>
                    <w:rPr>
                      <w:rFonts w:ascii="Cambria Math" w:hAnsi="Cambria Math"/>
                      <w:lang w:val="en-GB"/>
                    </w:rPr>
                  </m:ctrlPr>
                </m:limLowPr>
                <m:e>
                  <m:r>
                    <m:rPr>
                      <m:sty m:val="p"/>
                    </m:rPr>
                    <w:rPr>
                      <w:rFonts w:ascii="Cambria Math" w:hAnsi="Cambria Math"/>
                      <w:lang w:val="en-GB"/>
                    </w:rPr>
                    <m:t>max</m:t>
                  </m:r>
                </m:e>
                <m:lim>
                  <m:r>
                    <w:rPr>
                      <w:rFonts w:ascii="Cambria Math" w:hAnsi="Cambria Math"/>
                      <w:lang w:val="en-GB"/>
                    </w:rPr>
                    <m:t>i</m:t>
                  </m:r>
                </m:lim>
              </m:limLow>
            </m:fName>
            <m:e>
              <m:r>
                <m:rPr>
                  <m:sty m:val="p"/>
                </m:rPr>
                <w:rPr>
                  <w:rFonts w:ascii="Cambria Math" w:hAnsi="Cambria Math"/>
                  <w:lang w:val="en-GB"/>
                </w:rPr>
                <m:t>20</m:t>
              </m:r>
              <m:func>
                <m:funcPr>
                  <m:ctrlPr>
                    <w:rPr>
                      <w:rFonts w:ascii="Cambria Math" w:hAnsi="Cambria Math"/>
                      <w:lang w:val="en-GB"/>
                    </w:rPr>
                  </m:ctrlPr>
                </m:funcPr>
                <m:fName>
                  <m:r>
                    <m:rPr>
                      <m:sty m:val="p"/>
                    </m:rPr>
                    <w:rPr>
                      <w:rFonts w:ascii="Cambria Math" w:hAnsi="Cambria Math"/>
                      <w:lang w:val="en-GB"/>
                    </w:rPr>
                    <m:t>log</m:t>
                  </m:r>
                </m:fName>
                <m:e>
                  <m:d>
                    <m:dPr>
                      <m:begChr m:val="|"/>
                      <m:endChr m:val="|"/>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S</m:t>
                          </m:r>
                          <m:r>
                            <m:rPr>
                              <m:sty m:val="p"/>
                            </m:rPr>
                            <w:rPr>
                              <w:rFonts w:ascii="Cambria Math" w:hAnsi="Cambria Math"/>
                              <w:lang w:val="en-GB"/>
                            </w:rPr>
                            <m:t>21</m:t>
                          </m:r>
                        </m:e>
                        <m:sub>
                          <m:r>
                            <w:rPr>
                              <w:rFonts w:ascii="Cambria Math" w:hAnsi="Cambria Math"/>
                              <w:lang w:val="en-GB"/>
                            </w:rPr>
                            <m:t>i</m:t>
                          </m:r>
                        </m:sub>
                      </m:sSub>
                    </m:e>
                  </m:d>
                </m:e>
              </m:func>
            </m:e>
          </m:func>
          <m:r>
            <m:rPr>
              <m:sty m:val="p"/>
            </m:rPr>
            <w:rPr>
              <w:rFonts w:ascii="Cambria Math" w:hAnsi="Cambria Math"/>
              <w:lang w:val="en-GB"/>
            </w:rPr>
            <m:t>-</m:t>
          </m:r>
          <m:func>
            <m:funcPr>
              <m:ctrlPr>
                <w:rPr>
                  <w:rFonts w:ascii="Cambria Math" w:hAnsi="Cambria Math"/>
                  <w:lang w:val="en-GB"/>
                </w:rPr>
              </m:ctrlPr>
            </m:funcPr>
            <m:fName>
              <m:limLow>
                <m:limLowPr>
                  <m:ctrlPr>
                    <w:rPr>
                      <w:rFonts w:ascii="Cambria Math" w:hAnsi="Cambria Math"/>
                      <w:lang w:val="en-GB"/>
                    </w:rPr>
                  </m:ctrlPr>
                </m:limLowPr>
                <m:e>
                  <m:r>
                    <m:rPr>
                      <m:sty m:val="p"/>
                    </m:rPr>
                    <w:rPr>
                      <w:rFonts w:ascii="Cambria Math" w:hAnsi="Cambria Math"/>
                      <w:lang w:val="en-GB"/>
                    </w:rPr>
                    <m:t>min</m:t>
                  </m:r>
                </m:e>
                <m:lim>
                  <m:r>
                    <w:rPr>
                      <w:rFonts w:ascii="Cambria Math" w:hAnsi="Cambria Math"/>
                      <w:lang w:val="en-GB"/>
                    </w:rPr>
                    <m:t>i</m:t>
                  </m:r>
                </m:lim>
              </m:limLow>
            </m:fName>
            <m:e>
              <m:r>
                <m:rPr>
                  <m:sty m:val="p"/>
                </m:rPr>
                <w:rPr>
                  <w:rFonts w:ascii="Cambria Math" w:hAnsi="Cambria Math"/>
                  <w:lang w:val="en-GB"/>
                </w:rPr>
                <m:t>20</m:t>
              </m:r>
              <m:func>
                <m:funcPr>
                  <m:ctrlPr>
                    <w:rPr>
                      <w:rFonts w:ascii="Cambria Math" w:hAnsi="Cambria Math"/>
                      <w:lang w:val="en-GB"/>
                    </w:rPr>
                  </m:ctrlPr>
                </m:funcPr>
                <m:fName>
                  <m:r>
                    <m:rPr>
                      <m:sty m:val="p"/>
                    </m:rPr>
                    <w:rPr>
                      <w:rFonts w:ascii="Cambria Math" w:hAnsi="Cambria Math"/>
                      <w:lang w:val="en-GB"/>
                    </w:rPr>
                    <m:t>log</m:t>
                  </m:r>
                </m:fName>
                <m:e>
                  <m:d>
                    <m:dPr>
                      <m:begChr m:val="|"/>
                      <m:endChr m:val="|"/>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S</m:t>
                          </m:r>
                          <m:r>
                            <m:rPr>
                              <m:sty m:val="p"/>
                            </m:rPr>
                            <w:rPr>
                              <w:rFonts w:ascii="Cambria Math" w:hAnsi="Cambria Math"/>
                              <w:lang w:val="en-GB"/>
                            </w:rPr>
                            <m:t>21</m:t>
                          </m:r>
                        </m:e>
                        <m:sub>
                          <m:r>
                            <w:rPr>
                              <w:rFonts w:ascii="Cambria Math" w:hAnsi="Cambria Math"/>
                              <w:lang w:val="en-GB"/>
                            </w:rPr>
                            <m:t>i</m:t>
                          </m:r>
                        </m:sub>
                      </m:sSub>
                    </m:e>
                  </m:d>
                </m:e>
              </m:func>
            </m:e>
          </m:func>
        </m:oMath>
      </m:oMathPara>
    </w:p>
    <w:tbl>
      <w:tblPr>
        <w:tblW w:w="5806" w:type="pct"/>
        <w:tblInd w:w="-57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6"/>
        <w:gridCol w:w="1418"/>
        <w:gridCol w:w="1135"/>
        <w:gridCol w:w="992"/>
        <w:gridCol w:w="566"/>
        <w:gridCol w:w="1133"/>
        <w:gridCol w:w="850"/>
        <w:gridCol w:w="707"/>
        <w:gridCol w:w="1133"/>
        <w:gridCol w:w="1133"/>
      </w:tblGrid>
      <w:tr w:rsidR="00F55087" w:rsidRPr="00F55087" w14:paraId="61439151" w14:textId="77777777" w:rsidTr="00F55087">
        <w:trPr>
          <w:trHeight w:val="510"/>
        </w:trPr>
        <w:tc>
          <w:tcPr>
            <w:tcW w:w="294" w:type="pct"/>
            <w:shd w:val="clear" w:color="auto" w:fill="auto"/>
            <w:vAlign w:val="center"/>
          </w:tcPr>
          <w:p w14:paraId="541BEAD6"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lastRenderedPageBreak/>
              <w:t>UID</w:t>
            </w:r>
          </w:p>
        </w:tc>
        <w:tc>
          <w:tcPr>
            <w:tcW w:w="736" w:type="pct"/>
            <w:shd w:val="clear" w:color="auto" w:fill="auto"/>
            <w:noWrap/>
            <w:vAlign w:val="center"/>
            <w:hideMark/>
          </w:tcPr>
          <w:p w14:paraId="4E0CEFE7" w14:textId="77777777" w:rsidR="0041208F" w:rsidRPr="00F55087" w:rsidRDefault="0041208F" w:rsidP="0041208F">
            <w:pPr>
              <w:spacing w:after="0" w:line="240" w:lineRule="auto"/>
              <w:rPr>
                <w:rFonts w:eastAsia="Times New Roman"/>
                <w:b/>
                <w:bCs/>
                <w:color w:val="000000" w:themeColor="text1"/>
                <w:sz w:val="16"/>
                <w:szCs w:val="16"/>
              </w:rPr>
            </w:pPr>
            <w:r w:rsidRPr="00F55087">
              <w:rPr>
                <w:rFonts w:eastAsia="Times New Roman"/>
                <w:b/>
                <w:bCs/>
                <w:color w:val="000000" w:themeColor="text1"/>
                <w:sz w:val="16"/>
                <w:szCs w:val="16"/>
              </w:rPr>
              <w:t>Uncertainty Source</w:t>
            </w:r>
          </w:p>
        </w:tc>
        <w:tc>
          <w:tcPr>
            <w:tcW w:w="589" w:type="pct"/>
            <w:shd w:val="clear" w:color="auto" w:fill="auto"/>
            <w:vAlign w:val="center"/>
            <w:hideMark/>
          </w:tcPr>
          <w:p w14:paraId="615C5ACA"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Value</w:t>
            </w:r>
            <w:r w:rsidRPr="00F55087">
              <w:rPr>
                <w:rFonts w:eastAsia="Times New Roman"/>
                <w:b/>
                <w:bCs/>
                <w:color w:val="000000" w:themeColor="text1"/>
                <w:sz w:val="16"/>
                <w:szCs w:val="16"/>
              </w:rPr>
              <w:br/>
              <w:t>f &lt;= 3 GHz</w:t>
            </w:r>
          </w:p>
        </w:tc>
        <w:tc>
          <w:tcPr>
            <w:tcW w:w="515" w:type="pct"/>
            <w:shd w:val="clear" w:color="auto" w:fill="auto"/>
            <w:vAlign w:val="center"/>
            <w:hideMark/>
          </w:tcPr>
          <w:p w14:paraId="2F13EA79" w14:textId="2AC1549F"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Value</w:t>
            </w:r>
            <w:r w:rsidRPr="00F55087">
              <w:rPr>
                <w:rFonts w:eastAsia="Times New Roman"/>
                <w:b/>
                <w:bCs/>
                <w:color w:val="000000" w:themeColor="text1"/>
                <w:sz w:val="16"/>
                <w:szCs w:val="16"/>
              </w:rPr>
              <w:br/>
            </w:r>
            <w:r w:rsidR="00C87816">
              <w:rPr>
                <w:rFonts w:hint="eastAsia"/>
                <w:b/>
                <w:bCs/>
                <w:color w:val="000000" w:themeColor="text1"/>
                <w:sz w:val="16"/>
                <w:szCs w:val="16"/>
              </w:rPr>
              <w:t>3&lt;</w:t>
            </w:r>
            <w:r w:rsidRPr="00F55087">
              <w:rPr>
                <w:rFonts w:eastAsia="Times New Roman"/>
                <w:b/>
                <w:bCs/>
                <w:color w:val="000000" w:themeColor="text1"/>
                <w:sz w:val="16"/>
                <w:szCs w:val="16"/>
              </w:rPr>
              <w:t xml:space="preserve">f </w:t>
            </w:r>
            <w:r w:rsidR="00C87816">
              <w:rPr>
                <w:rFonts w:eastAsia="Times New Roman"/>
                <w:b/>
                <w:bCs/>
                <w:color w:val="000000" w:themeColor="text1"/>
                <w:sz w:val="16"/>
                <w:szCs w:val="16"/>
              </w:rPr>
              <w:t>&lt;</w:t>
            </w:r>
            <w:r w:rsidRPr="00F55087">
              <w:rPr>
                <w:rFonts w:eastAsia="Times New Roman"/>
                <w:b/>
                <w:bCs/>
                <w:color w:val="000000" w:themeColor="text1"/>
                <w:sz w:val="16"/>
                <w:szCs w:val="16"/>
              </w:rPr>
              <w:t xml:space="preserve"> </w:t>
            </w:r>
            <w:r w:rsidR="00C87816">
              <w:rPr>
                <w:rFonts w:eastAsia="Times New Roman"/>
                <w:b/>
                <w:bCs/>
                <w:color w:val="000000" w:themeColor="text1"/>
                <w:sz w:val="16"/>
                <w:szCs w:val="16"/>
              </w:rPr>
              <w:t>6</w:t>
            </w:r>
            <w:r w:rsidRPr="00F55087">
              <w:rPr>
                <w:rFonts w:eastAsia="Times New Roman"/>
                <w:b/>
                <w:bCs/>
                <w:color w:val="000000" w:themeColor="text1"/>
                <w:sz w:val="16"/>
                <w:szCs w:val="16"/>
              </w:rPr>
              <w:t xml:space="preserve"> GHz</w:t>
            </w:r>
          </w:p>
        </w:tc>
        <w:tc>
          <w:tcPr>
            <w:tcW w:w="294" w:type="pct"/>
            <w:shd w:val="clear" w:color="auto" w:fill="auto"/>
            <w:noWrap/>
            <w:vAlign w:val="center"/>
            <w:hideMark/>
          </w:tcPr>
          <w:p w14:paraId="2A16FDCC"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Unit</w:t>
            </w:r>
          </w:p>
        </w:tc>
        <w:tc>
          <w:tcPr>
            <w:tcW w:w="588" w:type="pct"/>
            <w:shd w:val="clear" w:color="auto" w:fill="auto"/>
            <w:noWrap/>
            <w:vAlign w:val="center"/>
            <w:hideMark/>
          </w:tcPr>
          <w:p w14:paraId="4F134CC8"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Distr.</w:t>
            </w:r>
          </w:p>
        </w:tc>
        <w:tc>
          <w:tcPr>
            <w:tcW w:w="441" w:type="pct"/>
            <w:shd w:val="clear" w:color="auto" w:fill="auto"/>
            <w:noWrap/>
            <w:vAlign w:val="center"/>
            <w:hideMark/>
          </w:tcPr>
          <w:p w14:paraId="32756E0C"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Divisor</w:t>
            </w:r>
          </w:p>
        </w:tc>
        <w:tc>
          <w:tcPr>
            <w:tcW w:w="367" w:type="pct"/>
            <w:shd w:val="clear" w:color="auto" w:fill="auto"/>
            <w:noWrap/>
            <w:vAlign w:val="center"/>
            <w:hideMark/>
          </w:tcPr>
          <w:p w14:paraId="5E0B9095"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Sens.</w:t>
            </w:r>
          </w:p>
        </w:tc>
        <w:tc>
          <w:tcPr>
            <w:tcW w:w="588" w:type="pct"/>
            <w:shd w:val="clear" w:color="auto" w:fill="auto"/>
            <w:vAlign w:val="center"/>
            <w:hideMark/>
          </w:tcPr>
          <w:p w14:paraId="7CB6963E" w14:textId="77777777"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w:t>
            </w:r>
            <w:r w:rsidRPr="00F55087">
              <w:rPr>
                <w:rFonts w:eastAsia="Times New Roman"/>
                <w:b/>
                <w:bCs/>
                <w:color w:val="000000" w:themeColor="text1"/>
                <w:sz w:val="16"/>
                <w:szCs w:val="16"/>
                <w:vertAlign w:val="subscript"/>
              </w:rPr>
              <w:t>i</w:t>
            </w:r>
            <w:r w:rsidRPr="00F55087">
              <w:rPr>
                <w:rFonts w:eastAsia="Times New Roman"/>
                <w:b/>
                <w:bCs/>
                <w:color w:val="000000" w:themeColor="text1"/>
                <w:sz w:val="16"/>
                <w:szCs w:val="16"/>
              </w:rPr>
              <w:t xml:space="preserve"> (dB)</w:t>
            </w:r>
            <w:r w:rsidRPr="00F55087">
              <w:rPr>
                <w:rFonts w:eastAsia="Times New Roman"/>
                <w:b/>
                <w:bCs/>
                <w:color w:val="000000" w:themeColor="text1"/>
                <w:sz w:val="16"/>
                <w:szCs w:val="16"/>
              </w:rPr>
              <w:br/>
              <w:t>f &lt;= 3 GHz</w:t>
            </w:r>
          </w:p>
        </w:tc>
        <w:tc>
          <w:tcPr>
            <w:tcW w:w="588" w:type="pct"/>
            <w:shd w:val="clear" w:color="auto" w:fill="auto"/>
            <w:vAlign w:val="center"/>
            <w:hideMark/>
          </w:tcPr>
          <w:p w14:paraId="03AEBADE" w14:textId="55D8125B" w:rsidR="0041208F" w:rsidRPr="00F55087" w:rsidRDefault="0041208F" w:rsidP="0041208F">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w:t>
            </w:r>
            <w:r w:rsidRPr="00F55087">
              <w:rPr>
                <w:rFonts w:eastAsia="Times New Roman"/>
                <w:b/>
                <w:bCs/>
                <w:color w:val="000000" w:themeColor="text1"/>
                <w:sz w:val="16"/>
                <w:szCs w:val="16"/>
                <w:vertAlign w:val="subscript"/>
              </w:rPr>
              <w:t>i</w:t>
            </w:r>
            <w:r w:rsidRPr="00F55087">
              <w:rPr>
                <w:rFonts w:eastAsia="Times New Roman"/>
                <w:b/>
                <w:bCs/>
                <w:color w:val="000000" w:themeColor="text1"/>
                <w:sz w:val="16"/>
                <w:szCs w:val="16"/>
              </w:rPr>
              <w:t xml:space="preserve"> (dB)</w:t>
            </w:r>
            <w:r w:rsidRPr="00F55087">
              <w:rPr>
                <w:rFonts w:eastAsia="Times New Roman"/>
                <w:b/>
                <w:bCs/>
                <w:color w:val="000000" w:themeColor="text1"/>
                <w:sz w:val="16"/>
                <w:szCs w:val="16"/>
              </w:rPr>
              <w:br/>
            </w:r>
            <w:r w:rsidR="00C87816">
              <w:rPr>
                <w:rFonts w:hint="eastAsia"/>
                <w:b/>
                <w:bCs/>
                <w:color w:val="000000" w:themeColor="text1"/>
                <w:sz w:val="16"/>
                <w:szCs w:val="16"/>
              </w:rPr>
              <w:t>3&lt;</w:t>
            </w:r>
            <w:r w:rsidR="00C87816" w:rsidRPr="00F55087">
              <w:rPr>
                <w:rFonts w:eastAsia="Times New Roman"/>
                <w:b/>
                <w:bCs/>
                <w:color w:val="000000" w:themeColor="text1"/>
                <w:sz w:val="16"/>
                <w:szCs w:val="16"/>
              </w:rPr>
              <w:t xml:space="preserve">f </w:t>
            </w:r>
            <w:r w:rsidR="00C87816">
              <w:rPr>
                <w:rFonts w:eastAsia="Times New Roman"/>
                <w:b/>
                <w:bCs/>
                <w:color w:val="000000" w:themeColor="text1"/>
                <w:sz w:val="16"/>
                <w:szCs w:val="16"/>
              </w:rPr>
              <w:t>&lt;</w:t>
            </w:r>
            <w:r w:rsidR="00C87816" w:rsidRPr="00F55087">
              <w:rPr>
                <w:rFonts w:eastAsia="Times New Roman"/>
                <w:b/>
                <w:bCs/>
                <w:color w:val="000000" w:themeColor="text1"/>
                <w:sz w:val="16"/>
                <w:szCs w:val="16"/>
              </w:rPr>
              <w:t xml:space="preserve"> </w:t>
            </w:r>
            <w:r w:rsidR="00C87816">
              <w:rPr>
                <w:rFonts w:eastAsia="Times New Roman"/>
                <w:b/>
                <w:bCs/>
                <w:color w:val="000000" w:themeColor="text1"/>
                <w:sz w:val="16"/>
                <w:szCs w:val="16"/>
              </w:rPr>
              <w:t>6</w:t>
            </w:r>
          </w:p>
        </w:tc>
      </w:tr>
      <w:tr w:rsidR="0057765C" w:rsidRPr="0041208F" w14:paraId="11DBDE70" w14:textId="77777777" w:rsidTr="00F55087">
        <w:trPr>
          <w:trHeight w:val="255"/>
        </w:trPr>
        <w:tc>
          <w:tcPr>
            <w:tcW w:w="294" w:type="pct"/>
            <w:shd w:val="clear" w:color="auto" w:fill="auto"/>
            <w:vAlign w:val="center"/>
          </w:tcPr>
          <w:p w14:paraId="782AB2E1" w14:textId="77777777" w:rsidR="0057765C" w:rsidRPr="00F55087" w:rsidRDefault="008F52A3" w:rsidP="0057765C">
            <w:pPr>
              <w:spacing w:after="0" w:line="240" w:lineRule="auto"/>
              <w:jc w:val="center"/>
              <w:rPr>
                <w:rFonts w:eastAsia="宋体"/>
                <w:color w:val="000000"/>
                <w:sz w:val="16"/>
                <w:szCs w:val="16"/>
              </w:rPr>
            </w:pPr>
            <w:r w:rsidRPr="00F55087">
              <w:rPr>
                <w:rFonts w:eastAsia="宋体" w:hint="eastAsia"/>
                <w:color w:val="000000"/>
                <w:sz w:val="16"/>
                <w:szCs w:val="16"/>
              </w:rPr>
              <w:t>7</w:t>
            </w:r>
          </w:p>
        </w:tc>
        <w:tc>
          <w:tcPr>
            <w:tcW w:w="736" w:type="pct"/>
            <w:shd w:val="clear" w:color="auto" w:fill="auto"/>
            <w:noWrap/>
            <w:vAlign w:val="center"/>
          </w:tcPr>
          <w:p w14:paraId="191D5581" w14:textId="5D45088B" w:rsidR="0057765C" w:rsidRPr="00F55087" w:rsidRDefault="0057765C">
            <w:pPr>
              <w:spacing w:after="0" w:line="240" w:lineRule="auto"/>
              <w:rPr>
                <w:rFonts w:eastAsia="宋体"/>
                <w:color w:val="000000"/>
                <w:sz w:val="16"/>
                <w:szCs w:val="16"/>
              </w:rPr>
            </w:pPr>
            <w:r w:rsidRPr="00F55087">
              <w:rPr>
                <w:rFonts w:eastAsia="宋体"/>
                <w:color w:val="000000"/>
                <w:sz w:val="15"/>
                <w:szCs w:val="16"/>
              </w:rPr>
              <w:t xml:space="preserve">Time nonlinearity </w:t>
            </w:r>
          </w:p>
        </w:tc>
        <w:tc>
          <w:tcPr>
            <w:tcW w:w="589" w:type="pct"/>
            <w:shd w:val="clear" w:color="auto" w:fill="auto"/>
            <w:noWrap/>
            <w:vAlign w:val="center"/>
          </w:tcPr>
          <w:p w14:paraId="156601C5" w14:textId="77777777" w:rsidR="0057765C" w:rsidRPr="00F55087" w:rsidRDefault="0057765C" w:rsidP="0057765C">
            <w:pPr>
              <w:spacing w:after="0" w:line="240" w:lineRule="auto"/>
              <w:jc w:val="center"/>
              <w:rPr>
                <w:rFonts w:eastAsia="宋体"/>
                <w:color w:val="000000"/>
                <w:sz w:val="16"/>
                <w:szCs w:val="16"/>
              </w:rPr>
            </w:pPr>
            <w:r w:rsidRPr="00F55087">
              <w:rPr>
                <w:rFonts w:eastAsia="宋体" w:hint="eastAsia"/>
                <w:color w:val="000000"/>
                <w:sz w:val="16"/>
                <w:szCs w:val="16"/>
              </w:rPr>
              <w:t>0.017</w:t>
            </w:r>
          </w:p>
        </w:tc>
        <w:tc>
          <w:tcPr>
            <w:tcW w:w="515" w:type="pct"/>
            <w:shd w:val="clear" w:color="auto" w:fill="auto"/>
            <w:noWrap/>
            <w:vAlign w:val="center"/>
          </w:tcPr>
          <w:p w14:paraId="055E961F" w14:textId="77777777" w:rsidR="0057765C" w:rsidRPr="00F55087" w:rsidRDefault="0057765C" w:rsidP="0057765C">
            <w:pPr>
              <w:spacing w:after="0" w:line="240" w:lineRule="auto"/>
              <w:jc w:val="center"/>
              <w:rPr>
                <w:rFonts w:eastAsia="宋体"/>
                <w:color w:val="000000"/>
                <w:sz w:val="16"/>
                <w:szCs w:val="16"/>
              </w:rPr>
            </w:pPr>
            <w:r w:rsidRPr="00F55087">
              <w:rPr>
                <w:rFonts w:eastAsia="宋体" w:hint="eastAsia"/>
                <w:color w:val="000000"/>
                <w:sz w:val="16"/>
                <w:szCs w:val="16"/>
              </w:rPr>
              <w:t>0.017</w:t>
            </w:r>
          </w:p>
        </w:tc>
        <w:tc>
          <w:tcPr>
            <w:tcW w:w="294" w:type="pct"/>
            <w:shd w:val="clear" w:color="auto" w:fill="auto"/>
            <w:noWrap/>
            <w:vAlign w:val="center"/>
          </w:tcPr>
          <w:p w14:paraId="18B1D58B" w14:textId="77777777" w:rsidR="0057765C" w:rsidRPr="00F55087" w:rsidRDefault="0057765C" w:rsidP="0057765C">
            <w:pPr>
              <w:spacing w:after="0" w:line="240" w:lineRule="auto"/>
              <w:jc w:val="center"/>
              <w:rPr>
                <w:rFonts w:eastAsia="宋体"/>
                <w:color w:val="000000"/>
                <w:sz w:val="16"/>
                <w:szCs w:val="16"/>
              </w:rPr>
            </w:pPr>
            <w:r w:rsidRPr="00F55087">
              <w:rPr>
                <w:rFonts w:eastAsia="宋体" w:hint="eastAsia"/>
                <w:color w:val="000000"/>
                <w:sz w:val="16"/>
                <w:szCs w:val="16"/>
              </w:rPr>
              <w:t>dB</w:t>
            </w:r>
          </w:p>
        </w:tc>
        <w:tc>
          <w:tcPr>
            <w:tcW w:w="588" w:type="pct"/>
            <w:shd w:val="clear" w:color="auto" w:fill="auto"/>
            <w:noWrap/>
            <w:vAlign w:val="center"/>
          </w:tcPr>
          <w:p w14:paraId="7959E466" w14:textId="77777777" w:rsidR="0057765C" w:rsidRPr="00F55087" w:rsidRDefault="0057765C" w:rsidP="0057765C">
            <w:pPr>
              <w:spacing w:after="0" w:line="240" w:lineRule="auto"/>
              <w:jc w:val="center"/>
              <w:rPr>
                <w:color w:val="000000"/>
                <w:sz w:val="16"/>
                <w:szCs w:val="16"/>
              </w:rPr>
            </w:pPr>
            <w:r w:rsidRPr="00F55087">
              <w:rPr>
                <w:color w:val="000000"/>
                <w:sz w:val="16"/>
                <w:szCs w:val="16"/>
              </w:rPr>
              <w:t>Rectangular</w:t>
            </w:r>
          </w:p>
        </w:tc>
        <w:tc>
          <w:tcPr>
            <w:tcW w:w="441" w:type="pct"/>
            <w:shd w:val="clear" w:color="auto" w:fill="auto"/>
            <w:noWrap/>
            <w:vAlign w:val="center"/>
          </w:tcPr>
          <w:p w14:paraId="089C1205" w14:textId="77777777" w:rsidR="0057765C" w:rsidRPr="00F55087" w:rsidRDefault="0057765C" w:rsidP="0057765C">
            <w:pPr>
              <w:spacing w:after="0" w:line="240" w:lineRule="auto"/>
              <w:jc w:val="center"/>
              <w:rPr>
                <w:color w:val="000000"/>
                <w:sz w:val="16"/>
                <w:szCs w:val="16"/>
              </w:rPr>
            </w:pPr>
            <w:r w:rsidRPr="00F55087">
              <w:rPr>
                <w:color w:val="000000"/>
                <w:sz w:val="16"/>
                <w:szCs w:val="16"/>
              </w:rPr>
              <w:t>√3</w:t>
            </w:r>
          </w:p>
        </w:tc>
        <w:tc>
          <w:tcPr>
            <w:tcW w:w="367" w:type="pct"/>
            <w:shd w:val="clear" w:color="auto" w:fill="auto"/>
            <w:noWrap/>
            <w:vAlign w:val="center"/>
          </w:tcPr>
          <w:p w14:paraId="666C121F" w14:textId="77777777" w:rsidR="0057765C" w:rsidRPr="00F55087" w:rsidRDefault="0057765C" w:rsidP="0057765C">
            <w:pPr>
              <w:spacing w:after="0" w:line="240" w:lineRule="auto"/>
              <w:jc w:val="center"/>
              <w:rPr>
                <w:color w:val="000000"/>
                <w:sz w:val="16"/>
                <w:szCs w:val="16"/>
              </w:rPr>
            </w:pPr>
            <w:r w:rsidRPr="00F55087">
              <w:rPr>
                <w:color w:val="000000"/>
                <w:sz w:val="16"/>
                <w:szCs w:val="16"/>
              </w:rPr>
              <w:t>1</w:t>
            </w:r>
          </w:p>
        </w:tc>
        <w:tc>
          <w:tcPr>
            <w:tcW w:w="588" w:type="pct"/>
            <w:shd w:val="clear" w:color="auto" w:fill="auto"/>
            <w:noWrap/>
            <w:vAlign w:val="center"/>
          </w:tcPr>
          <w:p w14:paraId="5B0013F7" w14:textId="77777777" w:rsidR="0057765C" w:rsidRPr="00F55087" w:rsidRDefault="0057765C" w:rsidP="0057765C">
            <w:pPr>
              <w:spacing w:after="0" w:line="240" w:lineRule="auto"/>
              <w:jc w:val="center"/>
              <w:rPr>
                <w:rFonts w:eastAsia="宋体"/>
                <w:color w:val="000000"/>
                <w:sz w:val="16"/>
                <w:szCs w:val="16"/>
              </w:rPr>
            </w:pPr>
            <w:r w:rsidRPr="00F55087">
              <w:rPr>
                <w:rFonts w:eastAsia="宋体" w:hint="eastAsia"/>
                <w:color w:val="000000"/>
                <w:sz w:val="16"/>
                <w:szCs w:val="16"/>
              </w:rPr>
              <w:t>0.0098</w:t>
            </w:r>
          </w:p>
        </w:tc>
        <w:tc>
          <w:tcPr>
            <w:tcW w:w="588" w:type="pct"/>
            <w:shd w:val="clear" w:color="auto" w:fill="auto"/>
            <w:noWrap/>
            <w:vAlign w:val="center"/>
          </w:tcPr>
          <w:p w14:paraId="2D0AC95E" w14:textId="77777777" w:rsidR="0057765C" w:rsidRPr="0041208F" w:rsidRDefault="0057765C" w:rsidP="0057765C">
            <w:pPr>
              <w:spacing w:after="0" w:line="240" w:lineRule="auto"/>
              <w:jc w:val="center"/>
              <w:rPr>
                <w:rFonts w:eastAsia="宋体"/>
                <w:color w:val="000000"/>
                <w:sz w:val="16"/>
                <w:szCs w:val="16"/>
              </w:rPr>
            </w:pPr>
            <w:r w:rsidRPr="00F55087">
              <w:rPr>
                <w:rFonts w:eastAsia="宋体" w:hint="eastAsia"/>
                <w:color w:val="000000"/>
                <w:sz w:val="16"/>
                <w:szCs w:val="16"/>
              </w:rPr>
              <w:t>0.0098</w:t>
            </w:r>
          </w:p>
        </w:tc>
      </w:tr>
    </w:tbl>
    <w:p w14:paraId="3AF12682" w14:textId="77777777" w:rsidR="00847393" w:rsidRDefault="00847393" w:rsidP="0041208F"/>
    <w:p w14:paraId="505F2F6E" w14:textId="32B27510" w:rsidR="0041208F" w:rsidRDefault="0041208F" w:rsidP="0041208F">
      <w:r>
        <w:rPr>
          <w:rFonts w:hint="eastAsia"/>
        </w:rPr>
        <w:t>2.</w:t>
      </w:r>
      <w:r>
        <w:t>2</w:t>
      </w:r>
      <w:r>
        <w:rPr>
          <w:rFonts w:hint="eastAsia"/>
        </w:rPr>
        <w:t xml:space="preserve"> </w:t>
      </w:r>
      <w:r w:rsidRPr="0041208F">
        <w:t>Power nonlinearity</w:t>
      </w:r>
    </w:p>
    <w:p w14:paraId="6EAB5F82" w14:textId="7D07FC96" w:rsidR="00B42136" w:rsidRDefault="00B42136" w:rsidP="00F10924">
      <w:r w:rsidRPr="00B42136">
        <w:t xml:space="preserve">When performing </w:t>
      </w:r>
      <w:r w:rsidR="00847393">
        <w:t>EIRP</w:t>
      </w:r>
      <w:r w:rsidRPr="00B42136">
        <w:t xml:space="preserve"> test, the base station performs beamforming. Although the beam peak has not been formed yet, there is already a beam shape, so the</w:t>
      </w:r>
      <w:r w:rsidR="00742FE5">
        <w:t xml:space="preserve"> 2D compact range </w:t>
      </w:r>
      <w:r>
        <w:t>antenna</w:t>
      </w:r>
      <w:r w:rsidR="00F10924">
        <w:t>s</w:t>
      </w:r>
      <w:r>
        <w:t xml:space="preserve"> </w:t>
      </w:r>
      <w:r w:rsidRPr="00B42136">
        <w:t xml:space="preserve">array will form different high and low power </w:t>
      </w:r>
      <w:r w:rsidR="00847393">
        <w:t>level.</w:t>
      </w:r>
      <w:r w:rsidRPr="00B42136">
        <w:t xml:space="preserve"> At this time, it is necessary to consider whether the response of the amplitude modulation phase modulator </w:t>
      </w:r>
      <w:r>
        <w:t xml:space="preserve">chips </w:t>
      </w:r>
      <w:r w:rsidRPr="00B42136">
        <w:t xml:space="preserve">to different powers is linear. If there is nonlinearity, a test error will be introduced. </w:t>
      </w:r>
    </w:p>
    <w:p w14:paraId="3F7BE22E" w14:textId="77777777" w:rsidR="00B42136" w:rsidRDefault="00B42136" w:rsidP="00F10924">
      <w:r w:rsidRPr="00B42136">
        <w:t>The vector network analyzer is generally used for calibration, and its power is much smaller than the base station transmit power, so this can be ignored during calibration.</w:t>
      </w:r>
    </w:p>
    <w:p w14:paraId="0EA0E48B" w14:textId="77777777" w:rsidR="00A748BC" w:rsidRDefault="004C7C8B" w:rsidP="00A748BC">
      <w:pPr>
        <w:keepNext/>
        <w:ind w:firstLineChars="200" w:firstLine="440"/>
        <w:jc w:val="center"/>
      </w:pPr>
      <w:r>
        <w:object w:dxaOrig="9516" w:dyaOrig="7356" w14:anchorId="30335C10">
          <v:shape id="_x0000_i1026" type="#_x0000_t75" style="width:192.4pt;height:148.5pt" o:ole="">
            <v:imagedata r:id="rId13" o:title=""/>
          </v:shape>
          <o:OLEObject Type="Embed" ProgID="Visio.Drawing.15" ShapeID="_x0000_i1026" DrawAspect="Content" ObjectID="_1627476811" r:id="rId14"/>
        </w:object>
      </w:r>
    </w:p>
    <w:p w14:paraId="4D6C5634" w14:textId="2C37EAA0" w:rsidR="004C7C8B" w:rsidRDefault="00A748BC" w:rsidP="00A748BC">
      <w:pPr>
        <w:pStyle w:val="a9"/>
        <w:jc w:val="center"/>
      </w:pPr>
      <w:r>
        <w:t xml:space="preserve">Figure </w:t>
      </w:r>
      <w:r w:rsidR="00BC4CE8">
        <w:fldChar w:fldCharType="begin"/>
      </w:r>
      <w:r w:rsidR="00BC4CE8">
        <w:instrText xml:space="preserve"> SEQ Figure \* ARABIC </w:instrText>
      </w:r>
      <w:r w:rsidR="00BC4CE8">
        <w:fldChar w:fldCharType="separate"/>
      </w:r>
      <w:r>
        <w:rPr>
          <w:noProof/>
        </w:rPr>
        <w:t>3</w:t>
      </w:r>
      <w:r w:rsidR="00BC4CE8">
        <w:rPr>
          <w:noProof/>
        </w:rPr>
        <w:fldChar w:fldCharType="end"/>
      </w:r>
      <w:r>
        <w:t xml:space="preserve"> </w:t>
      </w:r>
      <w:r w:rsidRPr="0041208F">
        <w:t xml:space="preserve">Power nonlinearity </w:t>
      </w:r>
      <w:r>
        <w:t>evaluation</w:t>
      </w:r>
    </w:p>
    <w:p w14:paraId="5033DB16" w14:textId="77777777" w:rsidR="004C7C8B" w:rsidRDefault="004C7C8B" w:rsidP="00F10924">
      <w:r w:rsidRPr="004C7C8B">
        <w:t xml:space="preserve">Base station and spectrum analyzers are required for this uncertainty assessment. The DBCR works normally, gradually increasing the output power of the base station. When the base station output increases by </w:t>
      </w:r>
      <m:oMath>
        <m:r>
          <m:rPr>
            <m:sty m:val="p"/>
          </m:rPr>
          <w:rPr>
            <w:rFonts w:ascii="Cambria Math" w:hAnsi="Cambria Math"/>
          </w:rPr>
          <m:t>∆x</m:t>
        </m:r>
        <m:r>
          <w:rPr>
            <w:rFonts w:ascii="Cambria Math" w:hAnsi="Cambria Math"/>
            <w:lang w:val="en-GB"/>
          </w:rPr>
          <m:t>i</m:t>
        </m:r>
      </m:oMath>
      <w:r w:rsidRPr="004C7C8B">
        <w:t>, the power of the spectrum analyzer at the receiving end increases accordingly</w:t>
      </w:r>
      <m:oMath>
        <m:r>
          <m:rPr>
            <m:sty m:val="p"/>
          </m:rPr>
          <w:rPr>
            <w:rFonts w:ascii="Cambria Math" w:hAnsi="Cambria Math"/>
          </w:rPr>
          <m:t xml:space="preserve"> ∆y</m:t>
        </m:r>
        <m:r>
          <w:rPr>
            <w:rFonts w:ascii="Cambria Math" w:hAnsi="Cambria Math"/>
            <w:lang w:val="en-GB"/>
          </w:rPr>
          <m:t>i</m:t>
        </m:r>
      </m:oMath>
      <w:r w:rsidRPr="004C7C8B">
        <w:t xml:space="preserve">. As the signal power increases, until the base station sends the highest power </w:t>
      </w:r>
      <m:oMath>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max</m:t>
            </m:r>
          </m:sub>
        </m:sSub>
      </m:oMath>
      <w:r w:rsidRPr="004C7C8B">
        <w:t xml:space="preserve">, if power compression is not observed at this time, Then the system works fine. </w:t>
      </w:r>
    </w:p>
    <w:p w14:paraId="7068BECB" w14:textId="77777777" w:rsidR="004C7C8B" w:rsidRDefault="004C7C8B" w:rsidP="0041208F">
      <w:pPr>
        <w:ind w:firstLineChars="200" w:firstLine="440"/>
      </w:pPr>
      <m:oMath>
        <m:r>
          <w:rPr>
            <w:rFonts w:ascii="Cambria Math" w:hAnsi="Cambria Math"/>
            <w:lang w:val="en-GB"/>
          </w:rPr>
          <m:t>∆</m:t>
        </m:r>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i</m:t>
            </m:r>
          </m:sub>
        </m:sSub>
        <m:r>
          <w:rPr>
            <w:rFonts w:ascii="Cambria Math" w:hAnsi="Cambria Math"/>
            <w:lang w:val="en-GB"/>
          </w:rPr>
          <m:t>=</m:t>
        </m:r>
        <m:r>
          <m:rPr>
            <m:sty m:val="p"/>
          </m:rPr>
          <w:rPr>
            <w:rFonts w:ascii="Cambria Math" w:hAnsi="Cambria Math"/>
          </w:rPr>
          <m:t>∆y</m:t>
        </m:r>
        <m:r>
          <w:rPr>
            <w:rFonts w:ascii="Cambria Math" w:hAnsi="Cambria Math"/>
            <w:lang w:val="en-GB"/>
          </w:rPr>
          <m:t>i-</m:t>
        </m:r>
        <m:r>
          <m:rPr>
            <m:sty m:val="p"/>
          </m:rPr>
          <w:rPr>
            <w:rFonts w:ascii="Cambria Math" w:hAnsi="Cambria Math"/>
          </w:rPr>
          <m:t>∆x</m:t>
        </m:r>
        <m:r>
          <w:rPr>
            <w:rFonts w:ascii="Cambria Math" w:hAnsi="Cambria Math"/>
            <w:lang w:val="en-GB"/>
          </w:rPr>
          <m:t>i</m:t>
        </m:r>
      </m:oMath>
      <w:r w:rsidRPr="004C7C8B">
        <w:t>;</w:t>
      </w:r>
    </w:p>
    <w:p w14:paraId="7D6C6FD9" w14:textId="77777777" w:rsidR="004D7079" w:rsidRDefault="004D7079" w:rsidP="004D7079">
      <w:pPr>
        <w:jc w:val="both"/>
      </w:pPr>
      <w:r>
        <w:t>A rectangular distribution is assumed for this uncertainty.</w:t>
      </w:r>
    </w:p>
    <w:p w14:paraId="440BCCA5" w14:textId="77777777" w:rsidR="00C750A6" w:rsidRPr="003F6298" w:rsidRDefault="00C750A6" w:rsidP="00EA03B3">
      <w:pPr>
        <w:jc w:val="center"/>
        <w:rPr>
          <w:lang w:val="en-GB"/>
        </w:rPr>
      </w:pPr>
      <m:oMathPara>
        <m:oMathParaPr>
          <m:jc m:val="center"/>
        </m:oMathParaPr>
        <m:oMath>
          <m:r>
            <w:rPr>
              <w:rFonts w:ascii="Cambria Math" w:hAnsi="Cambria Math"/>
              <w:lang w:val="en-GB"/>
            </w:rPr>
            <m:t>u</m:t>
          </m:r>
          <m:r>
            <m:rPr>
              <m:sty m:val="p"/>
            </m:rPr>
            <w:rPr>
              <w:rFonts w:ascii="Cambria Math" w:hAnsi="Cambria Math"/>
              <w:lang w:val="en-GB"/>
            </w:rPr>
            <m:t>=</m:t>
          </m:r>
          <m:func>
            <m:funcPr>
              <m:ctrlPr>
                <w:rPr>
                  <w:rFonts w:ascii="Cambria Math" w:hAnsi="Cambria Math"/>
                  <w:lang w:val="en-GB"/>
                </w:rPr>
              </m:ctrlPr>
            </m:funcPr>
            <m:fName>
              <m:limLow>
                <m:limLowPr>
                  <m:ctrlPr>
                    <w:rPr>
                      <w:rFonts w:ascii="Cambria Math" w:hAnsi="Cambria Math"/>
                      <w:lang w:val="en-GB"/>
                    </w:rPr>
                  </m:ctrlPr>
                </m:limLowPr>
                <m:e>
                  <m:r>
                    <m:rPr>
                      <m:sty m:val="p"/>
                    </m:rPr>
                    <w:rPr>
                      <w:rFonts w:ascii="Cambria Math" w:hAnsi="Cambria Math"/>
                      <w:lang w:val="en-GB"/>
                    </w:rPr>
                    <m:t>max</m:t>
                  </m:r>
                </m:e>
                <m:lim>
                  <m:r>
                    <w:rPr>
                      <w:rFonts w:ascii="Cambria Math" w:hAnsi="Cambria Math"/>
                      <w:lang w:val="en-GB"/>
                    </w:rPr>
                    <m:t>i</m:t>
                  </m:r>
                </m:lim>
              </m:limLow>
            </m:fName>
            <m:e>
              <m:r>
                <m:rPr>
                  <m:sty m:val="p"/>
                </m:rPr>
                <w:rPr>
                  <w:rFonts w:ascii="Cambria Math" w:hAnsi="Cambria Math"/>
                  <w:lang w:val="en-GB"/>
                </w:rPr>
                <m:t>20</m:t>
              </m:r>
              <m:func>
                <m:funcPr>
                  <m:ctrlPr>
                    <w:rPr>
                      <w:rFonts w:ascii="Cambria Math" w:hAnsi="Cambria Math"/>
                      <w:lang w:val="en-GB"/>
                    </w:rPr>
                  </m:ctrlPr>
                </m:funcPr>
                <m:fName>
                  <m:r>
                    <m:rPr>
                      <m:sty m:val="p"/>
                    </m:rPr>
                    <w:rPr>
                      <w:rFonts w:ascii="Cambria Math" w:hAnsi="Cambria Math"/>
                      <w:lang w:val="en-GB"/>
                    </w:rPr>
                    <m:t>log</m:t>
                  </m:r>
                </m:fName>
                <m:e>
                  <m:d>
                    <m:dPr>
                      <m:begChr m:val="|"/>
                      <m:endChr m:val="|"/>
                      <m:ctrlPr>
                        <w:rPr>
                          <w:rFonts w:ascii="Cambria Math" w:hAnsi="Cambria Math"/>
                          <w:lang w:val="en-GB"/>
                        </w:rPr>
                      </m:ctrlPr>
                    </m:dPr>
                    <m:e>
                      <m:r>
                        <w:rPr>
                          <w:rFonts w:ascii="Cambria Math" w:hAnsi="Cambria Math"/>
                          <w:lang w:val="en-GB"/>
                        </w:rPr>
                        <m:t>∆</m:t>
                      </m:r>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i</m:t>
                          </m:r>
                        </m:sub>
                      </m:sSub>
                    </m:e>
                  </m:d>
                </m:e>
              </m:func>
            </m:e>
          </m:func>
        </m:oMath>
      </m:oMathPara>
    </w:p>
    <w:tbl>
      <w:tblPr>
        <w:tblW w:w="589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58"/>
        <w:gridCol w:w="1134"/>
        <w:gridCol w:w="993"/>
        <w:gridCol w:w="567"/>
        <w:gridCol w:w="1134"/>
        <w:gridCol w:w="850"/>
        <w:gridCol w:w="708"/>
        <w:gridCol w:w="1134"/>
        <w:gridCol w:w="1132"/>
      </w:tblGrid>
      <w:tr w:rsidR="00F55087" w:rsidRPr="00F55087" w14:paraId="48A0386F" w14:textId="77777777" w:rsidTr="00F55087">
        <w:trPr>
          <w:trHeight w:val="510"/>
        </w:trPr>
        <w:tc>
          <w:tcPr>
            <w:tcW w:w="289" w:type="pct"/>
            <w:shd w:val="clear" w:color="auto" w:fill="auto"/>
            <w:vAlign w:val="center"/>
          </w:tcPr>
          <w:p w14:paraId="13B6B6AD"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lastRenderedPageBreak/>
              <w:t>UID</w:t>
            </w:r>
          </w:p>
        </w:tc>
        <w:tc>
          <w:tcPr>
            <w:tcW w:w="797" w:type="pct"/>
            <w:shd w:val="clear" w:color="auto" w:fill="auto"/>
            <w:noWrap/>
            <w:vAlign w:val="center"/>
            <w:hideMark/>
          </w:tcPr>
          <w:p w14:paraId="638AD16E" w14:textId="77777777" w:rsidR="00241D39" w:rsidRPr="00F55087" w:rsidRDefault="00241D39" w:rsidP="00F55087">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Uncertainty Source</w:t>
            </w:r>
          </w:p>
        </w:tc>
        <w:tc>
          <w:tcPr>
            <w:tcW w:w="580" w:type="pct"/>
            <w:shd w:val="clear" w:color="auto" w:fill="auto"/>
            <w:vAlign w:val="center"/>
            <w:hideMark/>
          </w:tcPr>
          <w:p w14:paraId="5F9146D8"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Value</w:t>
            </w:r>
            <w:r w:rsidRPr="00F55087">
              <w:rPr>
                <w:rFonts w:eastAsia="Times New Roman"/>
                <w:b/>
                <w:bCs/>
                <w:color w:val="000000" w:themeColor="text1"/>
                <w:sz w:val="16"/>
                <w:szCs w:val="16"/>
              </w:rPr>
              <w:br/>
              <w:t>f &lt;= 3 GHz</w:t>
            </w:r>
          </w:p>
        </w:tc>
        <w:tc>
          <w:tcPr>
            <w:tcW w:w="508" w:type="pct"/>
            <w:shd w:val="clear" w:color="auto" w:fill="auto"/>
            <w:vAlign w:val="center"/>
            <w:hideMark/>
          </w:tcPr>
          <w:p w14:paraId="6357BD29" w14:textId="7830D570"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Value</w:t>
            </w:r>
            <w:r w:rsidRPr="00F55087">
              <w:rPr>
                <w:rFonts w:eastAsia="Times New Roman"/>
                <w:b/>
                <w:bCs/>
                <w:color w:val="000000" w:themeColor="text1"/>
                <w:sz w:val="16"/>
                <w:szCs w:val="16"/>
              </w:rPr>
              <w:br/>
            </w:r>
            <w:r w:rsidR="00C87816">
              <w:rPr>
                <w:rFonts w:hint="eastAsia"/>
                <w:b/>
                <w:bCs/>
                <w:color w:val="000000" w:themeColor="text1"/>
                <w:sz w:val="16"/>
                <w:szCs w:val="16"/>
              </w:rPr>
              <w:t>3&lt;</w:t>
            </w:r>
            <w:r w:rsidR="00C87816" w:rsidRPr="00F55087">
              <w:rPr>
                <w:rFonts w:eastAsia="Times New Roman"/>
                <w:b/>
                <w:bCs/>
                <w:color w:val="000000" w:themeColor="text1"/>
                <w:sz w:val="16"/>
                <w:szCs w:val="16"/>
              </w:rPr>
              <w:t xml:space="preserve">f </w:t>
            </w:r>
            <w:r w:rsidR="00C87816">
              <w:rPr>
                <w:rFonts w:eastAsia="Times New Roman"/>
                <w:b/>
                <w:bCs/>
                <w:color w:val="000000" w:themeColor="text1"/>
                <w:sz w:val="16"/>
                <w:szCs w:val="16"/>
              </w:rPr>
              <w:t>&lt;</w:t>
            </w:r>
            <w:r w:rsidR="00C87816" w:rsidRPr="00F55087">
              <w:rPr>
                <w:rFonts w:eastAsia="Times New Roman"/>
                <w:b/>
                <w:bCs/>
                <w:color w:val="000000" w:themeColor="text1"/>
                <w:sz w:val="16"/>
                <w:szCs w:val="16"/>
              </w:rPr>
              <w:t xml:space="preserve"> </w:t>
            </w:r>
            <w:r w:rsidR="00C87816">
              <w:rPr>
                <w:rFonts w:eastAsia="Times New Roman"/>
                <w:b/>
                <w:bCs/>
                <w:color w:val="000000" w:themeColor="text1"/>
                <w:sz w:val="16"/>
                <w:szCs w:val="16"/>
              </w:rPr>
              <w:t>6</w:t>
            </w:r>
          </w:p>
        </w:tc>
        <w:tc>
          <w:tcPr>
            <w:tcW w:w="290" w:type="pct"/>
            <w:shd w:val="clear" w:color="auto" w:fill="auto"/>
            <w:noWrap/>
            <w:vAlign w:val="center"/>
            <w:hideMark/>
          </w:tcPr>
          <w:p w14:paraId="3800AEED"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Unit</w:t>
            </w:r>
          </w:p>
        </w:tc>
        <w:tc>
          <w:tcPr>
            <w:tcW w:w="580" w:type="pct"/>
            <w:shd w:val="clear" w:color="auto" w:fill="auto"/>
            <w:noWrap/>
            <w:vAlign w:val="center"/>
            <w:hideMark/>
          </w:tcPr>
          <w:p w14:paraId="0D439C8F"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Distr.</w:t>
            </w:r>
          </w:p>
        </w:tc>
        <w:tc>
          <w:tcPr>
            <w:tcW w:w="435" w:type="pct"/>
            <w:shd w:val="clear" w:color="auto" w:fill="auto"/>
            <w:noWrap/>
            <w:vAlign w:val="center"/>
            <w:hideMark/>
          </w:tcPr>
          <w:p w14:paraId="75D9C0FC"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Divisor</w:t>
            </w:r>
          </w:p>
        </w:tc>
        <w:tc>
          <w:tcPr>
            <w:tcW w:w="362" w:type="pct"/>
            <w:shd w:val="clear" w:color="auto" w:fill="auto"/>
            <w:noWrap/>
            <w:vAlign w:val="center"/>
            <w:hideMark/>
          </w:tcPr>
          <w:p w14:paraId="3DCD75BD"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Sens.</w:t>
            </w:r>
          </w:p>
        </w:tc>
        <w:tc>
          <w:tcPr>
            <w:tcW w:w="580" w:type="pct"/>
            <w:shd w:val="clear" w:color="auto" w:fill="auto"/>
            <w:vAlign w:val="center"/>
            <w:hideMark/>
          </w:tcPr>
          <w:p w14:paraId="0E2AA69C" w14:textId="77777777"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ui (dB)</w:t>
            </w:r>
            <w:r w:rsidRPr="00F55087">
              <w:rPr>
                <w:rFonts w:eastAsia="Times New Roman"/>
                <w:b/>
                <w:bCs/>
                <w:color w:val="000000" w:themeColor="text1"/>
                <w:sz w:val="16"/>
                <w:szCs w:val="16"/>
              </w:rPr>
              <w:br/>
              <w:t>f &lt;= 3 GHz</w:t>
            </w:r>
          </w:p>
        </w:tc>
        <w:tc>
          <w:tcPr>
            <w:tcW w:w="580" w:type="pct"/>
            <w:shd w:val="clear" w:color="auto" w:fill="auto"/>
            <w:vAlign w:val="center"/>
            <w:hideMark/>
          </w:tcPr>
          <w:p w14:paraId="15466513" w14:textId="04791750" w:rsidR="00241D39" w:rsidRPr="00F55087" w:rsidRDefault="00241D39" w:rsidP="00EF59F6">
            <w:pPr>
              <w:spacing w:after="0" w:line="240" w:lineRule="auto"/>
              <w:jc w:val="center"/>
              <w:rPr>
                <w:rFonts w:eastAsia="Times New Roman"/>
                <w:b/>
                <w:bCs/>
                <w:color w:val="000000" w:themeColor="text1"/>
                <w:sz w:val="16"/>
                <w:szCs w:val="16"/>
              </w:rPr>
            </w:pPr>
            <w:r w:rsidRPr="00F55087">
              <w:rPr>
                <w:rFonts w:eastAsia="Times New Roman"/>
                <w:b/>
                <w:bCs/>
                <w:color w:val="000000" w:themeColor="text1"/>
                <w:sz w:val="16"/>
                <w:szCs w:val="16"/>
              </w:rPr>
              <w:t>ui (dB)</w:t>
            </w:r>
            <w:r w:rsidRPr="00F55087">
              <w:rPr>
                <w:rFonts w:eastAsia="Times New Roman"/>
                <w:b/>
                <w:bCs/>
                <w:color w:val="000000" w:themeColor="text1"/>
                <w:sz w:val="16"/>
                <w:szCs w:val="16"/>
              </w:rPr>
              <w:br/>
            </w:r>
            <w:r w:rsidR="00C87816">
              <w:rPr>
                <w:rFonts w:hint="eastAsia"/>
                <w:b/>
                <w:bCs/>
                <w:color w:val="000000" w:themeColor="text1"/>
                <w:sz w:val="16"/>
                <w:szCs w:val="16"/>
              </w:rPr>
              <w:t>3&lt;</w:t>
            </w:r>
            <w:r w:rsidR="00C87816" w:rsidRPr="00F55087">
              <w:rPr>
                <w:rFonts w:eastAsia="Times New Roman"/>
                <w:b/>
                <w:bCs/>
                <w:color w:val="000000" w:themeColor="text1"/>
                <w:sz w:val="16"/>
                <w:szCs w:val="16"/>
              </w:rPr>
              <w:t xml:space="preserve">f </w:t>
            </w:r>
            <w:r w:rsidR="00C87816">
              <w:rPr>
                <w:rFonts w:eastAsia="Times New Roman"/>
                <w:b/>
                <w:bCs/>
                <w:color w:val="000000" w:themeColor="text1"/>
                <w:sz w:val="16"/>
                <w:szCs w:val="16"/>
              </w:rPr>
              <w:t>&lt;</w:t>
            </w:r>
            <w:r w:rsidR="00C87816" w:rsidRPr="00F55087">
              <w:rPr>
                <w:rFonts w:eastAsia="Times New Roman"/>
                <w:b/>
                <w:bCs/>
                <w:color w:val="000000" w:themeColor="text1"/>
                <w:sz w:val="16"/>
                <w:szCs w:val="16"/>
              </w:rPr>
              <w:t xml:space="preserve"> </w:t>
            </w:r>
            <w:r w:rsidR="00C87816">
              <w:rPr>
                <w:rFonts w:eastAsia="Times New Roman"/>
                <w:b/>
                <w:bCs/>
                <w:color w:val="000000" w:themeColor="text1"/>
                <w:sz w:val="16"/>
                <w:szCs w:val="16"/>
              </w:rPr>
              <w:t>6</w:t>
            </w:r>
          </w:p>
        </w:tc>
      </w:tr>
      <w:tr w:rsidR="00F55087" w:rsidRPr="00F55087" w14:paraId="5E6E8FA5" w14:textId="77777777" w:rsidTr="00F55087">
        <w:trPr>
          <w:trHeight w:val="255"/>
        </w:trPr>
        <w:tc>
          <w:tcPr>
            <w:tcW w:w="289" w:type="pct"/>
            <w:shd w:val="clear" w:color="auto" w:fill="auto"/>
            <w:vAlign w:val="center"/>
          </w:tcPr>
          <w:p w14:paraId="45A1CC72" w14:textId="77777777" w:rsidR="00241D39" w:rsidRPr="00F55087" w:rsidRDefault="00F55087" w:rsidP="00EF59F6">
            <w:pPr>
              <w:spacing w:after="0" w:line="240" w:lineRule="auto"/>
              <w:jc w:val="center"/>
              <w:rPr>
                <w:rFonts w:eastAsia="宋体"/>
                <w:color w:val="000000"/>
                <w:sz w:val="16"/>
                <w:szCs w:val="16"/>
              </w:rPr>
            </w:pPr>
            <w:r>
              <w:rPr>
                <w:rFonts w:eastAsia="宋体" w:hint="eastAsia"/>
                <w:color w:val="000000"/>
                <w:sz w:val="16"/>
                <w:szCs w:val="16"/>
              </w:rPr>
              <w:t>8</w:t>
            </w:r>
          </w:p>
        </w:tc>
        <w:tc>
          <w:tcPr>
            <w:tcW w:w="797" w:type="pct"/>
            <w:shd w:val="clear" w:color="auto" w:fill="auto"/>
            <w:noWrap/>
            <w:vAlign w:val="center"/>
          </w:tcPr>
          <w:p w14:paraId="6B2D0E3F" w14:textId="348001A6" w:rsidR="00241D39" w:rsidRPr="00F55087" w:rsidRDefault="00241D39">
            <w:pPr>
              <w:spacing w:after="0" w:line="240" w:lineRule="auto"/>
              <w:jc w:val="center"/>
              <w:rPr>
                <w:rFonts w:eastAsia="宋体"/>
                <w:color w:val="000000"/>
                <w:sz w:val="16"/>
                <w:szCs w:val="16"/>
              </w:rPr>
            </w:pPr>
            <w:r w:rsidRPr="00F55087">
              <w:rPr>
                <w:rFonts w:eastAsia="宋体"/>
                <w:color w:val="000000"/>
                <w:sz w:val="16"/>
                <w:szCs w:val="16"/>
              </w:rPr>
              <w:t xml:space="preserve">Power nonlinearity </w:t>
            </w:r>
          </w:p>
        </w:tc>
        <w:tc>
          <w:tcPr>
            <w:tcW w:w="580" w:type="pct"/>
            <w:shd w:val="clear" w:color="auto" w:fill="auto"/>
            <w:noWrap/>
            <w:vAlign w:val="center"/>
          </w:tcPr>
          <w:p w14:paraId="3A88891D" w14:textId="77777777" w:rsidR="00241D39" w:rsidRPr="00F55087" w:rsidRDefault="00241D39" w:rsidP="00241D39">
            <w:pPr>
              <w:spacing w:after="0" w:line="240" w:lineRule="auto"/>
              <w:jc w:val="center"/>
              <w:rPr>
                <w:rFonts w:eastAsia="宋体"/>
                <w:color w:val="000000"/>
                <w:sz w:val="16"/>
                <w:szCs w:val="16"/>
              </w:rPr>
            </w:pPr>
            <w:r w:rsidRPr="00F55087">
              <w:rPr>
                <w:rFonts w:eastAsia="宋体" w:hint="eastAsia"/>
                <w:color w:val="000000"/>
                <w:sz w:val="16"/>
                <w:szCs w:val="16"/>
              </w:rPr>
              <w:t>0.0</w:t>
            </w:r>
            <w:r w:rsidRPr="00F55087">
              <w:rPr>
                <w:rFonts w:eastAsia="宋体"/>
                <w:color w:val="000000"/>
                <w:sz w:val="16"/>
                <w:szCs w:val="16"/>
              </w:rPr>
              <w:t>6</w:t>
            </w:r>
          </w:p>
        </w:tc>
        <w:tc>
          <w:tcPr>
            <w:tcW w:w="508" w:type="pct"/>
            <w:shd w:val="clear" w:color="auto" w:fill="auto"/>
            <w:noWrap/>
            <w:vAlign w:val="center"/>
          </w:tcPr>
          <w:p w14:paraId="2300EBB0" w14:textId="77777777" w:rsidR="00241D39" w:rsidRPr="00F55087" w:rsidRDefault="00241D39" w:rsidP="00241D39">
            <w:pPr>
              <w:spacing w:after="0" w:line="240" w:lineRule="auto"/>
              <w:jc w:val="center"/>
              <w:rPr>
                <w:rFonts w:eastAsia="宋体"/>
                <w:color w:val="000000"/>
                <w:sz w:val="16"/>
                <w:szCs w:val="16"/>
              </w:rPr>
            </w:pPr>
            <w:r w:rsidRPr="00F55087">
              <w:rPr>
                <w:rFonts w:eastAsia="宋体" w:hint="eastAsia"/>
                <w:color w:val="000000"/>
                <w:sz w:val="16"/>
                <w:szCs w:val="16"/>
              </w:rPr>
              <w:t>0.0</w:t>
            </w:r>
            <w:r w:rsidRPr="00F55087">
              <w:rPr>
                <w:rFonts w:eastAsia="宋体"/>
                <w:color w:val="000000"/>
                <w:sz w:val="16"/>
                <w:szCs w:val="16"/>
              </w:rPr>
              <w:t>6</w:t>
            </w:r>
          </w:p>
        </w:tc>
        <w:tc>
          <w:tcPr>
            <w:tcW w:w="290" w:type="pct"/>
            <w:shd w:val="clear" w:color="auto" w:fill="auto"/>
            <w:noWrap/>
            <w:vAlign w:val="center"/>
          </w:tcPr>
          <w:p w14:paraId="755E83B8" w14:textId="77777777" w:rsidR="00241D39" w:rsidRPr="00F55087" w:rsidRDefault="00241D39" w:rsidP="00EF59F6">
            <w:pPr>
              <w:spacing w:after="0" w:line="240" w:lineRule="auto"/>
              <w:jc w:val="center"/>
              <w:rPr>
                <w:rFonts w:eastAsia="宋体"/>
                <w:color w:val="000000"/>
                <w:sz w:val="16"/>
                <w:szCs w:val="16"/>
              </w:rPr>
            </w:pPr>
            <w:r w:rsidRPr="00F55087">
              <w:rPr>
                <w:rFonts w:eastAsia="宋体" w:hint="eastAsia"/>
                <w:color w:val="000000"/>
                <w:sz w:val="16"/>
                <w:szCs w:val="16"/>
              </w:rPr>
              <w:t>dB</w:t>
            </w:r>
          </w:p>
        </w:tc>
        <w:tc>
          <w:tcPr>
            <w:tcW w:w="580" w:type="pct"/>
            <w:shd w:val="clear" w:color="auto" w:fill="auto"/>
            <w:noWrap/>
            <w:vAlign w:val="center"/>
          </w:tcPr>
          <w:p w14:paraId="45F0204E" w14:textId="77777777" w:rsidR="00241D39" w:rsidRPr="00F55087" w:rsidRDefault="00241D39" w:rsidP="00EF59F6">
            <w:pPr>
              <w:spacing w:after="0" w:line="240" w:lineRule="auto"/>
              <w:jc w:val="center"/>
              <w:rPr>
                <w:rFonts w:eastAsia="宋体"/>
                <w:color w:val="000000"/>
                <w:sz w:val="16"/>
                <w:szCs w:val="16"/>
              </w:rPr>
            </w:pPr>
            <w:r w:rsidRPr="00F55087">
              <w:rPr>
                <w:rFonts w:eastAsia="宋体"/>
                <w:color w:val="000000"/>
                <w:sz w:val="16"/>
                <w:szCs w:val="16"/>
              </w:rPr>
              <w:t>Rectangular</w:t>
            </w:r>
          </w:p>
        </w:tc>
        <w:tc>
          <w:tcPr>
            <w:tcW w:w="435" w:type="pct"/>
            <w:shd w:val="clear" w:color="auto" w:fill="auto"/>
            <w:noWrap/>
            <w:vAlign w:val="center"/>
          </w:tcPr>
          <w:p w14:paraId="281430EC" w14:textId="77777777" w:rsidR="00241D39" w:rsidRPr="00F55087" w:rsidRDefault="00241D39" w:rsidP="00EF59F6">
            <w:pPr>
              <w:spacing w:after="0" w:line="240" w:lineRule="auto"/>
              <w:jc w:val="center"/>
              <w:rPr>
                <w:rFonts w:eastAsia="宋体"/>
                <w:color w:val="000000"/>
                <w:sz w:val="16"/>
                <w:szCs w:val="16"/>
              </w:rPr>
            </w:pPr>
            <w:r w:rsidRPr="00F55087">
              <w:rPr>
                <w:rFonts w:eastAsia="宋体"/>
                <w:color w:val="000000"/>
                <w:sz w:val="16"/>
                <w:szCs w:val="16"/>
              </w:rPr>
              <w:t>√3</w:t>
            </w:r>
          </w:p>
        </w:tc>
        <w:tc>
          <w:tcPr>
            <w:tcW w:w="362" w:type="pct"/>
            <w:shd w:val="clear" w:color="auto" w:fill="auto"/>
            <w:noWrap/>
            <w:vAlign w:val="center"/>
          </w:tcPr>
          <w:p w14:paraId="29A58662" w14:textId="77777777" w:rsidR="00241D39" w:rsidRPr="00F55087" w:rsidRDefault="00241D39" w:rsidP="00EF59F6">
            <w:pPr>
              <w:spacing w:after="0" w:line="240" w:lineRule="auto"/>
              <w:jc w:val="center"/>
              <w:rPr>
                <w:rFonts w:eastAsia="宋体"/>
                <w:color w:val="000000"/>
                <w:sz w:val="16"/>
                <w:szCs w:val="16"/>
              </w:rPr>
            </w:pPr>
            <w:r w:rsidRPr="00F55087">
              <w:rPr>
                <w:rFonts w:eastAsia="宋体"/>
                <w:color w:val="000000"/>
                <w:sz w:val="16"/>
                <w:szCs w:val="16"/>
              </w:rPr>
              <w:t>1</w:t>
            </w:r>
          </w:p>
        </w:tc>
        <w:tc>
          <w:tcPr>
            <w:tcW w:w="580" w:type="pct"/>
            <w:shd w:val="clear" w:color="auto" w:fill="auto"/>
            <w:noWrap/>
            <w:vAlign w:val="center"/>
          </w:tcPr>
          <w:p w14:paraId="4E211D5D" w14:textId="77777777" w:rsidR="00241D39" w:rsidRPr="00F55087" w:rsidRDefault="00241D39" w:rsidP="00241D39">
            <w:pPr>
              <w:spacing w:after="0" w:line="240" w:lineRule="auto"/>
              <w:jc w:val="center"/>
              <w:rPr>
                <w:rFonts w:eastAsia="宋体"/>
                <w:color w:val="000000"/>
                <w:sz w:val="16"/>
                <w:szCs w:val="16"/>
              </w:rPr>
            </w:pPr>
            <w:r w:rsidRPr="00F55087">
              <w:rPr>
                <w:rFonts w:eastAsia="宋体" w:hint="eastAsia"/>
                <w:color w:val="000000"/>
                <w:sz w:val="16"/>
                <w:szCs w:val="16"/>
              </w:rPr>
              <w:t>0.0</w:t>
            </w:r>
            <w:r w:rsidRPr="00F55087">
              <w:rPr>
                <w:rFonts w:eastAsia="宋体"/>
                <w:color w:val="000000"/>
                <w:sz w:val="16"/>
                <w:szCs w:val="16"/>
              </w:rPr>
              <w:t>35</w:t>
            </w:r>
          </w:p>
        </w:tc>
        <w:tc>
          <w:tcPr>
            <w:tcW w:w="580" w:type="pct"/>
            <w:shd w:val="clear" w:color="auto" w:fill="auto"/>
            <w:noWrap/>
            <w:vAlign w:val="center"/>
          </w:tcPr>
          <w:p w14:paraId="677068BA" w14:textId="77777777" w:rsidR="00241D39" w:rsidRPr="00F55087" w:rsidRDefault="00241D39" w:rsidP="00241D39">
            <w:pPr>
              <w:spacing w:after="0" w:line="240" w:lineRule="auto"/>
              <w:jc w:val="center"/>
              <w:rPr>
                <w:rFonts w:eastAsia="宋体"/>
                <w:color w:val="000000"/>
                <w:sz w:val="16"/>
                <w:szCs w:val="16"/>
              </w:rPr>
            </w:pPr>
            <w:r w:rsidRPr="00F55087">
              <w:rPr>
                <w:rFonts w:eastAsia="宋体" w:hint="eastAsia"/>
                <w:color w:val="000000"/>
                <w:sz w:val="16"/>
                <w:szCs w:val="16"/>
              </w:rPr>
              <w:t>0.0</w:t>
            </w:r>
            <w:r w:rsidRPr="00F55087">
              <w:rPr>
                <w:rFonts w:eastAsia="宋体"/>
                <w:color w:val="000000"/>
                <w:sz w:val="16"/>
                <w:szCs w:val="16"/>
              </w:rPr>
              <w:t>35</w:t>
            </w:r>
          </w:p>
        </w:tc>
      </w:tr>
    </w:tbl>
    <w:p w14:paraId="5289923E" w14:textId="77777777" w:rsidR="003F6298" w:rsidRDefault="003F6298" w:rsidP="00F55087">
      <w:pPr>
        <w:spacing w:after="0" w:line="240" w:lineRule="auto"/>
        <w:jc w:val="center"/>
      </w:pPr>
    </w:p>
    <w:p w14:paraId="02BC448C" w14:textId="77777777" w:rsidR="003F6298" w:rsidRDefault="003F6298" w:rsidP="003F6298">
      <w:r>
        <w:rPr>
          <w:rFonts w:hint="eastAsia"/>
        </w:rPr>
        <w:t>2.</w:t>
      </w:r>
      <w:r>
        <w:t>2</w:t>
      </w:r>
      <w:r>
        <w:rPr>
          <w:rFonts w:hint="eastAsia"/>
        </w:rPr>
        <w:t xml:space="preserve"> </w:t>
      </w:r>
      <w:r>
        <w:t>Quite Zone</w:t>
      </w:r>
    </w:p>
    <w:p w14:paraId="0B9E512E" w14:textId="2DCC0FE1" w:rsidR="004C7C8B" w:rsidRDefault="004C7C8B" w:rsidP="00F10924">
      <w:r>
        <w:t xml:space="preserve">The most important project in the OTA test site is the quiet zone. The uncertainty can be obtained by referring in </w:t>
      </w:r>
      <w:r w:rsidR="00847393">
        <w:t>paper</w:t>
      </w:r>
      <w:r w:rsidR="0071469D">
        <w:t xml:space="preserve"> []</w:t>
      </w:r>
      <w:r w:rsidR="00F10924">
        <w:rPr>
          <w:rFonts w:hint="eastAsia"/>
        </w:rPr>
        <w:t>“</w:t>
      </w:r>
      <w:r>
        <w:t>Plane-Wave Generators Design Guidelines.</w:t>
      </w:r>
      <w:r w:rsidR="00F10924">
        <w:rPr>
          <w:rFonts w:hint="eastAsia"/>
        </w:rPr>
        <w:t>”</w:t>
      </w:r>
    </w:p>
    <w:p w14:paraId="539D0C88" w14:textId="0D717C1E" w:rsidR="004C7C8B" w:rsidRDefault="004C7C8B" w:rsidP="00F10924">
      <w:r>
        <w:t xml:space="preserve">The measurement was performed using an antenna with </w:t>
      </w:r>
      <w:r w:rsidR="005A0057">
        <w:t xml:space="preserve">open-end waveguide of </w:t>
      </w:r>
      <w:r>
        <w:t>2.65 GHz - 3.95 GHz.</w:t>
      </w:r>
    </w:p>
    <w:p w14:paraId="4AF69E6E" w14:textId="67BB7BF0" w:rsidR="004C7C8B" w:rsidRDefault="004C7C8B" w:rsidP="00F10924">
      <w:r>
        <w:t>The figure shows the 3.5GHz amplitude phase test chart</w:t>
      </w:r>
      <w:r w:rsidR="00742FE5">
        <w:t xml:space="preserve"> of 1 meter</w:t>
      </w:r>
      <w:r>
        <w:t>.</w:t>
      </w:r>
    </w:p>
    <w:p w14:paraId="7228B521" w14:textId="39921FA1" w:rsidR="00A748BC" w:rsidRDefault="003674D8" w:rsidP="00C87816">
      <w:pPr>
        <w:keepNext/>
        <w:ind w:firstLineChars="150" w:firstLine="330"/>
      </w:pPr>
      <w:r>
        <w:rPr>
          <w:noProof/>
        </w:rPr>
        <w:drawing>
          <wp:inline distT="0" distB="0" distL="0" distR="0" wp14:anchorId="3E94E406" wp14:editId="6ED5B665">
            <wp:extent cx="2266551" cy="1701483"/>
            <wp:effectExtent l="0" t="0" r="635" b="0"/>
            <wp:docPr id="6" name="图片 6" descr="E:\RenYuxin-CAICT\平面波发生器\3GPP提案\RAN4 #92\amplitude-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enYuxin-CAICT\平面波发生器\3GPP提案\RAN4 #92\amplitude-3.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1874" cy="1720493"/>
                    </a:xfrm>
                    <a:prstGeom prst="rect">
                      <a:avLst/>
                    </a:prstGeom>
                    <a:noFill/>
                    <a:ln>
                      <a:noFill/>
                    </a:ln>
                  </pic:spPr>
                </pic:pic>
              </a:graphicData>
            </a:graphic>
          </wp:inline>
        </w:drawing>
      </w:r>
      <w:r>
        <w:rPr>
          <w:noProof/>
        </w:rPr>
        <w:drawing>
          <wp:inline distT="0" distB="0" distL="0" distR="0" wp14:anchorId="43006927" wp14:editId="6A838AE3">
            <wp:extent cx="2265282" cy="1700530"/>
            <wp:effectExtent l="0" t="0" r="1905" b="0"/>
            <wp:docPr id="7" name="图片 7" descr="E:\RenYuxin-CAICT\平面波发生器\3GPP提案\RAN4 #92\phase-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enYuxin-CAICT\平面波发生器\3GPP提案\RAN4 #92\phase-3.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9452" cy="1703660"/>
                    </a:xfrm>
                    <a:prstGeom prst="rect">
                      <a:avLst/>
                    </a:prstGeom>
                    <a:noFill/>
                    <a:ln>
                      <a:noFill/>
                    </a:ln>
                  </pic:spPr>
                </pic:pic>
              </a:graphicData>
            </a:graphic>
          </wp:inline>
        </w:drawing>
      </w:r>
    </w:p>
    <w:p w14:paraId="1EB9A4A8" w14:textId="17C32B04" w:rsidR="003F6298" w:rsidRDefault="00A748BC" w:rsidP="00A748BC">
      <w:pPr>
        <w:pStyle w:val="a9"/>
        <w:jc w:val="center"/>
        <w:rPr>
          <w:lang w:val="en-GB"/>
        </w:rPr>
      </w:pPr>
      <w:r>
        <w:t xml:space="preserve">Figure </w:t>
      </w:r>
      <w:r w:rsidR="00BC4CE8">
        <w:fldChar w:fldCharType="begin"/>
      </w:r>
      <w:r w:rsidR="00BC4CE8">
        <w:instrText xml:space="preserve"> SEQ Figure \* ARABIC </w:instrText>
      </w:r>
      <w:r w:rsidR="00BC4CE8">
        <w:fldChar w:fldCharType="separate"/>
      </w:r>
      <w:r>
        <w:rPr>
          <w:noProof/>
        </w:rPr>
        <w:t>4</w:t>
      </w:r>
      <w:r w:rsidR="00BC4CE8">
        <w:rPr>
          <w:noProof/>
        </w:rPr>
        <w:fldChar w:fldCharType="end"/>
      </w:r>
      <w:r>
        <w:t xml:space="preserve"> 3.5GHz amplitude</w:t>
      </w:r>
      <w:r w:rsidR="003674D8">
        <w:t xml:space="preserve"> &amp;</w:t>
      </w:r>
      <w:r>
        <w:t xml:space="preserve"> phase quite zone</w:t>
      </w:r>
    </w:p>
    <w:p w14:paraId="52EE89A3" w14:textId="04BFC1ED" w:rsidR="00F10924" w:rsidRDefault="004C7C8B" w:rsidP="0041208F">
      <w:pPr>
        <w:ind w:firstLineChars="200" w:firstLine="440"/>
      </w:pPr>
      <w:r w:rsidRPr="004C7C8B">
        <w:t>According to the calculation method in the paper</w:t>
      </w:r>
      <w:r w:rsidR="003674D8">
        <w:t xml:space="preserve"> </w:t>
      </w:r>
      <w:r w:rsidR="0071469D">
        <w:rPr>
          <w:rFonts w:hint="eastAsia"/>
        </w:rPr>
        <w:t>[</w:t>
      </w:r>
      <w:r w:rsidR="00C87816">
        <w:t>4</w:t>
      </w:r>
      <w:r w:rsidR="0071469D">
        <w:rPr>
          <w:rFonts w:hint="eastAsia"/>
        </w:rPr>
        <w:t>]</w:t>
      </w:r>
      <w:r w:rsidRPr="004C7C8B">
        <w:t xml:space="preserve">, the calculated </w:t>
      </w:r>
      <w:r w:rsidR="00A86EB1">
        <w:t>quiet</w:t>
      </w:r>
      <w:r w:rsidRPr="004C7C8B">
        <w:t xml:space="preserve"> zone uncertainty u=0.352dB.</w:t>
      </w:r>
    </w:p>
    <w:p w14:paraId="24230C6E" w14:textId="77777777" w:rsidR="00F10924" w:rsidRPr="003E3000" w:rsidRDefault="00F10924" w:rsidP="00F10924">
      <w:pPr>
        <w:pStyle w:val="1"/>
        <w:rPr>
          <w:lang w:val="en-US"/>
        </w:rPr>
      </w:pPr>
      <w:r w:rsidRPr="003E3000">
        <w:rPr>
          <w:lang w:val="en-US"/>
        </w:rPr>
        <w:t>Conclusion</w:t>
      </w:r>
    </w:p>
    <w:p w14:paraId="6FA0A61C" w14:textId="4B7F4942" w:rsidR="00F10924" w:rsidRPr="009F7963" w:rsidRDefault="008907A0" w:rsidP="008907A0">
      <w:pPr>
        <w:jc w:val="both"/>
        <w:rPr>
          <w:b/>
          <w:lang w:eastAsia="en-US"/>
        </w:rPr>
      </w:pPr>
      <w:r w:rsidRPr="009746F4">
        <w:rPr>
          <w:b/>
          <w:lang w:eastAsia="en-US"/>
        </w:rPr>
        <w:t>Proposal:</w:t>
      </w:r>
      <w:r w:rsidR="00BE7E89">
        <w:rPr>
          <w:b/>
          <w:lang w:eastAsia="en-US"/>
        </w:rPr>
        <w:t xml:space="preserve"> </w:t>
      </w:r>
      <w:r w:rsidR="00BE7E89">
        <w:rPr>
          <w:rFonts w:hint="eastAsia"/>
          <w:b/>
        </w:rPr>
        <w:t>I</w:t>
      </w:r>
      <w:r w:rsidR="00F10924" w:rsidRPr="009746F4">
        <w:rPr>
          <w:b/>
        </w:rPr>
        <w:t>ncorporate</w:t>
      </w:r>
      <w:r w:rsidR="00F10924">
        <w:rPr>
          <w:b/>
        </w:rPr>
        <w:t xml:space="preserve"> </w:t>
      </w:r>
      <w:r w:rsidR="00BE7E89">
        <w:rPr>
          <w:rFonts w:hint="eastAsia"/>
          <w:b/>
        </w:rPr>
        <w:t>these</w:t>
      </w:r>
      <w:r w:rsidR="00BE7E89">
        <w:rPr>
          <w:b/>
        </w:rPr>
        <w:t xml:space="preserve"> </w:t>
      </w:r>
      <w:r w:rsidR="00BE7E89">
        <w:rPr>
          <w:rFonts w:hint="eastAsia"/>
          <w:b/>
        </w:rPr>
        <w:t>tre</w:t>
      </w:r>
      <w:r w:rsidR="00BE7E89">
        <w:rPr>
          <w:b/>
        </w:rPr>
        <w:t xml:space="preserve">e contributions </w:t>
      </w:r>
      <w:r w:rsidR="00F10924" w:rsidRPr="009746F4">
        <w:rPr>
          <w:b/>
        </w:rPr>
        <w:t>into</w:t>
      </w:r>
      <w:r w:rsidR="00BE7E89">
        <w:rPr>
          <w:b/>
        </w:rPr>
        <w:t xml:space="preserve"> MU budget of </w:t>
      </w:r>
      <w:r w:rsidR="009B1DFC">
        <w:rPr>
          <w:b/>
        </w:rPr>
        <w:t xml:space="preserve">2D compact range </w:t>
      </w:r>
      <w:r w:rsidR="00BE7E89">
        <w:rPr>
          <w:b/>
        </w:rPr>
        <w:t>in</w:t>
      </w:r>
      <w:r w:rsidR="00F10924" w:rsidRPr="009746F4">
        <w:rPr>
          <w:b/>
        </w:rPr>
        <w:t xml:space="preserve"> TR 37.843.</w:t>
      </w:r>
    </w:p>
    <w:p w14:paraId="01116B53" w14:textId="77777777" w:rsidR="00F10924" w:rsidRPr="003E3000" w:rsidRDefault="00F10924" w:rsidP="00F10924">
      <w:pPr>
        <w:pStyle w:val="1"/>
        <w:rPr>
          <w:lang w:val="en-US"/>
        </w:rPr>
      </w:pPr>
      <w:r w:rsidRPr="003E3000">
        <w:rPr>
          <w:lang w:val="en-US"/>
        </w:rPr>
        <w:t>References</w:t>
      </w:r>
    </w:p>
    <w:p w14:paraId="144EF90A" w14:textId="77777777" w:rsidR="00F10924" w:rsidRPr="003E3000" w:rsidRDefault="000F6727" w:rsidP="00F10924">
      <w:pPr>
        <w:pStyle w:val="a"/>
        <w:numPr>
          <w:ilvl w:val="0"/>
          <w:numId w:val="5"/>
        </w:numPr>
        <w:spacing w:after="0" w:line="240" w:lineRule="auto"/>
        <w:rPr>
          <w:lang w:val="en-US"/>
        </w:rPr>
      </w:pPr>
      <w:r w:rsidRPr="000F6727">
        <w:rPr>
          <w:rFonts w:hint="eastAsia"/>
          <w:lang w:val="en-US"/>
        </w:rPr>
        <w:t>R4-1901562 Dyamic Beamforming Compact Range for OTA Testing of 5G NR AAU</w:t>
      </w:r>
    </w:p>
    <w:p w14:paraId="34B4BCB7" w14:textId="77777777" w:rsidR="00F10924" w:rsidRDefault="00F10924" w:rsidP="00F10924">
      <w:pPr>
        <w:pStyle w:val="a"/>
        <w:numPr>
          <w:ilvl w:val="0"/>
          <w:numId w:val="5"/>
        </w:numPr>
        <w:spacing w:after="0" w:line="240" w:lineRule="auto"/>
        <w:rPr>
          <w:lang w:val="en-US"/>
        </w:rPr>
      </w:pPr>
      <w:r w:rsidRPr="003E3000">
        <w:rPr>
          <w:lang w:val="en-US"/>
        </w:rPr>
        <w:t>3GPP TR 37.843: “Radio Frequency (RF) requirement background for Active Antenna System (AAS) Base Station (BS) radiated requirements”</w:t>
      </w:r>
      <w:r>
        <w:rPr>
          <w:lang w:val="en-US"/>
        </w:rPr>
        <w:t>.</w:t>
      </w:r>
    </w:p>
    <w:p w14:paraId="14B893C9" w14:textId="77777777" w:rsidR="00F10924" w:rsidRDefault="00F10924" w:rsidP="00F10924">
      <w:pPr>
        <w:pStyle w:val="a"/>
        <w:numPr>
          <w:ilvl w:val="0"/>
          <w:numId w:val="5"/>
        </w:numPr>
        <w:spacing w:after="0" w:line="240" w:lineRule="auto"/>
        <w:rPr>
          <w:lang w:val="en-US"/>
        </w:rPr>
      </w:pPr>
      <w:r>
        <w:rPr>
          <w:lang w:val="en-US"/>
        </w:rPr>
        <w:t>3GPP TR 37.842: “</w:t>
      </w:r>
      <w:r w:rsidRPr="00A73396">
        <w:rPr>
          <w:lang w:val="en-US"/>
        </w:rPr>
        <w:t>Radio Frequency (RF) requirement background for Active Antenna System (AAS) Base Station (BS)</w:t>
      </w:r>
      <w:r>
        <w:rPr>
          <w:lang w:val="en-US"/>
        </w:rPr>
        <w:t>”.</w:t>
      </w:r>
    </w:p>
    <w:p w14:paraId="34D828F9" w14:textId="284AC12A" w:rsidR="0071469D" w:rsidRDefault="0071469D" w:rsidP="0071469D">
      <w:pPr>
        <w:pStyle w:val="a"/>
        <w:numPr>
          <w:ilvl w:val="0"/>
          <w:numId w:val="5"/>
        </w:numPr>
        <w:spacing w:after="0" w:line="240" w:lineRule="auto"/>
        <w:rPr>
          <w:lang w:val="en-US"/>
        </w:rPr>
      </w:pPr>
      <w:r w:rsidRPr="003E3000">
        <w:rPr>
          <w:lang w:val="en-US"/>
        </w:rPr>
        <w:lastRenderedPageBreak/>
        <w:t>O. M. Bucci, M. D. Migliore, G. Panariello and D. Pinchera; “Plane-Wave Generators:  Design Guidelines,  Achievable  Performances  and  Effective Synthesis”; IEEE Transactions on Antennas and Propagation,  April 2013</w:t>
      </w:r>
    </w:p>
    <w:p w14:paraId="06AB6970" w14:textId="73910F65" w:rsidR="00C87816" w:rsidRPr="0071469D" w:rsidRDefault="00C87816" w:rsidP="0071469D">
      <w:pPr>
        <w:pStyle w:val="a"/>
        <w:numPr>
          <w:ilvl w:val="0"/>
          <w:numId w:val="5"/>
        </w:numPr>
        <w:spacing w:after="0" w:line="240" w:lineRule="auto"/>
        <w:rPr>
          <w:lang w:val="en-US"/>
        </w:rPr>
      </w:pPr>
      <w:r>
        <w:rPr>
          <w:lang w:val="en-US"/>
        </w:rPr>
        <w:t xml:space="preserve">R&amp;S </w:t>
      </w:r>
      <w:r>
        <w:rPr>
          <w:rFonts w:asciiTheme="minorEastAsia" w:eastAsiaTheme="minorEastAsia" w:hAnsiTheme="minorEastAsia"/>
          <w:lang w:val="en-US" w:eastAsia="zh-CN"/>
        </w:rPr>
        <w:t>“</w:t>
      </w:r>
      <w:r>
        <w:rPr>
          <w:lang w:val="en-US"/>
        </w:rPr>
        <w:t>D</w:t>
      </w:r>
      <w:r w:rsidRPr="00C87816">
        <w:rPr>
          <w:lang w:val="en-US"/>
        </w:rPr>
        <w:t>raft R4-190xxxx 2D Compact Range - MU budget</w:t>
      </w:r>
      <w:r>
        <w:rPr>
          <w:lang w:val="en-US"/>
        </w:rPr>
        <w:t>”</w:t>
      </w:r>
    </w:p>
    <w:sectPr w:rsidR="00C87816" w:rsidRPr="007146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32D03" w14:textId="77777777" w:rsidR="00271083" w:rsidRDefault="00271083" w:rsidP="0031198D">
      <w:pPr>
        <w:spacing w:after="0" w:line="240" w:lineRule="auto"/>
      </w:pPr>
      <w:r>
        <w:separator/>
      </w:r>
    </w:p>
  </w:endnote>
  <w:endnote w:type="continuationSeparator" w:id="0">
    <w:p w14:paraId="3CE5B282" w14:textId="77777777" w:rsidR="00271083" w:rsidRDefault="00271083" w:rsidP="00311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42C93" w14:textId="77777777" w:rsidR="00271083" w:rsidRDefault="00271083" w:rsidP="0031198D">
      <w:pPr>
        <w:spacing w:after="0" w:line="240" w:lineRule="auto"/>
      </w:pPr>
      <w:r>
        <w:separator/>
      </w:r>
    </w:p>
  </w:footnote>
  <w:footnote w:type="continuationSeparator" w:id="0">
    <w:p w14:paraId="6D11F7B8" w14:textId="77777777" w:rsidR="00271083" w:rsidRDefault="00271083" w:rsidP="003119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1"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91"/>
    <w:rsid w:val="000704A5"/>
    <w:rsid w:val="000D31FC"/>
    <w:rsid w:val="000E0A73"/>
    <w:rsid w:val="000F6727"/>
    <w:rsid w:val="00151047"/>
    <w:rsid w:val="00173D83"/>
    <w:rsid w:val="001A1778"/>
    <w:rsid w:val="001D1DCB"/>
    <w:rsid w:val="00217B2F"/>
    <w:rsid w:val="00241D39"/>
    <w:rsid w:val="0026547A"/>
    <w:rsid w:val="00271083"/>
    <w:rsid w:val="002903BF"/>
    <w:rsid w:val="002B674B"/>
    <w:rsid w:val="002C41E7"/>
    <w:rsid w:val="002F4C5F"/>
    <w:rsid w:val="002F73FA"/>
    <w:rsid w:val="0031198D"/>
    <w:rsid w:val="00320125"/>
    <w:rsid w:val="003674D8"/>
    <w:rsid w:val="003F6298"/>
    <w:rsid w:val="0041208F"/>
    <w:rsid w:val="004C7C8B"/>
    <w:rsid w:val="004D7079"/>
    <w:rsid w:val="0052120A"/>
    <w:rsid w:val="0053334E"/>
    <w:rsid w:val="0057765C"/>
    <w:rsid w:val="00592149"/>
    <w:rsid w:val="005A0057"/>
    <w:rsid w:val="005A15C9"/>
    <w:rsid w:val="0071469D"/>
    <w:rsid w:val="007420A1"/>
    <w:rsid w:val="00742FE5"/>
    <w:rsid w:val="007561AD"/>
    <w:rsid w:val="00776A4C"/>
    <w:rsid w:val="00787F9B"/>
    <w:rsid w:val="00847393"/>
    <w:rsid w:val="008907A0"/>
    <w:rsid w:val="008F52A3"/>
    <w:rsid w:val="00954C91"/>
    <w:rsid w:val="009B1DFC"/>
    <w:rsid w:val="00A71C6E"/>
    <w:rsid w:val="00A748BC"/>
    <w:rsid w:val="00A86EB1"/>
    <w:rsid w:val="00B42136"/>
    <w:rsid w:val="00B43B1D"/>
    <w:rsid w:val="00B756A6"/>
    <w:rsid w:val="00BC4CE8"/>
    <w:rsid w:val="00BE7E89"/>
    <w:rsid w:val="00C750A6"/>
    <w:rsid w:val="00C81E7B"/>
    <w:rsid w:val="00C87816"/>
    <w:rsid w:val="00CC4318"/>
    <w:rsid w:val="00CF3F00"/>
    <w:rsid w:val="00DB437E"/>
    <w:rsid w:val="00E043BD"/>
    <w:rsid w:val="00E23669"/>
    <w:rsid w:val="00EA03B3"/>
    <w:rsid w:val="00F07C91"/>
    <w:rsid w:val="00F10924"/>
    <w:rsid w:val="00F3270C"/>
    <w:rsid w:val="00F55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C4958D"/>
  <w15:chartTrackingRefBased/>
  <w15:docId w15:val="{0DE55ADB-9C5D-4C9B-B3AB-4AEBA50E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9"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198D"/>
    <w:pPr>
      <w:spacing w:after="200" w:line="276" w:lineRule="auto"/>
    </w:pPr>
    <w:rPr>
      <w:rFonts w:ascii="Arial" w:hAnsi="Arial" w:cs="Arial"/>
      <w:kern w:val="0"/>
      <w:sz w:val="22"/>
    </w:rPr>
  </w:style>
  <w:style w:type="paragraph" w:styleId="1">
    <w:name w:val="heading 1"/>
    <w:aliases w:val="H1"/>
    <w:next w:val="a0"/>
    <w:link w:val="10"/>
    <w:uiPriority w:val="12"/>
    <w:qFormat/>
    <w:rsid w:val="0031198D"/>
    <w:pPr>
      <w:keepNext/>
      <w:keepLines/>
      <w:numPr>
        <w:numId w:val="1"/>
      </w:numPr>
      <w:pBdr>
        <w:top w:val="single" w:sz="12" w:space="3" w:color="auto"/>
      </w:pBdr>
      <w:spacing w:before="240" w:after="180"/>
      <w:outlineLvl w:val="0"/>
    </w:pPr>
    <w:rPr>
      <w:rFonts w:ascii="Arial" w:hAnsi="Arial" w:cs="Times New Roman"/>
      <w:b/>
      <w:kern w:val="0"/>
      <w:sz w:val="28"/>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uiPriority w:val="12"/>
    <w:qFormat/>
    <w:rsid w:val="0031198D"/>
    <w:pPr>
      <w:numPr>
        <w:ilvl w:val="1"/>
      </w:numPr>
      <w:pBdr>
        <w:top w:val="none" w:sz="0" w:space="0" w:color="auto"/>
      </w:pBdr>
      <w:spacing w:before="180"/>
      <w:outlineLvl w:val="1"/>
    </w:pPr>
    <w:rPr>
      <w:sz w:val="24"/>
      <w:szCs w:val="24"/>
    </w:rPr>
  </w:style>
  <w:style w:type="paragraph" w:styleId="3">
    <w:name w:val="heading 3"/>
    <w:basedOn w:val="2"/>
    <w:next w:val="a0"/>
    <w:link w:val="30"/>
    <w:uiPriority w:val="12"/>
    <w:qFormat/>
    <w:rsid w:val="0031198D"/>
    <w:pPr>
      <w:numPr>
        <w:ilvl w:val="2"/>
      </w:numPr>
      <w:spacing w:before="120"/>
      <w:outlineLvl w:val="2"/>
    </w:pPr>
    <w:rPr>
      <w:b w:val="0"/>
    </w:rPr>
  </w:style>
  <w:style w:type="paragraph" w:styleId="4">
    <w:name w:val="heading 4"/>
    <w:aliases w:val="h4"/>
    <w:basedOn w:val="3"/>
    <w:next w:val="a0"/>
    <w:link w:val="40"/>
    <w:uiPriority w:val="12"/>
    <w:qFormat/>
    <w:rsid w:val="0031198D"/>
    <w:pPr>
      <w:numPr>
        <w:ilvl w:val="3"/>
      </w:numPr>
      <w:outlineLvl w:val="3"/>
    </w:pPr>
    <w:rPr>
      <w:szCs w:val="20"/>
    </w:rPr>
  </w:style>
  <w:style w:type="paragraph" w:styleId="5">
    <w:name w:val="heading 5"/>
    <w:aliases w:val="h5,Heading5"/>
    <w:basedOn w:val="4"/>
    <w:next w:val="a0"/>
    <w:link w:val="50"/>
    <w:uiPriority w:val="12"/>
    <w:qFormat/>
    <w:rsid w:val="0031198D"/>
    <w:pPr>
      <w:numPr>
        <w:ilvl w:val="5"/>
      </w:numPr>
      <w:outlineLvl w:val="4"/>
    </w:pPr>
    <w:rPr>
      <w:sz w:val="20"/>
    </w:rPr>
  </w:style>
  <w:style w:type="paragraph" w:styleId="7">
    <w:name w:val="heading 7"/>
    <w:basedOn w:val="a0"/>
    <w:next w:val="a0"/>
    <w:link w:val="70"/>
    <w:uiPriority w:val="12"/>
    <w:qFormat/>
    <w:rsid w:val="0031198D"/>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0"/>
    <w:uiPriority w:val="12"/>
    <w:qFormat/>
    <w:rsid w:val="0031198D"/>
    <w:pPr>
      <w:numPr>
        <w:ilvl w:val="7"/>
      </w:numPr>
      <w:outlineLvl w:val="7"/>
    </w:pPr>
    <w:rPr>
      <w:b w:val="0"/>
      <w:sz w:val="36"/>
    </w:rPr>
  </w:style>
  <w:style w:type="paragraph" w:styleId="9">
    <w:name w:val="heading 9"/>
    <w:basedOn w:val="8"/>
    <w:next w:val="a0"/>
    <w:link w:val="90"/>
    <w:uiPriority w:val="12"/>
    <w:qFormat/>
    <w:rsid w:val="0031198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basedOn w:val="a0"/>
    <w:link w:val="a5"/>
    <w:unhideWhenUsed/>
    <w:qFormat/>
    <w:rsid w:val="0031198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4"/>
    <w:qFormat/>
    <w:rsid w:val="0031198D"/>
    <w:rPr>
      <w:sz w:val="18"/>
      <w:szCs w:val="18"/>
    </w:rPr>
  </w:style>
  <w:style w:type="paragraph" w:styleId="a6">
    <w:name w:val="footer"/>
    <w:basedOn w:val="a0"/>
    <w:link w:val="a7"/>
    <w:uiPriority w:val="99"/>
    <w:unhideWhenUsed/>
    <w:rsid w:val="0031198D"/>
    <w:pPr>
      <w:tabs>
        <w:tab w:val="center" w:pos="4153"/>
        <w:tab w:val="right" w:pos="8306"/>
      </w:tabs>
      <w:snapToGrid w:val="0"/>
    </w:pPr>
    <w:rPr>
      <w:sz w:val="18"/>
      <w:szCs w:val="18"/>
    </w:rPr>
  </w:style>
  <w:style w:type="character" w:customStyle="1" w:styleId="a7">
    <w:name w:val="页脚 字符"/>
    <w:basedOn w:val="a1"/>
    <w:link w:val="a6"/>
    <w:uiPriority w:val="99"/>
    <w:rsid w:val="0031198D"/>
    <w:rPr>
      <w:sz w:val="18"/>
      <w:szCs w:val="18"/>
    </w:rPr>
  </w:style>
  <w:style w:type="character" w:customStyle="1" w:styleId="10">
    <w:name w:val="标题 1 字符"/>
    <w:aliases w:val="H1 字符"/>
    <w:basedOn w:val="a1"/>
    <w:link w:val="1"/>
    <w:rsid w:val="0031198D"/>
    <w:rPr>
      <w:rFonts w:ascii="Arial" w:hAnsi="Arial" w:cs="Times New Roman"/>
      <w:b/>
      <w:kern w:val="0"/>
      <w:sz w:val="28"/>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12"/>
    <w:rsid w:val="0031198D"/>
    <w:rPr>
      <w:rFonts w:ascii="Arial" w:hAnsi="Arial" w:cs="Times New Roman"/>
      <w:b/>
      <w:kern w:val="0"/>
      <w:sz w:val="24"/>
      <w:szCs w:val="24"/>
      <w:lang w:val="en-GB" w:eastAsia="en-US"/>
    </w:rPr>
  </w:style>
  <w:style w:type="character" w:customStyle="1" w:styleId="30">
    <w:name w:val="标题 3 字符"/>
    <w:basedOn w:val="a1"/>
    <w:link w:val="3"/>
    <w:uiPriority w:val="12"/>
    <w:rsid w:val="0031198D"/>
    <w:rPr>
      <w:rFonts w:ascii="Arial" w:hAnsi="Arial" w:cs="Times New Roman"/>
      <w:kern w:val="0"/>
      <w:sz w:val="24"/>
      <w:szCs w:val="24"/>
      <w:lang w:val="en-GB" w:eastAsia="en-US"/>
    </w:rPr>
  </w:style>
  <w:style w:type="character" w:customStyle="1" w:styleId="40">
    <w:name w:val="标题 4 字符"/>
    <w:aliases w:val="h4 字符"/>
    <w:basedOn w:val="a1"/>
    <w:link w:val="4"/>
    <w:uiPriority w:val="12"/>
    <w:rsid w:val="0031198D"/>
    <w:rPr>
      <w:rFonts w:ascii="Arial" w:hAnsi="Arial" w:cs="Times New Roman"/>
      <w:kern w:val="0"/>
      <w:sz w:val="24"/>
      <w:szCs w:val="20"/>
      <w:lang w:val="en-GB" w:eastAsia="en-US"/>
    </w:rPr>
  </w:style>
  <w:style w:type="character" w:customStyle="1" w:styleId="50">
    <w:name w:val="标题 5 字符"/>
    <w:aliases w:val="h5 字符,Heading5 字符"/>
    <w:basedOn w:val="a1"/>
    <w:link w:val="5"/>
    <w:uiPriority w:val="12"/>
    <w:rsid w:val="0031198D"/>
    <w:rPr>
      <w:rFonts w:ascii="Arial" w:hAnsi="Arial" w:cs="Times New Roman"/>
      <w:kern w:val="0"/>
      <w:sz w:val="20"/>
      <w:szCs w:val="20"/>
      <w:lang w:val="en-GB" w:eastAsia="en-US"/>
    </w:rPr>
  </w:style>
  <w:style w:type="character" w:customStyle="1" w:styleId="70">
    <w:name w:val="标题 7 字符"/>
    <w:basedOn w:val="a1"/>
    <w:link w:val="7"/>
    <w:uiPriority w:val="12"/>
    <w:rsid w:val="0031198D"/>
    <w:rPr>
      <w:rFonts w:ascii="Arial" w:hAnsi="Arial" w:cs="Times New Roman"/>
      <w:kern w:val="0"/>
      <w:sz w:val="20"/>
      <w:szCs w:val="20"/>
      <w:lang w:val="en-GB" w:eastAsia="en-US"/>
    </w:rPr>
  </w:style>
  <w:style w:type="character" w:customStyle="1" w:styleId="80">
    <w:name w:val="标题 8 字符"/>
    <w:basedOn w:val="a1"/>
    <w:link w:val="8"/>
    <w:uiPriority w:val="12"/>
    <w:rsid w:val="0031198D"/>
    <w:rPr>
      <w:rFonts w:ascii="Arial" w:hAnsi="Arial" w:cs="Times New Roman"/>
      <w:kern w:val="0"/>
      <w:sz w:val="36"/>
      <w:szCs w:val="20"/>
      <w:lang w:val="en-GB" w:eastAsia="en-US"/>
    </w:rPr>
  </w:style>
  <w:style w:type="character" w:customStyle="1" w:styleId="90">
    <w:name w:val="标题 9 字符"/>
    <w:basedOn w:val="a1"/>
    <w:link w:val="9"/>
    <w:uiPriority w:val="12"/>
    <w:rsid w:val="0031198D"/>
    <w:rPr>
      <w:rFonts w:ascii="Arial" w:hAnsi="Arial" w:cs="Times New Roman"/>
      <w:kern w:val="0"/>
      <w:sz w:val="36"/>
      <w:szCs w:val="20"/>
      <w:lang w:val="en-GB" w:eastAsia="en-US"/>
    </w:rPr>
  </w:style>
  <w:style w:type="paragraph" w:styleId="a">
    <w:name w:val="List Paragraph"/>
    <w:basedOn w:val="a0"/>
    <w:uiPriority w:val="34"/>
    <w:unhideWhenUsed/>
    <w:qFormat/>
    <w:rsid w:val="00954C91"/>
    <w:pPr>
      <w:numPr>
        <w:numId w:val="2"/>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8">
    <w:name w:val="Placeholder Text"/>
    <w:basedOn w:val="a1"/>
    <w:uiPriority w:val="99"/>
    <w:semiHidden/>
    <w:rsid w:val="0057765C"/>
    <w:rPr>
      <w:color w:val="808080"/>
    </w:rPr>
  </w:style>
  <w:style w:type="paragraph" w:styleId="a9">
    <w:name w:val="caption"/>
    <w:basedOn w:val="a0"/>
    <w:next w:val="a0"/>
    <w:uiPriority w:val="35"/>
    <w:unhideWhenUsed/>
    <w:qFormat/>
    <w:rsid w:val="00A748BC"/>
    <w:rPr>
      <w:rFonts w:asciiTheme="majorHAnsi" w:eastAsia="黑体" w:hAnsiTheme="majorHAnsi" w:cstheme="majorBidi"/>
      <w:sz w:val="20"/>
      <w:szCs w:val="20"/>
    </w:rPr>
  </w:style>
  <w:style w:type="paragraph" w:customStyle="1" w:styleId="CRCoverPage">
    <w:name w:val="CR Cover Page"/>
    <w:link w:val="CRCoverPageChar"/>
    <w:qFormat/>
    <w:rsid w:val="0026547A"/>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26547A"/>
    <w:rPr>
      <w:rFonts w:ascii="Arial" w:hAnsi="Arial" w:cs="Times New Roman"/>
      <w:kern w:val="0"/>
      <w:sz w:val="20"/>
      <w:szCs w:val="20"/>
      <w:lang w:val="en-GB" w:eastAsia="en-US"/>
    </w:rPr>
  </w:style>
  <w:style w:type="character" w:customStyle="1" w:styleId="skip">
    <w:name w:val="skip"/>
    <w:basedOn w:val="a1"/>
    <w:rsid w:val="00320125"/>
  </w:style>
  <w:style w:type="character" w:styleId="aa">
    <w:name w:val="Hyperlink"/>
    <w:basedOn w:val="a1"/>
    <w:uiPriority w:val="99"/>
    <w:semiHidden/>
    <w:unhideWhenUsed/>
    <w:rsid w:val="00320125"/>
    <w:rPr>
      <w:color w:val="0000FF"/>
      <w:u w:val="single"/>
    </w:rPr>
  </w:style>
  <w:style w:type="character" w:styleId="ab">
    <w:name w:val="annotation reference"/>
    <w:basedOn w:val="a1"/>
    <w:uiPriority w:val="99"/>
    <w:semiHidden/>
    <w:unhideWhenUsed/>
    <w:rsid w:val="00847393"/>
    <w:rPr>
      <w:sz w:val="21"/>
      <w:szCs w:val="21"/>
    </w:rPr>
  </w:style>
  <w:style w:type="paragraph" w:styleId="ac">
    <w:name w:val="annotation text"/>
    <w:basedOn w:val="a0"/>
    <w:link w:val="ad"/>
    <w:uiPriority w:val="99"/>
    <w:semiHidden/>
    <w:unhideWhenUsed/>
    <w:rsid w:val="00847393"/>
  </w:style>
  <w:style w:type="character" w:customStyle="1" w:styleId="ad">
    <w:name w:val="批注文字 字符"/>
    <w:basedOn w:val="a1"/>
    <w:link w:val="ac"/>
    <w:uiPriority w:val="99"/>
    <w:semiHidden/>
    <w:rsid w:val="00847393"/>
    <w:rPr>
      <w:rFonts w:ascii="Arial" w:hAnsi="Arial" w:cs="Arial"/>
      <w:kern w:val="0"/>
      <w:sz w:val="22"/>
    </w:rPr>
  </w:style>
  <w:style w:type="paragraph" w:styleId="ae">
    <w:name w:val="annotation subject"/>
    <w:basedOn w:val="ac"/>
    <w:next w:val="ac"/>
    <w:link w:val="af"/>
    <w:uiPriority w:val="99"/>
    <w:semiHidden/>
    <w:unhideWhenUsed/>
    <w:rsid w:val="00847393"/>
    <w:rPr>
      <w:b/>
      <w:bCs/>
    </w:rPr>
  </w:style>
  <w:style w:type="character" w:customStyle="1" w:styleId="af">
    <w:name w:val="批注主题 字符"/>
    <w:basedOn w:val="ad"/>
    <w:link w:val="ae"/>
    <w:uiPriority w:val="99"/>
    <w:semiHidden/>
    <w:rsid w:val="00847393"/>
    <w:rPr>
      <w:rFonts w:ascii="Arial" w:hAnsi="Arial" w:cs="Arial"/>
      <w:b/>
      <w:bCs/>
      <w:kern w:val="0"/>
      <w:sz w:val="22"/>
    </w:rPr>
  </w:style>
  <w:style w:type="paragraph" w:styleId="af0">
    <w:name w:val="Balloon Text"/>
    <w:basedOn w:val="a0"/>
    <w:link w:val="af1"/>
    <w:uiPriority w:val="99"/>
    <w:semiHidden/>
    <w:unhideWhenUsed/>
    <w:rsid w:val="00847393"/>
    <w:pPr>
      <w:spacing w:after="0" w:line="240" w:lineRule="auto"/>
    </w:pPr>
    <w:rPr>
      <w:sz w:val="18"/>
      <w:szCs w:val="18"/>
    </w:rPr>
  </w:style>
  <w:style w:type="character" w:customStyle="1" w:styleId="af1">
    <w:name w:val="批注框文本 字符"/>
    <w:basedOn w:val="a1"/>
    <w:link w:val="af0"/>
    <w:uiPriority w:val="99"/>
    <w:semiHidden/>
    <w:rsid w:val="00847393"/>
    <w:rPr>
      <w:rFonts w:ascii="Arial" w:hAnsi="Arial"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80A4A-9141-415B-8BAC-80BF7276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692</Words>
  <Characters>3947</Characters>
  <Application>Microsoft Office Word</Application>
  <DocSecurity>0</DocSecurity>
  <Lines>32</Lines>
  <Paragraphs>9</Paragraphs>
  <ScaleCrop>false</ScaleCrop>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任宇鑫</dc:creator>
  <cp:keywords/>
  <dc:description/>
  <cp:lastModifiedBy> </cp:lastModifiedBy>
  <cp:revision>9</cp:revision>
  <dcterms:created xsi:type="dcterms:W3CDTF">2019-08-16T05:01:00Z</dcterms:created>
  <dcterms:modified xsi:type="dcterms:W3CDTF">2019-08-16T08:04:00Z</dcterms:modified>
</cp:coreProperties>
</file>