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763B9A30"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4C684F">
        <w:rPr>
          <w:b/>
          <w:noProof/>
          <w:sz w:val="24"/>
          <w:lang w:eastAsia="ko-KR"/>
        </w:rPr>
        <w:t>5</w:t>
      </w:r>
      <w:r>
        <w:rPr>
          <w:b/>
          <w:i/>
          <w:noProof/>
          <w:sz w:val="28"/>
        </w:rPr>
        <w:tab/>
      </w:r>
      <w:r w:rsidRPr="007F57A1">
        <w:rPr>
          <w:rFonts w:hint="eastAsia"/>
          <w:b/>
          <w:noProof/>
          <w:sz w:val="24"/>
          <w:szCs w:val="24"/>
          <w:lang w:eastAsia="ko-KR"/>
        </w:rPr>
        <w:t>R4-</w:t>
      </w:r>
      <w:r w:rsidR="00E66038">
        <w:rPr>
          <w:rFonts w:cs="Arial"/>
          <w:b/>
          <w:sz w:val="22"/>
          <w:lang w:val="en-US"/>
        </w:rPr>
        <w:t>153029</w:t>
      </w:r>
    </w:p>
    <w:p w14:paraId="053232EE" w14:textId="1923DC8D" w:rsidR="00DF7315" w:rsidRDefault="004C684F" w:rsidP="006C6A7C">
      <w:pPr>
        <w:pStyle w:val="CRCoverPage"/>
        <w:outlineLvl w:val="0"/>
        <w:rPr>
          <w:b/>
          <w:noProof/>
          <w:sz w:val="24"/>
          <w:lang w:eastAsia="ko-KR"/>
        </w:rPr>
      </w:pPr>
      <w:r>
        <w:rPr>
          <w:rFonts w:eastAsia="Batang"/>
          <w:b/>
          <w:noProof/>
          <w:sz w:val="24"/>
          <w:lang w:eastAsia="ko-KR"/>
        </w:rPr>
        <w:t>Fukuoka</w:t>
      </w:r>
      <w:r w:rsidR="006C6A7C">
        <w:rPr>
          <w:rFonts w:hint="eastAsia"/>
          <w:b/>
          <w:noProof/>
          <w:sz w:val="24"/>
          <w:lang w:eastAsia="ko-KR"/>
        </w:rPr>
        <w:t>,</w:t>
      </w:r>
      <w:r w:rsidR="006C6A7C">
        <w:rPr>
          <w:b/>
          <w:noProof/>
          <w:sz w:val="24"/>
          <w:lang w:eastAsia="ko-KR"/>
        </w:rPr>
        <w:t xml:space="preserve"> </w:t>
      </w:r>
      <w:r>
        <w:rPr>
          <w:b/>
          <w:noProof/>
          <w:sz w:val="24"/>
          <w:lang w:eastAsia="ko-KR"/>
        </w:rPr>
        <w:t>Japan</w:t>
      </w:r>
      <w:r w:rsidR="006C6A7C">
        <w:rPr>
          <w:b/>
          <w:noProof/>
          <w:sz w:val="24"/>
          <w:lang w:eastAsia="ko-KR"/>
        </w:rPr>
        <w:t>,</w:t>
      </w:r>
      <w:r w:rsidR="006C6A7C">
        <w:rPr>
          <w:b/>
          <w:noProof/>
          <w:sz w:val="24"/>
        </w:rPr>
        <w:t xml:space="preserve"> 2</w:t>
      </w:r>
      <w:r>
        <w:rPr>
          <w:b/>
          <w:noProof/>
          <w:sz w:val="24"/>
        </w:rPr>
        <w:t>5</w:t>
      </w:r>
      <w:r w:rsidR="006C6A7C" w:rsidRPr="00464011">
        <w:rPr>
          <w:b/>
          <w:noProof/>
          <w:sz w:val="24"/>
          <w:vertAlign w:val="superscript"/>
          <w:lang w:eastAsia="ko-KR"/>
        </w:rPr>
        <w:t>th</w:t>
      </w:r>
      <w:r w:rsidR="006C6A7C">
        <w:rPr>
          <w:rFonts w:eastAsiaTheme="minorEastAsia" w:hint="eastAsia"/>
          <w:b/>
          <w:noProof/>
          <w:sz w:val="24"/>
          <w:lang w:eastAsia="ko-KR"/>
        </w:rPr>
        <w:t xml:space="preserve"> </w:t>
      </w:r>
      <w:r w:rsidR="006C6A7C">
        <w:rPr>
          <w:b/>
          <w:noProof/>
          <w:sz w:val="24"/>
          <w:lang w:eastAsia="ko-KR"/>
        </w:rPr>
        <w:t>–</w:t>
      </w:r>
      <w:r w:rsidR="006C6A7C" w:rsidRPr="000802C3">
        <w:rPr>
          <w:rFonts w:hint="eastAsia"/>
          <w:b/>
          <w:noProof/>
          <w:sz w:val="24"/>
          <w:lang w:eastAsia="ko-KR"/>
        </w:rPr>
        <w:t xml:space="preserve"> </w:t>
      </w:r>
      <w:r w:rsidR="006C6A7C">
        <w:rPr>
          <w:b/>
          <w:noProof/>
          <w:sz w:val="24"/>
          <w:lang w:eastAsia="ko-KR"/>
        </w:rPr>
        <w:t>2</w:t>
      </w:r>
      <w:r>
        <w:rPr>
          <w:b/>
          <w:noProof/>
          <w:sz w:val="24"/>
          <w:lang w:eastAsia="ko-KR"/>
        </w:rPr>
        <w:t>9</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May</w:t>
      </w:r>
      <w:r w:rsidR="006C6A7C" w:rsidRPr="0011455D">
        <w:rPr>
          <w:rFonts w:hint="eastAsia"/>
          <w:b/>
          <w:noProof/>
          <w:sz w:val="24"/>
          <w:lang w:eastAsia="ko-KR"/>
        </w:rPr>
        <w:t xml:space="preserve"> 201</w:t>
      </w:r>
      <w:r w:rsidR="006C6A7C">
        <w:rPr>
          <w:b/>
          <w:noProof/>
          <w:sz w:val="24"/>
          <w:lang w:eastAsia="ko-KR"/>
        </w:rPr>
        <w:t>5</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3A0CDCE3"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5F5F58">
        <w:rPr>
          <w:rFonts w:ascii="Arial" w:hAnsi="Arial" w:cs="Arial"/>
          <w:sz w:val="24"/>
          <w:szCs w:val="24"/>
        </w:rPr>
        <w:t>7.29.3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2AD07A2E"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732FF6" w:rsidRPr="00732FF6">
        <w:rPr>
          <w:rFonts w:ascii="Arial" w:hAnsi="Arial" w:cs="Arial"/>
          <w:sz w:val="24"/>
          <w:szCs w:val="24"/>
        </w:rPr>
        <w:t>RRM Impacts due to HSPA DB UL CA</w:t>
      </w:r>
    </w:p>
    <w:p w14:paraId="66EAA9FF" w14:textId="5B684056"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3264C5">
        <w:rPr>
          <w:rFonts w:ascii="Arial" w:hAnsi="Arial" w:cs="Arial"/>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0DEAC56C" w:rsidR="009303B8" w:rsidRDefault="00556220" w:rsidP="00F9076D">
      <w:pPr>
        <w:tabs>
          <w:tab w:val="num" w:pos="720"/>
        </w:tabs>
        <w:rPr>
          <w:rFonts w:cs="v4.2.0"/>
        </w:rPr>
      </w:pPr>
      <w:r>
        <w:rPr>
          <w:rFonts w:cs="v4.2.0"/>
        </w:rPr>
        <w:t xml:space="preserve">In RAN4#74bis, the following </w:t>
      </w:r>
      <w:r w:rsidR="00583439">
        <w:rPr>
          <w:rFonts w:cs="v4.2.0"/>
        </w:rPr>
        <w:t xml:space="preserve">RRM </w:t>
      </w:r>
      <w:r>
        <w:rPr>
          <w:rFonts w:cs="v4.2.0"/>
        </w:rPr>
        <w:t>aspects were identified as FFS</w:t>
      </w:r>
      <w:r w:rsidR="00AE61EA">
        <w:rPr>
          <w:rFonts w:cs="v4.2.0"/>
        </w:rPr>
        <w:t>[1]</w:t>
      </w:r>
      <w:r w:rsidR="00C44022">
        <w:rPr>
          <w:rFonts w:cs="v4.2.0"/>
        </w:rPr>
        <w:t>:</w:t>
      </w:r>
    </w:p>
    <w:p w14:paraId="349F4816" w14:textId="6F9BB7D5" w:rsidR="00556220" w:rsidRPr="00556220" w:rsidRDefault="00556220" w:rsidP="00556220">
      <w:pPr>
        <w:pStyle w:val="ListParagraph"/>
        <w:numPr>
          <w:ilvl w:val="0"/>
          <w:numId w:val="20"/>
        </w:numPr>
        <w:rPr>
          <w:lang w:val="en-US"/>
        </w:rPr>
      </w:pPr>
      <w:r>
        <w:t>to add clarification in the spec that when activated uplink frequencies are on different bands, the per carrier E-TFC MPR applied on each Activated Uplink Frequency shall not exceed the maximum value specified in 25.101.</w:t>
      </w:r>
    </w:p>
    <w:p w14:paraId="5D9D3C39" w14:textId="6FEE076E" w:rsidR="00556220" w:rsidRPr="00556220" w:rsidRDefault="00556220" w:rsidP="00556220">
      <w:pPr>
        <w:pStyle w:val="ListParagraph"/>
        <w:numPr>
          <w:ilvl w:val="0"/>
          <w:numId w:val="20"/>
        </w:numPr>
        <w:rPr>
          <w:rFonts w:cs="v4.2.0"/>
        </w:rPr>
      </w:pPr>
      <w:r w:rsidRPr="00556220">
        <w:rPr>
          <w:rFonts w:cs="v4.2.0"/>
        </w:rPr>
        <w:t>whether the m</w:t>
      </w:r>
      <w:r>
        <w:t xml:space="preserve">aximum allowed UL TX Power and </w:t>
      </w:r>
      <w:r w:rsidRPr="00556220">
        <w:rPr>
          <w:rFonts w:cs="v4.2.0"/>
        </w:rPr>
        <w:t>P</w:t>
      </w:r>
      <w:r w:rsidRPr="00556220">
        <w:rPr>
          <w:rFonts w:cs="v4.2.0"/>
          <w:sz w:val="18"/>
          <w:vertAlign w:val="subscript"/>
        </w:rPr>
        <w:t>MAX</w:t>
      </w:r>
      <w:r>
        <w:t xml:space="preserve"> will be defined per band</w:t>
      </w:r>
      <w:r w:rsidRPr="00556220">
        <w:rPr>
          <w:rFonts w:cs="v4.2.0"/>
        </w:rPr>
        <w:t xml:space="preserve"> and Maximum UE transmitter power will be defined as the sum of Maximum UE transmitt</w:t>
      </w:r>
      <w:r w:rsidR="00E67D28">
        <w:rPr>
          <w:rFonts w:cs="v4.2.0"/>
        </w:rPr>
        <w:t>er power on both bands for DB DC</w:t>
      </w:r>
      <w:r w:rsidRPr="00556220">
        <w:rPr>
          <w:rFonts w:cs="v4.2.0"/>
        </w:rPr>
        <w:t xml:space="preserve"> HSUPA. </w:t>
      </w:r>
    </w:p>
    <w:p w14:paraId="741C3471" w14:textId="0BF5C671" w:rsidR="00556220" w:rsidRPr="00556220" w:rsidRDefault="00556220" w:rsidP="00556220">
      <w:pPr>
        <w:pStyle w:val="ListParagraph"/>
        <w:numPr>
          <w:ilvl w:val="0"/>
          <w:numId w:val="20"/>
        </w:numPr>
        <w:rPr>
          <w:rFonts w:cs="v4.2.0"/>
        </w:rPr>
      </w:pPr>
      <w:r w:rsidRPr="00556220">
        <w:rPr>
          <w:rFonts w:cs="v4.2.0"/>
        </w:rPr>
        <w:t>whether t</w:t>
      </w:r>
      <w:r>
        <w:t>he total available power for scheduled E-DCH transmissions on the i</w:t>
      </w:r>
      <w:r w:rsidRPr="00556220">
        <w:rPr>
          <w:vertAlign w:val="superscript"/>
        </w:rPr>
        <w:t>th</w:t>
      </w:r>
      <w:r>
        <w:t xml:space="preserve"> uplink frequency will be defined as a function of P</w:t>
      </w:r>
      <w:r w:rsidRPr="00556220">
        <w:rPr>
          <w:vertAlign w:val="subscript"/>
        </w:rPr>
        <w:t>MAX,i</w:t>
      </w:r>
      <w:r>
        <w:t xml:space="preserve"> where </w:t>
      </w:r>
      <w:r w:rsidRPr="00556220">
        <w:rPr>
          <w:rFonts w:cs="v4.2.0"/>
        </w:rPr>
        <w:t>P</w:t>
      </w:r>
      <w:r w:rsidRPr="00556220">
        <w:rPr>
          <w:rFonts w:cs="v4.2.0"/>
          <w:sz w:val="18"/>
          <w:vertAlign w:val="subscript"/>
        </w:rPr>
        <w:t>MAX,i</w:t>
      </w:r>
      <w:r w:rsidRPr="00556220">
        <w:rPr>
          <w:rFonts w:cs="v4.2.0"/>
        </w:rPr>
        <w:t xml:space="preserve"> is the UE nominal maximum transmit power on band ‘i’ where i=1,2.</w:t>
      </w:r>
    </w:p>
    <w:p w14:paraId="325D366C" w14:textId="2DA4B073" w:rsidR="00556220" w:rsidRDefault="00556220" w:rsidP="005B137C">
      <w:pPr>
        <w:pStyle w:val="ListParagraph"/>
        <w:numPr>
          <w:ilvl w:val="0"/>
          <w:numId w:val="20"/>
        </w:numPr>
        <w:rPr>
          <w:rFonts w:cs="v4.2.0"/>
        </w:rPr>
      </w:pPr>
      <w:r w:rsidRPr="00556220">
        <w:rPr>
          <w:rFonts w:cs="v3.7.0"/>
        </w:rPr>
        <w:t xml:space="preserve">whether the </w:t>
      </w:r>
      <w:r w:rsidRPr="00556220">
        <w:rPr>
          <w:rFonts w:cs="v4.2.0"/>
        </w:rPr>
        <w:t>number of parallel UE transmitted power measurements possible to request from the UE could be one per band as opposed just one measurement for the UE as in the existing specification.</w:t>
      </w:r>
    </w:p>
    <w:p w14:paraId="765370C4" w14:textId="7AEB39D0" w:rsidR="000B246F" w:rsidRPr="000B246F" w:rsidRDefault="000B246F" w:rsidP="000B246F">
      <w:pPr>
        <w:rPr>
          <w:rFonts w:cs="v4.2.0"/>
        </w:rPr>
      </w:pPr>
      <w:r>
        <w:rPr>
          <w:rFonts w:cs="v4.2.0"/>
        </w:rPr>
        <w:t xml:space="preserve">It was agreed that the RRM requirements impact could be finalized after the </w:t>
      </w:r>
      <w:r w:rsidR="007C2CBE">
        <w:rPr>
          <w:rFonts w:cs="v4.2.0"/>
        </w:rPr>
        <w:t xml:space="preserve">RF impact analysis with </w:t>
      </w:r>
      <w:r>
        <w:rPr>
          <w:rFonts w:cs="v4.2.0"/>
        </w:rPr>
        <w:t>two full power P</w:t>
      </w:r>
      <w:r w:rsidR="008D29F1">
        <w:rPr>
          <w:rFonts w:cs="v4.2.0"/>
        </w:rPr>
        <w:t>A</w:t>
      </w:r>
      <w:r>
        <w:rPr>
          <w:rFonts w:cs="v4.2.0"/>
        </w:rPr>
        <w:t>s</w:t>
      </w:r>
      <w:r w:rsidR="007C2CBE">
        <w:rPr>
          <w:rFonts w:cs="v4.2.0"/>
        </w:rPr>
        <w:t xml:space="preserve"> is discussed</w:t>
      </w:r>
      <w:r w:rsidR="00393DFF">
        <w:rPr>
          <w:rFonts w:cs="v4.2.0"/>
        </w:rPr>
        <w:t>.</w:t>
      </w:r>
      <w:r>
        <w:rPr>
          <w:rFonts w:cs="v4.2.0"/>
        </w:rPr>
        <w:t xml:space="preserve"> </w:t>
      </w:r>
    </w:p>
    <w:p w14:paraId="0189A12C" w14:textId="782F0800" w:rsidR="00502AFD" w:rsidRDefault="00502AFD" w:rsidP="00502AFD">
      <w:pPr>
        <w:pStyle w:val="Heading1"/>
        <w:rPr>
          <w:lang w:eastAsia="ko-KR"/>
        </w:rPr>
      </w:pPr>
      <w:r>
        <w:rPr>
          <w:lang w:val="en-US" w:eastAsia="ko-KR"/>
        </w:rPr>
        <w:t>2</w:t>
      </w:r>
      <w:r>
        <w:rPr>
          <w:rFonts w:hint="eastAsia"/>
          <w:lang w:val="en-US" w:eastAsia="ko-KR"/>
        </w:rPr>
        <w:tab/>
      </w:r>
      <w:r w:rsidR="007C2CBE">
        <w:rPr>
          <w:lang w:val="en-US" w:eastAsia="ko-KR"/>
        </w:rPr>
        <w:t>RF Analysis Summary</w:t>
      </w:r>
      <w:r w:rsidR="007E179D">
        <w:rPr>
          <w:lang w:val="en-US" w:eastAsia="ko-KR"/>
        </w:rPr>
        <w:t xml:space="preserve"> </w:t>
      </w:r>
    </w:p>
    <w:p w14:paraId="327CA2D7" w14:textId="7C9AD6F3" w:rsidR="00CF1591" w:rsidRPr="007C2CBE" w:rsidRDefault="007C2CBE" w:rsidP="00D36851">
      <w:pPr>
        <w:rPr>
          <w:rFonts w:cs="v4.2.0"/>
        </w:rPr>
      </w:pPr>
      <w:r>
        <w:rPr>
          <w:rFonts w:cs="v4.2.0"/>
        </w:rPr>
        <w:t>In this meeting, we have presented a detailed RF analysis</w:t>
      </w:r>
      <w:r w:rsidR="005E71EA">
        <w:rPr>
          <w:rFonts w:cs="v4.2.0"/>
        </w:rPr>
        <w:t xml:space="preserve"> </w:t>
      </w:r>
      <w:r w:rsidR="00193DDF">
        <w:rPr>
          <w:rFonts w:cs="v4.2.0"/>
        </w:rPr>
        <w:t>on</w:t>
      </w:r>
      <w:r>
        <w:rPr>
          <w:rFonts w:cs="v4.2.0"/>
        </w:rPr>
        <w:t xml:space="preserve"> impact to UE REFSENS due to IM products falling on UE receive band</w:t>
      </w:r>
      <w:r w:rsidR="00BC2401">
        <w:rPr>
          <w:rFonts w:cs="v4.2.0"/>
        </w:rPr>
        <w:t>[2]</w:t>
      </w:r>
      <w:r>
        <w:rPr>
          <w:rFonts w:cs="v4.2.0"/>
        </w:rPr>
        <w:t>, impact to spurious emission requirements affecting protected bands</w:t>
      </w:r>
      <w:r w:rsidR="00BC2401">
        <w:rPr>
          <w:rFonts w:cs="v4.2.0"/>
        </w:rPr>
        <w:t>[3]</w:t>
      </w:r>
      <w:r>
        <w:rPr>
          <w:rFonts w:cs="v4.2.0"/>
        </w:rPr>
        <w:t xml:space="preserve">, </w:t>
      </w:r>
      <w:r w:rsidRPr="007C2CBE">
        <w:rPr>
          <w:rFonts w:cs="v4.2.0"/>
        </w:rPr>
        <w:t>impact of out-of-band blocker on UE REFSENS</w:t>
      </w:r>
      <w:r w:rsidR="00BC2401">
        <w:rPr>
          <w:rFonts w:cs="v4.2.0"/>
        </w:rPr>
        <w:t>[4]</w:t>
      </w:r>
      <w:r>
        <w:rPr>
          <w:rFonts w:cs="v4.2.0"/>
        </w:rPr>
        <w:t xml:space="preserve"> and </w:t>
      </w:r>
      <w:r w:rsidRPr="007C2CBE">
        <w:rPr>
          <w:rFonts w:cs="v4.2.0"/>
        </w:rPr>
        <w:t xml:space="preserve">impact </w:t>
      </w:r>
      <w:r>
        <w:rPr>
          <w:rFonts w:cs="v4.2.0"/>
        </w:rPr>
        <w:t>on cross-modulation requirement</w:t>
      </w:r>
      <w:r w:rsidR="00BC2401">
        <w:rPr>
          <w:rFonts w:cs="v4.2.0"/>
        </w:rPr>
        <w:t>[5]</w:t>
      </w:r>
      <w:r w:rsidR="006E766D">
        <w:rPr>
          <w:rFonts w:cs="v4.2.0"/>
        </w:rPr>
        <w:t xml:space="preserve"> when two PAs at full power are used</w:t>
      </w:r>
      <w:r>
        <w:rPr>
          <w:rFonts w:cs="v4.2.0"/>
        </w:rPr>
        <w:t xml:space="preserve">. </w:t>
      </w:r>
    </w:p>
    <w:p w14:paraId="38E67343" w14:textId="55D79FEC" w:rsidR="00AE1571" w:rsidRDefault="001C3B50" w:rsidP="00C25A1E">
      <w:pPr>
        <w:rPr>
          <w:lang w:val="en-US" w:eastAsia="ko-KR"/>
        </w:rPr>
      </w:pPr>
      <w:r w:rsidRPr="001C3B50">
        <w:rPr>
          <w:rFonts w:cs="v4.2.0"/>
        </w:rPr>
        <w:t xml:space="preserve">Our conclusion from the RF analysis is that there is no impact to </w:t>
      </w:r>
      <w:r>
        <w:rPr>
          <w:rFonts w:cs="v4.2.0"/>
        </w:rPr>
        <w:t>spurious emission requirements, out-of-band blocking requirements, and cross-modulation requirements</w:t>
      </w:r>
      <w:r w:rsidR="00CD7DDC">
        <w:rPr>
          <w:rFonts w:cs="v4.2.0"/>
        </w:rPr>
        <w:t xml:space="preserve"> and existing requirements need not be modified when Dual Band UL CA is enabled</w:t>
      </w:r>
      <w:r>
        <w:rPr>
          <w:rFonts w:cs="v4.2.0"/>
        </w:rPr>
        <w:t xml:space="preserve">. </w:t>
      </w:r>
      <w:r w:rsidRPr="001C3B50">
        <w:rPr>
          <w:rFonts w:cs="v4.2.0"/>
        </w:rPr>
        <w:t xml:space="preserve">Only for one specifc channel combination in B1+B8, </w:t>
      </w:r>
      <w:r w:rsidR="000C1483">
        <w:rPr>
          <w:rFonts w:cs="v4.2.0"/>
        </w:rPr>
        <w:t>we observed MSD</w:t>
      </w:r>
      <w:r w:rsidRPr="001C3B50">
        <w:rPr>
          <w:rFonts w:cs="v4.2.0"/>
        </w:rPr>
        <w:t xml:space="preserve"> due to IM product from two </w:t>
      </w:r>
      <w:r w:rsidR="008341B6">
        <w:rPr>
          <w:rFonts w:cs="v4.2.0"/>
        </w:rPr>
        <w:t xml:space="preserve">full power </w:t>
      </w:r>
      <w:r w:rsidRPr="001C3B50">
        <w:rPr>
          <w:rFonts w:cs="v4.2.0"/>
        </w:rPr>
        <w:t>UE Tx signals. No REFSENS relaxation</w:t>
      </w:r>
      <w:r w:rsidR="008914A8">
        <w:rPr>
          <w:rFonts w:cs="v4.2.0"/>
        </w:rPr>
        <w:t xml:space="preserve"> i.e. MSD</w:t>
      </w:r>
      <w:r w:rsidRPr="001C3B50">
        <w:rPr>
          <w:rFonts w:cs="v4.2.0"/>
        </w:rPr>
        <w:t xml:space="preserve"> is </w:t>
      </w:r>
      <w:r w:rsidR="0082014B">
        <w:rPr>
          <w:rFonts w:cs="v4.2.0"/>
        </w:rPr>
        <w:t>needed</w:t>
      </w:r>
      <w:r w:rsidRPr="001C3B50">
        <w:rPr>
          <w:rFonts w:cs="v4.2.0"/>
        </w:rPr>
        <w:t xml:space="preserve"> due to any other channel combinations across Configurations 1, 2 and 3.</w:t>
      </w:r>
      <w:r>
        <w:rPr>
          <w:rFonts w:cs="v4.2.0"/>
        </w:rPr>
        <w:t xml:space="preserve"> Also, w</w:t>
      </w:r>
      <w:r>
        <w:rPr>
          <w:lang w:val="en-US" w:eastAsia="ko-KR"/>
        </w:rPr>
        <w:t>hen we looked at the current deployment of UMTS frequencies by various operators, we found that this MSD</w:t>
      </w:r>
      <w:r w:rsidR="00E149E7">
        <w:rPr>
          <w:lang w:val="en-US" w:eastAsia="ko-KR"/>
        </w:rPr>
        <w:t xml:space="preserve"> relaxtion</w:t>
      </w:r>
      <w:r w:rsidR="008914A8">
        <w:rPr>
          <w:lang w:val="en-US" w:eastAsia="ko-KR"/>
        </w:rPr>
        <w:t xml:space="preserve"> is applicable to one</w:t>
      </w:r>
      <w:r>
        <w:rPr>
          <w:lang w:val="en-US" w:eastAsia="ko-KR"/>
        </w:rPr>
        <w:t xml:space="preserve"> specific channel combination in configuration 1 (B1+B8) and we found only one operator who owns this frequency combination.</w:t>
      </w:r>
    </w:p>
    <w:p w14:paraId="326776DE" w14:textId="6266BE79" w:rsidR="000C1483" w:rsidRDefault="000F43FC" w:rsidP="00C25A1E">
      <w:pPr>
        <w:rPr>
          <w:lang w:val="en-US" w:eastAsia="ko-KR"/>
        </w:rPr>
      </w:pPr>
      <w:r>
        <w:rPr>
          <w:lang w:val="en-US" w:eastAsia="ko-KR"/>
        </w:rPr>
        <w:t>So, i</w:t>
      </w:r>
      <w:r w:rsidR="00115EEB">
        <w:rPr>
          <w:lang w:val="en-US" w:eastAsia="ko-KR"/>
        </w:rPr>
        <w:t>n [2], w</w:t>
      </w:r>
      <w:r w:rsidR="000C1483" w:rsidRPr="000D48EC">
        <w:rPr>
          <w:lang w:val="en-US" w:eastAsia="ko-KR"/>
        </w:rPr>
        <w:t>e proposed that</w:t>
      </w:r>
      <w:r w:rsidR="000C1483" w:rsidRPr="000D48EC">
        <w:rPr>
          <w:lang w:val="en-US" w:eastAsia="ko-KR"/>
        </w:rPr>
        <w:t xml:space="preserve"> UE should be allowed to use both PAs at full/maximum power for HSPA Dual Band Uplink CA.</w:t>
      </w:r>
      <w:r w:rsidR="000C1483" w:rsidRPr="000D48EC">
        <w:rPr>
          <w:lang w:val="en-US" w:eastAsia="ko-KR"/>
        </w:rPr>
        <w:t xml:space="preserve"> We also proposed to a</w:t>
      </w:r>
      <w:r w:rsidR="000C1483" w:rsidRPr="000D48EC">
        <w:rPr>
          <w:lang w:val="en-US" w:eastAsia="ko-KR"/>
        </w:rPr>
        <w:t>dd a note in the specification to avoid the specifc channel combination in configuration 1 (B1+B8) for which MSD is observed. No REFSENS relaxation is needed due to any other channel combination in Configurations 1, 2 and 3 for HSPA Dual Band Uplink CA.</w:t>
      </w:r>
    </w:p>
    <w:p w14:paraId="03FA11CD" w14:textId="08391282" w:rsidR="00AE1571" w:rsidRPr="00DF6AFD" w:rsidRDefault="00BA1CE4" w:rsidP="00AE1571">
      <w:pPr>
        <w:pStyle w:val="Heading1"/>
        <w:rPr>
          <w:lang w:val="en-US" w:eastAsia="ko-KR"/>
        </w:rPr>
      </w:pPr>
      <w:r>
        <w:rPr>
          <w:lang w:val="en-US" w:eastAsia="ko-KR"/>
        </w:rPr>
        <w:t>3</w:t>
      </w:r>
      <w:r w:rsidR="00AE1571">
        <w:rPr>
          <w:lang w:val="en-US" w:eastAsia="ko-KR"/>
        </w:rPr>
        <w:tab/>
        <w:t xml:space="preserve">RRM </w:t>
      </w:r>
      <w:r w:rsidR="00CF3CB2">
        <w:rPr>
          <w:lang w:val="en-US" w:eastAsia="ko-KR"/>
        </w:rPr>
        <w:t xml:space="preserve">Spec </w:t>
      </w:r>
      <w:r w:rsidR="00D4722D">
        <w:rPr>
          <w:lang w:val="en-US" w:eastAsia="ko-KR"/>
        </w:rPr>
        <w:t>Changes</w:t>
      </w:r>
      <w:r w:rsidR="00AE1571">
        <w:rPr>
          <w:lang w:val="en-US" w:eastAsia="ko-KR"/>
        </w:rPr>
        <w:t xml:space="preserve"> due to DB UL CA</w:t>
      </w:r>
    </w:p>
    <w:p w14:paraId="2EEFCE71" w14:textId="2FAAAC92" w:rsidR="007F31E1" w:rsidRDefault="0096770A" w:rsidP="00AE1571">
      <w:r>
        <w:rPr>
          <w:lang w:val="en-US" w:eastAsia="ko-KR"/>
        </w:rPr>
        <w:t xml:space="preserve">As </w:t>
      </w:r>
      <w:r w:rsidR="001F48B9">
        <w:rPr>
          <w:lang w:val="en-US" w:eastAsia="ko-KR"/>
        </w:rPr>
        <w:t>proposed</w:t>
      </w:r>
      <w:r>
        <w:rPr>
          <w:lang w:val="en-US" w:eastAsia="ko-KR"/>
        </w:rPr>
        <w:t xml:space="preserve"> in [7], i</w:t>
      </w:r>
      <w:r w:rsidR="00160791">
        <w:t xml:space="preserve">t should be ok to add clarification in the spec that when activated uplink frequencies are on different bands, the per carrier E-TFC MPR applied on each Activated Uplink Frequency shall not exceed the maximum value specified in 25.101. This can be added to 25.133 and does not depend on whether UE uses two PAs at full power or not. </w:t>
      </w:r>
    </w:p>
    <w:p w14:paraId="18254ABC" w14:textId="0B07143E" w:rsidR="00AE1571" w:rsidRPr="00AE1571" w:rsidRDefault="00AE1571" w:rsidP="00AE1571">
      <w:pPr>
        <w:rPr>
          <w:rFonts w:cs="v4.2.0"/>
        </w:rPr>
      </w:pPr>
      <w:r>
        <w:rPr>
          <w:lang w:val="en-US" w:eastAsia="ko-KR"/>
        </w:rPr>
        <w:lastRenderedPageBreak/>
        <w:t>Based on the RF analysis and conclusions</w:t>
      </w:r>
      <w:r w:rsidR="00933CF7">
        <w:rPr>
          <w:lang w:val="en-US" w:eastAsia="ko-KR"/>
        </w:rPr>
        <w:t xml:space="preserve"> [2, 3, 4, 5]</w:t>
      </w:r>
      <w:r>
        <w:rPr>
          <w:lang w:val="en-US" w:eastAsia="ko-KR"/>
        </w:rPr>
        <w:t xml:space="preserve">, we propose that using two full power PAs </w:t>
      </w:r>
      <w:r w:rsidR="003A5A15">
        <w:rPr>
          <w:lang w:val="en-US" w:eastAsia="ko-KR"/>
        </w:rPr>
        <w:t>can</w:t>
      </w:r>
      <w:r w:rsidR="001555D8">
        <w:rPr>
          <w:lang w:val="en-US" w:eastAsia="ko-KR"/>
        </w:rPr>
        <w:t xml:space="preserve"> be allowed for DB UL CA. </w:t>
      </w:r>
      <w:r w:rsidR="007F31E1">
        <w:rPr>
          <w:lang w:val="en-US" w:eastAsia="ko-KR"/>
        </w:rPr>
        <w:t>As discussed in [6], w</w:t>
      </w:r>
      <w:r>
        <w:rPr>
          <w:rFonts w:cs="v4.2.0"/>
        </w:rPr>
        <w:t>e propose to define t</w:t>
      </w:r>
      <w:r w:rsidRPr="00AE1571">
        <w:rPr>
          <w:rFonts w:cs="v4.2.0"/>
        </w:rPr>
        <w:t>he m</w:t>
      </w:r>
      <w:r>
        <w:t xml:space="preserve">aximum allowed UL TX Power and </w:t>
      </w:r>
      <w:r w:rsidRPr="00AE1571">
        <w:rPr>
          <w:rFonts w:cs="v4.2.0"/>
        </w:rPr>
        <w:t>P</w:t>
      </w:r>
      <w:r w:rsidRPr="00AE1571">
        <w:rPr>
          <w:rFonts w:cs="v4.2.0"/>
          <w:sz w:val="18"/>
          <w:vertAlign w:val="subscript"/>
        </w:rPr>
        <w:t>MAX</w:t>
      </w:r>
      <w:r>
        <w:t xml:space="preserve"> per band</w:t>
      </w:r>
      <w:r w:rsidRPr="00AE1571">
        <w:rPr>
          <w:rFonts w:cs="v4.2.0"/>
        </w:rPr>
        <w:t xml:space="preserve"> and Maximum UE transmitter power </w:t>
      </w:r>
      <w:r w:rsidR="001175FD">
        <w:rPr>
          <w:rFonts w:cs="v4.2.0"/>
        </w:rPr>
        <w:t>can</w:t>
      </w:r>
      <w:r w:rsidRPr="00AE1571">
        <w:rPr>
          <w:rFonts w:cs="v4.2.0"/>
        </w:rPr>
        <w:t xml:space="preserve"> be defined as the sum of Maximum UE transmitter power on both bands for DB DC HSUPA. </w:t>
      </w:r>
    </w:p>
    <w:p w14:paraId="69B0BD93" w14:textId="0976401D" w:rsidR="00AE1571" w:rsidRPr="00120DBD" w:rsidRDefault="00120DBD" w:rsidP="00120DBD">
      <w:pPr>
        <w:rPr>
          <w:rFonts w:cs="v4.2.0"/>
        </w:rPr>
      </w:pPr>
      <w:r w:rsidRPr="00120DBD">
        <w:rPr>
          <w:rFonts w:cs="v4.2.0"/>
        </w:rPr>
        <w:t>E-TFC selection requirement for dual uplink case when the two carriers are across different bands needs to be modified to account for independent max power per band.</w:t>
      </w:r>
      <w:r w:rsidR="00F7025B">
        <w:rPr>
          <w:rFonts w:cs="v4.2.0"/>
        </w:rPr>
        <w:t xml:space="preserve"> Thus the requirement needs to be modified as two independent single carrier chains used simulatenously and power allocation across carriers is done based on max power of each band.</w:t>
      </w:r>
    </w:p>
    <w:p w14:paraId="3C65A1D8" w14:textId="50C38561" w:rsidR="00AE1571" w:rsidRPr="00AE1571" w:rsidRDefault="001555D8" w:rsidP="00AE1571">
      <w:pPr>
        <w:rPr>
          <w:rFonts w:cs="v4.2.0"/>
        </w:rPr>
      </w:pPr>
      <w:r>
        <w:rPr>
          <w:rFonts w:cs="v3.7.0"/>
        </w:rPr>
        <w:t>Also t</w:t>
      </w:r>
      <w:r w:rsidR="00AE1571" w:rsidRPr="00AE1571">
        <w:rPr>
          <w:rFonts w:cs="v3.7.0"/>
        </w:rPr>
        <w:t xml:space="preserve">he </w:t>
      </w:r>
      <w:r w:rsidR="00AE1571" w:rsidRPr="00AE1571">
        <w:rPr>
          <w:rFonts w:cs="v4.2.0"/>
        </w:rPr>
        <w:t>number of parallel UE transmitted power measurements possible to request from the UE could be one per band as opposed just one measurement for the UE as in the existing specification.</w:t>
      </w:r>
    </w:p>
    <w:p w14:paraId="58FDDC96" w14:textId="77777777" w:rsidR="00AE1571" w:rsidRPr="00AE1571" w:rsidRDefault="00AE1571" w:rsidP="00C25A1E">
      <w:pPr>
        <w:rPr>
          <w:lang w:val="en-US" w:eastAsia="ko-KR"/>
        </w:rPr>
      </w:pPr>
    </w:p>
    <w:p w14:paraId="6C5A7102" w14:textId="6D5F5CDE" w:rsidR="00DF6AFD" w:rsidRPr="00DF6AFD" w:rsidRDefault="00BA1CE4" w:rsidP="00DF6AFD">
      <w:pPr>
        <w:pStyle w:val="Heading1"/>
        <w:rPr>
          <w:lang w:val="en-US" w:eastAsia="ko-KR"/>
        </w:rPr>
      </w:pPr>
      <w:r>
        <w:rPr>
          <w:lang w:val="en-US" w:eastAsia="ko-KR"/>
        </w:rPr>
        <w:t>4</w:t>
      </w:r>
      <w:r w:rsidR="00DF6AFD">
        <w:rPr>
          <w:lang w:val="en-US" w:eastAsia="ko-KR"/>
        </w:rPr>
        <w:tab/>
      </w:r>
      <w:r w:rsidR="00DF6AFD" w:rsidRPr="00DF6AFD">
        <w:rPr>
          <w:lang w:val="en-US" w:eastAsia="ko-KR"/>
        </w:rPr>
        <w:t>Conclusion</w:t>
      </w:r>
    </w:p>
    <w:p w14:paraId="64AE4CF7" w14:textId="3B32F080" w:rsidR="00BB3E3E" w:rsidRDefault="00AA044B" w:rsidP="00BB3E3E">
      <w:pPr>
        <w:rPr>
          <w:color w:val="000000"/>
        </w:rPr>
      </w:pPr>
      <w:r>
        <w:rPr>
          <w:color w:val="000000"/>
        </w:rPr>
        <w:t>This paper</w:t>
      </w:r>
      <w:r w:rsidR="007B7C44">
        <w:rPr>
          <w:color w:val="000000"/>
        </w:rPr>
        <w:t xml:space="preserve"> has provided RRM requirements impact analysis due to the introd</w:t>
      </w:r>
      <w:r w:rsidR="00DD2DA6">
        <w:rPr>
          <w:color w:val="000000"/>
        </w:rPr>
        <w:t>uction of HSPA DB UL CA and made</w:t>
      </w:r>
      <w:r w:rsidR="007B7C44">
        <w:rPr>
          <w:color w:val="000000"/>
        </w:rPr>
        <w:t xml:space="preserve"> the following proposals:</w:t>
      </w:r>
    </w:p>
    <w:p w14:paraId="513419A5" w14:textId="42472B30" w:rsidR="002A2F11" w:rsidRPr="008E4181" w:rsidRDefault="002A2F11" w:rsidP="002A2F11">
      <w:pPr>
        <w:rPr>
          <w:b/>
        </w:rPr>
      </w:pPr>
      <w:r w:rsidRPr="008E4181">
        <w:rPr>
          <w:b/>
          <w:lang w:val="en-US" w:eastAsia="ko-KR"/>
        </w:rPr>
        <w:t>Proposal</w:t>
      </w:r>
      <w:r w:rsidR="008E4181">
        <w:rPr>
          <w:b/>
          <w:lang w:val="en-US" w:eastAsia="ko-KR"/>
        </w:rPr>
        <w:t xml:space="preserve"> 1</w:t>
      </w:r>
      <w:r w:rsidRPr="008E4181">
        <w:rPr>
          <w:b/>
          <w:lang w:val="en-US" w:eastAsia="ko-KR"/>
        </w:rPr>
        <w:t>: A</w:t>
      </w:r>
      <w:r w:rsidRPr="008E4181">
        <w:rPr>
          <w:b/>
        </w:rPr>
        <w:t xml:space="preserve">dd clarification in the spec that when activated uplink frequencies are on different bands, the per carrier E-TFC MPR applied on each Activated Uplink Frequency shall not exceed the maximum value specified in 25.101. </w:t>
      </w:r>
    </w:p>
    <w:p w14:paraId="34C08C13" w14:textId="3F509FF0" w:rsidR="002A2F11" w:rsidRPr="008E4181" w:rsidRDefault="002A2F11" w:rsidP="002A2F11">
      <w:pPr>
        <w:rPr>
          <w:rFonts w:cs="v4.2.0"/>
          <w:b/>
        </w:rPr>
      </w:pPr>
      <w:r w:rsidRPr="008E4181">
        <w:rPr>
          <w:b/>
        </w:rPr>
        <w:t>Proposal</w:t>
      </w:r>
      <w:r w:rsidR="008E4181">
        <w:rPr>
          <w:b/>
        </w:rPr>
        <w:t xml:space="preserve"> 2</w:t>
      </w:r>
      <w:r w:rsidRPr="008E4181">
        <w:rPr>
          <w:b/>
        </w:rPr>
        <w:t>: D</w:t>
      </w:r>
      <w:r w:rsidRPr="008E4181">
        <w:rPr>
          <w:rFonts w:cs="v4.2.0"/>
          <w:b/>
        </w:rPr>
        <w:t>efine the m</w:t>
      </w:r>
      <w:r w:rsidRPr="008E4181">
        <w:rPr>
          <w:b/>
        </w:rPr>
        <w:t xml:space="preserve">aximum allowed UL TX Power and </w:t>
      </w:r>
      <w:r w:rsidRPr="008E4181">
        <w:rPr>
          <w:rFonts w:cs="v4.2.0"/>
          <w:b/>
        </w:rPr>
        <w:t>P</w:t>
      </w:r>
      <w:r w:rsidRPr="008E4181">
        <w:rPr>
          <w:rFonts w:cs="v4.2.0"/>
          <w:b/>
          <w:sz w:val="18"/>
          <w:vertAlign w:val="subscript"/>
        </w:rPr>
        <w:t>MAX</w:t>
      </w:r>
      <w:r w:rsidRPr="008E4181">
        <w:rPr>
          <w:b/>
        </w:rPr>
        <w:t xml:space="preserve"> per band</w:t>
      </w:r>
      <w:r w:rsidRPr="008E4181">
        <w:rPr>
          <w:rFonts w:cs="v4.2.0"/>
          <w:b/>
        </w:rPr>
        <w:t xml:space="preserve"> and Maximum UE transmitter power to be defined as the sum of Maximum UE transmitter power on both bands for DB DC HSUPA. </w:t>
      </w:r>
    </w:p>
    <w:p w14:paraId="59CA8D9E" w14:textId="13148951" w:rsidR="002A2F11" w:rsidRPr="008E4181" w:rsidRDefault="002A2F11" w:rsidP="002A2F11">
      <w:pPr>
        <w:rPr>
          <w:rFonts w:cs="v4.2.0"/>
          <w:b/>
        </w:rPr>
      </w:pPr>
      <w:r w:rsidRPr="008E4181">
        <w:rPr>
          <w:rFonts w:cs="v4.2.0"/>
          <w:b/>
        </w:rPr>
        <w:t>Proposal</w:t>
      </w:r>
      <w:r w:rsidR="008E4181">
        <w:rPr>
          <w:rFonts w:cs="v4.2.0"/>
          <w:b/>
        </w:rPr>
        <w:t xml:space="preserve"> 3</w:t>
      </w:r>
      <w:r w:rsidRPr="008E4181">
        <w:rPr>
          <w:rFonts w:cs="v4.2.0"/>
          <w:b/>
        </w:rPr>
        <w:t>: E-TFC selection requirement for dual uplink case when the two carriers are across different bands needs to be modified to account for independent max power per band and power allocation across carriers is done based on max power of each band.</w:t>
      </w:r>
    </w:p>
    <w:p w14:paraId="4AA7C2A3" w14:textId="15E494B6" w:rsidR="002A2F11" w:rsidRPr="008E4181" w:rsidRDefault="002A2F11" w:rsidP="002A2F11">
      <w:pPr>
        <w:rPr>
          <w:rFonts w:cs="v4.2.0"/>
          <w:b/>
        </w:rPr>
      </w:pPr>
      <w:r w:rsidRPr="008E4181">
        <w:rPr>
          <w:rFonts w:cs="v3.7.0"/>
          <w:b/>
        </w:rPr>
        <w:t>Proposal</w:t>
      </w:r>
      <w:r w:rsidR="008E4181">
        <w:rPr>
          <w:rFonts w:cs="v3.7.0"/>
          <w:b/>
        </w:rPr>
        <w:t xml:space="preserve"> 4</w:t>
      </w:r>
      <w:r w:rsidRPr="008E4181">
        <w:rPr>
          <w:rFonts w:cs="v3.7.0"/>
          <w:b/>
        </w:rPr>
        <w:t xml:space="preserve">: The </w:t>
      </w:r>
      <w:r w:rsidRPr="008E4181">
        <w:rPr>
          <w:rFonts w:cs="v4.2.0"/>
          <w:b/>
        </w:rPr>
        <w:t>number of parallel UE transmitted power measurements possible to request from the UE could be one per band as opposed just one measurement for the UE as in the existing specification.</w:t>
      </w:r>
    </w:p>
    <w:p w14:paraId="3A266845" w14:textId="04CF20EF" w:rsidR="00B24978" w:rsidRPr="00C25A1E" w:rsidRDefault="00B24978" w:rsidP="00B24978">
      <w:pPr>
        <w:rPr>
          <w:b/>
        </w:rPr>
      </w:pPr>
    </w:p>
    <w:p w14:paraId="0DCB87A9" w14:textId="754E5DDF" w:rsidR="00DF7315" w:rsidRPr="00A2002B" w:rsidRDefault="00BA1CE4" w:rsidP="00A2002B">
      <w:pPr>
        <w:pStyle w:val="Heading1"/>
        <w:rPr>
          <w:lang w:val="en-US" w:eastAsia="ko-KR"/>
        </w:rPr>
      </w:pPr>
      <w:r>
        <w:rPr>
          <w:lang w:val="en-US" w:eastAsia="ko-KR"/>
        </w:rPr>
        <w:t>5</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54200F66" w14:textId="22404475" w:rsidR="0001781B" w:rsidRPr="008716A4" w:rsidRDefault="00CF12AD" w:rsidP="00C73E7C">
      <w:pPr>
        <w:numPr>
          <w:ilvl w:val="0"/>
          <w:numId w:val="3"/>
        </w:numPr>
        <w:tabs>
          <w:tab w:val="left" w:pos="1080"/>
        </w:tabs>
        <w:overflowPunct/>
        <w:autoSpaceDE/>
        <w:autoSpaceDN/>
        <w:adjustRightInd/>
        <w:textAlignment w:val="auto"/>
        <w:rPr>
          <w:lang w:val="en-US" w:eastAsia="ko-KR"/>
        </w:rPr>
      </w:pPr>
      <w:bookmarkStart w:id="1" w:name="_Ref393898989"/>
      <w:bookmarkStart w:id="2" w:name="_Ref382568932"/>
      <w:bookmarkStart w:id="3" w:name="_Ref382497349"/>
      <w:r>
        <w:t>RP-</w:t>
      </w:r>
      <w:r w:rsidRPr="00CF12AD">
        <w:rPr>
          <w:lang w:val="en-US" w:eastAsia="ko-KR"/>
        </w:rPr>
        <w:t>1</w:t>
      </w:r>
      <w:r w:rsidR="002520F5">
        <w:rPr>
          <w:lang w:val="en-US" w:eastAsia="ko-KR"/>
        </w:rPr>
        <w:t>52477, “</w:t>
      </w:r>
      <w:r w:rsidR="002520F5">
        <w:t>Way forward on HSPA Dual Band Uplink Carrier Aggregation</w:t>
      </w:r>
      <w:r w:rsidR="0001781B" w:rsidRPr="00CF12AD">
        <w:rPr>
          <w:lang w:val="en-US" w:eastAsia="ko-KR"/>
        </w:rPr>
        <w:t>"</w:t>
      </w:r>
      <w:bookmarkEnd w:id="1"/>
      <w:r>
        <w:rPr>
          <w:lang w:val="en-US" w:eastAsia="ko-KR"/>
        </w:rPr>
        <w:t xml:space="preserve">, </w:t>
      </w:r>
      <w:r w:rsidRPr="00CF12AD">
        <w:rPr>
          <w:lang w:val="en-US" w:eastAsia="ko-KR"/>
        </w:rPr>
        <w:t>Qualcomm Incorporated</w:t>
      </w:r>
      <w:r w:rsidR="002520F5">
        <w:rPr>
          <w:lang w:val="en-US" w:eastAsia="ko-KR"/>
        </w:rPr>
        <w:t xml:space="preserve">, </w:t>
      </w:r>
      <w:r w:rsidR="002520F5">
        <w:t>Ericsson, Nokia Networks</w:t>
      </w:r>
    </w:p>
    <w:p w14:paraId="641986BB" w14:textId="692ABB16" w:rsidR="008716A4" w:rsidRDefault="008716A4" w:rsidP="008716A4">
      <w:pPr>
        <w:numPr>
          <w:ilvl w:val="0"/>
          <w:numId w:val="3"/>
        </w:numPr>
        <w:tabs>
          <w:tab w:val="left" w:pos="1080"/>
        </w:tabs>
        <w:overflowPunct/>
        <w:autoSpaceDE/>
        <w:autoSpaceDN/>
        <w:adjustRightInd/>
        <w:textAlignment w:val="auto"/>
        <w:rPr>
          <w:lang w:val="en-US" w:eastAsia="ko-KR"/>
        </w:rPr>
      </w:pPr>
      <w:r>
        <w:rPr>
          <w:lang w:val="en-US" w:eastAsia="ko-KR"/>
        </w:rPr>
        <w:t>R4-152629, “</w:t>
      </w:r>
      <w:r w:rsidRPr="008716A4">
        <w:rPr>
          <w:lang w:val="en-US" w:eastAsia="ko-KR"/>
        </w:rPr>
        <w:t>Analysis on impact of inter-modulation products on UE REFSENS due to Dual Band UL CA</w:t>
      </w:r>
      <w:r>
        <w:rPr>
          <w:lang w:val="en-US" w:eastAsia="ko-KR"/>
        </w:rPr>
        <w:t xml:space="preserve">”, </w:t>
      </w:r>
      <w:r w:rsidRPr="00CF12AD">
        <w:rPr>
          <w:lang w:val="en-US" w:eastAsia="ko-KR"/>
        </w:rPr>
        <w:t>Qualcomm Incorporated</w:t>
      </w:r>
    </w:p>
    <w:p w14:paraId="4FE13906" w14:textId="034E7A38" w:rsidR="008716A4" w:rsidRDefault="004C3E61" w:rsidP="00AC0740">
      <w:pPr>
        <w:numPr>
          <w:ilvl w:val="0"/>
          <w:numId w:val="3"/>
        </w:numPr>
        <w:tabs>
          <w:tab w:val="left" w:pos="1080"/>
        </w:tabs>
        <w:overflowPunct/>
        <w:autoSpaceDE/>
        <w:autoSpaceDN/>
        <w:adjustRightInd/>
        <w:textAlignment w:val="auto"/>
        <w:rPr>
          <w:lang w:val="en-US" w:eastAsia="ko-KR"/>
        </w:rPr>
      </w:pPr>
      <w:r>
        <w:rPr>
          <w:lang w:val="en-US" w:eastAsia="ko-KR"/>
        </w:rPr>
        <w:t>R4-152631, “</w:t>
      </w:r>
      <w:r w:rsidR="00AC0740" w:rsidRPr="00AC0740">
        <w:rPr>
          <w:lang w:val="en-US" w:eastAsia="ko-KR"/>
        </w:rPr>
        <w:t>Analysis on spurious response into protected bands due to Dual Band UL CA</w:t>
      </w:r>
      <w:r>
        <w:rPr>
          <w:lang w:val="en-US" w:eastAsia="ko-KR"/>
        </w:rPr>
        <w:t>”,</w:t>
      </w:r>
      <w:r w:rsidRPr="00CF12AD">
        <w:rPr>
          <w:lang w:val="en-US" w:eastAsia="ko-KR"/>
        </w:rPr>
        <w:t>Qualcomm Incorporated</w:t>
      </w:r>
    </w:p>
    <w:p w14:paraId="3B95BE77" w14:textId="762CFC1E" w:rsidR="00AC0740" w:rsidRDefault="00AC0740" w:rsidP="00AC0740">
      <w:pPr>
        <w:numPr>
          <w:ilvl w:val="0"/>
          <w:numId w:val="3"/>
        </w:numPr>
        <w:tabs>
          <w:tab w:val="left" w:pos="1080"/>
        </w:tabs>
        <w:overflowPunct/>
        <w:autoSpaceDE/>
        <w:autoSpaceDN/>
        <w:adjustRightInd/>
        <w:textAlignment w:val="auto"/>
        <w:rPr>
          <w:lang w:val="en-US" w:eastAsia="ko-KR"/>
        </w:rPr>
      </w:pPr>
      <w:r>
        <w:rPr>
          <w:lang w:val="en-US" w:eastAsia="ko-KR"/>
        </w:rPr>
        <w:t>R4-</w:t>
      </w:r>
      <w:r>
        <w:rPr>
          <w:lang w:val="en-US" w:eastAsia="ko-KR"/>
        </w:rPr>
        <w:t>152632</w:t>
      </w:r>
      <w:r>
        <w:rPr>
          <w:lang w:val="en-US" w:eastAsia="ko-KR"/>
        </w:rPr>
        <w:t>, “</w:t>
      </w:r>
      <w:r w:rsidRPr="00AC0740">
        <w:rPr>
          <w:lang w:val="en-US" w:eastAsia="ko-KR"/>
        </w:rPr>
        <w:t>Analysis on impact of out-of-band blocker on UE REFSENS due to Dual Band UL CA</w:t>
      </w:r>
      <w:r>
        <w:rPr>
          <w:lang w:val="en-US" w:eastAsia="ko-KR"/>
        </w:rPr>
        <w:t>”,</w:t>
      </w:r>
      <w:r w:rsidRPr="00CF12AD">
        <w:rPr>
          <w:lang w:val="en-US" w:eastAsia="ko-KR"/>
        </w:rPr>
        <w:t>Qualcomm Incorporated</w:t>
      </w:r>
    </w:p>
    <w:p w14:paraId="03004BC7" w14:textId="7369AB63" w:rsidR="009F0249" w:rsidRDefault="009F0249" w:rsidP="009F0249">
      <w:pPr>
        <w:numPr>
          <w:ilvl w:val="0"/>
          <w:numId w:val="3"/>
        </w:numPr>
        <w:tabs>
          <w:tab w:val="left" w:pos="1080"/>
        </w:tabs>
        <w:overflowPunct/>
        <w:autoSpaceDE/>
        <w:autoSpaceDN/>
        <w:adjustRightInd/>
        <w:textAlignment w:val="auto"/>
        <w:rPr>
          <w:lang w:val="en-US" w:eastAsia="ko-KR"/>
        </w:rPr>
      </w:pPr>
      <w:r>
        <w:rPr>
          <w:lang w:val="en-US" w:eastAsia="ko-KR"/>
        </w:rPr>
        <w:t>R4-15263</w:t>
      </w:r>
      <w:r>
        <w:rPr>
          <w:lang w:val="en-US" w:eastAsia="ko-KR"/>
        </w:rPr>
        <w:t>3</w:t>
      </w:r>
      <w:r>
        <w:rPr>
          <w:lang w:val="en-US" w:eastAsia="ko-KR"/>
        </w:rPr>
        <w:t>, “</w:t>
      </w:r>
      <w:r w:rsidRPr="009F0249">
        <w:rPr>
          <w:lang w:val="en-US" w:eastAsia="ko-KR"/>
        </w:rPr>
        <w:t>Analysis on impact of cross-modulation requirement due to HSPA Dual Band UL CA</w:t>
      </w:r>
      <w:r>
        <w:rPr>
          <w:lang w:val="en-US" w:eastAsia="ko-KR"/>
        </w:rPr>
        <w:t>”,</w:t>
      </w:r>
      <w:r w:rsidRPr="00CF12AD">
        <w:rPr>
          <w:lang w:val="en-US" w:eastAsia="ko-KR"/>
        </w:rPr>
        <w:t>Qualcomm Incorporated</w:t>
      </w:r>
    </w:p>
    <w:p w14:paraId="116DC396" w14:textId="05380905" w:rsidR="00602AFF" w:rsidRDefault="00602AFF" w:rsidP="00602AFF">
      <w:pPr>
        <w:numPr>
          <w:ilvl w:val="0"/>
          <w:numId w:val="3"/>
        </w:numPr>
        <w:tabs>
          <w:tab w:val="left" w:pos="1080"/>
        </w:tabs>
        <w:overflowPunct/>
        <w:autoSpaceDE/>
        <w:autoSpaceDN/>
        <w:adjustRightInd/>
        <w:textAlignment w:val="auto"/>
        <w:rPr>
          <w:lang w:val="en-US" w:eastAsia="ko-KR"/>
        </w:rPr>
      </w:pPr>
      <w:r>
        <w:rPr>
          <w:lang w:val="en-US" w:eastAsia="ko-KR"/>
        </w:rPr>
        <w:t>R4-</w:t>
      </w:r>
      <w:r>
        <w:rPr>
          <w:lang w:val="en-US" w:eastAsia="ko-KR"/>
        </w:rPr>
        <w:t>151576</w:t>
      </w:r>
      <w:r>
        <w:rPr>
          <w:lang w:val="en-US" w:eastAsia="ko-KR"/>
        </w:rPr>
        <w:t>, “</w:t>
      </w:r>
      <w:r w:rsidRPr="00602AFF">
        <w:rPr>
          <w:lang w:val="en-US" w:eastAsia="ko-KR"/>
        </w:rPr>
        <w:t>UE RRM requirements analysis due to introduction of Dual Band UL CA</w:t>
      </w:r>
      <w:r>
        <w:rPr>
          <w:lang w:val="en-US" w:eastAsia="ko-KR"/>
        </w:rPr>
        <w:t>”,</w:t>
      </w:r>
      <w:r w:rsidRPr="00CF12AD">
        <w:rPr>
          <w:lang w:val="en-US" w:eastAsia="ko-KR"/>
        </w:rPr>
        <w:t>Qualcomm Incorporated</w:t>
      </w:r>
    </w:p>
    <w:p w14:paraId="4A4B9790" w14:textId="7F4041E8" w:rsidR="00163ECC" w:rsidRDefault="00163ECC" w:rsidP="00163ECC">
      <w:pPr>
        <w:numPr>
          <w:ilvl w:val="0"/>
          <w:numId w:val="3"/>
        </w:numPr>
        <w:tabs>
          <w:tab w:val="left" w:pos="1080"/>
        </w:tabs>
        <w:overflowPunct/>
        <w:autoSpaceDE/>
        <w:autoSpaceDN/>
        <w:adjustRightInd/>
        <w:textAlignment w:val="auto"/>
        <w:rPr>
          <w:lang w:val="en-US" w:eastAsia="ko-KR"/>
        </w:rPr>
      </w:pPr>
      <w:r>
        <w:rPr>
          <w:lang w:val="en-US" w:eastAsia="ko-KR"/>
        </w:rPr>
        <w:t>R4-151360, “</w:t>
      </w:r>
      <w:r w:rsidRPr="00163ECC">
        <w:rPr>
          <w:lang w:val="en-US" w:eastAsia="ko-KR"/>
        </w:rPr>
        <w:t>E-TFC restriction for UL DB-DC-HSPA</w:t>
      </w:r>
      <w:r>
        <w:rPr>
          <w:lang w:val="en-US" w:eastAsia="ko-KR"/>
        </w:rPr>
        <w:t>”, Ericsson</w:t>
      </w:r>
    </w:p>
    <w:p w14:paraId="46EBD5AA" w14:textId="77777777" w:rsidR="00AE61EA" w:rsidRPr="00B84C68" w:rsidRDefault="00AE61EA" w:rsidP="00AE61EA">
      <w:pPr>
        <w:numPr>
          <w:ilvl w:val="0"/>
          <w:numId w:val="3"/>
        </w:numPr>
        <w:tabs>
          <w:tab w:val="left" w:pos="1080"/>
        </w:tabs>
        <w:overflowPunct/>
        <w:autoSpaceDE/>
        <w:autoSpaceDN/>
        <w:adjustRightInd/>
        <w:textAlignment w:val="auto"/>
      </w:pPr>
      <w:r>
        <w:rPr>
          <w:lang w:val="en-US" w:eastAsia="ko-KR"/>
        </w:rPr>
        <w:t>TS25.133, “</w:t>
      </w:r>
      <w:r w:rsidRPr="00B84C68">
        <w:t>Requirements for support of radio resource management (FDD)</w:t>
      </w:r>
      <w:r w:rsidRPr="00B84C68">
        <w:rPr>
          <w:lang w:val="en-US" w:eastAsia="ko-KR"/>
        </w:rPr>
        <w:t>”</w:t>
      </w:r>
    </w:p>
    <w:p w14:paraId="3B8FA48B" w14:textId="794ED493" w:rsidR="008959F1" w:rsidRPr="00C02B97" w:rsidRDefault="008959F1" w:rsidP="00C02B97">
      <w:pPr>
        <w:tabs>
          <w:tab w:val="left" w:pos="3231"/>
        </w:tabs>
        <w:rPr>
          <w:lang w:val="en-US" w:eastAsia="ko-KR"/>
        </w:rPr>
      </w:pPr>
      <w:bookmarkStart w:id="4" w:name="_GoBack"/>
      <w:bookmarkEnd w:id="2"/>
      <w:bookmarkEnd w:id="3"/>
      <w:bookmarkEnd w:id="4"/>
    </w:p>
    <w:sectPr w:rsidR="008959F1" w:rsidRPr="00C02B97"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F71DF" w14:textId="77777777" w:rsidR="002621F9" w:rsidRDefault="002621F9">
      <w:r>
        <w:separator/>
      </w:r>
    </w:p>
    <w:p w14:paraId="44804C3B" w14:textId="77777777" w:rsidR="002621F9" w:rsidRDefault="002621F9"/>
  </w:endnote>
  <w:endnote w:type="continuationSeparator" w:id="0">
    <w:p w14:paraId="6007BD3D" w14:textId="77777777" w:rsidR="002621F9" w:rsidRDefault="002621F9">
      <w:r>
        <w:continuationSeparator/>
      </w:r>
    </w:p>
    <w:p w14:paraId="23F3A5A7" w14:textId="77777777" w:rsidR="002621F9" w:rsidRDefault="002621F9"/>
  </w:endnote>
  <w:endnote w:type="continuationNotice" w:id="1">
    <w:p w14:paraId="4A7A39D7" w14:textId="77777777" w:rsidR="002621F9" w:rsidRDefault="00262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05B79">
      <w:rPr>
        <w:rStyle w:val="PageNumber"/>
      </w:rPr>
      <w:t>1</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C7DF8" w14:textId="77777777" w:rsidR="002621F9" w:rsidRDefault="002621F9">
      <w:r>
        <w:separator/>
      </w:r>
    </w:p>
    <w:p w14:paraId="3839904D" w14:textId="77777777" w:rsidR="002621F9" w:rsidRDefault="002621F9"/>
  </w:footnote>
  <w:footnote w:type="continuationSeparator" w:id="0">
    <w:p w14:paraId="237EA3CB" w14:textId="77777777" w:rsidR="002621F9" w:rsidRDefault="002621F9">
      <w:r>
        <w:continuationSeparator/>
      </w:r>
    </w:p>
    <w:p w14:paraId="4C5E5DDD" w14:textId="77777777" w:rsidR="002621F9" w:rsidRDefault="002621F9"/>
  </w:footnote>
  <w:footnote w:type="continuationNotice" w:id="1">
    <w:p w14:paraId="53238579" w14:textId="77777777" w:rsidR="002621F9" w:rsidRDefault="002621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8"/>
  </w:num>
  <w:num w:numId="3">
    <w:abstractNumId w:val="12"/>
  </w:num>
  <w:num w:numId="4">
    <w:abstractNumId w:val="11"/>
  </w:num>
  <w:num w:numId="5">
    <w:abstractNumId w:val="15"/>
  </w:num>
  <w:num w:numId="6">
    <w:abstractNumId w:val="14"/>
  </w:num>
  <w:num w:numId="7">
    <w:abstractNumId w:val="1"/>
  </w:num>
  <w:num w:numId="8">
    <w:abstractNumId w:val="3"/>
  </w:num>
  <w:num w:numId="9">
    <w:abstractNumId w:val="13"/>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10"/>
  </w:num>
  <w:num w:numId="16">
    <w:abstractNumId w:val="8"/>
  </w:num>
  <w:num w:numId="17">
    <w:abstractNumId w:val="0"/>
  </w:num>
  <w:num w:numId="18">
    <w:abstractNumId w:val="7"/>
  </w:num>
  <w:num w:numId="19">
    <w:abstractNumId w:val="5"/>
  </w:num>
  <w:num w:numId="2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4BF"/>
    <w:rsid w:val="000C0C5F"/>
    <w:rsid w:val="000C1001"/>
    <w:rsid w:val="000C1483"/>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48EC"/>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0C64"/>
    <w:rsid w:val="000F154B"/>
    <w:rsid w:val="000F20E6"/>
    <w:rsid w:val="000F247A"/>
    <w:rsid w:val="000F278A"/>
    <w:rsid w:val="000F2A60"/>
    <w:rsid w:val="000F366E"/>
    <w:rsid w:val="000F38EA"/>
    <w:rsid w:val="000F399E"/>
    <w:rsid w:val="000F4124"/>
    <w:rsid w:val="000F43FC"/>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5EEB"/>
    <w:rsid w:val="0011709C"/>
    <w:rsid w:val="001171F2"/>
    <w:rsid w:val="001175FD"/>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5D8"/>
    <w:rsid w:val="001557F3"/>
    <w:rsid w:val="00155E14"/>
    <w:rsid w:val="00157458"/>
    <w:rsid w:val="00157BBB"/>
    <w:rsid w:val="001604E0"/>
    <w:rsid w:val="00160791"/>
    <w:rsid w:val="00160A3F"/>
    <w:rsid w:val="00160EA6"/>
    <w:rsid w:val="00161AB3"/>
    <w:rsid w:val="00161BEF"/>
    <w:rsid w:val="00161CF0"/>
    <w:rsid w:val="00162593"/>
    <w:rsid w:val="001627CE"/>
    <w:rsid w:val="00163401"/>
    <w:rsid w:val="00163BDC"/>
    <w:rsid w:val="00163EC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48B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0DB"/>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E8E"/>
    <w:rsid w:val="00281208"/>
    <w:rsid w:val="00281DDC"/>
    <w:rsid w:val="002820D3"/>
    <w:rsid w:val="002820FD"/>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B7B42"/>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43E0"/>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3291"/>
    <w:rsid w:val="003534EA"/>
    <w:rsid w:val="00353A0F"/>
    <w:rsid w:val="0035475A"/>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9D6"/>
    <w:rsid w:val="003D4D96"/>
    <w:rsid w:val="003D50AD"/>
    <w:rsid w:val="003D5571"/>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3E61"/>
    <w:rsid w:val="004C452B"/>
    <w:rsid w:val="004C4812"/>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6C"/>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4BE"/>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0996"/>
    <w:rsid w:val="005810EB"/>
    <w:rsid w:val="005813D7"/>
    <w:rsid w:val="00581563"/>
    <w:rsid w:val="00582CAE"/>
    <w:rsid w:val="00582FEA"/>
    <w:rsid w:val="005832FF"/>
    <w:rsid w:val="00583439"/>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78"/>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1EA"/>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617"/>
    <w:rsid w:val="00602AFF"/>
    <w:rsid w:val="00602E52"/>
    <w:rsid w:val="0060329F"/>
    <w:rsid w:val="0060363B"/>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766D"/>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536"/>
    <w:rsid w:val="00727EC2"/>
    <w:rsid w:val="00730745"/>
    <w:rsid w:val="0073188F"/>
    <w:rsid w:val="00731E09"/>
    <w:rsid w:val="00731E3F"/>
    <w:rsid w:val="0073288D"/>
    <w:rsid w:val="00732954"/>
    <w:rsid w:val="00732FF6"/>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E46"/>
    <w:rsid w:val="007D15F9"/>
    <w:rsid w:val="007D1A08"/>
    <w:rsid w:val="007D1BF3"/>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1E1"/>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AB5"/>
    <w:rsid w:val="00832E35"/>
    <w:rsid w:val="008337BE"/>
    <w:rsid w:val="00833B7E"/>
    <w:rsid w:val="008340CD"/>
    <w:rsid w:val="00834191"/>
    <w:rsid w:val="008341B6"/>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2F2"/>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6A4"/>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4A8"/>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180"/>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5B79"/>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CF7"/>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70A"/>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045"/>
    <w:rsid w:val="009E125C"/>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249"/>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3BEC"/>
    <w:rsid w:val="00A24356"/>
    <w:rsid w:val="00A24424"/>
    <w:rsid w:val="00A24969"/>
    <w:rsid w:val="00A256FF"/>
    <w:rsid w:val="00A25C8F"/>
    <w:rsid w:val="00A25D01"/>
    <w:rsid w:val="00A25D14"/>
    <w:rsid w:val="00A25D40"/>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87"/>
    <w:rsid w:val="00AB7097"/>
    <w:rsid w:val="00AB712D"/>
    <w:rsid w:val="00AB71A1"/>
    <w:rsid w:val="00AB7C3D"/>
    <w:rsid w:val="00AC00F9"/>
    <w:rsid w:val="00AC037E"/>
    <w:rsid w:val="00AC0740"/>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3420"/>
    <w:rsid w:val="00AE3D1C"/>
    <w:rsid w:val="00AE4305"/>
    <w:rsid w:val="00AE450B"/>
    <w:rsid w:val="00AE4640"/>
    <w:rsid w:val="00AE4C8D"/>
    <w:rsid w:val="00AE503D"/>
    <w:rsid w:val="00AE5A70"/>
    <w:rsid w:val="00AE5F9C"/>
    <w:rsid w:val="00AE61EA"/>
    <w:rsid w:val="00AE65B2"/>
    <w:rsid w:val="00AE68D1"/>
    <w:rsid w:val="00AE6C6D"/>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09D4"/>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401"/>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110"/>
    <w:rsid w:val="00BF0DC1"/>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CD0"/>
    <w:rsid w:val="00C3142E"/>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1DD0"/>
    <w:rsid w:val="00C52609"/>
    <w:rsid w:val="00C52924"/>
    <w:rsid w:val="00C52A93"/>
    <w:rsid w:val="00C52B72"/>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AC9"/>
    <w:rsid w:val="00C9602D"/>
    <w:rsid w:val="00C96699"/>
    <w:rsid w:val="00C97055"/>
    <w:rsid w:val="00C972B7"/>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BEE"/>
    <w:rsid w:val="00CD5DF1"/>
    <w:rsid w:val="00CD5E24"/>
    <w:rsid w:val="00CD6230"/>
    <w:rsid w:val="00CD77AF"/>
    <w:rsid w:val="00CD7A55"/>
    <w:rsid w:val="00CD7DDC"/>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B2"/>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22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0FC"/>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AB1"/>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07F"/>
    <w:rsid w:val="00FD3ACA"/>
    <w:rsid w:val="00FD4105"/>
    <w:rsid w:val="00FD4B08"/>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08206602">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3424567D2E46A94385B9125AEE5B" ma:contentTypeVersion="0" ma:contentTypeDescription="Create a new document." ma:contentTypeScope="" ma:versionID="f488b4a1ce95343aada47cd779fc457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openxmlformats.org/package/2006/metadata/core-properties"/>
    <ds:schemaRef ds:uri="http://purl.org/dc/elements/1.1/"/>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E0C8D666-FB1D-4064-B99D-923E23A3E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4FC9FA-C663-4402-AD1F-12DBA7B2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149</TotalTime>
  <Pages>2</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71</cp:revision>
  <dcterms:created xsi:type="dcterms:W3CDTF">2015-05-13T17:38:00Z</dcterms:created>
  <dcterms:modified xsi:type="dcterms:W3CDTF">2015-05-18T18:41:00Z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0x010100E1443424567D2E46A94385B9125AEE5B</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