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38FDED2A" w:rsidR="009A5D49" w:rsidRPr="004F5EE6" w:rsidRDefault="004C0BAE" w:rsidP="009A5D49">
      <w:pPr>
        <w:pStyle w:val="a3"/>
        <w:keepLines/>
        <w:tabs>
          <w:tab w:val="right" w:pos="10440"/>
          <w:tab w:val="right" w:pos="13323"/>
        </w:tabs>
        <w:spacing w:before="60" w:after="60"/>
        <w:rPr>
          <w:rFonts w:eastAsia="宋体" w:cs="Arial"/>
          <w:b w:val="0"/>
          <w:sz w:val="24"/>
          <w:szCs w:val="24"/>
          <w:highlight w:val="cyan"/>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AE7C79">
        <w:rPr>
          <w:rFonts w:eastAsia="宋体" w:cs="Arial"/>
          <w:sz w:val="24"/>
          <w:szCs w:val="24"/>
          <w:lang w:eastAsia="zh-CN"/>
        </w:rPr>
        <w:t>7</w:t>
      </w:r>
      <w:r w:rsidR="009A5D49" w:rsidRPr="00952411">
        <w:rPr>
          <w:rFonts w:cs="Arial"/>
          <w:sz w:val="24"/>
          <w:szCs w:val="24"/>
        </w:rPr>
        <w:tab/>
      </w:r>
      <w:r w:rsidR="00E336FC" w:rsidRPr="00E336FC">
        <w:rPr>
          <w:rFonts w:cs="Arial"/>
          <w:sz w:val="24"/>
          <w:szCs w:val="24"/>
        </w:rPr>
        <w:t>R4-2520945</w:t>
      </w:r>
    </w:p>
    <w:p w14:paraId="43809446" w14:textId="2B0AA61E" w:rsidR="00E76AFF" w:rsidRDefault="00E336FC" w:rsidP="001F4680">
      <w:pPr>
        <w:pStyle w:val="a5"/>
        <w:jc w:val="left"/>
        <w:rPr>
          <w:rFonts w:eastAsia="宋体" w:cs="Arial"/>
          <w:i w:val="0"/>
          <w:noProof w:val="0"/>
          <w:sz w:val="24"/>
          <w:szCs w:val="24"/>
          <w:lang w:eastAsia="zh-CN"/>
        </w:rPr>
      </w:pPr>
      <w:r w:rsidRPr="00E336FC">
        <w:rPr>
          <w:rFonts w:eastAsia="宋体" w:cs="Arial"/>
          <w:i w:val="0"/>
          <w:noProof w:val="0"/>
          <w:sz w:val="24"/>
          <w:szCs w:val="24"/>
          <w:lang w:eastAsia="zh-CN"/>
        </w:rPr>
        <w:t>Dallas, US, 17th November – 21st November, 2025</w:t>
      </w:r>
    </w:p>
    <w:p w14:paraId="52938C70" w14:textId="77777777" w:rsidR="00E336FC" w:rsidRPr="002D2977" w:rsidRDefault="00E336FC" w:rsidP="001F4680">
      <w:pPr>
        <w:pStyle w:val="a5"/>
        <w:jc w:val="left"/>
        <w:rPr>
          <w:noProof w:val="0"/>
        </w:rPr>
      </w:pPr>
    </w:p>
    <w:p w14:paraId="7F9FBBE7" w14:textId="629EE99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6B0D">
        <w:rPr>
          <w:rFonts w:ascii="Arial" w:hAnsi="Arial"/>
          <w:sz w:val="24"/>
          <w:lang w:val="en-US"/>
        </w:rPr>
        <w:t>6.10.3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43F82AD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A1D33" w:rsidRPr="00DA1D33">
        <w:rPr>
          <w:rFonts w:ascii="Arial" w:hAnsi="Arial"/>
          <w:sz w:val="24"/>
          <w:lang w:val="en-US"/>
        </w:rPr>
        <w:t>Discussion on performance part of Fast SCell activation for UE supporting Rel-19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731F6CBE" w14:textId="0623572E" w:rsidR="00C36BF8" w:rsidRDefault="00C671ED" w:rsidP="00622EBC">
      <w:pPr>
        <w:rPr>
          <w:rFonts w:eastAsiaTheme="minorEastAsia"/>
          <w:lang w:val="en-US" w:eastAsia="zh-CN"/>
        </w:rPr>
      </w:pPr>
      <w:bookmarkStart w:id="2" w:name="_Hlk131426020"/>
      <w:r>
        <w:rPr>
          <w:rFonts w:eastAsiaTheme="minorEastAsia" w:hint="eastAsia"/>
          <w:lang w:val="en-US" w:eastAsia="zh-CN"/>
        </w:rPr>
        <w:t>The</w:t>
      </w:r>
      <w:r>
        <w:rPr>
          <w:rFonts w:eastAsiaTheme="minorEastAsia"/>
          <w:lang w:val="en-US" w:eastAsia="zh-CN"/>
        </w:rPr>
        <w:t xml:space="preserve"> enhancement o</w:t>
      </w:r>
      <w:r w:rsidR="009C5C77">
        <w:rPr>
          <w:rFonts w:eastAsiaTheme="minorEastAsia"/>
          <w:lang w:val="en-US" w:eastAsia="zh-CN"/>
        </w:rPr>
        <w:t>f</w:t>
      </w:r>
      <w:r>
        <w:rPr>
          <w:rFonts w:eastAsiaTheme="minorEastAsia"/>
          <w:lang w:val="en-US" w:eastAsia="zh-CN"/>
        </w:rPr>
        <w:t xml:space="preserve"> </w:t>
      </w:r>
      <w:r w:rsidR="00C36BF8">
        <w:rPr>
          <w:rFonts w:eastAsiaTheme="minorEastAsia" w:hint="eastAsia"/>
          <w:lang w:val="en-US" w:eastAsia="zh-CN"/>
        </w:rPr>
        <w:t>fast</w:t>
      </w:r>
      <w:r w:rsidR="00C36BF8">
        <w:rPr>
          <w:rFonts w:eastAsiaTheme="minorEastAsia"/>
          <w:lang w:val="en-US" w:eastAsia="zh-CN"/>
        </w:rPr>
        <w:t xml:space="preserve"> SCell activation for UE supporting EMR was completed in previous meetings. In </w:t>
      </w:r>
      <w:r w:rsidR="009C5C77">
        <w:rPr>
          <w:rFonts w:eastAsiaTheme="minorEastAsia"/>
          <w:lang w:val="en-US" w:eastAsia="zh-CN"/>
        </w:rPr>
        <w:t xml:space="preserve">the </w:t>
      </w:r>
      <w:r w:rsidR="00C36BF8">
        <w:rPr>
          <w:rFonts w:eastAsiaTheme="minorEastAsia"/>
          <w:lang w:val="en-US" w:eastAsia="zh-CN"/>
        </w:rPr>
        <w:t xml:space="preserve">last RAN4 meeting, </w:t>
      </w:r>
      <w:r w:rsidR="00862E28">
        <w:rPr>
          <w:rFonts w:eastAsiaTheme="minorEastAsia"/>
          <w:lang w:val="en-US" w:eastAsia="zh-CN"/>
        </w:rPr>
        <w:t>RAN4 initially discussed the performance part for this feature with agreements and open issues captured in [1]. In this paper</w:t>
      </w:r>
      <w:r w:rsidR="009C5C77">
        <w:rPr>
          <w:rFonts w:eastAsiaTheme="minorEastAsia"/>
          <w:lang w:val="en-US" w:eastAsia="zh-CN"/>
        </w:rPr>
        <w:t>,</w:t>
      </w:r>
      <w:r w:rsidR="00862E28">
        <w:rPr>
          <w:rFonts w:eastAsiaTheme="minorEastAsia"/>
          <w:lang w:val="en-US" w:eastAsia="zh-CN"/>
        </w:rPr>
        <w:t xml:space="preserve"> we further provide our views on </w:t>
      </w:r>
      <w:r w:rsidR="009C5C77">
        <w:rPr>
          <w:rFonts w:eastAsiaTheme="minorEastAsia"/>
          <w:lang w:val="en-US" w:eastAsia="zh-CN"/>
        </w:rPr>
        <w:t xml:space="preserve">the </w:t>
      </w:r>
      <w:r w:rsidR="00862E28">
        <w:rPr>
          <w:rFonts w:eastAsiaTheme="minorEastAsia"/>
          <w:lang w:val="en-US" w:eastAsia="zh-CN"/>
        </w:rPr>
        <w:t>remaining issues.</w:t>
      </w:r>
    </w:p>
    <w:bookmarkEnd w:id="2"/>
    <w:p w14:paraId="2EBB39AE" w14:textId="0555C125" w:rsidR="00DF0231" w:rsidRDefault="00DF0231" w:rsidP="00DF0231">
      <w:pPr>
        <w:pStyle w:val="1"/>
        <w:numPr>
          <w:ilvl w:val="0"/>
          <w:numId w:val="1"/>
        </w:numPr>
        <w:rPr>
          <w:lang w:val="en-US"/>
        </w:rPr>
      </w:pPr>
      <w:r w:rsidRPr="002D2977">
        <w:rPr>
          <w:lang w:val="en-US"/>
        </w:rPr>
        <w:t>Discussion</w:t>
      </w:r>
    </w:p>
    <w:p w14:paraId="2ADFA5D7" w14:textId="68A98E3F" w:rsidR="00FF7353" w:rsidRDefault="007B0997" w:rsidP="00C36BF8">
      <w:pPr>
        <w:rPr>
          <w:lang w:eastAsia="zh-CN"/>
        </w:rPr>
      </w:pPr>
      <w:r>
        <w:rPr>
          <w:lang w:eastAsia="zh-CN"/>
        </w:rPr>
        <w:t xml:space="preserve">In </w:t>
      </w:r>
      <w:r w:rsidR="00AE4877">
        <w:rPr>
          <w:lang w:eastAsia="zh-CN"/>
        </w:rPr>
        <w:t xml:space="preserve">the </w:t>
      </w:r>
      <w:r>
        <w:rPr>
          <w:lang w:eastAsia="zh-CN"/>
        </w:rPr>
        <w:t xml:space="preserve">last RAN4 meeting, </w:t>
      </w:r>
      <w:r w:rsidR="00862E28">
        <w:rPr>
          <w:lang w:eastAsia="zh-CN"/>
        </w:rPr>
        <w:t>the performance part for f</w:t>
      </w:r>
      <w:r w:rsidR="00862E28" w:rsidRPr="00862E28">
        <w:rPr>
          <w:lang w:eastAsia="zh-CN"/>
        </w:rPr>
        <w:t>ast SCell activation for UE supporting Rel-18 EMR</w:t>
      </w:r>
      <w:r w:rsidR="00862E28">
        <w:rPr>
          <w:lang w:eastAsia="zh-CN"/>
        </w:rPr>
        <w:t xml:space="preserve"> w</w:t>
      </w:r>
      <w:r w:rsidR="00AE4877">
        <w:rPr>
          <w:lang w:eastAsia="zh-CN"/>
        </w:rPr>
        <w:t>as</w:t>
      </w:r>
      <w:r w:rsidR="00862E28">
        <w:rPr>
          <w:lang w:eastAsia="zh-CN"/>
        </w:rPr>
        <w:t xml:space="preserve"> discussed with </w:t>
      </w:r>
      <w:r w:rsidR="00AE4877">
        <w:rPr>
          <w:lang w:eastAsia="zh-CN"/>
        </w:rPr>
        <w:t xml:space="preserve">the </w:t>
      </w:r>
      <w:r w:rsidR="00862E28">
        <w:rPr>
          <w:lang w:eastAsia="zh-CN"/>
        </w:rPr>
        <w:t>status as follows:</w:t>
      </w:r>
    </w:p>
    <w:tbl>
      <w:tblPr>
        <w:tblStyle w:val="aa"/>
        <w:tblW w:w="0" w:type="auto"/>
        <w:tblLook w:val="04A0" w:firstRow="1" w:lastRow="0" w:firstColumn="1" w:lastColumn="0" w:noHBand="0" w:noVBand="1"/>
      </w:tblPr>
      <w:tblGrid>
        <w:gridCol w:w="9561"/>
      </w:tblGrid>
      <w:tr w:rsidR="00C36BF8" w14:paraId="50E1A1CA" w14:textId="77777777" w:rsidTr="00C36BF8">
        <w:tc>
          <w:tcPr>
            <w:tcW w:w="9561" w:type="dxa"/>
          </w:tcPr>
          <w:p w14:paraId="4C4D11A7" w14:textId="77777777" w:rsidR="00BC4E78" w:rsidRDefault="00BC4E78" w:rsidP="00BC4E78">
            <w:pPr>
              <w:pStyle w:val="3"/>
              <w:rPr>
                <w:rFonts w:eastAsiaTheme="minorEastAsia"/>
                <w:sz w:val="21"/>
                <w:u w:val="single"/>
                <w:lang w:val="en-US"/>
              </w:rPr>
            </w:pPr>
            <w:r w:rsidRPr="00D9670F">
              <w:rPr>
                <w:sz w:val="21"/>
                <w:u w:val="single"/>
                <w:lang w:val="en-US" w:eastAsia="ko-KR"/>
              </w:rPr>
              <w:t>Issue 2-1-2: Applicability rules and number of test cases</w:t>
            </w:r>
          </w:p>
          <w:p w14:paraId="131AFB92" w14:textId="77777777" w:rsidR="00BC4E78" w:rsidRDefault="00BC4E78" w:rsidP="00BC4E78">
            <w:pPr>
              <w:spacing w:after="120"/>
              <w:rPr>
                <w:rFonts w:eastAsiaTheme="minorEastAsia"/>
                <w:lang w:val="en-US"/>
              </w:rPr>
            </w:pPr>
            <w:r>
              <w:rPr>
                <w:rFonts w:eastAsiaTheme="minorEastAsia" w:hint="eastAsia"/>
                <w:lang w:val="en-US"/>
              </w:rPr>
              <w:t>Way forward:</w:t>
            </w:r>
          </w:p>
          <w:p w14:paraId="0D31D6B3" w14:textId="77777777" w:rsidR="00BC4E78" w:rsidRPr="009C084B" w:rsidRDefault="00BC4E78" w:rsidP="00BC4E78">
            <w:pPr>
              <w:pStyle w:val="a8"/>
              <w:numPr>
                <w:ilvl w:val="1"/>
                <w:numId w:val="3"/>
              </w:numPr>
              <w:spacing w:after="120"/>
              <w:ind w:left="1440" w:firstLineChars="0"/>
              <w:rPr>
                <w:rFonts w:eastAsia="宋体"/>
                <w:szCs w:val="24"/>
              </w:rPr>
            </w:pPr>
            <w:r w:rsidRPr="009C084B">
              <w:rPr>
                <w:rFonts w:eastAsia="宋体" w:hint="eastAsia"/>
                <w:szCs w:val="24"/>
              </w:rPr>
              <w:t>Discuss the</w:t>
            </w:r>
            <w:r>
              <w:rPr>
                <w:rFonts w:eastAsia="宋体" w:hint="eastAsia"/>
                <w:szCs w:val="24"/>
              </w:rPr>
              <w:t xml:space="preserve"> following </w:t>
            </w:r>
            <w:r w:rsidRPr="009C084B">
              <w:rPr>
                <w:rFonts w:eastAsia="宋体" w:hint="eastAsia"/>
                <w:szCs w:val="24"/>
              </w:rPr>
              <w:t>applicability rules as a starting point:</w:t>
            </w:r>
          </w:p>
          <w:p w14:paraId="4C064F84" w14:textId="77777777" w:rsidR="00BC4E78" w:rsidRPr="009C084B" w:rsidRDefault="00BC4E78" w:rsidP="00BC4E78">
            <w:pPr>
              <w:pStyle w:val="a8"/>
              <w:numPr>
                <w:ilvl w:val="2"/>
                <w:numId w:val="3"/>
              </w:numPr>
              <w:spacing w:after="120"/>
              <w:ind w:left="1843" w:firstLineChars="0"/>
              <w:rPr>
                <w:rFonts w:eastAsia="宋体"/>
                <w:szCs w:val="24"/>
              </w:rPr>
            </w:pPr>
            <w:r w:rsidRPr="009C084B">
              <w:rPr>
                <w:rFonts w:eastAsia="宋体" w:hint="eastAsia"/>
                <w:szCs w:val="24"/>
              </w:rPr>
              <w:t>A</w:t>
            </w:r>
            <w:r w:rsidRPr="009C084B">
              <w:rPr>
                <w:rFonts w:eastAsia="宋体"/>
                <w:szCs w:val="24"/>
              </w:rPr>
              <w:t>gree the following testing applicability rules:</w:t>
            </w:r>
            <w:r w:rsidRPr="009C084B">
              <w:rPr>
                <w:rFonts w:eastAsia="宋体" w:hint="eastAsia"/>
                <w:szCs w:val="24"/>
              </w:rPr>
              <w:t xml:space="preserve"> </w:t>
            </w:r>
          </w:p>
          <w:p w14:paraId="29256787" w14:textId="77777777" w:rsidR="00BC4E78" w:rsidRPr="009C084B" w:rsidRDefault="00BC4E78" w:rsidP="00BC4E78">
            <w:pPr>
              <w:pStyle w:val="a8"/>
              <w:numPr>
                <w:ilvl w:val="3"/>
                <w:numId w:val="3"/>
              </w:numPr>
              <w:overflowPunct w:val="0"/>
              <w:autoSpaceDE w:val="0"/>
              <w:autoSpaceDN w:val="0"/>
              <w:adjustRightInd w:val="0"/>
              <w:spacing w:after="120"/>
              <w:ind w:left="2268" w:firstLineChars="0"/>
              <w:textAlignment w:val="baseline"/>
              <w:rPr>
                <w:rFonts w:eastAsia="宋体"/>
                <w:szCs w:val="24"/>
              </w:rPr>
            </w:pPr>
            <w:r w:rsidRPr="009C084B">
              <w:rPr>
                <w:rFonts w:eastAsia="宋体"/>
                <w:szCs w:val="24"/>
              </w:rPr>
              <w:t xml:space="preserve">Rule 1: for UE supporting Direct SCell activation at SCell addition or PUCCH SCell activation, </w:t>
            </w:r>
            <w:proofErr w:type="spellStart"/>
            <w:r w:rsidRPr="009C084B">
              <w:rPr>
                <w:rFonts w:eastAsia="宋体"/>
                <w:szCs w:val="24"/>
              </w:rPr>
              <w:t>eEMR</w:t>
            </w:r>
            <w:proofErr w:type="spellEnd"/>
            <w:r w:rsidRPr="009C084B">
              <w:rPr>
                <w:rFonts w:eastAsia="宋体"/>
                <w:szCs w:val="24"/>
              </w:rPr>
              <w:t>-based fast SCell activation for normal SCell activation can be skipped.</w:t>
            </w:r>
          </w:p>
          <w:p w14:paraId="1B016117" w14:textId="77777777" w:rsidR="00BC4E78" w:rsidRPr="009C084B" w:rsidRDefault="00BC4E78" w:rsidP="00BC4E78">
            <w:pPr>
              <w:pStyle w:val="a8"/>
              <w:numPr>
                <w:ilvl w:val="3"/>
                <w:numId w:val="3"/>
              </w:numPr>
              <w:overflowPunct w:val="0"/>
              <w:autoSpaceDE w:val="0"/>
              <w:autoSpaceDN w:val="0"/>
              <w:adjustRightInd w:val="0"/>
              <w:spacing w:after="120"/>
              <w:ind w:left="2268" w:firstLineChars="0"/>
              <w:textAlignment w:val="baseline"/>
              <w:rPr>
                <w:rFonts w:eastAsia="宋体"/>
                <w:szCs w:val="24"/>
              </w:rPr>
            </w:pPr>
            <w:r w:rsidRPr="009C084B">
              <w:rPr>
                <w:rFonts w:eastAsia="宋体"/>
                <w:szCs w:val="24"/>
              </w:rPr>
              <w:t xml:space="preserve">Rule 2: for UE supporting both Direct SCell activation at SCell addition and PUCCH SCell activation, </w:t>
            </w:r>
            <w:proofErr w:type="spellStart"/>
            <w:r w:rsidRPr="009C084B">
              <w:rPr>
                <w:rFonts w:eastAsia="宋体"/>
                <w:szCs w:val="24"/>
              </w:rPr>
              <w:t>eEMR</w:t>
            </w:r>
            <w:proofErr w:type="spellEnd"/>
            <w:r w:rsidRPr="009C084B">
              <w:rPr>
                <w:rFonts w:eastAsia="宋体"/>
                <w:szCs w:val="24"/>
              </w:rPr>
              <w:t>-based fast SCell activation for Direct SCell activation at SCell addition can be skipped.</w:t>
            </w:r>
          </w:p>
          <w:p w14:paraId="1EF667EE" w14:textId="77777777" w:rsidR="00BC4E78" w:rsidRPr="009C084B" w:rsidRDefault="00BC4E78" w:rsidP="00BC4E78">
            <w:pPr>
              <w:pStyle w:val="a8"/>
              <w:numPr>
                <w:ilvl w:val="3"/>
                <w:numId w:val="3"/>
              </w:numPr>
              <w:overflowPunct w:val="0"/>
              <w:autoSpaceDE w:val="0"/>
              <w:autoSpaceDN w:val="0"/>
              <w:adjustRightInd w:val="0"/>
              <w:spacing w:after="120"/>
              <w:ind w:left="2268" w:firstLineChars="0"/>
              <w:textAlignment w:val="baseline"/>
              <w:rPr>
                <w:rFonts w:eastAsia="宋体"/>
                <w:szCs w:val="24"/>
              </w:rPr>
            </w:pPr>
            <w:r w:rsidRPr="009C084B">
              <w:rPr>
                <w:rFonts w:eastAsia="宋体"/>
                <w:szCs w:val="24"/>
              </w:rPr>
              <w:t>Rule 3: for UE which can pass R19 test case for fast SCell activation based on R18 early measurement report, corresponding R18 test case with valid report can be skipped.</w:t>
            </w:r>
          </w:p>
          <w:p w14:paraId="6DFDCE41" w14:textId="77777777" w:rsidR="00BC4E78" w:rsidRDefault="00BC4E78" w:rsidP="00BC4E78">
            <w:pPr>
              <w:pStyle w:val="a8"/>
              <w:numPr>
                <w:ilvl w:val="1"/>
                <w:numId w:val="3"/>
              </w:numPr>
              <w:spacing w:after="120"/>
              <w:ind w:left="1440" w:firstLineChars="0"/>
              <w:rPr>
                <w:rFonts w:eastAsia="宋体"/>
                <w:szCs w:val="24"/>
              </w:rPr>
            </w:pPr>
            <w:r>
              <w:rPr>
                <w:rFonts w:eastAsia="宋体" w:hint="eastAsia"/>
                <w:szCs w:val="24"/>
              </w:rPr>
              <w:t xml:space="preserve">Other </w:t>
            </w:r>
            <w:r w:rsidRPr="009C084B">
              <w:rPr>
                <w:rFonts w:eastAsia="宋体" w:hint="eastAsia"/>
                <w:szCs w:val="24"/>
              </w:rPr>
              <w:t>applicability rules</w:t>
            </w:r>
            <w:r>
              <w:rPr>
                <w:rFonts w:eastAsia="宋体" w:hint="eastAsia"/>
                <w:szCs w:val="24"/>
              </w:rPr>
              <w:t xml:space="preserve"> are not precluded. </w:t>
            </w:r>
          </w:p>
          <w:p w14:paraId="36936DA2" w14:textId="0613EFC8" w:rsidR="00C36BF8" w:rsidRPr="00BC4E78" w:rsidRDefault="00BC4E78" w:rsidP="00BC4E78">
            <w:pPr>
              <w:pStyle w:val="a8"/>
              <w:numPr>
                <w:ilvl w:val="1"/>
                <w:numId w:val="3"/>
              </w:numPr>
              <w:spacing w:after="120"/>
              <w:ind w:left="1440" w:firstLineChars="0"/>
              <w:rPr>
                <w:rFonts w:eastAsia="宋体"/>
                <w:szCs w:val="24"/>
              </w:rPr>
            </w:pPr>
            <w:r w:rsidRPr="009C084B">
              <w:rPr>
                <w:rFonts w:eastAsia="宋体" w:hint="eastAsia"/>
                <w:szCs w:val="24"/>
              </w:rPr>
              <w:t xml:space="preserve">Note: Any agreed testing applicability rules will be captured in clause A.3.X in 38.133. </w:t>
            </w:r>
          </w:p>
        </w:tc>
      </w:tr>
    </w:tbl>
    <w:p w14:paraId="67B9ACF6" w14:textId="4829F1F9" w:rsidR="00C36BF8" w:rsidRDefault="00C36BF8" w:rsidP="00C36BF8">
      <w:pPr>
        <w:rPr>
          <w:b/>
          <w:lang w:eastAsia="zh-CN"/>
        </w:rPr>
      </w:pPr>
    </w:p>
    <w:p w14:paraId="675FF562" w14:textId="6755A39B" w:rsidR="00C2121C" w:rsidRDefault="00862E28" w:rsidP="00FF4F47">
      <w:pPr>
        <w:jc w:val="both"/>
        <w:rPr>
          <w:rFonts w:eastAsiaTheme="minorEastAsia"/>
          <w:lang w:eastAsia="zh-CN"/>
        </w:rPr>
      </w:pPr>
      <w:r>
        <w:rPr>
          <w:rFonts w:eastAsiaTheme="minorEastAsia"/>
          <w:lang w:val="en-US" w:eastAsia="zh-CN"/>
        </w:rPr>
        <w:t xml:space="preserve">Regarding the </w:t>
      </w:r>
      <w:proofErr w:type="gramStart"/>
      <w:r w:rsidR="004F5EE6">
        <w:rPr>
          <w:rFonts w:eastAsiaTheme="minorEastAsia" w:hint="eastAsia"/>
          <w:lang w:val="en-US" w:eastAsia="zh-CN"/>
        </w:rPr>
        <w:t>WF</w:t>
      </w:r>
      <w:r w:rsidR="00FF4F47">
        <w:rPr>
          <w:rFonts w:eastAsiaTheme="minorEastAsia"/>
          <w:lang w:val="en-US" w:eastAsia="zh-CN"/>
        </w:rPr>
        <w:t>[</w:t>
      </w:r>
      <w:proofErr w:type="gramEnd"/>
      <w:r w:rsidR="00FF4F47">
        <w:rPr>
          <w:rFonts w:eastAsiaTheme="minorEastAsia"/>
          <w:lang w:val="en-US" w:eastAsia="zh-CN"/>
        </w:rPr>
        <w:t>1]</w:t>
      </w:r>
      <w:r w:rsidR="004F5EE6">
        <w:rPr>
          <w:rFonts w:eastAsiaTheme="minorEastAsia"/>
          <w:lang w:eastAsia="zh-CN"/>
        </w:rPr>
        <w:t xml:space="preserve"> from </w:t>
      </w:r>
      <w:r w:rsidR="00A97D2E">
        <w:rPr>
          <w:rFonts w:eastAsiaTheme="minorEastAsia"/>
          <w:lang w:eastAsia="zh-CN"/>
        </w:rPr>
        <w:t xml:space="preserve">the </w:t>
      </w:r>
      <w:r w:rsidR="004F5EE6">
        <w:rPr>
          <w:rFonts w:eastAsiaTheme="minorEastAsia"/>
          <w:lang w:eastAsia="zh-CN"/>
        </w:rPr>
        <w:t>last meeting</w:t>
      </w:r>
      <w:r>
        <w:rPr>
          <w:rFonts w:eastAsiaTheme="minorEastAsia"/>
          <w:lang w:val="en-US" w:eastAsia="zh-CN"/>
        </w:rPr>
        <w:t xml:space="preserve">, </w:t>
      </w:r>
      <w:r w:rsidR="004F5EE6">
        <w:rPr>
          <w:rFonts w:eastAsiaTheme="minorEastAsia"/>
          <w:lang w:val="en-US" w:eastAsia="zh-CN"/>
        </w:rPr>
        <w:t xml:space="preserve">the test </w:t>
      </w:r>
      <w:r w:rsidR="00FF4F47">
        <w:rPr>
          <w:rFonts w:eastAsiaTheme="minorEastAsia"/>
          <w:lang w:val="en-US" w:eastAsia="zh-CN"/>
        </w:rPr>
        <w:t>cases f</w:t>
      </w:r>
      <w:r w:rsidR="00FF4F47">
        <w:rPr>
          <w:rFonts w:eastAsiaTheme="minorEastAsia"/>
          <w:lang w:eastAsia="zh-CN"/>
        </w:rPr>
        <w:t xml:space="preserve">or R19 EMR SCell activation have been agreed to be introduced, and the test applicability rules </w:t>
      </w:r>
      <w:proofErr w:type="spellStart"/>
      <w:r w:rsidR="00FF4F47">
        <w:rPr>
          <w:rFonts w:eastAsiaTheme="minorEastAsia" w:hint="eastAsia"/>
          <w:lang w:eastAsia="zh-CN"/>
        </w:rPr>
        <w:t>is</w:t>
      </w:r>
      <w:r w:rsidR="00FF4F47">
        <w:rPr>
          <w:rFonts w:eastAsiaTheme="minorEastAsia"/>
          <w:lang w:eastAsia="zh-CN"/>
        </w:rPr>
        <w:t>is</w:t>
      </w:r>
      <w:proofErr w:type="spellEnd"/>
      <w:r w:rsidR="00FF4F47">
        <w:rPr>
          <w:rFonts w:eastAsiaTheme="minorEastAsia"/>
          <w:lang w:eastAsia="zh-CN"/>
        </w:rPr>
        <w:t xml:space="preserve"> </w:t>
      </w:r>
      <w:r w:rsidR="00FF4F47">
        <w:rPr>
          <w:rFonts w:eastAsiaTheme="minorEastAsia" w:hint="eastAsia"/>
          <w:lang w:eastAsia="zh-CN"/>
        </w:rPr>
        <w:t>FFS</w:t>
      </w:r>
      <w:r w:rsidR="00FF4F47">
        <w:rPr>
          <w:rFonts w:eastAsiaTheme="minorEastAsia"/>
          <w:lang w:eastAsia="zh-CN"/>
        </w:rPr>
        <w:t xml:space="preserve">. </w:t>
      </w:r>
    </w:p>
    <w:tbl>
      <w:tblPr>
        <w:tblStyle w:val="aa"/>
        <w:tblW w:w="0" w:type="auto"/>
        <w:tblLook w:val="04A0" w:firstRow="1" w:lastRow="0" w:firstColumn="1" w:lastColumn="0" w:noHBand="0" w:noVBand="1"/>
      </w:tblPr>
      <w:tblGrid>
        <w:gridCol w:w="9561"/>
      </w:tblGrid>
      <w:tr w:rsidR="00C2121C" w14:paraId="55F79C44" w14:textId="77777777" w:rsidTr="00C2121C">
        <w:tc>
          <w:tcPr>
            <w:tcW w:w="9561" w:type="dxa"/>
          </w:tcPr>
          <w:tbl>
            <w:tblPr>
              <w:tblStyle w:val="aa"/>
              <w:tblW w:w="0" w:type="auto"/>
              <w:jc w:val="center"/>
              <w:tblLook w:val="04A0" w:firstRow="1" w:lastRow="0" w:firstColumn="1" w:lastColumn="0" w:noHBand="0" w:noVBand="1"/>
            </w:tblPr>
            <w:tblGrid>
              <w:gridCol w:w="1784"/>
              <w:gridCol w:w="5812"/>
            </w:tblGrid>
            <w:tr w:rsidR="00C2121C" w:rsidRPr="00DA0856" w14:paraId="0EEA001A" w14:textId="77777777" w:rsidTr="002E116B">
              <w:trPr>
                <w:jc w:val="center"/>
              </w:trPr>
              <w:tc>
                <w:tcPr>
                  <w:tcW w:w="1784" w:type="dxa"/>
                  <w:tcBorders>
                    <w:top w:val="single" w:sz="4" w:space="0" w:color="auto"/>
                    <w:left w:val="single" w:sz="4" w:space="0" w:color="auto"/>
                    <w:bottom w:val="single" w:sz="4" w:space="0" w:color="auto"/>
                    <w:right w:val="single" w:sz="4" w:space="0" w:color="auto"/>
                  </w:tcBorders>
                </w:tcPr>
                <w:p w14:paraId="1732CD19" w14:textId="77777777" w:rsidR="00C2121C" w:rsidRPr="00DA0856" w:rsidRDefault="00C2121C" w:rsidP="00C2121C">
                  <w:pPr>
                    <w:spacing w:after="0"/>
                    <w:rPr>
                      <w:rFonts w:eastAsiaTheme="minorEastAsia"/>
                    </w:rPr>
                  </w:pPr>
                  <w:r w:rsidRPr="00DA0856">
                    <w:rPr>
                      <w:rFonts w:eastAsiaTheme="minorEastAsia"/>
                    </w:rPr>
                    <w:t>TC No. (CR No.)</w:t>
                  </w:r>
                </w:p>
              </w:tc>
              <w:tc>
                <w:tcPr>
                  <w:tcW w:w="5812" w:type="dxa"/>
                  <w:tcBorders>
                    <w:top w:val="single" w:sz="4" w:space="0" w:color="auto"/>
                    <w:left w:val="single" w:sz="4" w:space="0" w:color="auto"/>
                    <w:bottom w:val="single" w:sz="4" w:space="0" w:color="auto"/>
                    <w:right w:val="single" w:sz="4" w:space="0" w:color="auto"/>
                  </w:tcBorders>
                </w:tcPr>
                <w:p w14:paraId="12F2FD3E" w14:textId="77777777" w:rsidR="00C2121C" w:rsidRPr="00DA0856" w:rsidRDefault="00C2121C" w:rsidP="00C2121C">
                  <w:pPr>
                    <w:spacing w:after="0"/>
                    <w:rPr>
                      <w:rFonts w:eastAsiaTheme="minorEastAsia"/>
                    </w:rPr>
                  </w:pPr>
                  <w:r w:rsidRPr="00DA0856">
                    <w:rPr>
                      <w:rFonts w:eastAsiaTheme="minorEastAsia"/>
                    </w:rPr>
                    <w:t>Scenario</w:t>
                  </w:r>
                </w:p>
              </w:tc>
            </w:tr>
            <w:tr w:rsidR="00C2121C" w:rsidRPr="00DA0856" w14:paraId="1313B288" w14:textId="77777777" w:rsidTr="002E116B">
              <w:trPr>
                <w:jc w:val="center"/>
              </w:trPr>
              <w:tc>
                <w:tcPr>
                  <w:tcW w:w="1784" w:type="dxa"/>
                  <w:vMerge w:val="restart"/>
                  <w:tcBorders>
                    <w:top w:val="single" w:sz="4" w:space="0" w:color="auto"/>
                    <w:left w:val="single" w:sz="4" w:space="0" w:color="auto"/>
                    <w:right w:val="single" w:sz="4" w:space="0" w:color="auto"/>
                  </w:tcBorders>
                </w:tcPr>
                <w:p w14:paraId="4212B159" w14:textId="77777777" w:rsidR="00C2121C" w:rsidRPr="00DA0856" w:rsidRDefault="00C2121C" w:rsidP="00C2121C">
                  <w:pPr>
                    <w:spacing w:after="0"/>
                    <w:rPr>
                      <w:rFonts w:eastAsiaTheme="minorEastAsia"/>
                    </w:rPr>
                  </w:pPr>
                  <w:r w:rsidRPr="00DA0856">
                    <w:rPr>
                      <w:rFonts w:eastAsiaTheme="minorEastAsia"/>
                    </w:rPr>
                    <w:t>1</w:t>
                  </w:r>
                </w:p>
              </w:tc>
              <w:tc>
                <w:tcPr>
                  <w:tcW w:w="5812" w:type="dxa"/>
                  <w:tcBorders>
                    <w:top w:val="single" w:sz="4" w:space="0" w:color="auto"/>
                    <w:left w:val="single" w:sz="4" w:space="0" w:color="auto"/>
                    <w:bottom w:val="single" w:sz="4" w:space="0" w:color="auto"/>
                    <w:right w:val="single" w:sz="4" w:space="0" w:color="auto"/>
                  </w:tcBorders>
                  <w:vAlign w:val="center"/>
                </w:tcPr>
                <w:p w14:paraId="622A7D3F" w14:textId="77777777" w:rsidR="00C2121C" w:rsidRPr="00DA0856" w:rsidRDefault="00C2121C" w:rsidP="00C2121C">
                  <w:pPr>
                    <w:spacing w:after="0"/>
                  </w:pPr>
                  <w:r w:rsidRPr="00DA0856">
                    <w:t>Normal SCell activation + FR1 + Configuration 1</w:t>
                  </w:r>
                </w:p>
              </w:tc>
            </w:tr>
            <w:tr w:rsidR="00C2121C" w:rsidRPr="00DA0856" w14:paraId="3F820B10" w14:textId="77777777" w:rsidTr="002E116B">
              <w:trPr>
                <w:jc w:val="center"/>
              </w:trPr>
              <w:tc>
                <w:tcPr>
                  <w:tcW w:w="1784" w:type="dxa"/>
                  <w:vMerge/>
                  <w:tcBorders>
                    <w:left w:val="single" w:sz="4" w:space="0" w:color="auto"/>
                    <w:right w:val="single" w:sz="4" w:space="0" w:color="auto"/>
                  </w:tcBorders>
                </w:tcPr>
                <w:p w14:paraId="75B4BA4F"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315C5DAA" w14:textId="77777777" w:rsidR="00C2121C" w:rsidRPr="00DA0856" w:rsidRDefault="00C2121C" w:rsidP="00C2121C">
                  <w:pPr>
                    <w:spacing w:after="0"/>
                  </w:pPr>
                  <w:r w:rsidRPr="00DA0856">
                    <w:t>Normal SCell activation + FR1 + Configuration 2</w:t>
                  </w:r>
                </w:p>
              </w:tc>
            </w:tr>
            <w:tr w:rsidR="00C2121C" w:rsidRPr="00DA0856" w14:paraId="74690337" w14:textId="77777777" w:rsidTr="002E116B">
              <w:trPr>
                <w:jc w:val="center"/>
              </w:trPr>
              <w:tc>
                <w:tcPr>
                  <w:tcW w:w="1784" w:type="dxa"/>
                  <w:vMerge/>
                  <w:tcBorders>
                    <w:left w:val="single" w:sz="4" w:space="0" w:color="auto"/>
                    <w:bottom w:val="single" w:sz="4" w:space="0" w:color="auto"/>
                    <w:right w:val="single" w:sz="4" w:space="0" w:color="auto"/>
                  </w:tcBorders>
                </w:tcPr>
                <w:p w14:paraId="7AEF4983"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48E42B96" w14:textId="77777777" w:rsidR="00C2121C" w:rsidRPr="00DA0856" w:rsidRDefault="00C2121C" w:rsidP="00C2121C">
                  <w:pPr>
                    <w:spacing w:after="0"/>
                  </w:pPr>
                  <w:r w:rsidRPr="00DA0856">
                    <w:t>Normal SCell activation + FR1 + Configuration 3</w:t>
                  </w:r>
                </w:p>
              </w:tc>
            </w:tr>
            <w:tr w:rsidR="00C2121C" w:rsidRPr="00DA0856" w14:paraId="609B8F10" w14:textId="77777777" w:rsidTr="002E116B">
              <w:trPr>
                <w:jc w:val="center"/>
              </w:trPr>
              <w:tc>
                <w:tcPr>
                  <w:tcW w:w="1784" w:type="dxa"/>
                  <w:vMerge w:val="restart"/>
                  <w:tcBorders>
                    <w:top w:val="single" w:sz="4" w:space="0" w:color="auto"/>
                    <w:left w:val="single" w:sz="4" w:space="0" w:color="auto"/>
                    <w:right w:val="single" w:sz="4" w:space="0" w:color="auto"/>
                  </w:tcBorders>
                </w:tcPr>
                <w:p w14:paraId="7BAD3A21" w14:textId="77777777" w:rsidR="00C2121C" w:rsidRPr="00DA0856" w:rsidRDefault="00C2121C" w:rsidP="00C2121C">
                  <w:pPr>
                    <w:spacing w:after="0"/>
                    <w:rPr>
                      <w:rFonts w:eastAsiaTheme="minorEastAsia"/>
                    </w:rPr>
                  </w:pPr>
                  <w:r w:rsidRPr="00DA0856">
                    <w:rPr>
                      <w:rFonts w:eastAsiaTheme="minorEastAsia"/>
                    </w:rPr>
                    <w:t>2</w:t>
                  </w:r>
                </w:p>
              </w:tc>
              <w:tc>
                <w:tcPr>
                  <w:tcW w:w="5812" w:type="dxa"/>
                  <w:tcBorders>
                    <w:top w:val="single" w:sz="4" w:space="0" w:color="auto"/>
                    <w:left w:val="single" w:sz="4" w:space="0" w:color="auto"/>
                    <w:bottom w:val="single" w:sz="4" w:space="0" w:color="auto"/>
                    <w:right w:val="single" w:sz="4" w:space="0" w:color="auto"/>
                  </w:tcBorders>
                  <w:vAlign w:val="center"/>
                </w:tcPr>
                <w:p w14:paraId="3F9C0C95" w14:textId="77777777" w:rsidR="00C2121C" w:rsidRPr="00DA0856" w:rsidRDefault="00C2121C" w:rsidP="00C2121C">
                  <w:pPr>
                    <w:spacing w:after="0"/>
                  </w:pPr>
                  <w:r w:rsidRPr="00DA0856">
                    <w:t>Normal SCell activation + FR2 + Configuration 1</w:t>
                  </w:r>
                </w:p>
              </w:tc>
            </w:tr>
            <w:tr w:rsidR="00C2121C" w:rsidRPr="00DA0856" w14:paraId="74ADFB3B" w14:textId="77777777" w:rsidTr="002E116B">
              <w:trPr>
                <w:jc w:val="center"/>
              </w:trPr>
              <w:tc>
                <w:tcPr>
                  <w:tcW w:w="1784" w:type="dxa"/>
                  <w:vMerge/>
                  <w:tcBorders>
                    <w:left w:val="single" w:sz="4" w:space="0" w:color="auto"/>
                    <w:right w:val="single" w:sz="4" w:space="0" w:color="auto"/>
                  </w:tcBorders>
                </w:tcPr>
                <w:p w14:paraId="4ACC37F9"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178C1929" w14:textId="77777777" w:rsidR="00C2121C" w:rsidRPr="00DA0856" w:rsidRDefault="00C2121C" w:rsidP="00C2121C">
                  <w:pPr>
                    <w:spacing w:after="0"/>
                  </w:pPr>
                  <w:r w:rsidRPr="00DA0856">
                    <w:t>Normal SCell activation + FR2 + Configuration 2</w:t>
                  </w:r>
                </w:p>
              </w:tc>
            </w:tr>
            <w:tr w:rsidR="00C2121C" w:rsidRPr="00DA0856" w14:paraId="7A7AEBD6" w14:textId="77777777" w:rsidTr="002E116B">
              <w:trPr>
                <w:jc w:val="center"/>
              </w:trPr>
              <w:tc>
                <w:tcPr>
                  <w:tcW w:w="1784" w:type="dxa"/>
                  <w:vMerge/>
                  <w:tcBorders>
                    <w:left w:val="single" w:sz="4" w:space="0" w:color="auto"/>
                    <w:bottom w:val="single" w:sz="4" w:space="0" w:color="auto"/>
                    <w:right w:val="single" w:sz="4" w:space="0" w:color="auto"/>
                  </w:tcBorders>
                </w:tcPr>
                <w:p w14:paraId="518BEF42"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00669551" w14:textId="77777777" w:rsidR="00C2121C" w:rsidRPr="00DA0856" w:rsidRDefault="00C2121C" w:rsidP="00C2121C">
                  <w:pPr>
                    <w:spacing w:after="0"/>
                  </w:pPr>
                  <w:r w:rsidRPr="00DA0856">
                    <w:t>Normal SCell activation + FR2 + Configuration 3</w:t>
                  </w:r>
                </w:p>
              </w:tc>
            </w:tr>
            <w:tr w:rsidR="00C2121C" w:rsidRPr="00DA0856" w14:paraId="62D1E181" w14:textId="77777777" w:rsidTr="002E116B">
              <w:trPr>
                <w:jc w:val="center"/>
              </w:trPr>
              <w:tc>
                <w:tcPr>
                  <w:tcW w:w="1784" w:type="dxa"/>
                  <w:vMerge w:val="restart"/>
                  <w:tcBorders>
                    <w:top w:val="single" w:sz="4" w:space="0" w:color="auto"/>
                    <w:left w:val="single" w:sz="4" w:space="0" w:color="auto"/>
                    <w:right w:val="single" w:sz="4" w:space="0" w:color="auto"/>
                  </w:tcBorders>
                </w:tcPr>
                <w:p w14:paraId="58B65F69" w14:textId="77777777" w:rsidR="00C2121C" w:rsidRPr="00DA0856" w:rsidRDefault="00C2121C" w:rsidP="00C2121C">
                  <w:pPr>
                    <w:spacing w:after="0"/>
                    <w:rPr>
                      <w:rFonts w:eastAsiaTheme="minorEastAsia"/>
                    </w:rPr>
                  </w:pPr>
                  <w:r w:rsidRPr="00DA0856">
                    <w:rPr>
                      <w:rFonts w:eastAsiaTheme="minorEastAsia"/>
                    </w:rPr>
                    <w:t>3</w:t>
                  </w:r>
                </w:p>
              </w:tc>
              <w:tc>
                <w:tcPr>
                  <w:tcW w:w="5812" w:type="dxa"/>
                  <w:tcBorders>
                    <w:top w:val="single" w:sz="4" w:space="0" w:color="auto"/>
                    <w:left w:val="single" w:sz="4" w:space="0" w:color="auto"/>
                    <w:bottom w:val="single" w:sz="4" w:space="0" w:color="auto"/>
                    <w:right w:val="single" w:sz="4" w:space="0" w:color="auto"/>
                  </w:tcBorders>
                  <w:vAlign w:val="center"/>
                </w:tcPr>
                <w:p w14:paraId="6777324F" w14:textId="77777777" w:rsidR="00C2121C" w:rsidRPr="00DA0856" w:rsidRDefault="00C2121C" w:rsidP="00C2121C">
                  <w:pPr>
                    <w:spacing w:after="0"/>
                  </w:pPr>
                  <w:r w:rsidRPr="00DA0856">
                    <w:t>Direct SCell activation at SCell addition + FR1 + Configuration 1</w:t>
                  </w:r>
                </w:p>
              </w:tc>
            </w:tr>
            <w:tr w:rsidR="00C2121C" w:rsidRPr="00DA0856" w14:paraId="01797328" w14:textId="77777777" w:rsidTr="002E116B">
              <w:trPr>
                <w:jc w:val="center"/>
              </w:trPr>
              <w:tc>
                <w:tcPr>
                  <w:tcW w:w="1784" w:type="dxa"/>
                  <w:vMerge/>
                  <w:tcBorders>
                    <w:left w:val="single" w:sz="4" w:space="0" w:color="auto"/>
                    <w:right w:val="single" w:sz="4" w:space="0" w:color="auto"/>
                  </w:tcBorders>
                </w:tcPr>
                <w:p w14:paraId="28C505C7"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297B7D0F" w14:textId="77777777" w:rsidR="00C2121C" w:rsidRPr="00DA0856" w:rsidRDefault="00C2121C" w:rsidP="00C2121C">
                  <w:pPr>
                    <w:spacing w:after="0"/>
                  </w:pPr>
                  <w:r w:rsidRPr="00DA0856">
                    <w:t>Direct SCell activation at SCell addition + FR1 + Configuration 2</w:t>
                  </w:r>
                </w:p>
              </w:tc>
            </w:tr>
            <w:tr w:rsidR="00C2121C" w:rsidRPr="00DA0856" w14:paraId="0C1D5997" w14:textId="77777777" w:rsidTr="002E116B">
              <w:trPr>
                <w:jc w:val="center"/>
              </w:trPr>
              <w:tc>
                <w:tcPr>
                  <w:tcW w:w="1784" w:type="dxa"/>
                  <w:vMerge/>
                  <w:tcBorders>
                    <w:left w:val="single" w:sz="4" w:space="0" w:color="auto"/>
                    <w:bottom w:val="single" w:sz="4" w:space="0" w:color="auto"/>
                    <w:right w:val="single" w:sz="4" w:space="0" w:color="auto"/>
                  </w:tcBorders>
                </w:tcPr>
                <w:p w14:paraId="2B437CAE"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5712ED10" w14:textId="77777777" w:rsidR="00C2121C" w:rsidRPr="00DA0856" w:rsidRDefault="00C2121C" w:rsidP="00C2121C">
                  <w:pPr>
                    <w:spacing w:after="0"/>
                  </w:pPr>
                  <w:r w:rsidRPr="00DA0856">
                    <w:t>Direct SCell activation at SCell addition + FR1 + Configuration 3</w:t>
                  </w:r>
                </w:p>
              </w:tc>
            </w:tr>
            <w:tr w:rsidR="00C2121C" w:rsidRPr="00DA0856" w14:paraId="17BE2474" w14:textId="77777777" w:rsidTr="002E116B">
              <w:trPr>
                <w:jc w:val="center"/>
              </w:trPr>
              <w:tc>
                <w:tcPr>
                  <w:tcW w:w="1784" w:type="dxa"/>
                  <w:vMerge w:val="restart"/>
                  <w:tcBorders>
                    <w:top w:val="single" w:sz="4" w:space="0" w:color="auto"/>
                    <w:left w:val="single" w:sz="4" w:space="0" w:color="auto"/>
                    <w:right w:val="single" w:sz="4" w:space="0" w:color="auto"/>
                  </w:tcBorders>
                </w:tcPr>
                <w:p w14:paraId="5D02BEAF" w14:textId="77777777" w:rsidR="00C2121C" w:rsidRPr="00DA0856" w:rsidRDefault="00C2121C" w:rsidP="00C2121C">
                  <w:pPr>
                    <w:spacing w:after="0"/>
                    <w:rPr>
                      <w:rFonts w:eastAsiaTheme="minorEastAsia"/>
                    </w:rPr>
                  </w:pPr>
                  <w:r w:rsidRPr="00DA0856">
                    <w:rPr>
                      <w:rFonts w:eastAsiaTheme="minorEastAsia"/>
                    </w:rPr>
                    <w:t>4</w:t>
                  </w:r>
                </w:p>
              </w:tc>
              <w:tc>
                <w:tcPr>
                  <w:tcW w:w="5812" w:type="dxa"/>
                  <w:tcBorders>
                    <w:top w:val="single" w:sz="4" w:space="0" w:color="auto"/>
                    <w:left w:val="single" w:sz="4" w:space="0" w:color="auto"/>
                    <w:bottom w:val="single" w:sz="4" w:space="0" w:color="auto"/>
                    <w:right w:val="single" w:sz="4" w:space="0" w:color="auto"/>
                  </w:tcBorders>
                  <w:vAlign w:val="center"/>
                </w:tcPr>
                <w:p w14:paraId="4D5A2EB1" w14:textId="77777777" w:rsidR="00C2121C" w:rsidRPr="00DA0856" w:rsidRDefault="00C2121C" w:rsidP="00C2121C">
                  <w:pPr>
                    <w:spacing w:after="0"/>
                  </w:pPr>
                  <w:r w:rsidRPr="00DA0856">
                    <w:t>Direct SCell activation at SCell addition + FR2 + Configuration 1</w:t>
                  </w:r>
                </w:p>
              </w:tc>
            </w:tr>
            <w:tr w:rsidR="00C2121C" w:rsidRPr="00DA0856" w14:paraId="33CBA108" w14:textId="77777777" w:rsidTr="002E116B">
              <w:trPr>
                <w:jc w:val="center"/>
              </w:trPr>
              <w:tc>
                <w:tcPr>
                  <w:tcW w:w="1784" w:type="dxa"/>
                  <w:vMerge/>
                  <w:tcBorders>
                    <w:left w:val="single" w:sz="4" w:space="0" w:color="auto"/>
                    <w:right w:val="single" w:sz="4" w:space="0" w:color="auto"/>
                  </w:tcBorders>
                </w:tcPr>
                <w:p w14:paraId="74893C0C"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4FD18441" w14:textId="77777777" w:rsidR="00C2121C" w:rsidRPr="00DA0856" w:rsidRDefault="00C2121C" w:rsidP="00C2121C">
                  <w:pPr>
                    <w:spacing w:after="0"/>
                  </w:pPr>
                  <w:r w:rsidRPr="00DA0856">
                    <w:t>Direct SCell activation at SCell addition + FR2 + Configuration 2</w:t>
                  </w:r>
                </w:p>
              </w:tc>
            </w:tr>
            <w:tr w:rsidR="00C2121C" w:rsidRPr="00DA0856" w14:paraId="748FCF42" w14:textId="77777777" w:rsidTr="002E116B">
              <w:trPr>
                <w:jc w:val="center"/>
              </w:trPr>
              <w:tc>
                <w:tcPr>
                  <w:tcW w:w="1784" w:type="dxa"/>
                  <w:vMerge/>
                  <w:tcBorders>
                    <w:left w:val="single" w:sz="4" w:space="0" w:color="auto"/>
                    <w:bottom w:val="single" w:sz="4" w:space="0" w:color="auto"/>
                    <w:right w:val="single" w:sz="4" w:space="0" w:color="auto"/>
                  </w:tcBorders>
                </w:tcPr>
                <w:p w14:paraId="25ED8D92"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255CCF77" w14:textId="77777777" w:rsidR="00C2121C" w:rsidRPr="00DA0856" w:rsidRDefault="00C2121C" w:rsidP="00C2121C">
                  <w:pPr>
                    <w:spacing w:after="0"/>
                  </w:pPr>
                  <w:r w:rsidRPr="00DA0856">
                    <w:t>Direct SCell activation at SCell addition + FR2 + Configuration 3</w:t>
                  </w:r>
                </w:p>
              </w:tc>
            </w:tr>
            <w:tr w:rsidR="00C2121C" w:rsidRPr="00DA0856" w14:paraId="76A0F2ED" w14:textId="77777777" w:rsidTr="002E116B">
              <w:trPr>
                <w:jc w:val="center"/>
              </w:trPr>
              <w:tc>
                <w:tcPr>
                  <w:tcW w:w="1784" w:type="dxa"/>
                  <w:vMerge w:val="restart"/>
                  <w:tcBorders>
                    <w:top w:val="single" w:sz="4" w:space="0" w:color="auto"/>
                    <w:left w:val="single" w:sz="4" w:space="0" w:color="auto"/>
                    <w:right w:val="single" w:sz="4" w:space="0" w:color="auto"/>
                  </w:tcBorders>
                </w:tcPr>
                <w:p w14:paraId="4C0F1EAC" w14:textId="77777777" w:rsidR="00C2121C" w:rsidRPr="00DA0856" w:rsidRDefault="00C2121C" w:rsidP="00C2121C">
                  <w:pPr>
                    <w:spacing w:after="0"/>
                    <w:rPr>
                      <w:rFonts w:eastAsiaTheme="minorEastAsia"/>
                    </w:rPr>
                  </w:pPr>
                  <w:r w:rsidRPr="00DA0856">
                    <w:rPr>
                      <w:rFonts w:eastAsiaTheme="minorEastAsia"/>
                    </w:rPr>
                    <w:t>5</w:t>
                  </w:r>
                </w:p>
              </w:tc>
              <w:tc>
                <w:tcPr>
                  <w:tcW w:w="5812" w:type="dxa"/>
                  <w:tcBorders>
                    <w:top w:val="single" w:sz="4" w:space="0" w:color="auto"/>
                    <w:left w:val="single" w:sz="4" w:space="0" w:color="auto"/>
                    <w:bottom w:val="single" w:sz="4" w:space="0" w:color="auto"/>
                    <w:right w:val="single" w:sz="4" w:space="0" w:color="auto"/>
                  </w:tcBorders>
                  <w:vAlign w:val="center"/>
                </w:tcPr>
                <w:p w14:paraId="7B188486" w14:textId="77777777" w:rsidR="00C2121C" w:rsidRPr="00DA0856" w:rsidRDefault="00C2121C" w:rsidP="00C2121C">
                  <w:pPr>
                    <w:spacing w:after="0"/>
                  </w:pPr>
                  <w:r w:rsidRPr="00DA0856">
                    <w:t>PUCCH SCell activation + FR1 + Configuration 1</w:t>
                  </w:r>
                </w:p>
              </w:tc>
            </w:tr>
            <w:tr w:rsidR="00C2121C" w:rsidRPr="00DA0856" w14:paraId="76C0E041" w14:textId="77777777" w:rsidTr="002E116B">
              <w:trPr>
                <w:jc w:val="center"/>
              </w:trPr>
              <w:tc>
                <w:tcPr>
                  <w:tcW w:w="1784" w:type="dxa"/>
                  <w:vMerge/>
                  <w:tcBorders>
                    <w:left w:val="single" w:sz="4" w:space="0" w:color="auto"/>
                    <w:right w:val="single" w:sz="4" w:space="0" w:color="auto"/>
                  </w:tcBorders>
                </w:tcPr>
                <w:p w14:paraId="17945DD2"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31DFEE2C" w14:textId="77777777" w:rsidR="00C2121C" w:rsidRPr="00DA0856" w:rsidRDefault="00C2121C" w:rsidP="00C2121C">
                  <w:pPr>
                    <w:spacing w:after="0"/>
                  </w:pPr>
                  <w:r w:rsidRPr="00DA0856">
                    <w:t>PUCCH SCell activation + FR1 + Configuration 2</w:t>
                  </w:r>
                </w:p>
              </w:tc>
            </w:tr>
            <w:tr w:rsidR="00C2121C" w:rsidRPr="00DA0856" w14:paraId="06DED61E" w14:textId="77777777" w:rsidTr="002E116B">
              <w:trPr>
                <w:jc w:val="center"/>
              </w:trPr>
              <w:tc>
                <w:tcPr>
                  <w:tcW w:w="1784" w:type="dxa"/>
                  <w:vMerge/>
                  <w:tcBorders>
                    <w:left w:val="single" w:sz="4" w:space="0" w:color="auto"/>
                    <w:bottom w:val="single" w:sz="4" w:space="0" w:color="auto"/>
                    <w:right w:val="single" w:sz="4" w:space="0" w:color="auto"/>
                  </w:tcBorders>
                </w:tcPr>
                <w:p w14:paraId="60680862"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121691AA" w14:textId="77777777" w:rsidR="00C2121C" w:rsidRPr="00DA0856" w:rsidRDefault="00C2121C" w:rsidP="00C2121C">
                  <w:pPr>
                    <w:spacing w:after="0"/>
                  </w:pPr>
                  <w:r w:rsidRPr="00DA0856">
                    <w:t>PUCCH SCell activation + FR1 + Configuration 3</w:t>
                  </w:r>
                </w:p>
              </w:tc>
            </w:tr>
            <w:tr w:rsidR="00C2121C" w:rsidRPr="00DA0856" w14:paraId="0D1523A0" w14:textId="77777777" w:rsidTr="002E116B">
              <w:trPr>
                <w:jc w:val="center"/>
              </w:trPr>
              <w:tc>
                <w:tcPr>
                  <w:tcW w:w="1784" w:type="dxa"/>
                  <w:vMerge w:val="restart"/>
                  <w:tcBorders>
                    <w:top w:val="single" w:sz="4" w:space="0" w:color="auto"/>
                    <w:left w:val="single" w:sz="4" w:space="0" w:color="auto"/>
                    <w:right w:val="single" w:sz="4" w:space="0" w:color="auto"/>
                  </w:tcBorders>
                </w:tcPr>
                <w:p w14:paraId="2DC8E895" w14:textId="77777777" w:rsidR="00C2121C" w:rsidRPr="00DA0856" w:rsidRDefault="00C2121C" w:rsidP="00C2121C">
                  <w:pPr>
                    <w:spacing w:after="0"/>
                    <w:rPr>
                      <w:rFonts w:eastAsiaTheme="minorEastAsia"/>
                    </w:rPr>
                  </w:pPr>
                  <w:r w:rsidRPr="00DA0856">
                    <w:rPr>
                      <w:rFonts w:eastAsiaTheme="minorEastAsia"/>
                    </w:rPr>
                    <w:t>6</w:t>
                  </w:r>
                </w:p>
              </w:tc>
              <w:tc>
                <w:tcPr>
                  <w:tcW w:w="5812" w:type="dxa"/>
                  <w:tcBorders>
                    <w:top w:val="single" w:sz="4" w:space="0" w:color="auto"/>
                    <w:left w:val="single" w:sz="4" w:space="0" w:color="auto"/>
                    <w:bottom w:val="single" w:sz="4" w:space="0" w:color="auto"/>
                    <w:right w:val="single" w:sz="4" w:space="0" w:color="auto"/>
                  </w:tcBorders>
                  <w:vAlign w:val="center"/>
                </w:tcPr>
                <w:p w14:paraId="0F8F7200" w14:textId="77777777" w:rsidR="00C2121C" w:rsidRPr="00DA0856" w:rsidRDefault="00C2121C" w:rsidP="00C2121C">
                  <w:pPr>
                    <w:spacing w:after="0"/>
                  </w:pPr>
                  <w:r w:rsidRPr="00DA0856">
                    <w:t>PUCCH SCell activation + FR2 + Configuration 1</w:t>
                  </w:r>
                </w:p>
              </w:tc>
            </w:tr>
            <w:tr w:rsidR="00C2121C" w:rsidRPr="00DA0856" w14:paraId="289DCFB0" w14:textId="77777777" w:rsidTr="002E116B">
              <w:trPr>
                <w:jc w:val="center"/>
              </w:trPr>
              <w:tc>
                <w:tcPr>
                  <w:tcW w:w="1784" w:type="dxa"/>
                  <w:vMerge/>
                  <w:tcBorders>
                    <w:left w:val="single" w:sz="4" w:space="0" w:color="auto"/>
                    <w:right w:val="single" w:sz="4" w:space="0" w:color="auto"/>
                  </w:tcBorders>
                </w:tcPr>
                <w:p w14:paraId="7F045862"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64BFAEB2" w14:textId="77777777" w:rsidR="00C2121C" w:rsidRPr="00DA0856" w:rsidRDefault="00C2121C" w:rsidP="00C2121C">
                  <w:pPr>
                    <w:spacing w:after="0"/>
                  </w:pPr>
                  <w:r w:rsidRPr="00DA0856">
                    <w:t>PUCCH SCell activation + FR2 + Configuration 2</w:t>
                  </w:r>
                </w:p>
              </w:tc>
            </w:tr>
            <w:tr w:rsidR="00C2121C" w:rsidRPr="00DA0856" w14:paraId="1329E608" w14:textId="77777777" w:rsidTr="002E116B">
              <w:trPr>
                <w:jc w:val="center"/>
              </w:trPr>
              <w:tc>
                <w:tcPr>
                  <w:tcW w:w="1784" w:type="dxa"/>
                  <w:vMerge/>
                  <w:tcBorders>
                    <w:left w:val="single" w:sz="4" w:space="0" w:color="auto"/>
                    <w:bottom w:val="single" w:sz="4" w:space="0" w:color="auto"/>
                    <w:right w:val="single" w:sz="4" w:space="0" w:color="auto"/>
                  </w:tcBorders>
                </w:tcPr>
                <w:p w14:paraId="4935516D" w14:textId="77777777" w:rsidR="00C2121C" w:rsidRPr="00DA0856" w:rsidRDefault="00C2121C" w:rsidP="00C2121C">
                  <w:pPr>
                    <w:spacing w:after="0"/>
                    <w:rPr>
                      <w:rFonts w:eastAsiaTheme="minorEastAsia"/>
                    </w:rPr>
                  </w:pPr>
                </w:p>
              </w:tc>
              <w:tc>
                <w:tcPr>
                  <w:tcW w:w="5812" w:type="dxa"/>
                  <w:tcBorders>
                    <w:top w:val="single" w:sz="4" w:space="0" w:color="auto"/>
                    <w:left w:val="single" w:sz="4" w:space="0" w:color="auto"/>
                    <w:bottom w:val="single" w:sz="4" w:space="0" w:color="auto"/>
                    <w:right w:val="single" w:sz="4" w:space="0" w:color="auto"/>
                  </w:tcBorders>
                  <w:vAlign w:val="center"/>
                </w:tcPr>
                <w:p w14:paraId="1D81AF2C" w14:textId="77777777" w:rsidR="00C2121C" w:rsidRPr="00DA0856" w:rsidRDefault="00C2121C" w:rsidP="00C2121C">
                  <w:pPr>
                    <w:spacing w:after="0"/>
                  </w:pPr>
                  <w:r w:rsidRPr="00DA0856">
                    <w:t>PUCCH SCell activation + FR2 + Configuration 3</w:t>
                  </w:r>
                </w:p>
              </w:tc>
            </w:tr>
          </w:tbl>
          <w:p w14:paraId="167D0A0F" w14:textId="77777777" w:rsidR="00C2121C" w:rsidRDefault="00C2121C" w:rsidP="00FF4F47">
            <w:pPr>
              <w:jc w:val="both"/>
              <w:rPr>
                <w:rFonts w:eastAsiaTheme="minorEastAsia"/>
                <w:lang w:eastAsia="zh-CN"/>
              </w:rPr>
            </w:pPr>
          </w:p>
        </w:tc>
      </w:tr>
    </w:tbl>
    <w:p w14:paraId="5B725B41" w14:textId="77777777" w:rsidR="00C2121C" w:rsidRDefault="00C2121C" w:rsidP="00FF4F47">
      <w:pPr>
        <w:jc w:val="both"/>
        <w:rPr>
          <w:rFonts w:eastAsiaTheme="minorEastAsia"/>
          <w:lang w:eastAsia="zh-CN"/>
        </w:rPr>
      </w:pPr>
    </w:p>
    <w:p w14:paraId="6CCB5F6B" w14:textId="05173BDB" w:rsidR="00FF4F47" w:rsidRPr="00FF4F47" w:rsidRDefault="00FF4F47" w:rsidP="00FF4F47">
      <w:pPr>
        <w:jc w:val="both"/>
        <w:rPr>
          <w:rFonts w:eastAsiaTheme="minorEastAsia"/>
          <w:lang w:eastAsia="zh-CN"/>
        </w:rPr>
      </w:pPr>
      <w:r w:rsidRPr="00FF4F47">
        <w:rPr>
          <w:rFonts w:eastAsiaTheme="minorEastAsia"/>
          <w:lang w:eastAsia="zh-CN"/>
        </w:rPr>
        <w:t>We are in full agreement with the proposed</w:t>
      </w:r>
      <w:r>
        <w:rPr>
          <w:rFonts w:eastAsiaTheme="minorEastAsia"/>
          <w:lang w:eastAsia="zh-CN"/>
        </w:rPr>
        <w:t xml:space="preserve"> </w:t>
      </w:r>
      <w:r w:rsidR="00B623A4">
        <w:rPr>
          <w:rFonts w:eastAsiaTheme="minorEastAsia"/>
          <w:lang w:eastAsia="zh-CN"/>
        </w:rPr>
        <w:t>W</w:t>
      </w:r>
      <w:r w:rsidR="00B623A4">
        <w:rPr>
          <w:rFonts w:eastAsiaTheme="minorEastAsia" w:hint="eastAsia"/>
          <w:lang w:eastAsia="zh-CN"/>
        </w:rPr>
        <w:t>F</w:t>
      </w:r>
      <w:r w:rsidRPr="00FF4F47">
        <w:rPr>
          <w:rFonts w:eastAsiaTheme="minorEastAsia"/>
          <w:lang w:eastAsia="zh-CN"/>
        </w:rPr>
        <w:t xml:space="preserve"> and the accompanying applicability rules. </w:t>
      </w:r>
      <w:proofErr w:type="gramStart"/>
      <w:r w:rsidRPr="00FF4F47">
        <w:rPr>
          <w:rFonts w:eastAsiaTheme="minorEastAsia"/>
          <w:lang w:eastAsia="zh-CN"/>
        </w:rPr>
        <w:t>In particular, we</w:t>
      </w:r>
      <w:proofErr w:type="gramEnd"/>
      <w:r w:rsidRPr="00FF4F47">
        <w:rPr>
          <w:rFonts w:eastAsiaTheme="minorEastAsia"/>
          <w:lang w:eastAsia="zh-CN"/>
        </w:rPr>
        <w:t xml:space="preserve"> accept the following points as the starting basis for testing:</w:t>
      </w:r>
    </w:p>
    <w:p w14:paraId="5118833B" w14:textId="128DBA2E" w:rsidR="00FF4F47" w:rsidRPr="00FF4F47" w:rsidRDefault="00FF4F47" w:rsidP="00FF4F47">
      <w:pPr>
        <w:ind w:leftChars="100" w:left="200"/>
        <w:jc w:val="both"/>
        <w:rPr>
          <w:rFonts w:eastAsiaTheme="minorEastAsia"/>
          <w:lang w:eastAsia="zh-CN"/>
        </w:rPr>
      </w:pPr>
      <w:r w:rsidRPr="00FF4F47">
        <w:rPr>
          <w:rFonts w:eastAsiaTheme="minorEastAsia"/>
          <w:lang w:eastAsia="zh-CN"/>
        </w:rPr>
        <w:t>If a UE supports Direct SCell activation at SCell addition or PUCCH‑triggered SCell activation, the e‑EMR‑based fast SCell activation normally required for SCell addition can be omitted.</w:t>
      </w:r>
    </w:p>
    <w:p w14:paraId="346F55E9" w14:textId="622C2EFB" w:rsidR="00FF4F47" w:rsidRPr="00FF4F47" w:rsidRDefault="00FF4F47" w:rsidP="00FF4F47">
      <w:pPr>
        <w:ind w:leftChars="100" w:left="200"/>
        <w:jc w:val="both"/>
        <w:rPr>
          <w:rFonts w:eastAsiaTheme="minorEastAsia"/>
          <w:lang w:eastAsia="zh-CN"/>
        </w:rPr>
      </w:pPr>
      <w:r w:rsidRPr="00FF4F47">
        <w:rPr>
          <w:rFonts w:eastAsiaTheme="minorEastAsia"/>
          <w:lang w:eastAsia="zh-CN"/>
        </w:rPr>
        <w:t xml:space="preserve">If a UE supports both Direct SCell activation at SCell addition and PUCCH‑triggered SCell activation, the e‑EMR‑based fast activation for the Direct SCell case </w:t>
      </w:r>
      <w:r w:rsidR="003E1C57">
        <w:rPr>
          <w:rFonts w:eastAsiaTheme="minorEastAsia"/>
          <w:lang w:eastAsia="zh-CN"/>
        </w:rPr>
        <w:t>can</w:t>
      </w:r>
      <w:r w:rsidRPr="00FF4F47">
        <w:rPr>
          <w:rFonts w:eastAsiaTheme="minorEastAsia"/>
          <w:lang w:eastAsia="zh-CN"/>
        </w:rPr>
        <w:t xml:space="preserve"> be skipped.</w:t>
      </w:r>
    </w:p>
    <w:p w14:paraId="2E3F9F91" w14:textId="256B08F5" w:rsidR="00FF4F47" w:rsidRPr="00FF4F47" w:rsidRDefault="00FF4F47" w:rsidP="00FF4F47">
      <w:pPr>
        <w:ind w:leftChars="100" w:left="200"/>
        <w:jc w:val="both"/>
        <w:rPr>
          <w:rFonts w:eastAsiaTheme="minorEastAsia"/>
          <w:lang w:eastAsia="zh-CN"/>
        </w:rPr>
      </w:pPr>
      <w:r w:rsidRPr="00FF4F47">
        <w:rPr>
          <w:rFonts w:eastAsiaTheme="minorEastAsia"/>
          <w:lang w:eastAsia="zh-CN"/>
        </w:rPr>
        <w:t>If a UE successfully passes the R19 test case for fast SCell activation based on the R18 early‑measurement report, the corresponding R18 test case with a valid report can be omitted.</w:t>
      </w:r>
    </w:p>
    <w:p w14:paraId="19BF8390" w14:textId="7F11E7DB" w:rsidR="00C2121C" w:rsidRPr="00C2121C" w:rsidRDefault="00862E28" w:rsidP="00C2121C">
      <w:pPr>
        <w:jc w:val="both"/>
        <w:rPr>
          <w:rFonts w:eastAsiaTheme="minorEastAsia"/>
          <w:b/>
          <w:lang w:eastAsia="zh-CN"/>
        </w:rPr>
      </w:pPr>
      <w:r>
        <w:rPr>
          <w:rFonts w:eastAsiaTheme="minorEastAsia"/>
          <w:b/>
          <w:lang w:eastAsia="zh-CN"/>
        </w:rPr>
        <w:t xml:space="preserve">Proposal 1: RAN4 </w:t>
      </w:r>
      <w:r w:rsidR="00C2121C">
        <w:rPr>
          <w:rFonts w:eastAsiaTheme="minorEastAsia"/>
          <w:b/>
          <w:lang w:eastAsia="zh-CN"/>
        </w:rPr>
        <w:t>define the following applicability rules</w:t>
      </w:r>
      <w:r w:rsidR="00C2121C" w:rsidRPr="00C2121C">
        <w:rPr>
          <w:rFonts w:eastAsiaTheme="minorEastAsia"/>
          <w:b/>
          <w:lang w:eastAsia="zh-CN"/>
        </w:rPr>
        <w:t xml:space="preserve"> for</w:t>
      </w:r>
      <w:r w:rsidR="00C2121C">
        <w:rPr>
          <w:rFonts w:eastAsiaTheme="minorEastAsia"/>
          <w:b/>
          <w:lang w:eastAsia="zh-CN"/>
        </w:rPr>
        <w:t xml:space="preserve"> R19 EMR</w:t>
      </w:r>
      <w:r w:rsidR="00C2121C" w:rsidRPr="00C2121C">
        <w:rPr>
          <w:rFonts w:eastAsiaTheme="minorEastAsia"/>
          <w:b/>
          <w:lang w:eastAsia="zh-CN"/>
        </w:rPr>
        <w:t xml:space="preserve"> testing:</w:t>
      </w:r>
    </w:p>
    <w:p w14:paraId="6326F4D1" w14:textId="27E94694" w:rsidR="00C2121C" w:rsidRPr="00C2121C" w:rsidRDefault="00C2121C" w:rsidP="00C2121C">
      <w:pPr>
        <w:ind w:leftChars="100" w:left="200"/>
        <w:jc w:val="both"/>
        <w:rPr>
          <w:rFonts w:eastAsiaTheme="minorEastAsia"/>
          <w:b/>
          <w:lang w:eastAsia="zh-CN"/>
        </w:rPr>
      </w:pPr>
      <w:r w:rsidRPr="00C2121C">
        <w:rPr>
          <w:rFonts w:eastAsiaTheme="minorEastAsia"/>
          <w:b/>
          <w:lang w:eastAsia="zh-CN"/>
        </w:rPr>
        <w:t>If a UE supports Direct SCell activation at SCell addition or PUCCH‑triggered SCell activation, the e‑EMR‑based fast SCell activation normally required for SCell addition can be omitted.</w:t>
      </w:r>
    </w:p>
    <w:p w14:paraId="688AD708" w14:textId="3B45698B" w:rsidR="00C2121C" w:rsidRPr="00C2121C" w:rsidRDefault="00C2121C" w:rsidP="00C2121C">
      <w:pPr>
        <w:ind w:leftChars="100" w:left="200"/>
        <w:jc w:val="both"/>
        <w:rPr>
          <w:rFonts w:eastAsiaTheme="minorEastAsia"/>
          <w:b/>
          <w:lang w:eastAsia="zh-CN"/>
        </w:rPr>
      </w:pPr>
      <w:r w:rsidRPr="00C2121C">
        <w:rPr>
          <w:rFonts w:eastAsiaTheme="minorEastAsia"/>
          <w:b/>
          <w:lang w:eastAsia="zh-CN"/>
        </w:rPr>
        <w:t xml:space="preserve">If a UE supports both Direct SCell activation at SCell addition and PUCCH‑triggered SCell activation, the e‑EMR‑based fast activation for the Direct SCell case </w:t>
      </w:r>
      <w:r w:rsidR="003E1C57">
        <w:rPr>
          <w:rFonts w:eastAsiaTheme="minorEastAsia"/>
          <w:b/>
          <w:lang w:eastAsia="zh-CN"/>
        </w:rPr>
        <w:t xml:space="preserve">can </w:t>
      </w:r>
      <w:r w:rsidRPr="00C2121C">
        <w:rPr>
          <w:rFonts w:eastAsiaTheme="minorEastAsia"/>
          <w:b/>
          <w:lang w:eastAsia="zh-CN"/>
        </w:rPr>
        <w:t>be skipped.</w:t>
      </w:r>
    </w:p>
    <w:p w14:paraId="0639A124" w14:textId="70EEC1CD" w:rsidR="00862E28" w:rsidRDefault="00C2121C" w:rsidP="00C2121C">
      <w:pPr>
        <w:ind w:leftChars="100" w:left="200"/>
        <w:jc w:val="both"/>
        <w:rPr>
          <w:rFonts w:eastAsiaTheme="minorEastAsia"/>
          <w:b/>
          <w:lang w:eastAsia="zh-CN"/>
        </w:rPr>
      </w:pPr>
      <w:r w:rsidRPr="00C2121C">
        <w:rPr>
          <w:rFonts w:eastAsiaTheme="minorEastAsia"/>
          <w:b/>
          <w:lang w:eastAsia="zh-CN"/>
        </w:rPr>
        <w:t>If a UE successfully passes the R19 test case for fast SCell activation based on the R18 early‑measurement report, the corresponding R18 test case with a valid report can be omitted.</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0A97B384" w14:textId="77777777" w:rsidR="00412127" w:rsidRPr="00412127" w:rsidRDefault="00412127" w:rsidP="00412127">
      <w:pPr>
        <w:jc w:val="both"/>
        <w:rPr>
          <w:rFonts w:eastAsiaTheme="minorEastAsia"/>
          <w:b/>
          <w:lang w:eastAsia="zh-CN"/>
        </w:rPr>
      </w:pPr>
      <w:r w:rsidRPr="00412127">
        <w:rPr>
          <w:rFonts w:eastAsiaTheme="minorEastAsia"/>
          <w:b/>
          <w:lang w:eastAsia="zh-CN"/>
        </w:rPr>
        <w:t>Proposal 1: RAN4 define the following applicability rules for R19 EMR testing:</w:t>
      </w:r>
    </w:p>
    <w:p w14:paraId="78CE8C3E" w14:textId="77777777" w:rsidR="00412127" w:rsidRPr="00412127" w:rsidRDefault="00412127" w:rsidP="00412127">
      <w:pPr>
        <w:pStyle w:val="a8"/>
        <w:ind w:left="432" w:firstLineChars="0" w:firstLine="0"/>
        <w:jc w:val="both"/>
        <w:rPr>
          <w:rFonts w:eastAsiaTheme="minorEastAsia"/>
          <w:b/>
          <w:lang w:eastAsia="zh-CN"/>
        </w:rPr>
      </w:pPr>
      <w:r w:rsidRPr="00412127">
        <w:rPr>
          <w:rFonts w:eastAsiaTheme="minorEastAsia"/>
          <w:b/>
          <w:lang w:eastAsia="zh-CN"/>
        </w:rPr>
        <w:t>If a UE supports Direct SCell activation at SCell addition or PUCCH‑triggered SCell activation, the e‑EMR‑based fast SCell activation normally required for SCell addition can be omitted.</w:t>
      </w:r>
    </w:p>
    <w:p w14:paraId="26E716B1" w14:textId="77777777" w:rsidR="00412127" w:rsidRPr="00412127" w:rsidRDefault="00412127" w:rsidP="00412127">
      <w:pPr>
        <w:pStyle w:val="a8"/>
        <w:ind w:left="432" w:firstLineChars="0" w:firstLine="0"/>
        <w:jc w:val="both"/>
        <w:rPr>
          <w:rFonts w:eastAsiaTheme="minorEastAsia"/>
          <w:b/>
          <w:lang w:eastAsia="zh-CN"/>
        </w:rPr>
      </w:pPr>
      <w:r w:rsidRPr="00412127">
        <w:rPr>
          <w:rFonts w:eastAsiaTheme="minorEastAsia"/>
          <w:b/>
          <w:lang w:eastAsia="zh-CN"/>
        </w:rPr>
        <w:t>If a UE supports both Direct SCell activation at SCell addition and PUCCH‑triggered SCell activation, the e‑EMR‑based fast activation for the Direct SCell case can be skipped.</w:t>
      </w:r>
    </w:p>
    <w:p w14:paraId="0A5E5AFF" w14:textId="77777777" w:rsidR="00412127" w:rsidRPr="00412127" w:rsidRDefault="00412127" w:rsidP="00412127">
      <w:pPr>
        <w:pStyle w:val="a8"/>
        <w:ind w:left="432" w:firstLineChars="0" w:firstLine="0"/>
        <w:jc w:val="both"/>
        <w:rPr>
          <w:rFonts w:eastAsiaTheme="minorEastAsia"/>
          <w:b/>
          <w:lang w:eastAsia="zh-CN"/>
        </w:rPr>
      </w:pPr>
      <w:r w:rsidRPr="00412127">
        <w:rPr>
          <w:rFonts w:eastAsiaTheme="minorEastAsia"/>
          <w:b/>
          <w:lang w:eastAsia="zh-CN"/>
        </w:rPr>
        <w:t>If a UE successfully passes the R19 test case for fast SCell activation based on the R18 early‑measurement report, the corresponding R18 test case with a valid report can be omitted.</w:t>
      </w:r>
    </w:p>
    <w:p w14:paraId="61FC3516" w14:textId="3A533BA4" w:rsidR="00DF0231" w:rsidRPr="002D2977" w:rsidRDefault="004F5EE6" w:rsidP="00DF0231">
      <w:pPr>
        <w:pStyle w:val="1"/>
        <w:tabs>
          <w:tab w:val="clear" w:pos="432"/>
        </w:tabs>
        <w:ind w:left="0" w:firstLine="0"/>
        <w:rPr>
          <w:lang w:val="en-US"/>
        </w:rPr>
      </w:pPr>
      <w:r>
        <w:rPr>
          <w:lang w:val="en-US"/>
        </w:rPr>
        <w:t xml:space="preserve">4. </w:t>
      </w:r>
      <w:r w:rsidR="00DF0231" w:rsidRPr="002D2977">
        <w:rPr>
          <w:lang w:val="en-US"/>
        </w:rPr>
        <w:t>References</w:t>
      </w:r>
    </w:p>
    <w:p w14:paraId="4D06C33E" w14:textId="0801631B" w:rsidR="009F55AD" w:rsidRDefault="00850948">
      <w:pPr>
        <w:rPr>
          <w:rFonts w:eastAsiaTheme="minorEastAsia"/>
          <w:lang w:eastAsia="zh-CN"/>
        </w:rPr>
      </w:pPr>
      <w:r>
        <w:rPr>
          <w:rFonts w:eastAsiaTheme="minorEastAsia"/>
          <w:lang w:eastAsia="zh-CN"/>
        </w:rPr>
        <w:t xml:space="preserve">[1] </w:t>
      </w:r>
      <w:r w:rsidR="00FF4F47" w:rsidRPr="00FF4F47">
        <w:rPr>
          <w:rFonts w:eastAsiaTheme="minorEastAsia"/>
          <w:lang w:eastAsia="zh-CN"/>
        </w:rPr>
        <w:t>R4-2514801</w:t>
      </w:r>
      <w:r w:rsidR="00C36BF8">
        <w:rPr>
          <w:rFonts w:eastAsiaTheme="minorEastAsia"/>
          <w:lang w:eastAsia="zh-CN"/>
        </w:rPr>
        <w:t xml:space="preserve"> </w:t>
      </w:r>
      <w:r w:rsidR="00F47003" w:rsidRPr="00F47003">
        <w:rPr>
          <w:rFonts w:eastAsiaTheme="minorEastAsia"/>
          <w:lang w:eastAsia="zh-CN"/>
        </w:rPr>
        <w:t>WF on RRM requirements for NR_RRM_Ph5_Part</w:t>
      </w:r>
      <w:r w:rsidR="00BF4F6D">
        <w:rPr>
          <w:rFonts w:eastAsiaTheme="minorEastAsia"/>
          <w:lang w:eastAsia="zh-CN"/>
        </w:rPr>
        <w:t>2</w:t>
      </w:r>
    </w:p>
    <w:sectPr w:rsidR="009F55AD" w:rsidSect="004F5EE6">
      <w:footerReference w:type="even" r:id="rId8"/>
      <w:footerReference w:type="default" r:id="rId9"/>
      <w:footnotePr>
        <w:numRestart w:val="eachSect"/>
      </w:footnotePr>
      <w:pgSz w:w="11907" w:h="16840" w:code="9"/>
      <w:pgMar w:top="1412" w:right="1196" w:bottom="1140" w:left="1140" w:header="851"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C989" w14:textId="77777777" w:rsidR="002E792D" w:rsidRDefault="002E792D">
      <w:pPr>
        <w:spacing w:after="0"/>
      </w:pPr>
      <w:r>
        <w:separator/>
      </w:r>
    </w:p>
  </w:endnote>
  <w:endnote w:type="continuationSeparator" w:id="0">
    <w:p w14:paraId="623668A3" w14:textId="77777777" w:rsidR="002E792D" w:rsidRDefault="002E7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DBB7" w14:textId="77777777" w:rsidR="002E792D" w:rsidRDefault="002E792D">
      <w:pPr>
        <w:spacing w:after="0"/>
      </w:pPr>
      <w:r>
        <w:separator/>
      </w:r>
    </w:p>
  </w:footnote>
  <w:footnote w:type="continuationSeparator" w:id="0">
    <w:p w14:paraId="5AB33949" w14:textId="77777777" w:rsidR="002E792D" w:rsidRDefault="002E7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C65"/>
    <w:multiLevelType w:val="hybridMultilevel"/>
    <w:tmpl w:val="0BBED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604179"/>
    <w:multiLevelType w:val="hybridMultilevel"/>
    <w:tmpl w:val="F802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E8E4410"/>
    <w:multiLevelType w:val="hybridMultilevel"/>
    <w:tmpl w:val="6494F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AC6EA0"/>
    <w:multiLevelType w:val="hybridMultilevel"/>
    <w:tmpl w:val="5E2E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215690C"/>
    <w:multiLevelType w:val="hybridMultilevel"/>
    <w:tmpl w:val="7A50B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2E2262"/>
    <w:multiLevelType w:val="hybridMultilevel"/>
    <w:tmpl w:val="74789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7"/>
  </w:num>
  <w:num w:numId="4">
    <w:abstractNumId w:val="14"/>
  </w:num>
  <w:num w:numId="5">
    <w:abstractNumId w:val="2"/>
  </w:num>
  <w:num w:numId="6">
    <w:abstractNumId w:val="1"/>
  </w:num>
  <w:num w:numId="7">
    <w:abstractNumId w:val="3"/>
  </w:num>
  <w:num w:numId="8">
    <w:abstractNumId w:val="15"/>
  </w:num>
  <w:num w:numId="9">
    <w:abstractNumId w:val="12"/>
  </w:num>
  <w:num w:numId="10">
    <w:abstractNumId w:val="8"/>
  </w:num>
  <w:num w:numId="11">
    <w:abstractNumId w:val="0"/>
  </w:num>
  <w:num w:numId="12">
    <w:abstractNumId w:val="4"/>
  </w:num>
  <w:num w:numId="13">
    <w:abstractNumId w:val="13"/>
  </w:num>
  <w:num w:numId="14">
    <w:abstractNumId w:val="6"/>
  </w:num>
  <w:num w:numId="15">
    <w:abstractNumId w:val="9"/>
  </w:num>
  <w:num w:numId="16">
    <w:abstractNumId w:val="7"/>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wNjY3MTEztzQyMzVV0lEKTi0uzszPAykwqwUA1s3DOywAAAA="/>
  </w:docVars>
  <w:rsids>
    <w:rsidRoot w:val="00A22790"/>
    <w:rsid w:val="0000127C"/>
    <w:rsid w:val="000012FB"/>
    <w:rsid w:val="000028C4"/>
    <w:rsid w:val="00003EC2"/>
    <w:rsid w:val="00004D3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67C98"/>
    <w:rsid w:val="000731A5"/>
    <w:rsid w:val="0007668D"/>
    <w:rsid w:val="00076C0A"/>
    <w:rsid w:val="00080187"/>
    <w:rsid w:val="0008165F"/>
    <w:rsid w:val="00084E32"/>
    <w:rsid w:val="00086874"/>
    <w:rsid w:val="00087858"/>
    <w:rsid w:val="000903D2"/>
    <w:rsid w:val="00092907"/>
    <w:rsid w:val="00094DB9"/>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B545A"/>
    <w:rsid w:val="000C2147"/>
    <w:rsid w:val="000C2641"/>
    <w:rsid w:val="000C3428"/>
    <w:rsid w:val="000C3708"/>
    <w:rsid w:val="000C73FA"/>
    <w:rsid w:val="000D0053"/>
    <w:rsid w:val="000D2930"/>
    <w:rsid w:val="000D3391"/>
    <w:rsid w:val="000D4843"/>
    <w:rsid w:val="000D59F6"/>
    <w:rsid w:val="000D6B9B"/>
    <w:rsid w:val="000D6C07"/>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36B0D"/>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0A8F"/>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1F7A00"/>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315D"/>
    <w:rsid w:val="00224857"/>
    <w:rsid w:val="002272F4"/>
    <w:rsid w:val="00232120"/>
    <w:rsid w:val="002328DD"/>
    <w:rsid w:val="00234AA1"/>
    <w:rsid w:val="002364E2"/>
    <w:rsid w:val="002377FD"/>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4D6D"/>
    <w:rsid w:val="002825C6"/>
    <w:rsid w:val="00282D3C"/>
    <w:rsid w:val="0028373E"/>
    <w:rsid w:val="00285F00"/>
    <w:rsid w:val="00286F94"/>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E792D"/>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45398"/>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29BC"/>
    <w:rsid w:val="003937F2"/>
    <w:rsid w:val="0039404F"/>
    <w:rsid w:val="003A2AEB"/>
    <w:rsid w:val="003A3D85"/>
    <w:rsid w:val="003A423A"/>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1C57"/>
    <w:rsid w:val="003E24D9"/>
    <w:rsid w:val="003E5E57"/>
    <w:rsid w:val="003E6285"/>
    <w:rsid w:val="003E7C96"/>
    <w:rsid w:val="003F0F9F"/>
    <w:rsid w:val="003F4698"/>
    <w:rsid w:val="003F762D"/>
    <w:rsid w:val="003F76BC"/>
    <w:rsid w:val="00401473"/>
    <w:rsid w:val="00401CE4"/>
    <w:rsid w:val="004055B8"/>
    <w:rsid w:val="004111AF"/>
    <w:rsid w:val="00411BBF"/>
    <w:rsid w:val="00412127"/>
    <w:rsid w:val="00412C4D"/>
    <w:rsid w:val="00415933"/>
    <w:rsid w:val="0041604F"/>
    <w:rsid w:val="00420037"/>
    <w:rsid w:val="00420459"/>
    <w:rsid w:val="00423683"/>
    <w:rsid w:val="00423FB0"/>
    <w:rsid w:val="004273E7"/>
    <w:rsid w:val="00427A24"/>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0E5F"/>
    <w:rsid w:val="004B1ECE"/>
    <w:rsid w:val="004B4633"/>
    <w:rsid w:val="004B465E"/>
    <w:rsid w:val="004B68F7"/>
    <w:rsid w:val="004C0BAE"/>
    <w:rsid w:val="004C11F4"/>
    <w:rsid w:val="004C4868"/>
    <w:rsid w:val="004D0BD1"/>
    <w:rsid w:val="004D23BA"/>
    <w:rsid w:val="004D3C97"/>
    <w:rsid w:val="004D5EAE"/>
    <w:rsid w:val="004D5F4A"/>
    <w:rsid w:val="004D77F1"/>
    <w:rsid w:val="004E144C"/>
    <w:rsid w:val="004E33E9"/>
    <w:rsid w:val="004E3732"/>
    <w:rsid w:val="004E5D51"/>
    <w:rsid w:val="004F0167"/>
    <w:rsid w:val="004F1FE4"/>
    <w:rsid w:val="004F344B"/>
    <w:rsid w:val="004F5EE6"/>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2FB2"/>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1985"/>
    <w:rsid w:val="005A2A55"/>
    <w:rsid w:val="005A2C70"/>
    <w:rsid w:val="005A456B"/>
    <w:rsid w:val="005A6C6C"/>
    <w:rsid w:val="005A6EF7"/>
    <w:rsid w:val="005B0D68"/>
    <w:rsid w:val="005B1B37"/>
    <w:rsid w:val="005B1E97"/>
    <w:rsid w:val="005B305F"/>
    <w:rsid w:val="005B54B7"/>
    <w:rsid w:val="005B6053"/>
    <w:rsid w:val="005C337F"/>
    <w:rsid w:val="005C64C1"/>
    <w:rsid w:val="005D0B1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204A"/>
    <w:rsid w:val="00604490"/>
    <w:rsid w:val="00606063"/>
    <w:rsid w:val="0060650F"/>
    <w:rsid w:val="00606607"/>
    <w:rsid w:val="00607CE8"/>
    <w:rsid w:val="00612B39"/>
    <w:rsid w:val="00612B56"/>
    <w:rsid w:val="00614B00"/>
    <w:rsid w:val="00614C4C"/>
    <w:rsid w:val="00616123"/>
    <w:rsid w:val="0061679F"/>
    <w:rsid w:val="006221F8"/>
    <w:rsid w:val="00622EBC"/>
    <w:rsid w:val="00622FBA"/>
    <w:rsid w:val="00625728"/>
    <w:rsid w:val="00637A49"/>
    <w:rsid w:val="006420CE"/>
    <w:rsid w:val="00651B4A"/>
    <w:rsid w:val="006538FE"/>
    <w:rsid w:val="0065634B"/>
    <w:rsid w:val="006569FC"/>
    <w:rsid w:val="006617B8"/>
    <w:rsid w:val="0066186B"/>
    <w:rsid w:val="00661AFF"/>
    <w:rsid w:val="00664D04"/>
    <w:rsid w:val="006679EA"/>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3913"/>
    <w:rsid w:val="00714064"/>
    <w:rsid w:val="0071631E"/>
    <w:rsid w:val="007166C4"/>
    <w:rsid w:val="00716AFD"/>
    <w:rsid w:val="00716FCB"/>
    <w:rsid w:val="007200C7"/>
    <w:rsid w:val="007236A7"/>
    <w:rsid w:val="00723883"/>
    <w:rsid w:val="00727371"/>
    <w:rsid w:val="007279BD"/>
    <w:rsid w:val="007300B6"/>
    <w:rsid w:val="00730D51"/>
    <w:rsid w:val="00732D90"/>
    <w:rsid w:val="00732E0F"/>
    <w:rsid w:val="007334B6"/>
    <w:rsid w:val="00734B34"/>
    <w:rsid w:val="00736D84"/>
    <w:rsid w:val="007405BE"/>
    <w:rsid w:val="00744C8A"/>
    <w:rsid w:val="00745078"/>
    <w:rsid w:val="007469EA"/>
    <w:rsid w:val="007475A2"/>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0997"/>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3F0"/>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2E28"/>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397"/>
    <w:rsid w:val="00973C4C"/>
    <w:rsid w:val="00974C3E"/>
    <w:rsid w:val="00980B08"/>
    <w:rsid w:val="009814D6"/>
    <w:rsid w:val="00981837"/>
    <w:rsid w:val="00981BF1"/>
    <w:rsid w:val="00984C43"/>
    <w:rsid w:val="00987677"/>
    <w:rsid w:val="0099054D"/>
    <w:rsid w:val="0099102E"/>
    <w:rsid w:val="00992D3B"/>
    <w:rsid w:val="00993157"/>
    <w:rsid w:val="0099584E"/>
    <w:rsid w:val="009968CF"/>
    <w:rsid w:val="009A237B"/>
    <w:rsid w:val="009A355B"/>
    <w:rsid w:val="009A4B6B"/>
    <w:rsid w:val="009A5118"/>
    <w:rsid w:val="009A5D49"/>
    <w:rsid w:val="009A5F4B"/>
    <w:rsid w:val="009A778D"/>
    <w:rsid w:val="009B599E"/>
    <w:rsid w:val="009B7C4C"/>
    <w:rsid w:val="009C247A"/>
    <w:rsid w:val="009C4E39"/>
    <w:rsid w:val="009C5BBA"/>
    <w:rsid w:val="009C5C77"/>
    <w:rsid w:val="009C6CB9"/>
    <w:rsid w:val="009C6FD7"/>
    <w:rsid w:val="009C7606"/>
    <w:rsid w:val="009C7D5E"/>
    <w:rsid w:val="009D03C6"/>
    <w:rsid w:val="009D1A47"/>
    <w:rsid w:val="009D2942"/>
    <w:rsid w:val="009D299A"/>
    <w:rsid w:val="009D325A"/>
    <w:rsid w:val="009D4189"/>
    <w:rsid w:val="009D75DF"/>
    <w:rsid w:val="009E0610"/>
    <w:rsid w:val="009E2C42"/>
    <w:rsid w:val="009E2E73"/>
    <w:rsid w:val="009E3C27"/>
    <w:rsid w:val="009E5023"/>
    <w:rsid w:val="009E589D"/>
    <w:rsid w:val="009E6763"/>
    <w:rsid w:val="009E6DC8"/>
    <w:rsid w:val="009E7810"/>
    <w:rsid w:val="009F197E"/>
    <w:rsid w:val="009F55AD"/>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2E"/>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877"/>
    <w:rsid w:val="00AE4CB2"/>
    <w:rsid w:val="00AE67DF"/>
    <w:rsid w:val="00AE6BE0"/>
    <w:rsid w:val="00AE6C1D"/>
    <w:rsid w:val="00AE7C79"/>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2713"/>
    <w:rsid w:val="00B54791"/>
    <w:rsid w:val="00B54E66"/>
    <w:rsid w:val="00B55463"/>
    <w:rsid w:val="00B56E67"/>
    <w:rsid w:val="00B60998"/>
    <w:rsid w:val="00B618E1"/>
    <w:rsid w:val="00B62329"/>
    <w:rsid w:val="00B623A4"/>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4E78"/>
    <w:rsid w:val="00BD0D7C"/>
    <w:rsid w:val="00BD13CF"/>
    <w:rsid w:val="00BD2AB1"/>
    <w:rsid w:val="00BD3A7F"/>
    <w:rsid w:val="00BD4275"/>
    <w:rsid w:val="00BD5170"/>
    <w:rsid w:val="00BE01A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F6D"/>
    <w:rsid w:val="00C03B39"/>
    <w:rsid w:val="00C060C3"/>
    <w:rsid w:val="00C06689"/>
    <w:rsid w:val="00C075BD"/>
    <w:rsid w:val="00C07C3B"/>
    <w:rsid w:val="00C11B10"/>
    <w:rsid w:val="00C11DE3"/>
    <w:rsid w:val="00C12151"/>
    <w:rsid w:val="00C12EA5"/>
    <w:rsid w:val="00C14806"/>
    <w:rsid w:val="00C15E40"/>
    <w:rsid w:val="00C161BE"/>
    <w:rsid w:val="00C2121C"/>
    <w:rsid w:val="00C239E2"/>
    <w:rsid w:val="00C32655"/>
    <w:rsid w:val="00C338CA"/>
    <w:rsid w:val="00C35CB3"/>
    <w:rsid w:val="00C35E4B"/>
    <w:rsid w:val="00C36BF8"/>
    <w:rsid w:val="00C37748"/>
    <w:rsid w:val="00C402BA"/>
    <w:rsid w:val="00C418A9"/>
    <w:rsid w:val="00C47296"/>
    <w:rsid w:val="00C501F6"/>
    <w:rsid w:val="00C50A0A"/>
    <w:rsid w:val="00C52358"/>
    <w:rsid w:val="00C572D7"/>
    <w:rsid w:val="00C60016"/>
    <w:rsid w:val="00C629BE"/>
    <w:rsid w:val="00C63450"/>
    <w:rsid w:val="00C638D8"/>
    <w:rsid w:val="00C63D6B"/>
    <w:rsid w:val="00C64128"/>
    <w:rsid w:val="00C64829"/>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3977"/>
    <w:rsid w:val="00CB473E"/>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3BB1"/>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86A1D"/>
    <w:rsid w:val="00D93695"/>
    <w:rsid w:val="00D94E39"/>
    <w:rsid w:val="00D9789C"/>
    <w:rsid w:val="00DA1D33"/>
    <w:rsid w:val="00DA3FC0"/>
    <w:rsid w:val="00DA7CE8"/>
    <w:rsid w:val="00DB10D2"/>
    <w:rsid w:val="00DB17D5"/>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06A"/>
    <w:rsid w:val="00E11FA9"/>
    <w:rsid w:val="00E1328C"/>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36FC"/>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76AFF"/>
    <w:rsid w:val="00E802E0"/>
    <w:rsid w:val="00E82ED7"/>
    <w:rsid w:val="00E83483"/>
    <w:rsid w:val="00E85BF2"/>
    <w:rsid w:val="00E862E2"/>
    <w:rsid w:val="00E8640A"/>
    <w:rsid w:val="00E91110"/>
    <w:rsid w:val="00E9184C"/>
    <w:rsid w:val="00E91E42"/>
    <w:rsid w:val="00E92AA7"/>
    <w:rsid w:val="00E94DD3"/>
    <w:rsid w:val="00E94FAC"/>
    <w:rsid w:val="00E97098"/>
    <w:rsid w:val="00E97D52"/>
    <w:rsid w:val="00EA127D"/>
    <w:rsid w:val="00EA2254"/>
    <w:rsid w:val="00EA49BA"/>
    <w:rsid w:val="00EA4E79"/>
    <w:rsid w:val="00EA5149"/>
    <w:rsid w:val="00EA718C"/>
    <w:rsid w:val="00EB02DF"/>
    <w:rsid w:val="00EB197E"/>
    <w:rsid w:val="00EB2795"/>
    <w:rsid w:val="00EB7895"/>
    <w:rsid w:val="00EC42A1"/>
    <w:rsid w:val="00ED06AD"/>
    <w:rsid w:val="00ED06E2"/>
    <w:rsid w:val="00EE0C42"/>
    <w:rsid w:val="00EE1CF7"/>
    <w:rsid w:val="00EE22BF"/>
    <w:rsid w:val="00EE6F45"/>
    <w:rsid w:val="00EF09C9"/>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36A5"/>
    <w:rsid w:val="00F14670"/>
    <w:rsid w:val="00F1617A"/>
    <w:rsid w:val="00F2033F"/>
    <w:rsid w:val="00F20D63"/>
    <w:rsid w:val="00F22DF5"/>
    <w:rsid w:val="00F2531A"/>
    <w:rsid w:val="00F26E4E"/>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C4C9F"/>
    <w:rsid w:val="00FD1CDD"/>
    <w:rsid w:val="00FD406F"/>
    <w:rsid w:val="00FD518E"/>
    <w:rsid w:val="00FD53F1"/>
    <w:rsid w:val="00FD5491"/>
    <w:rsid w:val="00FD7EED"/>
    <w:rsid w:val="00FE0CB7"/>
    <w:rsid w:val="00FE1A35"/>
    <w:rsid w:val="00FE2B35"/>
    <w:rsid w:val="00FE5D0D"/>
    <w:rsid w:val="00FE6992"/>
    <w:rsid w:val="00FE736A"/>
    <w:rsid w:val="00FE75CC"/>
    <w:rsid w:val="00FF02AA"/>
    <w:rsid w:val="00FF1CA8"/>
    <w:rsid w:val="00FF246E"/>
    <w:rsid w:val="00FF3489"/>
    <w:rsid w:val="00FF4F47"/>
    <w:rsid w:val="00FF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06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459380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19864766">
      <w:bodyDiv w:val="1"/>
      <w:marLeft w:val="0"/>
      <w:marRight w:val="0"/>
      <w:marTop w:val="0"/>
      <w:marBottom w:val="0"/>
      <w:divBdr>
        <w:top w:val="none" w:sz="0" w:space="0" w:color="auto"/>
        <w:left w:val="none" w:sz="0" w:space="0" w:color="auto"/>
        <w:bottom w:val="none" w:sz="0" w:space="0" w:color="auto"/>
        <w:right w:val="none" w:sz="0" w:space="0" w:color="auto"/>
      </w:divBdr>
    </w:div>
    <w:div w:id="1721005632">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7292050">
      <w:bodyDiv w:val="1"/>
      <w:marLeft w:val="0"/>
      <w:marRight w:val="0"/>
      <w:marTop w:val="0"/>
      <w:marBottom w:val="0"/>
      <w:divBdr>
        <w:top w:val="none" w:sz="0" w:space="0" w:color="auto"/>
        <w:left w:val="none" w:sz="0" w:space="0" w:color="auto"/>
        <w:bottom w:val="none" w:sz="0" w:space="0" w:color="auto"/>
        <w:right w:val="none" w:sz="0" w:space="0" w:color="auto"/>
      </w:divBdr>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219EC-A1D2-4C6B-8047-F9FFC842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2025-11-07T08:41:00Z</dcterms:created>
  <dcterms:modified xsi:type="dcterms:W3CDTF">2025-11-07T08:41:00Z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