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BB9B8" w14:textId="5D33FB6D" w:rsidR="00AF7BE0" w:rsidRPr="00CC39FD" w:rsidRDefault="00AF7BE0" w:rsidP="00AF7BE0">
      <w:pPr>
        <w:pStyle w:val="Heade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CC39FD">
        <w:rPr>
          <w:rFonts w:ascii="Arial" w:eastAsia="SimSun" w:hAnsi="Arial" w:cs="Arial"/>
          <w:b/>
          <w:lang w:eastAsia="zh-CN"/>
        </w:rPr>
        <w:t>3GPP TSG-RAN WG4 Meeting #116bis</w:t>
      </w:r>
      <w:r w:rsidRPr="00CC39FD">
        <w:rPr>
          <w:rFonts w:ascii="Arial" w:eastAsia="SimSun" w:hAnsi="Arial" w:cs="Arial"/>
          <w:b/>
          <w:lang w:eastAsia="zh-CN"/>
        </w:rPr>
        <w:tab/>
      </w:r>
      <w:r w:rsidRPr="00CC39FD">
        <w:rPr>
          <w:rFonts w:ascii="Arial" w:eastAsia="SimSun" w:hAnsi="Arial" w:cs="Arial"/>
          <w:b/>
          <w:lang w:eastAsia="zh-CN"/>
        </w:rPr>
        <w:tab/>
      </w:r>
      <w:r w:rsidR="00925B23" w:rsidRPr="00925B23">
        <w:rPr>
          <w:rFonts w:ascii="Arial" w:eastAsia="SimSun" w:hAnsi="Arial" w:cs="Arial"/>
          <w:b/>
          <w:lang w:eastAsia="zh-CN"/>
        </w:rPr>
        <w:t>R4-2513592</w:t>
      </w:r>
    </w:p>
    <w:p w14:paraId="76F0A593" w14:textId="77777777" w:rsidR="00AF7BE0" w:rsidRPr="00CC39FD" w:rsidRDefault="00AF7BE0" w:rsidP="00AF7BE0">
      <w:pPr>
        <w:pStyle w:val="Header"/>
        <w:tabs>
          <w:tab w:val="right" w:pos="9781"/>
          <w:tab w:val="right" w:pos="13323"/>
        </w:tabs>
        <w:spacing w:before="60" w:after="60"/>
        <w:outlineLvl w:val="0"/>
        <w:rPr>
          <w:rFonts w:ascii="Arial" w:eastAsia="SimSun" w:hAnsi="Arial" w:cs="Arial"/>
          <w:b/>
          <w:lang w:eastAsia="zh-CN"/>
        </w:rPr>
      </w:pPr>
      <w:r>
        <w:rPr>
          <w:rFonts w:ascii="Arial" w:eastAsia="SimSun" w:hAnsi="Arial" w:cs="Arial"/>
          <w:b/>
          <w:lang w:eastAsia="zh-CN"/>
        </w:rPr>
        <w:t>Prague</w:t>
      </w:r>
      <w:r w:rsidRPr="00CC39FD">
        <w:rPr>
          <w:rFonts w:ascii="Arial" w:eastAsia="SimSun" w:hAnsi="Arial" w:cs="Arial"/>
          <w:b/>
          <w:lang w:eastAsia="zh-CN"/>
        </w:rPr>
        <w:t>,</w:t>
      </w:r>
      <w:r>
        <w:rPr>
          <w:rFonts w:ascii="Arial" w:eastAsia="SimSun" w:hAnsi="Arial" w:cs="Arial"/>
          <w:b/>
          <w:lang w:eastAsia="zh-CN"/>
        </w:rPr>
        <w:t xml:space="preserve"> Czech Republic,</w:t>
      </w:r>
      <w:r w:rsidRPr="00CC39FD">
        <w:rPr>
          <w:rFonts w:ascii="Arial" w:eastAsia="SimSun" w:hAnsi="Arial" w:cs="Arial"/>
          <w:b/>
          <w:lang w:eastAsia="zh-CN"/>
        </w:rPr>
        <w:t xml:space="preserve"> Oct. 13-17, 2025</w:t>
      </w:r>
    </w:p>
    <w:p w14:paraId="772BCF8F" w14:textId="77777777" w:rsidR="00A83664" w:rsidRPr="00614DD8" w:rsidRDefault="00A83664" w:rsidP="00A83664">
      <w:pPr>
        <w:widowControl w:val="0"/>
        <w:overflowPunct w:val="0"/>
        <w:autoSpaceDE w:val="0"/>
        <w:autoSpaceDN w:val="0"/>
        <w:adjustRightInd w:val="0"/>
        <w:textAlignment w:val="baseline"/>
        <w:rPr>
          <w:rFonts w:ascii="Arial" w:eastAsia="SimSun" w:hAnsi="Arial"/>
          <w:b/>
          <w:bCs/>
          <w:szCs w:val="20"/>
          <w:lang w:eastAsia="ja-JP"/>
        </w:rPr>
      </w:pPr>
    </w:p>
    <w:p w14:paraId="66C69755" w14:textId="2ED5EB34" w:rsidR="00A83664" w:rsidRPr="00614DD8" w:rsidRDefault="00A83664" w:rsidP="00A83664">
      <w:pPr>
        <w:tabs>
          <w:tab w:val="left" w:pos="1985"/>
        </w:tabs>
        <w:ind w:left="1985" w:hanging="1985"/>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1941D0">
        <w:rPr>
          <w:rFonts w:ascii="Arial" w:eastAsia="Calibri" w:hAnsi="Arial" w:cs="Arial"/>
          <w:b/>
          <w:bCs/>
        </w:rPr>
        <w:t>A</w:t>
      </w:r>
      <w:r w:rsidR="00AF7BE0">
        <w:rPr>
          <w:rFonts w:ascii="Arial" w:eastAsia="Calibri" w:hAnsi="Arial" w:cs="Arial"/>
          <w:b/>
          <w:bCs/>
        </w:rPr>
        <w:t>pple</w:t>
      </w:r>
    </w:p>
    <w:p w14:paraId="1B7C250B" w14:textId="170EAA59"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r w:rsidR="00FE72B1">
        <w:rPr>
          <w:rFonts w:ascii="Arial" w:eastAsia="Calibri" w:hAnsi="Arial" w:cs="Arial"/>
          <w:b/>
          <w:bCs/>
        </w:rPr>
        <w:t xml:space="preserve">On RAN4 Impacts </w:t>
      </w:r>
      <w:r w:rsidR="00FE72B1" w:rsidRPr="004F6616">
        <w:rPr>
          <w:rFonts w:ascii="Arial" w:eastAsia="Calibri" w:hAnsi="Arial" w:cs="Arial"/>
          <w:b/>
          <w:bCs/>
        </w:rPr>
        <w:t xml:space="preserve">for RRM measurement prediction in </w:t>
      </w:r>
      <w:r w:rsidR="00FE72B1">
        <w:rPr>
          <w:rFonts w:ascii="Arial" w:eastAsia="Calibri" w:hAnsi="Arial" w:cs="Arial"/>
          <w:b/>
          <w:bCs/>
        </w:rPr>
        <w:t>AIML Mobility</w:t>
      </w:r>
    </w:p>
    <w:p w14:paraId="04A5E2C1" w14:textId="49A6CA46" w:rsidR="00841BCD" w:rsidRPr="008D7FE8" w:rsidRDefault="00841BCD" w:rsidP="00841BCD">
      <w:pPr>
        <w:tabs>
          <w:tab w:val="left" w:pos="1985"/>
        </w:tabs>
        <w:spacing w:after="120"/>
        <w:rPr>
          <w:rFonts w:ascii="Arial" w:eastAsia="MS Mincho" w:hAnsi="Arial" w:cs="Arial"/>
          <w:b/>
        </w:rPr>
      </w:pPr>
      <w:r w:rsidRPr="0040023E">
        <w:rPr>
          <w:rFonts w:ascii="Arial" w:eastAsia="MS Mincho" w:hAnsi="Arial" w:cs="Arial"/>
          <w:b/>
        </w:rPr>
        <w:t>Agenda item:</w:t>
      </w:r>
      <w:r w:rsidRPr="0040023E">
        <w:tab/>
      </w:r>
      <w:r w:rsidR="005B60D1" w:rsidRPr="0040023E">
        <w:rPr>
          <w:rFonts w:ascii="Arial" w:eastAsia="MS Mincho" w:hAnsi="Arial" w:cs="Arial"/>
          <w:b/>
        </w:rPr>
        <w:t>7.</w:t>
      </w:r>
      <w:r w:rsidR="006D5DEB">
        <w:rPr>
          <w:rFonts w:ascii="Arial" w:eastAsia="MS Mincho" w:hAnsi="Arial" w:cs="Arial"/>
          <w:b/>
        </w:rPr>
        <w:t>1</w:t>
      </w:r>
      <w:r w:rsidR="00AF7BE0">
        <w:rPr>
          <w:rFonts w:ascii="Arial" w:eastAsia="MS Mincho" w:hAnsi="Arial" w:cs="Arial"/>
          <w:b/>
        </w:rPr>
        <w:t>2.3</w:t>
      </w:r>
    </w:p>
    <w:p w14:paraId="60E0DF73" w14:textId="5B056972" w:rsidR="00E323E9" w:rsidRPr="00614DD8" w:rsidRDefault="00841BCD" w:rsidP="00841BCD">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2DE939BC" w14:textId="77777777" w:rsidR="00841BCD" w:rsidRPr="00614DD8" w:rsidRDefault="00841BCD" w:rsidP="00A37002">
      <w:pPr>
        <w:pStyle w:val="RAN4H1"/>
      </w:pPr>
      <w:bookmarkStart w:id="2" w:name="_Toc116995841"/>
      <w:bookmarkStart w:id="3" w:name="_Ref189730982"/>
      <w:r w:rsidRPr="00614DD8">
        <w:t>Intro</w:t>
      </w:r>
      <w:r w:rsidRPr="00614DD8">
        <w:rPr>
          <w:rStyle w:val="RAN4H1Char"/>
          <w:lang w:val="en-US"/>
        </w:rPr>
        <w:t>ductio</w:t>
      </w:r>
      <w:r w:rsidRPr="00614DD8">
        <w:t>n</w:t>
      </w:r>
      <w:bookmarkEnd w:id="2"/>
      <w:bookmarkEnd w:id="3"/>
    </w:p>
    <w:p w14:paraId="79F27CCB" w14:textId="0375E8F1" w:rsidR="000E3459" w:rsidRDefault="000E3459" w:rsidP="000E3459">
      <w:pPr>
        <w:jc w:val="both"/>
      </w:pPr>
      <w:bookmarkStart w:id="4" w:name="_Hlk177897930"/>
      <w:r>
        <w:t xml:space="preserve">The discussions on AI/ML Mobility continued in RAN4#114bis in the scope of Rel-19 SI </w:t>
      </w:r>
      <w:r w:rsidR="00E15666">
        <w:fldChar w:fldCharType="begin"/>
      </w:r>
      <w:r w:rsidR="00E15666">
        <w:instrText xml:space="preserve"> REF _Ref194015894 \r \h </w:instrText>
      </w:r>
      <w:r w:rsidR="00E15666">
        <w:fldChar w:fldCharType="separate"/>
      </w:r>
      <w:r w:rsidR="00E15666">
        <w:rPr>
          <w:cs/>
        </w:rPr>
        <w:t>‎</w:t>
      </w:r>
      <w:r w:rsidR="00E15666">
        <w:t>[1]</w:t>
      </w:r>
      <w:r w:rsidR="00E15666">
        <w:fldChar w:fldCharType="end"/>
      </w:r>
      <w:r>
        <w:t xml:space="preserve"> and </w:t>
      </w:r>
      <w:r>
        <w:fldChar w:fldCharType="begin"/>
      </w:r>
      <w:r>
        <w:instrText xml:space="preserve"> REF _Ref194015911 \r \h </w:instrText>
      </w:r>
      <w:r>
        <w:fldChar w:fldCharType="separate"/>
      </w:r>
      <w:r>
        <w:rPr>
          <w:cs/>
        </w:rPr>
        <w:t>‎</w:t>
      </w:r>
      <w:r>
        <w:fldChar w:fldCharType="end"/>
      </w:r>
      <w:r w:rsidR="00E15666">
        <w:fldChar w:fldCharType="begin"/>
      </w:r>
      <w:r w:rsidR="00E15666">
        <w:instrText xml:space="preserve"> REF _Ref194015911 \r \h </w:instrText>
      </w:r>
      <w:r w:rsidR="00E15666">
        <w:fldChar w:fldCharType="separate"/>
      </w:r>
      <w:r w:rsidR="00E15666">
        <w:rPr>
          <w:cs/>
        </w:rPr>
        <w:t>‎</w:t>
      </w:r>
      <w:r w:rsidR="00E15666">
        <w:t>[2]</w:t>
      </w:r>
      <w:r w:rsidR="00E15666">
        <w:fldChar w:fldCharType="end"/>
      </w:r>
      <w:r>
        <w:t>. Agreements achieved during this meeting are summarized in the WF</w:t>
      </w:r>
      <w:r w:rsidR="00E15666">
        <w:t xml:space="preserve"> </w:t>
      </w:r>
      <w:r w:rsidR="00E15666">
        <w:fldChar w:fldCharType="begin"/>
      </w:r>
      <w:r w:rsidR="00E15666">
        <w:instrText xml:space="preserve"> REF _Ref194015921 \r \h </w:instrText>
      </w:r>
      <w:r w:rsidR="00E15666">
        <w:fldChar w:fldCharType="separate"/>
      </w:r>
      <w:r w:rsidR="00E15666">
        <w:rPr>
          <w:cs/>
        </w:rPr>
        <w:t>‎</w:t>
      </w:r>
      <w:r w:rsidR="00E15666">
        <w:t>[3]</w:t>
      </w:r>
      <w:r w:rsidR="00E15666">
        <w:fldChar w:fldCharType="end"/>
      </w:r>
      <w:r>
        <w:t>.</w:t>
      </w:r>
    </w:p>
    <w:p w14:paraId="438F4CD0" w14:textId="364FA89A" w:rsidR="000E3459" w:rsidRDefault="000E3459" w:rsidP="00551EBE">
      <w:pPr>
        <w:jc w:val="both"/>
      </w:pPr>
      <w:r>
        <w:t>Some of the issues related to AI/ML Mobility RRM measurement prediction use case require further discussion. In this paper, we provide some additional views on issues related to RRM requirements a</w:t>
      </w:r>
      <w:bookmarkStart w:id="5" w:name="_Hlk134788564"/>
    </w:p>
    <w:p w14:paraId="09168B2F" w14:textId="4C81D02F" w:rsidR="00FE72B1" w:rsidRDefault="00FE72B1" w:rsidP="00FE72B1">
      <w:pPr>
        <w:pStyle w:val="RAN4H1"/>
      </w:pPr>
      <w:bookmarkStart w:id="6" w:name="_Toc116995842"/>
      <w:bookmarkEnd w:id="4"/>
      <w:bookmarkEnd w:id="5"/>
      <w:r w:rsidRPr="00614DD8">
        <w:t>Discussion</w:t>
      </w:r>
      <w:bookmarkEnd w:id="6"/>
    </w:p>
    <w:p w14:paraId="40E643EB" w14:textId="77777777" w:rsidR="00FE72B1" w:rsidRPr="00F9025F" w:rsidRDefault="00FE72B1" w:rsidP="00F9025F">
      <w:pPr>
        <w:pStyle w:val="RAN4H2"/>
      </w:pPr>
      <w:r w:rsidRPr="00F9025F">
        <w:t>Performance Metrics</w:t>
      </w:r>
    </w:p>
    <w:p w14:paraId="5CC870E6" w14:textId="77777777" w:rsidR="00FE72B1" w:rsidRPr="00D3761D" w:rsidRDefault="00FE72B1" w:rsidP="00FE72B1">
      <w:pPr>
        <w:rPr>
          <w:sz w:val="32"/>
        </w:rPr>
      </w:pPr>
      <w:r w:rsidRPr="00CE46CE">
        <w:t>The following scenarios have been prioritized as high priority in RAN2: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5"/>
        <w:gridCol w:w="1590"/>
        <w:gridCol w:w="3660"/>
        <w:gridCol w:w="1665"/>
        <w:gridCol w:w="1560"/>
      </w:tblGrid>
      <w:tr w:rsidR="00FE72B1" w:rsidRPr="00081165" w14:paraId="01862771"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10A0224A" w14:textId="77777777" w:rsidR="00FE72B1" w:rsidRPr="00081165" w:rsidRDefault="00FE72B1">
            <w:pPr>
              <w:spacing w:beforeAutospacing="1" w:afterAutospacing="1"/>
              <w:textAlignment w:val="baseline"/>
            </w:pPr>
            <w:r w:rsidRPr="00081165">
              <w:rPr>
                <w:b/>
                <w:bCs/>
              </w:rPr>
              <w:t>Scenario</w:t>
            </w:r>
            <w:r w:rsidRPr="00081165">
              <w:t> </w:t>
            </w:r>
          </w:p>
        </w:tc>
        <w:tc>
          <w:tcPr>
            <w:tcW w:w="1590" w:type="dxa"/>
            <w:tcBorders>
              <w:top w:val="single" w:sz="6" w:space="0" w:color="auto"/>
              <w:left w:val="single" w:sz="6" w:space="0" w:color="auto"/>
              <w:bottom w:val="single" w:sz="6" w:space="0" w:color="auto"/>
              <w:right w:val="single" w:sz="6" w:space="0" w:color="auto"/>
            </w:tcBorders>
            <w:hideMark/>
          </w:tcPr>
          <w:p w14:paraId="6A503896" w14:textId="77777777" w:rsidR="00FE72B1" w:rsidRPr="00081165" w:rsidRDefault="00FE72B1">
            <w:pPr>
              <w:spacing w:beforeAutospacing="1" w:afterAutospacing="1"/>
              <w:textAlignment w:val="baseline"/>
            </w:pPr>
            <w:r w:rsidRPr="00081165">
              <w:rPr>
                <w:b/>
                <w:bCs/>
              </w:rPr>
              <w:t>Prioritization</w:t>
            </w:r>
            <w:r w:rsidRPr="00081165">
              <w:t> </w:t>
            </w:r>
          </w:p>
        </w:tc>
        <w:tc>
          <w:tcPr>
            <w:tcW w:w="3660" w:type="dxa"/>
            <w:tcBorders>
              <w:top w:val="single" w:sz="6" w:space="0" w:color="auto"/>
              <w:left w:val="single" w:sz="6" w:space="0" w:color="auto"/>
              <w:bottom w:val="single" w:sz="6" w:space="0" w:color="auto"/>
              <w:right w:val="single" w:sz="6" w:space="0" w:color="auto"/>
            </w:tcBorders>
            <w:hideMark/>
          </w:tcPr>
          <w:p w14:paraId="2297CC2E" w14:textId="77777777" w:rsidR="00FE72B1" w:rsidRPr="00081165" w:rsidRDefault="00FE72B1">
            <w:pPr>
              <w:spacing w:beforeAutospacing="1" w:afterAutospacing="1"/>
              <w:textAlignment w:val="baseline"/>
            </w:pPr>
            <w:r w:rsidRPr="00081165">
              <w:rPr>
                <w:b/>
                <w:bCs/>
              </w:rPr>
              <w:t>Evaluation scenario combination</w:t>
            </w:r>
            <w:r w:rsidRPr="00081165">
              <w:t> </w:t>
            </w:r>
          </w:p>
        </w:tc>
        <w:tc>
          <w:tcPr>
            <w:tcW w:w="1665" w:type="dxa"/>
            <w:tcBorders>
              <w:top w:val="single" w:sz="6" w:space="0" w:color="auto"/>
              <w:left w:val="single" w:sz="6" w:space="0" w:color="auto"/>
              <w:bottom w:val="single" w:sz="6" w:space="0" w:color="auto"/>
              <w:right w:val="single" w:sz="6" w:space="0" w:color="auto"/>
            </w:tcBorders>
            <w:hideMark/>
          </w:tcPr>
          <w:p w14:paraId="3480B397" w14:textId="77777777" w:rsidR="00FE72B1" w:rsidRPr="00081165" w:rsidRDefault="00FE72B1">
            <w:pPr>
              <w:spacing w:beforeAutospacing="1" w:afterAutospacing="1"/>
              <w:textAlignment w:val="baseline"/>
            </w:pPr>
            <w:r w:rsidRPr="00081165">
              <w:rPr>
                <w:b/>
                <w:bCs/>
              </w:rPr>
              <w:t>Objective</w:t>
            </w:r>
            <w:r w:rsidRPr="00081165">
              <w:t> </w:t>
            </w:r>
          </w:p>
        </w:tc>
        <w:tc>
          <w:tcPr>
            <w:tcW w:w="1560" w:type="dxa"/>
            <w:tcBorders>
              <w:top w:val="single" w:sz="6" w:space="0" w:color="auto"/>
              <w:left w:val="single" w:sz="6" w:space="0" w:color="auto"/>
              <w:bottom w:val="single" w:sz="6" w:space="0" w:color="auto"/>
              <w:right w:val="single" w:sz="6" w:space="0" w:color="auto"/>
            </w:tcBorders>
            <w:hideMark/>
          </w:tcPr>
          <w:p w14:paraId="48766825" w14:textId="77777777" w:rsidR="00FE72B1" w:rsidRPr="00081165" w:rsidRDefault="00FE72B1">
            <w:pPr>
              <w:spacing w:beforeAutospacing="1" w:afterAutospacing="1"/>
              <w:textAlignment w:val="baseline"/>
            </w:pPr>
            <w:r w:rsidRPr="00081165">
              <w:rPr>
                <w:b/>
                <w:bCs/>
              </w:rPr>
              <w:t>Methodology</w:t>
            </w:r>
            <w:r w:rsidRPr="00081165">
              <w:t> </w:t>
            </w:r>
          </w:p>
        </w:tc>
      </w:tr>
      <w:tr w:rsidR="00FE72B1" w:rsidRPr="00081165" w14:paraId="7710EF49"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12A3BEEB" w14:textId="77777777" w:rsidR="00FE72B1" w:rsidRPr="00081165" w:rsidRDefault="00FE72B1">
            <w:pPr>
              <w:spacing w:beforeAutospacing="1" w:afterAutospacing="1"/>
              <w:textAlignment w:val="baseline"/>
            </w:pPr>
            <w:r w:rsidRPr="00081165">
              <w:t>2 </w:t>
            </w:r>
          </w:p>
        </w:tc>
        <w:tc>
          <w:tcPr>
            <w:tcW w:w="1590" w:type="dxa"/>
            <w:tcBorders>
              <w:top w:val="single" w:sz="6" w:space="0" w:color="auto"/>
              <w:left w:val="single" w:sz="6" w:space="0" w:color="auto"/>
              <w:bottom w:val="single" w:sz="6" w:space="0" w:color="auto"/>
              <w:right w:val="single" w:sz="6" w:space="0" w:color="auto"/>
            </w:tcBorders>
            <w:hideMark/>
          </w:tcPr>
          <w:p w14:paraId="2EDFFEF0"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hideMark/>
          </w:tcPr>
          <w:p w14:paraId="6243F9B1" w14:textId="77777777" w:rsidR="00FE72B1" w:rsidRPr="00081165" w:rsidRDefault="00FE72B1">
            <w:pPr>
              <w:spacing w:beforeAutospacing="1" w:afterAutospacing="1"/>
              <w:textAlignment w:val="baseline"/>
            </w:pPr>
            <w:r w:rsidRPr="00081165">
              <w:t>FR1 to FR1 intra-frequency temporal domain case B </w:t>
            </w:r>
          </w:p>
        </w:tc>
        <w:tc>
          <w:tcPr>
            <w:tcW w:w="1665" w:type="dxa"/>
            <w:tcBorders>
              <w:top w:val="single" w:sz="6" w:space="0" w:color="auto"/>
              <w:left w:val="single" w:sz="6" w:space="0" w:color="auto"/>
              <w:bottom w:val="single" w:sz="6" w:space="0" w:color="auto"/>
              <w:right w:val="single" w:sz="6" w:space="0" w:color="auto"/>
            </w:tcBorders>
            <w:hideMark/>
          </w:tcPr>
          <w:p w14:paraId="64CEDBD8" w14:textId="77777777" w:rsidR="00FE72B1" w:rsidRPr="00081165" w:rsidRDefault="00FE72B1">
            <w:pPr>
              <w:spacing w:beforeAutospacing="1" w:afterAutospacing="1"/>
              <w:textAlignment w:val="baseline"/>
            </w:pPr>
            <w:r w:rsidRPr="00081165">
              <w:t>Measurement reduction </w:t>
            </w:r>
          </w:p>
        </w:tc>
        <w:tc>
          <w:tcPr>
            <w:tcW w:w="1560" w:type="dxa"/>
            <w:tcBorders>
              <w:top w:val="single" w:sz="6" w:space="0" w:color="auto"/>
              <w:left w:val="single" w:sz="6" w:space="0" w:color="auto"/>
              <w:bottom w:val="single" w:sz="6" w:space="0" w:color="auto"/>
              <w:right w:val="single" w:sz="6" w:space="0" w:color="auto"/>
            </w:tcBorders>
            <w:hideMark/>
          </w:tcPr>
          <w:p w14:paraId="6ED4DC36" w14:textId="77777777" w:rsidR="00FE72B1" w:rsidRPr="00081165" w:rsidRDefault="00FE72B1">
            <w:pPr>
              <w:spacing w:beforeAutospacing="1" w:afterAutospacing="1"/>
              <w:textAlignment w:val="baseline"/>
            </w:pPr>
            <w:r w:rsidRPr="00081165">
              <w:t>Intra-cell </w:t>
            </w:r>
          </w:p>
        </w:tc>
      </w:tr>
      <w:tr w:rsidR="00FE72B1" w:rsidRPr="00081165" w14:paraId="068277B6"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5FB8C478" w14:textId="77777777" w:rsidR="00FE72B1" w:rsidRPr="00081165" w:rsidRDefault="00FE72B1">
            <w:pPr>
              <w:spacing w:beforeAutospacing="1" w:afterAutospacing="1"/>
              <w:textAlignment w:val="baseline"/>
            </w:pPr>
            <w:r w:rsidRPr="00081165">
              <w:t>3 </w:t>
            </w:r>
          </w:p>
        </w:tc>
        <w:tc>
          <w:tcPr>
            <w:tcW w:w="1590" w:type="dxa"/>
            <w:tcBorders>
              <w:top w:val="single" w:sz="6" w:space="0" w:color="auto"/>
              <w:left w:val="single" w:sz="6" w:space="0" w:color="auto"/>
              <w:bottom w:val="single" w:sz="6" w:space="0" w:color="auto"/>
              <w:right w:val="single" w:sz="6" w:space="0" w:color="auto"/>
            </w:tcBorders>
            <w:hideMark/>
          </w:tcPr>
          <w:p w14:paraId="4E5620A9"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hideMark/>
          </w:tcPr>
          <w:p w14:paraId="592FD0E7" w14:textId="77777777" w:rsidR="00FE72B1" w:rsidRPr="00081165" w:rsidRDefault="00FE72B1">
            <w:pPr>
              <w:spacing w:beforeAutospacing="1" w:afterAutospacing="1"/>
              <w:textAlignment w:val="baseline"/>
            </w:pPr>
            <w:r w:rsidRPr="00081165">
              <w:t>FR1 to FR1 inter-frequency (frequency domain) </w:t>
            </w:r>
          </w:p>
        </w:tc>
        <w:tc>
          <w:tcPr>
            <w:tcW w:w="1665" w:type="dxa"/>
            <w:tcBorders>
              <w:top w:val="single" w:sz="6" w:space="0" w:color="auto"/>
              <w:left w:val="single" w:sz="6" w:space="0" w:color="auto"/>
              <w:bottom w:val="single" w:sz="6" w:space="0" w:color="auto"/>
              <w:right w:val="single" w:sz="6" w:space="0" w:color="auto"/>
            </w:tcBorders>
            <w:hideMark/>
          </w:tcPr>
          <w:p w14:paraId="1A6E2222" w14:textId="77777777" w:rsidR="00FE72B1" w:rsidRPr="00081165" w:rsidRDefault="00FE72B1">
            <w:pPr>
              <w:spacing w:beforeAutospacing="1" w:afterAutospacing="1"/>
              <w:textAlignment w:val="baseline"/>
            </w:pPr>
            <w:r w:rsidRPr="00081165">
              <w:t>Measurement reduction </w:t>
            </w:r>
          </w:p>
        </w:tc>
        <w:tc>
          <w:tcPr>
            <w:tcW w:w="1560" w:type="dxa"/>
            <w:tcBorders>
              <w:top w:val="single" w:sz="6" w:space="0" w:color="auto"/>
              <w:left w:val="single" w:sz="6" w:space="0" w:color="auto"/>
              <w:bottom w:val="single" w:sz="6" w:space="0" w:color="auto"/>
              <w:right w:val="single" w:sz="6" w:space="0" w:color="auto"/>
            </w:tcBorders>
            <w:hideMark/>
          </w:tcPr>
          <w:p w14:paraId="0E2041A1" w14:textId="77777777" w:rsidR="00FE72B1" w:rsidRPr="00081165" w:rsidRDefault="00FE72B1">
            <w:pPr>
              <w:spacing w:beforeAutospacing="1" w:afterAutospacing="1"/>
              <w:textAlignment w:val="baseline"/>
            </w:pPr>
            <w:r w:rsidRPr="00081165">
              <w:t>Inter-cell </w:t>
            </w:r>
          </w:p>
        </w:tc>
      </w:tr>
      <w:tr w:rsidR="00FE72B1" w:rsidRPr="00081165" w14:paraId="13F74E46"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563739C3" w14:textId="77777777" w:rsidR="00FE72B1" w:rsidRPr="00081165" w:rsidRDefault="00FE72B1">
            <w:pPr>
              <w:spacing w:beforeAutospacing="1" w:afterAutospacing="1"/>
              <w:textAlignment w:val="baseline"/>
            </w:pPr>
            <w:r w:rsidRPr="00081165">
              <w:t>4 </w:t>
            </w:r>
          </w:p>
        </w:tc>
        <w:tc>
          <w:tcPr>
            <w:tcW w:w="1590" w:type="dxa"/>
            <w:tcBorders>
              <w:top w:val="single" w:sz="6" w:space="0" w:color="auto"/>
              <w:left w:val="single" w:sz="6" w:space="0" w:color="auto"/>
              <w:bottom w:val="single" w:sz="6" w:space="0" w:color="auto"/>
              <w:right w:val="single" w:sz="6" w:space="0" w:color="auto"/>
            </w:tcBorders>
            <w:hideMark/>
          </w:tcPr>
          <w:p w14:paraId="1FAFD3F8"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hideMark/>
          </w:tcPr>
          <w:p w14:paraId="37639AAD" w14:textId="77777777" w:rsidR="00FE72B1" w:rsidRPr="00081165" w:rsidRDefault="00FE72B1">
            <w:pPr>
              <w:spacing w:beforeAutospacing="1" w:afterAutospacing="1"/>
              <w:textAlignment w:val="baseline"/>
            </w:pPr>
            <w:r w:rsidRPr="00081165">
              <w:t>FR2 to FR2 intra-frequency temporal domain case A </w:t>
            </w:r>
          </w:p>
        </w:tc>
        <w:tc>
          <w:tcPr>
            <w:tcW w:w="1665" w:type="dxa"/>
            <w:tcBorders>
              <w:top w:val="single" w:sz="6" w:space="0" w:color="auto"/>
              <w:left w:val="single" w:sz="6" w:space="0" w:color="auto"/>
              <w:bottom w:val="single" w:sz="6" w:space="0" w:color="auto"/>
              <w:right w:val="single" w:sz="6" w:space="0" w:color="auto"/>
            </w:tcBorders>
            <w:hideMark/>
          </w:tcPr>
          <w:p w14:paraId="0331A090" w14:textId="77777777" w:rsidR="00FE72B1" w:rsidRPr="00081165" w:rsidRDefault="00FE72B1">
            <w:pPr>
              <w:spacing w:beforeAutospacing="1" w:afterAutospacing="1"/>
              <w:textAlignment w:val="baseline"/>
            </w:pPr>
            <w:r w:rsidRPr="00081165">
              <w:t>Mobility optimization </w:t>
            </w:r>
          </w:p>
        </w:tc>
        <w:tc>
          <w:tcPr>
            <w:tcW w:w="1560" w:type="dxa"/>
            <w:tcBorders>
              <w:top w:val="single" w:sz="6" w:space="0" w:color="auto"/>
              <w:left w:val="single" w:sz="6" w:space="0" w:color="auto"/>
              <w:bottom w:val="single" w:sz="6" w:space="0" w:color="auto"/>
              <w:right w:val="single" w:sz="6" w:space="0" w:color="auto"/>
            </w:tcBorders>
            <w:hideMark/>
          </w:tcPr>
          <w:p w14:paraId="21E97341" w14:textId="77777777" w:rsidR="00FE72B1" w:rsidRPr="00081165" w:rsidRDefault="00FE72B1">
            <w:pPr>
              <w:spacing w:beforeAutospacing="1" w:afterAutospacing="1"/>
              <w:textAlignment w:val="baseline"/>
            </w:pPr>
            <w:r w:rsidRPr="00081165">
              <w:t>Intra-cell </w:t>
            </w:r>
          </w:p>
        </w:tc>
      </w:tr>
    </w:tbl>
    <w:p w14:paraId="11828CC1" w14:textId="77777777" w:rsidR="00FE72B1" w:rsidRPr="00CF60BD" w:rsidRDefault="00FE72B1" w:rsidP="00FE72B1">
      <w:pPr>
        <w:pStyle w:val="3GPPNormalText"/>
        <w:ind w:left="0" w:firstLine="0"/>
        <w:rPr>
          <w:lang w:val="en-US"/>
        </w:rPr>
      </w:pPr>
    </w:p>
    <w:p w14:paraId="585E79DD" w14:textId="071F71F8" w:rsidR="00FE72B1" w:rsidRPr="00D653CD" w:rsidRDefault="002C5A51" w:rsidP="00FE72B1">
      <w:pPr>
        <w:pStyle w:val="RAN4H3"/>
        <w:rPr>
          <w:sz w:val="22"/>
          <w:szCs w:val="22"/>
        </w:rPr>
      </w:pPr>
      <w:r>
        <w:rPr>
          <w:sz w:val="22"/>
          <w:szCs w:val="22"/>
        </w:rPr>
        <w:t xml:space="preserve"> </w:t>
      </w:r>
      <w:r w:rsidR="00341528" w:rsidRPr="00D653CD">
        <w:rPr>
          <w:sz w:val="22"/>
          <w:szCs w:val="22"/>
        </w:rPr>
        <w:t xml:space="preserve">Cell Level </w:t>
      </w:r>
      <w:r w:rsidR="00FE72B1" w:rsidRPr="00D653CD">
        <w:rPr>
          <w:sz w:val="22"/>
          <w:szCs w:val="22"/>
        </w:rPr>
        <w:t>Relative Accuracy</w:t>
      </w:r>
    </w:p>
    <w:p w14:paraId="3B760481" w14:textId="03D81624" w:rsidR="00FE72B1" w:rsidRPr="00D653CD" w:rsidRDefault="00E715F4" w:rsidP="00FE72B1">
      <w:pPr>
        <w:rPr>
          <w:sz w:val="22"/>
          <w:szCs w:val="22"/>
        </w:rPr>
      </w:pPr>
      <w:r w:rsidRPr="00D653CD">
        <w:rPr>
          <w:sz w:val="22"/>
          <w:szCs w:val="22"/>
        </w:rPr>
        <w:t>During</w:t>
      </w:r>
      <w:r w:rsidR="00FE72B1" w:rsidRPr="00D653CD">
        <w:rPr>
          <w:sz w:val="22"/>
          <w:szCs w:val="22"/>
        </w:rPr>
        <w:t xml:space="preserve"> RAN4#11</w:t>
      </w:r>
      <w:r w:rsidR="00F53065" w:rsidRPr="00D653CD">
        <w:rPr>
          <w:sz w:val="22"/>
          <w:szCs w:val="22"/>
        </w:rPr>
        <w:t>5</w:t>
      </w:r>
      <w:r w:rsidR="00FE72B1" w:rsidRPr="00D653CD">
        <w:rPr>
          <w:sz w:val="22"/>
          <w:szCs w:val="22"/>
        </w:rPr>
        <w:t xml:space="preserve"> meeting, the following agreement was made on relative RSRP accuracy.</w:t>
      </w:r>
    </w:p>
    <w:p w14:paraId="1917A125" w14:textId="77777777" w:rsidR="00E715F4" w:rsidRPr="00D653CD" w:rsidRDefault="00E715F4" w:rsidP="00FE72B1">
      <w:pPr>
        <w:rPr>
          <w:sz w:val="22"/>
          <w:szCs w:val="22"/>
        </w:rPr>
      </w:pPr>
    </w:p>
    <w:p w14:paraId="10AFDF59" w14:textId="77777777" w:rsidR="00F53065" w:rsidRPr="00D653CD" w:rsidRDefault="00F53065" w:rsidP="00F53065">
      <w:pPr>
        <w:rPr>
          <w:rFonts w:eastAsia="MS Mincho"/>
          <w:b/>
          <w:bCs/>
          <w:sz w:val="22"/>
          <w:szCs w:val="22"/>
          <w:u w:val="single"/>
          <w:lang w:eastAsia="zh-CN"/>
        </w:rPr>
      </w:pPr>
      <w:r w:rsidRPr="00D653CD">
        <w:rPr>
          <w:rFonts w:eastAsia="MS Mincho"/>
          <w:b/>
          <w:bCs/>
          <w:sz w:val="22"/>
          <w:szCs w:val="22"/>
          <w:u w:val="single"/>
          <w:lang w:eastAsia="zh-CN"/>
        </w:rPr>
        <w:t>Issue 2-1: Relative RSRP accuracy definition</w:t>
      </w:r>
    </w:p>
    <w:p w14:paraId="46182097" w14:textId="77777777" w:rsidR="00F53065" w:rsidRPr="00D653CD" w:rsidRDefault="00F53065" w:rsidP="00F53065">
      <w:pPr>
        <w:spacing w:after="120"/>
        <w:rPr>
          <w:sz w:val="22"/>
          <w:szCs w:val="22"/>
          <w:lang w:eastAsia="zh-CN"/>
        </w:rPr>
      </w:pPr>
      <w:r w:rsidRPr="00D653CD">
        <w:rPr>
          <w:rFonts w:hint="eastAsia"/>
          <w:sz w:val="22"/>
          <w:szCs w:val="22"/>
          <w:lang w:eastAsia="zh-CN"/>
        </w:rPr>
        <w:t>A</w:t>
      </w:r>
      <w:r w:rsidRPr="00D653CD">
        <w:rPr>
          <w:sz w:val="22"/>
          <w:szCs w:val="22"/>
          <w:lang w:eastAsia="zh-CN"/>
        </w:rPr>
        <w:t>greement:</w:t>
      </w:r>
    </w:p>
    <w:p w14:paraId="26A710BB" w14:textId="77777777" w:rsidR="00F53065" w:rsidRPr="00D653CD" w:rsidRDefault="00F53065" w:rsidP="00F53065">
      <w:pPr>
        <w:pStyle w:val="ListParagraph"/>
        <w:numPr>
          <w:ilvl w:val="0"/>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For intra-frequency L3-RSRP,</w:t>
      </w:r>
    </w:p>
    <w:p w14:paraId="7239A189" w14:textId="77777777" w:rsidR="00F53065" w:rsidRPr="00D653CD" w:rsidRDefault="00F53065" w:rsidP="00F53065">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lang w:val="sv-SE"/>
        </w:rPr>
        <w:t>Relative accuracy of predicted L3-RSRP</w:t>
      </w:r>
      <w:r w:rsidRPr="00D653CD">
        <w:rPr>
          <w:rFonts w:eastAsia="Yu Mincho"/>
          <w:sz w:val="22"/>
          <w:szCs w:val="22"/>
        </w:rPr>
        <w:t xml:space="preserve"> = (reported predicted L3-RSRP of cell 1 – reported RSRP of cell 2) – (ground truth of RSRP of cell 1 – ground truth of RSRP of cell 2), </w:t>
      </w:r>
    </w:p>
    <w:p w14:paraId="27F6E92D" w14:textId="77777777" w:rsidR="00F53065" w:rsidRPr="00D653CD"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cell 1 and cell 2 are on the same frequency</w:t>
      </w:r>
    </w:p>
    <w:p w14:paraId="465C261C" w14:textId="77777777" w:rsidR="00F53065" w:rsidRPr="00D653CD"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the reported RSRP of cell2 can be measured or predicted.</w:t>
      </w:r>
    </w:p>
    <w:p w14:paraId="582ED3F1" w14:textId="77777777" w:rsidR="00F53065" w:rsidRPr="00D653CD"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2"/>
          <w:szCs w:val="22"/>
          <w:highlight w:val="yellow"/>
        </w:rPr>
      </w:pPr>
      <w:r w:rsidRPr="00D653CD">
        <w:rPr>
          <w:rFonts w:eastAsia="Yu Mincho"/>
          <w:sz w:val="22"/>
          <w:szCs w:val="22"/>
          <w:highlight w:val="yellow"/>
        </w:rPr>
        <w:t xml:space="preserve">FFS on </w:t>
      </w:r>
      <w:r w:rsidRPr="00D653CD">
        <w:rPr>
          <w:rFonts w:eastAsia="Yu Mincho"/>
          <w:sz w:val="22"/>
          <w:szCs w:val="22"/>
          <w:highlight w:val="yellow"/>
          <w:u w:val="single"/>
        </w:rPr>
        <w:t>whether and</w:t>
      </w:r>
      <w:r w:rsidRPr="00D653CD">
        <w:rPr>
          <w:rFonts w:eastAsia="Yu Mincho"/>
          <w:sz w:val="22"/>
          <w:szCs w:val="22"/>
          <w:highlight w:val="yellow"/>
        </w:rPr>
        <w:t xml:space="preserve"> how to consider time difference between the </w:t>
      </w:r>
      <w:r w:rsidRPr="00D653CD">
        <w:rPr>
          <w:rFonts w:eastAsia="Yu Mincho"/>
          <w:sz w:val="22"/>
          <w:szCs w:val="22"/>
          <w:highlight w:val="yellow"/>
          <w:u w:val="single"/>
        </w:rPr>
        <w:t>two reported RSRPs when applying the definition of the relative RSRP accuracy</w:t>
      </w:r>
    </w:p>
    <w:p w14:paraId="1785A13D" w14:textId="77777777" w:rsidR="00F53065" w:rsidRPr="00D653CD" w:rsidRDefault="00F53065" w:rsidP="00F53065">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Relative RSRP accuracy for Beam level measurements is FFS during WI phase depending upon RAN2 progress.</w:t>
      </w:r>
    </w:p>
    <w:p w14:paraId="6643068B" w14:textId="4843DAF9" w:rsidR="00B3555C" w:rsidRPr="00D653CD" w:rsidRDefault="00B3555C" w:rsidP="00B3555C">
      <w:pPr>
        <w:overflowPunct w:val="0"/>
        <w:autoSpaceDE w:val="0"/>
        <w:autoSpaceDN w:val="0"/>
        <w:adjustRightInd w:val="0"/>
        <w:snapToGrid w:val="0"/>
        <w:spacing w:after="120"/>
        <w:rPr>
          <w:rFonts w:eastAsia="Yu Mincho"/>
          <w:sz w:val="22"/>
          <w:szCs w:val="22"/>
        </w:rPr>
      </w:pPr>
    </w:p>
    <w:p w14:paraId="6B74CDE1" w14:textId="6A9FD601" w:rsidR="00B3555C" w:rsidRPr="00D653CD" w:rsidRDefault="00B3555C" w:rsidP="00B3555C">
      <w:pPr>
        <w:overflowPunct w:val="0"/>
        <w:autoSpaceDE w:val="0"/>
        <w:autoSpaceDN w:val="0"/>
        <w:adjustRightInd w:val="0"/>
        <w:snapToGrid w:val="0"/>
        <w:spacing w:after="120"/>
        <w:rPr>
          <w:rFonts w:eastAsia="Yu Mincho"/>
          <w:sz w:val="22"/>
          <w:szCs w:val="22"/>
        </w:rPr>
      </w:pPr>
      <w:r w:rsidRPr="00D653CD">
        <w:rPr>
          <w:rFonts w:eastAsia="Yu Mincho"/>
          <w:sz w:val="22"/>
          <w:szCs w:val="22"/>
        </w:rPr>
        <w:t xml:space="preserve">During RAN4#116 the following agreement was reached: </w:t>
      </w:r>
    </w:p>
    <w:p w14:paraId="70259DCC" w14:textId="324A0590" w:rsidR="00B3555C" w:rsidRPr="00D653CD" w:rsidRDefault="00B3555C" w:rsidP="00B3555C">
      <w:pPr>
        <w:rPr>
          <w:rFonts w:eastAsia="MS Mincho"/>
          <w:b/>
          <w:bCs/>
          <w:sz w:val="22"/>
          <w:szCs w:val="22"/>
          <w:u w:val="single"/>
          <w:lang w:eastAsia="zh-CN"/>
        </w:rPr>
      </w:pPr>
      <w:r w:rsidRPr="00D653CD">
        <w:rPr>
          <w:rFonts w:eastAsia="MS Mincho"/>
          <w:b/>
          <w:bCs/>
          <w:sz w:val="22"/>
          <w:szCs w:val="22"/>
          <w:u w:val="single"/>
          <w:lang w:eastAsia="zh-CN"/>
        </w:rPr>
        <w:lastRenderedPageBreak/>
        <w:t>Relative RSRP accuracy definition</w:t>
      </w:r>
    </w:p>
    <w:p w14:paraId="6E237D90" w14:textId="77777777" w:rsidR="00B3555C" w:rsidRPr="00D653CD" w:rsidRDefault="00B3555C" w:rsidP="00B3555C">
      <w:pPr>
        <w:snapToGrid w:val="0"/>
        <w:spacing w:after="120"/>
        <w:textAlignment w:val="baseline"/>
        <w:rPr>
          <w:rFonts w:eastAsia="DengXian"/>
          <w:sz w:val="22"/>
          <w:szCs w:val="22"/>
          <w:lang w:eastAsia="zh-CN"/>
        </w:rPr>
      </w:pPr>
      <w:r w:rsidRPr="00D653CD">
        <w:rPr>
          <w:rFonts w:eastAsia="DengXian" w:hint="eastAsia"/>
          <w:sz w:val="22"/>
          <w:szCs w:val="22"/>
          <w:highlight w:val="green"/>
          <w:lang w:eastAsia="zh-CN"/>
        </w:rPr>
        <w:t>A</w:t>
      </w:r>
      <w:r w:rsidRPr="00D653CD">
        <w:rPr>
          <w:rFonts w:eastAsia="DengXian"/>
          <w:sz w:val="22"/>
          <w:szCs w:val="22"/>
          <w:highlight w:val="green"/>
          <w:lang w:eastAsia="zh-CN"/>
        </w:rPr>
        <w:t>greement:</w:t>
      </w:r>
    </w:p>
    <w:p w14:paraId="6294F113" w14:textId="77777777" w:rsidR="00B3555C" w:rsidRPr="00D653CD" w:rsidRDefault="00B3555C" w:rsidP="00B3555C">
      <w:pPr>
        <w:snapToGrid w:val="0"/>
        <w:spacing w:after="120"/>
        <w:textAlignment w:val="baseline"/>
        <w:rPr>
          <w:rFonts w:eastAsia="DengXian"/>
          <w:sz w:val="22"/>
          <w:szCs w:val="22"/>
          <w:lang w:eastAsia="zh-CN"/>
        </w:rPr>
      </w:pPr>
      <w:r w:rsidRPr="00D653CD">
        <w:rPr>
          <w:rFonts w:eastAsia="DengXian"/>
          <w:sz w:val="22"/>
          <w:szCs w:val="22"/>
          <w:lang w:eastAsia="zh-CN"/>
        </w:rPr>
        <w:t xml:space="preserve">Relative RSRP accuracy definition </w:t>
      </w:r>
    </w:p>
    <w:p w14:paraId="06F1582C" w14:textId="5628AE17" w:rsidR="00B3555C" w:rsidRPr="00D653CD" w:rsidRDefault="00B3555C" w:rsidP="00B3555C">
      <w:pPr>
        <w:pStyle w:val="ListParagraph"/>
        <w:numPr>
          <w:ilvl w:val="0"/>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 xml:space="preserve">For intra-frequency L3-RSRP, </w:t>
      </w:r>
    </w:p>
    <w:p w14:paraId="73D04388" w14:textId="77777777" w:rsidR="00B3555C" w:rsidRPr="00D653CD" w:rsidRDefault="00B3555C" w:rsidP="00B3555C">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lang w:val="sv-SE"/>
        </w:rPr>
        <w:t>Relative accuracy of predicted L3-RSRP</w:t>
      </w:r>
      <w:r w:rsidRPr="00D653CD">
        <w:rPr>
          <w:rFonts w:eastAsia="Yu Mincho"/>
          <w:sz w:val="22"/>
          <w:szCs w:val="22"/>
        </w:rPr>
        <w:t xml:space="preserve"> = (reported predicted L3-RSRP of cell 1 – reported RSRP of cell 2) – (ground truth of RSRP of cell 1 – ground truth of RSRP of cell 2), </w:t>
      </w:r>
    </w:p>
    <w:p w14:paraId="17BBB76A" w14:textId="77777777" w:rsidR="00B3555C" w:rsidRPr="00D653CD" w:rsidRDefault="00B3555C" w:rsidP="00B3555C">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cell 1 and cell 2 are on the same frequency</w:t>
      </w:r>
    </w:p>
    <w:p w14:paraId="17780C7E" w14:textId="77777777" w:rsidR="00B3555C" w:rsidRPr="00D653CD" w:rsidRDefault="00B3555C" w:rsidP="00B3555C">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the reported RSRP of cell2 can be measured or predicted.</w:t>
      </w:r>
    </w:p>
    <w:p w14:paraId="7383ECFA" w14:textId="71AB82CB" w:rsidR="00B3555C" w:rsidRPr="00D653CD" w:rsidRDefault="00B3555C" w:rsidP="00B3555C">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highlight w:val="yellow"/>
        </w:rPr>
        <w:t>Relative RSRP accuracy for Beam level measurements is FFS during</w:t>
      </w:r>
      <w:r w:rsidRPr="00D653CD">
        <w:rPr>
          <w:rFonts w:eastAsia="Yu Mincho"/>
          <w:sz w:val="22"/>
          <w:szCs w:val="22"/>
        </w:rPr>
        <w:t xml:space="preserve"> WI phase depending upon RAN2 progress. </w:t>
      </w:r>
    </w:p>
    <w:p w14:paraId="3FE5DB94" w14:textId="77777777" w:rsidR="00B3555C" w:rsidRPr="00D653CD" w:rsidRDefault="00B3555C" w:rsidP="00B3555C">
      <w:pPr>
        <w:overflowPunct w:val="0"/>
        <w:autoSpaceDE w:val="0"/>
        <w:autoSpaceDN w:val="0"/>
        <w:adjustRightInd w:val="0"/>
        <w:snapToGrid w:val="0"/>
        <w:spacing w:after="120"/>
        <w:rPr>
          <w:rFonts w:eastAsia="Yu Mincho"/>
          <w:sz w:val="22"/>
          <w:szCs w:val="22"/>
        </w:rPr>
      </w:pPr>
    </w:p>
    <w:p w14:paraId="239B7D5A" w14:textId="257C3E08" w:rsidR="00D653CD" w:rsidRPr="00D653CD" w:rsidRDefault="00D653CD" w:rsidP="00D653CD">
      <w:pPr>
        <w:pStyle w:val="NormalWeb"/>
        <w:rPr>
          <w:color w:val="000000"/>
          <w:sz w:val="22"/>
          <w:szCs w:val="22"/>
        </w:rPr>
      </w:pPr>
      <w:r w:rsidRPr="00D653CD">
        <w:rPr>
          <w:color w:val="000000"/>
          <w:sz w:val="22"/>
          <w:szCs w:val="22"/>
        </w:rPr>
        <w:t>Relative RSRP accuracy evaluates how well a prediction preserves the</w:t>
      </w:r>
      <w:r w:rsidRPr="00D653CD">
        <w:rPr>
          <w:rStyle w:val="apple-converted-space"/>
          <w:color w:val="000000"/>
          <w:sz w:val="22"/>
          <w:szCs w:val="22"/>
        </w:rPr>
        <w:t> </w:t>
      </w:r>
      <w:r w:rsidRPr="00D653CD">
        <w:rPr>
          <w:rStyle w:val="Strong"/>
          <w:b w:val="0"/>
          <w:bCs w:val="0"/>
          <w:color w:val="000000"/>
          <w:sz w:val="22"/>
          <w:szCs w:val="22"/>
        </w:rPr>
        <w:t>future power difference between two cells</w:t>
      </w:r>
      <w:r w:rsidRPr="00D653CD">
        <w:rPr>
          <w:rStyle w:val="apple-converted-space"/>
          <w:b/>
          <w:bCs/>
          <w:color w:val="000000"/>
          <w:sz w:val="22"/>
          <w:szCs w:val="22"/>
        </w:rPr>
        <w:t> </w:t>
      </w:r>
      <w:r w:rsidRPr="00D653CD">
        <w:rPr>
          <w:color w:val="000000"/>
          <w:sz w:val="22"/>
          <w:szCs w:val="22"/>
        </w:rPr>
        <w:t>on the same frequency.</w:t>
      </w:r>
      <w:r w:rsidRPr="00D653CD">
        <w:rPr>
          <w:color w:val="000000"/>
          <w:sz w:val="22"/>
          <w:szCs w:val="22"/>
        </w:rPr>
        <w:br/>
        <w:t>At time</w:t>
      </w:r>
      <w:r w:rsidRPr="00D653CD">
        <w:rPr>
          <w:rStyle w:val="apple-converted-space"/>
          <w:color w:val="000000"/>
          <w:sz w:val="22"/>
          <w:szCs w:val="22"/>
        </w:rPr>
        <w:t> </w:t>
      </w:r>
      <w:r w:rsidRPr="00D653CD">
        <w:rPr>
          <w:rStyle w:val="HTMLCode"/>
          <w:color w:val="000000"/>
          <w:sz w:val="22"/>
          <w:szCs w:val="22"/>
        </w:rPr>
        <w:t>t</w:t>
      </w:r>
      <w:r w:rsidRPr="00D653CD">
        <w:rPr>
          <w:color w:val="000000"/>
          <w:sz w:val="22"/>
          <w:szCs w:val="22"/>
        </w:rPr>
        <w:t>, cell 1 predicts its RSRP at</w:t>
      </w:r>
      <w:r w:rsidRPr="00D653CD">
        <w:rPr>
          <w:rStyle w:val="apple-converted-space"/>
          <w:color w:val="000000"/>
          <w:sz w:val="22"/>
          <w:szCs w:val="22"/>
        </w:rPr>
        <w:t> </w:t>
      </w:r>
      <w:r w:rsidRPr="00D653CD">
        <w:rPr>
          <w:rStyle w:val="HTMLCode"/>
          <w:color w:val="000000"/>
          <w:sz w:val="22"/>
          <w:szCs w:val="22"/>
        </w:rPr>
        <w:t>t + Δt1</w:t>
      </w:r>
      <w:r w:rsidRPr="00D653CD">
        <w:rPr>
          <w:color w:val="000000"/>
          <w:sz w:val="22"/>
          <w:szCs w:val="22"/>
        </w:rPr>
        <w:t>, and cell 2 provides a measured or predicted RSRP at</w:t>
      </w:r>
      <w:r w:rsidRPr="00D653CD">
        <w:rPr>
          <w:rStyle w:val="apple-converted-space"/>
          <w:color w:val="000000"/>
          <w:sz w:val="22"/>
          <w:szCs w:val="22"/>
        </w:rPr>
        <w:t> </w:t>
      </w:r>
      <w:r w:rsidRPr="00D653CD">
        <w:rPr>
          <w:rStyle w:val="HTMLCode"/>
          <w:color w:val="000000"/>
          <w:sz w:val="22"/>
          <w:szCs w:val="22"/>
        </w:rPr>
        <w:t>t + Δt2</w:t>
      </w:r>
      <w:r w:rsidRPr="00D653CD">
        <w:rPr>
          <w:color w:val="000000"/>
          <w:sz w:val="22"/>
          <w:szCs w:val="22"/>
        </w:rPr>
        <w:t>.</w:t>
      </w:r>
      <w:r w:rsidRPr="00D653CD">
        <w:rPr>
          <w:color w:val="000000"/>
          <w:sz w:val="22"/>
          <w:szCs w:val="22"/>
        </w:rPr>
        <w:br/>
        <w:t>The</w:t>
      </w:r>
      <w:r w:rsidRPr="00D653CD">
        <w:rPr>
          <w:rStyle w:val="apple-converted-space"/>
          <w:color w:val="000000"/>
          <w:sz w:val="22"/>
          <w:szCs w:val="22"/>
        </w:rPr>
        <w:t> </w:t>
      </w:r>
      <w:r w:rsidRPr="00D653CD">
        <w:rPr>
          <w:rStyle w:val="Strong"/>
          <w:color w:val="000000"/>
          <w:sz w:val="22"/>
          <w:szCs w:val="22"/>
        </w:rPr>
        <w:t>predicted differential</w:t>
      </w:r>
      <w:r w:rsidRPr="00D653CD">
        <w:rPr>
          <w:rStyle w:val="apple-converted-space"/>
          <w:color w:val="000000"/>
          <w:sz w:val="22"/>
          <w:szCs w:val="22"/>
        </w:rPr>
        <w:t> </w:t>
      </w:r>
      <w:r w:rsidRPr="00D653CD">
        <w:rPr>
          <w:color w:val="000000"/>
          <w:sz w:val="22"/>
          <w:szCs w:val="22"/>
        </w:rPr>
        <w:t>is</w:t>
      </w:r>
    </w:p>
    <w:p w14:paraId="1F24B7BE" w14:textId="77777777" w:rsidR="00D653CD" w:rsidRPr="00D653CD" w:rsidRDefault="00D653CD" w:rsidP="00D653CD">
      <w:pPr>
        <w:pStyle w:val="HTMLPreformatted"/>
        <w:rPr>
          <w:rStyle w:val="HTMLCode"/>
          <w:color w:val="000000"/>
          <w:sz w:val="22"/>
          <w:szCs w:val="22"/>
        </w:rPr>
      </w:pPr>
      <w:r w:rsidRPr="00D653CD">
        <w:rPr>
          <w:rStyle w:val="HTMLCode"/>
          <w:color w:val="000000"/>
          <w:sz w:val="22"/>
          <w:szCs w:val="22"/>
        </w:rPr>
        <w:t xml:space="preserve">( P_pred1(t + Δt1) - </w:t>
      </w:r>
      <w:r w:rsidRPr="00D653CD">
        <w:rPr>
          <w:rStyle w:val="hljs-builtin"/>
          <w:color w:val="000000"/>
          <w:sz w:val="22"/>
          <w:szCs w:val="22"/>
        </w:rPr>
        <w:t>P_pred2</w:t>
      </w:r>
      <w:r w:rsidRPr="00D653CD">
        <w:rPr>
          <w:rStyle w:val="HTMLCode"/>
          <w:color w:val="000000"/>
          <w:sz w:val="22"/>
          <w:szCs w:val="22"/>
        </w:rPr>
        <w:t>(t + Δt2) )</w:t>
      </w:r>
    </w:p>
    <w:p w14:paraId="5EA9C9E4" w14:textId="77777777" w:rsidR="00D653CD" w:rsidRPr="00D653CD" w:rsidRDefault="00D653CD" w:rsidP="00D653CD">
      <w:pPr>
        <w:pStyle w:val="NormalWeb"/>
        <w:rPr>
          <w:color w:val="000000"/>
          <w:sz w:val="22"/>
          <w:szCs w:val="22"/>
        </w:rPr>
      </w:pPr>
      <w:r w:rsidRPr="00D653CD">
        <w:rPr>
          <w:color w:val="000000"/>
          <w:sz w:val="22"/>
          <w:szCs w:val="22"/>
        </w:rPr>
        <w:t>and the</w:t>
      </w:r>
      <w:r w:rsidRPr="00D653CD">
        <w:rPr>
          <w:rStyle w:val="apple-converted-space"/>
          <w:color w:val="000000"/>
          <w:sz w:val="22"/>
          <w:szCs w:val="22"/>
        </w:rPr>
        <w:t> </w:t>
      </w:r>
      <w:r w:rsidRPr="00D653CD">
        <w:rPr>
          <w:rStyle w:val="Strong"/>
          <w:color w:val="000000"/>
          <w:sz w:val="22"/>
          <w:szCs w:val="22"/>
        </w:rPr>
        <w:t>true differential</w:t>
      </w:r>
      <w:r w:rsidRPr="00D653CD">
        <w:rPr>
          <w:rStyle w:val="apple-converted-space"/>
          <w:color w:val="000000"/>
          <w:sz w:val="22"/>
          <w:szCs w:val="22"/>
        </w:rPr>
        <w:t> </w:t>
      </w:r>
      <w:r w:rsidRPr="00D653CD">
        <w:rPr>
          <w:color w:val="000000"/>
          <w:sz w:val="22"/>
          <w:szCs w:val="22"/>
        </w:rPr>
        <w:t>is</w:t>
      </w:r>
    </w:p>
    <w:p w14:paraId="32B30FD0" w14:textId="77777777" w:rsidR="00D653CD" w:rsidRPr="00D653CD" w:rsidRDefault="00D653CD" w:rsidP="00D653CD">
      <w:pPr>
        <w:pStyle w:val="HTMLPreformatted"/>
        <w:rPr>
          <w:rStyle w:val="HTMLCode"/>
          <w:color w:val="000000"/>
          <w:sz w:val="22"/>
          <w:szCs w:val="22"/>
        </w:rPr>
      </w:pPr>
      <w:r w:rsidRPr="00D653CD">
        <w:rPr>
          <w:rStyle w:val="HTMLCode"/>
          <w:color w:val="000000"/>
          <w:sz w:val="22"/>
          <w:szCs w:val="22"/>
        </w:rPr>
        <w:t xml:space="preserve">( P_true1(t + Δt1) - </w:t>
      </w:r>
      <w:r w:rsidRPr="00D653CD">
        <w:rPr>
          <w:rStyle w:val="hljs-builtin"/>
          <w:color w:val="000000"/>
          <w:sz w:val="22"/>
          <w:szCs w:val="22"/>
        </w:rPr>
        <w:t>P_true2</w:t>
      </w:r>
      <w:r w:rsidRPr="00D653CD">
        <w:rPr>
          <w:rStyle w:val="HTMLCode"/>
          <w:color w:val="000000"/>
          <w:sz w:val="22"/>
          <w:szCs w:val="22"/>
        </w:rPr>
        <w:t>(t + Δt2) )</w:t>
      </w:r>
    </w:p>
    <w:p w14:paraId="1A726C31" w14:textId="77777777" w:rsidR="00D653CD" w:rsidRPr="00D653CD" w:rsidRDefault="00D653CD" w:rsidP="00D653CD">
      <w:pPr>
        <w:pStyle w:val="NormalWeb"/>
        <w:rPr>
          <w:color w:val="000000"/>
          <w:sz w:val="22"/>
          <w:szCs w:val="22"/>
        </w:rPr>
      </w:pPr>
      <w:r w:rsidRPr="00D653CD">
        <w:rPr>
          <w:color w:val="000000"/>
          <w:sz w:val="22"/>
          <w:szCs w:val="22"/>
        </w:rPr>
        <w:t>The</w:t>
      </w:r>
      <w:r w:rsidRPr="00D653CD">
        <w:rPr>
          <w:rStyle w:val="apple-converted-space"/>
          <w:color w:val="000000"/>
          <w:sz w:val="22"/>
          <w:szCs w:val="22"/>
        </w:rPr>
        <w:t> </w:t>
      </w:r>
      <w:r w:rsidRPr="00D653CD">
        <w:rPr>
          <w:rStyle w:val="Strong"/>
          <w:color w:val="000000"/>
          <w:sz w:val="22"/>
          <w:szCs w:val="22"/>
        </w:rPr>
        <w:t>relative RSRP accuracy</w:t>
      </w:r>
      <w:r w:rsidRPr="00D653CD">
        <w:rPr>
          <w:rStyle w:val="apple-converted-space"/>
          <w:color w:val="000000"/>
          <w:sz w:val="22"/>
          <w:szCs w:val="22"/>
        </w:rPr>
        <w:t> </w:t>
      </w:r>
      <w:r w:rsidRPr="00D653CD">
        <w:rPr>
          <w:color w:val="000000"/>
          <w:sz w:val="22"/>
          <w:szCs w:val="22"/>
        </w:rPr>
        <w:t>is the difference between these two differentials:</w:t>
      </w:r>
    </w:p>
    <w:p w14:paraId="32AD4E2C" w14:textId="77777777" w:rsidR="00D653CD" w:rsidRPr="00D653CD" w:rsidRDefault="00D653CD" w:rsidP="00D653CD">
      <w:pPr>
        <w:pStyle w:val="HTMLPreformatted"/>
        <w:rPr>
          <w:rStyle w:val="HTMLCode"/>
          <w:color w:val="000000"/>
          <w:sz w:val="22"/>
          <w:szCs w:val="22"/>
        </w:rPr>
      </w:pPr>
      <w:r w:rsidRPr="00D653CD">
        <w:rPr>
          <w:rStyle w:val="HTMLCode"/>
          <w:color w:val="000000"/>
          <w:sz w:val="22"/>
          <w:szCs w:val="22"/>
        </w:rPr>
        <w:t xml:space="preserve">( P_pred1(t + Δt1) - </w:t>
      </w:r>
      <w:r w:rsidRPr="00D653CD">
        <w:rPr>
          <w:rStyle w:val="hljs-builtin"/>
          <w:color w:val="000000"/>
          <w:sz w:val="22"/>
          <w:szCs w:val="22"/>
        </w:rPr>
        <w:t>P_pred2</w:t>
      </w:r>
      <w:r w:rsidRPr="00D653CD">
        <w:rPr>
          <w:rStyle w:val="HTMLCode"/>
          <w:color w:val="000000"/>
          <w:sz w:val="22"/>
          <w:szCs w:val="22"/>
        </w:rPr>
        <w:t>(t + Δt2) )</w:t>
      </w:r>
    </w:p>
    <w:p w14:paraId="3D9CB491" w14:textId="77777777" w:rsidR="00D653CD" w:rsidRPr="00D653CD" w:rsidRDefault="00D653CD" w:rsidP="00D653CD">
      <w:pPr>
        <w:pStyle w:val="HTMLPreformatted"/>
        <w:rPr>
          <w:rStyle w:val="HTMLCode"/>
          <w:color w:val="000000"/>
          <w:sz w:val="22"/>
          <w:szCs w:val="22"/>
        </w:rPr>
      </w:pPr>
      <w:r w:rsidRPr="00D653CD">
        <w:rPr>
          <w:rStyle w:val="HTMLCode"/>
          <w:color w:val="000000"/>
          <w:sz w:val="22"/>
          <w:szCs w:val="22"/>
        </w:rPr>
        <w:t xml:space="preserve">  - ( P_true1(t + Δt1) - </w:t>
      </w:r>
      <w:r w:rsidRPr="00D653CD">
        <w:rPr>
          <w:rStyle w:val="hljs-builtin"/>
          <w:color w:val="000000"/>
          <w:sz w:val="22"/>
          <w:szCs w:val="22"/>
        </w:rPr>
        <w:t>P_true2</w:t>
      </w:r>
      <w:r w:rsidRPr="00D653CD">
        <w:rPr>
          <w:rStyle w:val="HTMLCode"/>
          <w:color w:val="000000"/>
          <w:sz w:val="22"/>
          <w:szCs w:val="22"/>
        </w:rPr>
        <w:t>(t + Δt2) )</w:t>
      </w:r>
    </w:p>
    <w:p w14:paraId="4FC93A44" w14:textId="4C48CBC0" w:rsidR="00D653CD" w:rsidRPr="00D653CD" w:rsidRDefault="00D653CD" w:rsidP="00D653CD">
      <w:pPr>
        <w:pStyle w:val="NormalWeb"/>
        <w:rPr>
          <w:color w:val="000000"/>
          <w:sz w:val="22"/>
          <w:szCs w:val="22"/>
        </w:rPr>
      </w:pPr>
      <w:r w:rsidRPr="00D653CD">
        <w:rPr>
          <w:color w:val="000000"/>
          <w:sz w:val="22"/>
          <w:szCs w:val="22"/>
        </w:rPr>
        <w:t>This expression quantifies how closely the predicted cell-to-cell RSRP gap matches the actual gap at their respective future times.</w:t>
      </w:r>
    </w:p>
    <w:p w14:paraId="42FE36AA" w14:textId="7E6B2EDA" w:rsidR="00D653CD" w:rsidRPr="00F8538C" w:rsidRDefault="00D653CD" w:rsidP="00D653CD">
      <w:pPr>
        <w:pStyle w:val="RAN4proposal"/>
        <w:jc w:val="both"/>
        <w:rPr>
          <w:color w:val="000000"/>
          <w:sz w:val="22"/>
          <w:szCs w:val="22"/>
        </w:rPr>
      </w:pPr>
      <w:r w:rsidRPr="00F8538C">
        <w:rPr>
          <w:color w:val="000000"/>
          <w:sz w:val="22"/>
          <w:szCs w:val="22"/>
        </w:rPr>
        <w:t xml:space="preserve"> RAN4 is invited to adopt a clear time-indexed definition of </w:t>
      </w:r>
      <w:r w:rsidRPr="00F8538C">
        <w:rPr>
          <w:i/>
          <w:color w:val="000000"/>
          <w:sz w:val="22"/>
          <w:szCs w:val="22"/>
        </w:rPr>
        <w:t>relative RSRP accuracy</w:t>
      </w:r>
      <w:r w:rsidRPr="00F8538C">
        <w:rPr>
          <w:color w:val="000000"/>
          <w:sz w:val="22"/>
          <w:szCs w:val="22"/>
        </w:rPr>
        <w:t> for intra-frequency temporal prediction. At time t, cell 1 predicts its Layer-3 RSRP at t + Δt1, while cell 2 provides a </w:t>
      </w:r>
      <w:r w:rsidRPr="00F8538C">
        <w:rPr>
          <w:bCs/>
          <w:color w:val="000000"/>
          <w:sz w:val="22"/>
          <w:szCs w:val="22"/>
        </w:rPr>
        <w:t>reported</w:t>
      </w:r>
      <w:r w:rsidRPr="00F8538C">
        <w:rPr>
          <w:color w:val="000000"/>
          <w:sz w:val="22"/>
          <w:szCs w:val="22"/>
        </w:rPr>
        <w:t xml:space="preserve"> (measured or predicted) RSRP at t + Δt2. The metric compares the predicted power gap to the true power gap at those future times and is expressed as </w:t>
      </w:r>
      <w:r w:rsidRPr="00F8538C">
        <w:rPr>
          <w:sz w:val="22"/>
          <w:szCs w:val="22"/>
        </w:rPr>
        <w:t xml:space="preserve">( P_pred1(t + Δt1) - P_rep2(t + Δt2)) -( P_true1(t + Δt1) - P_true2(t + Δt2)) </w:t>
      </w:r>
    </w:p>
    <w:p w14:paraId="16C4301D" w14:textId="6845DA2B" w:rsidR="00341528" w:rsidRPr="002C5A51" w:rsidRDefault="00D96144" w:rsidP="002C5A51">
      <w:pPr>
        <w:rPr>
          <w:sz w:val="22"/>
          <w:szCs w:val="22"/>
        </w:rPr>
      </w:pPr>
      <w:r w:rsidRPr="002C5A51">
        <w:rPr>
          <w:sz w:val="22"/>
          <w:szCs w:val="22"/>
        </w:rPr>
        <w:t xml:space="preserve">This definition captures </w:t>
      </w:r>
      <w:r w:rsidRPr="002C5A51">
        <w:rPr>
          <w:sz w:val="22"/>
          <w:szCs w:val="22"/>
          <w:u w:val="single"/>
        </w:rPr>
        <w:t>how accurately the prediction preserves the cell-to-cell RSRP difference that drives mobility decisions</w:t>
      </w:r>
      <w:r w:rsidRPr="002C5A51">
        <w:rPr>
          <w:sz w:val="22"/>
          <w:szCs w:val="22"/>
        </w:rPr>
        <w:t>, while explicitly recognizing that cell 2’s future RSRP may be either measured or predicted when reported.</w:t>
      </w:r>
    </w:p>
    <w:p w14:paraId="7E006C95" w14:textId="77777777" w:rsidR="00551EBE" w:rsidRPr="002C5A51" w:rsidRDefault="00551EBE" w:rsidP="00EA6E3B">
      <w:pPr>
        <w:rPr>
          <w:rStyle w:val="Strong"/>
          <w:b w:val="0"/>
          <w:iCs/>
          <w:sz w:val="22"/>
          <w:szCs w:val="22"/>
        </w:rPr>
      </w:pPr>
    </w:p>
    <w:p w14:paraId="77E7C477" w14:textId="169AD0C2" w:rsidR="00EA6E3B" w:rsidRPr="002C5A51" w:rsidRDefault="00EA6E3B" w:rsidP="00EA6E3B">
      <w:pPr>
        <w:rPr>
          <w:rFonts w:eastAsia="Yu Mincho"/>
          <w:sz w:val="22"/>
          <w:szCs w:val="22"/>
        </w:rPr>
      </w:pPr>
      <w:r w:rsidRPr="002C5A51">
        <w:rPr>
          <w:rStyle w:val="Strong"/>
          <w:b w:val="0"/>
          <w:iCs/>
          <w:sz w:val="22"/>
          <w:szCs w:val="22"/>
        </w:rPr>
        <w:t xml:space="preserve"> </w:t>
      </w:r>
      <w:r w:rsidR="00341528" w:rsidRPr="002C5A51">
        <w:rPr>
          <w:rStyle w:val="Strong"/>
          <w:b w:val="0"/>
          <w:iCs/>
          <w:sz w:val="22"/>
          <w:szCs w:val="22"/>
        </w:rPr>
        <w:t xml:space="preserve">From RAN4#115 we concluded on </w:t>
      </w:r>
      <w:r w:rsidRPr="002C5A51">
        <w:rPr>
          <w:rStyle w:val="Strong"/>
          <w:b w:val="0"/>
          <w:iCs/>
          <w:sz w:val="22"/>
          <w:szCs w:val="22"/>
        </w:rPr>
        <w:t>FFS</w:t>
      </w:r>
      <w:r w:rsidR="00C42C2E" w:rsidRPr="002C5A51">
        <w:rPr>
          <w:rStyle w:val="Strong"/>
          <w:b w:val="0"/>
          <w:iCs/>
          <w:sz w:val="22"/>
          <w:szCs w:val="22"/>
        </w:rPr>
        <w:t xml:space="preserve"> </w:t>
      </w:r>
      <w:r w:rsidRPr="002C5A51">
        <w:rPr>
          <w:rStyle w:val="Strong"/>
          <w:b w:val="0"/>
          <w:iCs/>
          <w:sz w:val="22"/>
          <w:szCs w:val="22"/>
        </w:rPr>
        <w:t xml:space="preserve">” </w:t>
      </w:r>
      <w:r w:rsidRPr="002C5A51">
        <w:rPr>
          <w:rFonts w:eastAsia="Yu Mincho"/>
          <w:sz w:val="22"/>
          <w:szCs w:val="22"/>
        </w:rPr>
        <w:t xml:space="preserve">Relative RSRP accuracy for Beam level measurements </w:t>
      </w:r>
      <w:r w:rsidR="00C42C2E" w:rsidRPr="002C5A51">
        <w:rPr>
          <w:rFonts w:eastAsia="Yu Mincho"/>
          <w:sz w:val="22"/>
          <w:szCs w:val="22"/>
        </w:rPr>
        <w:t>“</w:t>
      </w:r>
    </w:p>
    <w:p w14:paraId="628E8DFF" w14:textId="77777777" w:rsidR="00C42C2E" w:rsidRPr="002C5A51" w:rsidRDefault="00C42C2E" w:rsidP="00EA6E3B">
      <w:pPr>
        <w:rPr>
          <w:rFonts w:eastAsia="Yu Mincho"/>
          <w:sz w:val="22"/>
          <w:szCs w:val="22"/>
        </w:rPr>
      </w:pPr>
    </w:p>
    <w:p w14:paraId="6DA0F72E" w14:textId="61D27EDF" w:rsidR="00EA6E3B" w:rsidRPr="002C5A51" w:rsidRDefault="00EA6E3B" w:rsidP="00EA6E3B">
      <w:pPr>
        <w:rPr>
          <w:rFonts w:eastAsiaTheme="minorEastAsia"/>
          <w:color w:val="000000"/>
          <w:sz w:val="22"/>
          <w:szCs w:val="22"/>
        </w:rPr>
      </w:pPr>
      <w:r w:rsidRPr="002C5A51">
        <w:rPr>
          <w:color w:val="000000"/>
          <w:sz w:val="22"/>
          <w:szCs w:val="22"/>
        </w:rPr>
        <w:t>The</w:t>
      </w:r>
      <w:r w:rsidRPr="002C5A51">
        <w:rPr>
          <w:rStyle w:val="apple-converted-space"/>
          <w:rFonts w:eastAsiaTheme="majorEastAsia"/>
          <w:color w:val="000000"/>
          <w:sz w:val="22"/>
          <w:szCs w:val="22"/>
        </w:rPr>
        <w:t> </w:t>
      </w:r>
      <w:r w:rsidRPr="002C5A51">
        <w:rPr>
          <w:rStyle w:val="Strong"/>
          <w:b w:val="0"/>
          <w:bCs w:val="0"/>
          <w:color w:val="000000"/>
          <w:sz w:val="22"/>
          <w:szCs w:val="22"/>
        </w:rPr>
        <w:t>relative beam-level RSRP accuracy</w:t>
      </w:r>
      <w:r w:rsidRPr="002C5A51">
        <w:rPr>
          <w:rStyle w:val="apple-converted-space"/>
          <w:rFonts w:eastAsiaTheme="majorEastAsia"/>
          <w:color w:val="000000"/>
          <w:sz w:val="22"/>
          <w:szCs w:val="22"/>
        </w:rPr>
        <w:t> </w:t>
      </w:r>
      <w:r w:rsidR="00573F11" w:rsidRPr="002C5A51">
        <w:rPr>
          <w:color w:val="000000"/>
          <w:sz w:val="22"/>
          <w:szCs w:val="22"/>
        </w:rPr>
        <w:t>could be</w:t>
      </w:r>
      <w:r w:rsidRPr="002C5A51">
        <w:rPr>
          <w:color w:val="000000"/>
          <w:sz w:val="22"/>
          <w:szCs w:val="22"/>
        </w:rPr>
        <w:t xml:space="preserve"> defined as the difference between the predicted (or measured) beam-level RSRP of a serving or neighbor beam and a reference beam, compared to the corresponding difference in their ground truth RSRP values, where both beams belong to cells operating on the same frequency layer. Mathematically: </w:t>
      </w:r>
      <m:oMath>
        <m:r>
          <m:rPr>
            <m:lit/>
          </m:rPr>
          <w:rPr>
            <w:rFonts w:ascii="Cambria Math" w:hAnsi="Cambria Math"/>
            <w:color w:val="000000"/>
            <w:sz w:val="22"/>
            <w:szCs w:val="22"/>
          </w:rPr>
          <m:t>[</m:t>
        </m:r>
        <m:d>
          <m:dPr>
            <m:ctrlPr>
              <w:rPr>
                <w:rFonts w:ascii="Cambria Math" w:hAnsi="Cambria Math"/>
                <w:color w:val="000000"/>
                <w:sz w:val="22"/>
                <w:szCs w:val="22"/>
              </w:rPr>
            </m:ctrlPr>
          </m:dPr>
          <m:e>
            <m:r>
              <m:rPr>
                <m:nor/>
              </m:rPr>
              <w:rPr>
                <w:color w:val="000000"/>
                <w:sz w:val="22"/>
                <w:szCs w:val="22"/>
              </w:rPr>
              <m:t xml:space="preserve">Predicted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1</m:t>
                </m:r>
              </m:sub>
            </m:sSub>
            <m:r>
              <w:rPr>
                <w:rFonts w:ascii="Cambria Math" w:hAnsi="Cambria Math"/>
                <w:color w:val="000000"/>
                <w:sz w:val="22"/>
                <w:szCs w:val="22"/>
              </w:rPr>
              <m:t>-</m:t>
            </m:r>
            <m:r>
              <m:rPr>
                <m:nor/>
              </m:rPr>
              <w:rPr>
                <w:color w:val="000000"/>
                <w:sz w:val="22"/>
                <w:szCs w:val="22"/>
              </w:rPr>
              <m:t xml:space="preserve">Reported or Predicted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2</m:t>
                </m:r>
              </m:sub>
            </m:sSub>
            <m:ctrlPr>
              <w:rPr>
                <w:rFonts w:ascii="Cambria Math" w:hAnsi="Cambria Math"/>
                <w:i/>
                <w:color w:val="000000"/>
                <w:sz w:val="22"/>
                <w:szCs w:val="22"/>
              </w:rPr>
            </m:ctrlPr>
          </m:e>
        </m:d>
        <m:r>
          <w:rPr>
            <w:rFonts w:ascii="Cambria Math" w:hAnsi="Cambria Math"/>
            <w:color w:val="000000"/>
            <w:sz w:val="22"/>
            <w:szCs w:val="22"/>
          </w:rPr>
          <m:t>-</m:t>
        </m:r>
        <m:d>
          <m:dPr>
            <m:ctrlPr>
              <w:rPr>
                <w:rFonts w:ascii="Cambria Math" w:hAnsi="Cambria Math"/>
                <w:color w:val="000000"/>
                <w:sz w:val="22"/>
                <w:szCs w:val="22"/>
              </w:rPr>
            </m:ctrlPr>
          </m:dPr>
          <m:e>
            <m:r>
              <m:rPr>
                <m:nor/>
              </m:rPr>
              <w:rPr>
                <w:color w:val="000000"/>
                <w:sz w:val="22"/>
                <w:szCs w:val="22"/>
              </w:rPr>
              <m:t xml:space="preserve">Ground Truth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1</m:t>
                </m:r>
              </m:sub>
            </m:sSub>
            <m:r>
              <w:rPr>
                <w:rFonts w:ascii="Cambria Math" w:hAnsi="Cambria Math"/>
                <w:color w:val="000000"/>
                <w:sz w:val="22"/>
                <w:szCs w:val="22"/>
              </w:rPr>
              <m:t>-</m:t>
            </m:r>
            <m:r>
              <m:rPr>
                <m:nor/>
              </m:rPr>
              <w:rPr>
                <w:color w:val="000000"/>
                <w:sz w:val="22"/>
                <w:szCs w:val="22"/>
              </w:rPr>
              <m:t xml:space="preserve">Ground Truth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2</m:t>
                </m:r>
              </m:sub>
            </m:sSub>
            <m:ctrlPr>
              <w:rPr>
                <w:rFonts w:ascii="Cambria Math" w:hAnsi="Cambria Math"/>
                <w:i/>
                <w:color w:val="000000"/>
                <w:sz w:val="22"/>
                <w:szCs w:val="22"/>
              </w:rPr>
            </m:ctrlPr>
          </m:e>
        </m:d>
        <m:r>
          <w:rPr>
            <w:rFonts w:ascii="Cambria Math" w:eastAsiaTheme="minorEastAsia" w:hAnsi="Cambria Math"/>
            <w:color w:val="000000"/>
            <w:sz w:val="22"/>
            <w:szCs w:val="22"/>
          </w:rPr>
          <m:t>]</m:t>
        </m:r>
      </m:oMath>
    </w:p>
    <w:p w14:paraId="2144ED78" w14:textId="3CF5E20B" w:rsidR="00EA6E3B" w:rsidRPr="002C5A51" w:rsidRDefault="00EA6E3B" w:rsidP="00EA6E3B">
      <w:pPr>
        <w:rPr>
          <w:color w:val="000000"/>
          <w:sz w:val="22"/>
          <w:szCs w:val="22"/>
        </w:rPr>
      </w:pPr>
      <w:r w:rsidRPr="002C5A51">
        <w:rPr>
          <w:rStyle w:val="Strong"/>
          <w:rFonts w:eastAsiaTheme="majorEastAsia"/>
          <w:b w:val="0"/>
          <w:bCs w:val="0"/>
          <w:color w:val="000000"/>
          <w:sz w:val="22"/>
          <w:szCs w:val="22"/>
        </w:rPr>
        <w:t>Beam 1</w:t>
      </w:r>
      <w:r w:rsidRPr="002C5A51">
        <w:rPr>
          <w:rStyle w:val="apple-converted-space"/>
          <w:color w:val="000000"/>
          <w:sz w:val="22"/>
          <w:szCs w:val="22"/>
        </w:rPr>
        <w:t> </w:t>
      </w:r>
      <w:r w:rsidRPr="002C5A51">
        <w:rPr>
          <w:color w:val="000000"/>
          <w:sz w:val="22"/>
          <w:szCs w:val="22"/>
        </w:rPr>
        <w:t>and</w:t>
      </w:r>
      <w:r w:rsidRPr="002C5A51">
        <w:rPr>
          <w:rStyle w:val="apple-converted-space"/>
          <w:color w:val="000000"/>
          <w:sz w:val="22"/>
          <w:szCs w:val="22"/>
        </w:rPr>
        <w:t> </w:t>
      </w:r>
      <w:r w:rsidRPr="002C5A51">
        <w:rPr>
          <w:rStyle w:val="Strong"/>
          <w:rFonts w:eastAsiaTheme="majorEastAsia"/>
          <w:b w:val="0"/>
          <w:bCs w:val="0"/>
          <w:color w:val="000000"/>
          <w:sz w:val="22"/>
          <w:szCs w:val="22"/>
        </w:rPr>
        <w:t>Beam 2</w:t>
      </w:r>
      <w:r w:rsidRPr="002C5A51">
        <w:rPr>
          <w:rStyle w:val="apple-converted-space"/>
          <w:color w:val="000000"/>
          <w:sz w:val="22"/>
          <w:szCs w:val="22"/>
        </w:rPr>
        <w:t> </w:t>
      </w:r>
      <w:r w:rsidRPr="002C5A51">
        <w:rPr>
          <w:color w:val="000000"/>
          <w:sz w:val="22"/>
          <w:szCs w:val="22"/>
        </w:rPr>
        <w:t>are two beams of interest, either from the same cell or from different intra-frequency neighbor cells.</w:t>
      </w:r>
    </w:p>
    <w:p w14:paraId="061A0125" w14:textId="4E0D1E07" w:rsidR="00EA6E3B" w:rsidRPr="00AB6BFE" w:rsidRDefault="00EA6E3B" w:rsidP="00EA6E3B">
      <w:pPr>
        <w:rPr>
          <w:color w:val="000000"/>
          <w:sz w:val="20"/>
          <w:szCs w:val="20"/>
        </w:rPr>
      </w:pPr>
      <w:r w:rsidRPr="00AB6BFE">
        <w:rPr>
          <w:color w:val="000000"/>
          <w:sz w:val="20"/>
          <w:szCs w:val="20"/>
        </w:rPr>
        <w:lastRenderedPageBreak/>
        <w:t>It remains</w:t>
      </w:r>
      <w:r w:rsidRPr="00AB6BFE">
        <w:rPr>
          <w:rStyle w:val="apple-converted-space"/>
          <w:rFonts w:eastAsiaTheme="majorEastAsia"/>
          <w:color w:val="000000"/>
          <w:sz w:val="20"/>
          <w:szCs w:val="20"/>
        </w:rPr>
        <w:t> </w:t>
      </w:r>
      <w:r w:rsidRPr="00AB6BFE">
        <w:rPr>
          <w:rStyle w:val="Strong"/>
          <w:b w:val="0"/>
          <w:bCs w:val="0"/>
          <w:color w:val="000000"/>
          <w:sz w:val="20"/>
          <w:szCs w:val="20"/>
        </w:rPr>
        <w:t>for further study (FFS)</w:t>
      </w:r>
      <w:r w:rsidRPr="00AB6BFE">
        <w:rPr>
          <w:rStyle w:val="apple-converted-space"/>
          <w:rFonts w:eastAsiaTheme="majorEastAsia"/>
          <w:color w:val="000000"/>
          <w:sz w:val="20"/>
          <w:szCs w:val="20"/>
        </w:rPr>
        <w:t> </w:t>
      </w:r>
      <w:r w:rsidRPr="00AB6BFE">
        <w:rPr>
          <w:color w:val="000000"/>
          <w:sz w:val="20"/>
          <w:szCs w:val="20"/>
        </w:rPr>
        <w:t xml:space="preserve">how the </w:t>
      </w:r>
      <w:r w:rsidR="00573F11" w:rsidRPr="00AB6BFE">
        <w:rPr>
          <w:color w:val="000000"/>
          <w:sz w:val="20"/>
          <w:szCs w:val="20"/>
        </w:rPr>
        <w:t>testing</w:t>
      </w:r>
      <w:r w:rsidRPr="00AB6BFE">
        <w:rPr>
          <w:color w:val="000000"/>
          <w:sz w:val="20"/>
          <w:szCs w:val="20"/>
        </w:rPr>
        <w:t xml:space="preserve"> of</w:t>
      </w:r>
      <w:r w:rsidRPr="00AB6BFE">
        <w:rPr>
          <w:rStyle w:val="apple-converted-space"/>
          <w:rFonts w:eastAsiaTheme="majorEastAsia"/>
          <w:color w:val="000000"/>
          <w:sz w:val="20"/>
          <w:szCs w:val="20"/>
        </w:rPr>
        <w:t> </w:t>
      </w:r>
      <w:r w:rsidRPr="00AB6BFE">
        <w:rPr>
          <w:rStyle w:val="Strong"/>
          <w:b w:val="0"/>
          <w:bCs w:val="0"/>
          <w:color w:val="000000"/>
          <w:sz w:val="20"/>
          <w:szCs w:val="20"/>
        </w:rPr>
        <w:t>relative RSRP accuracy</w:t>
      </w:r>
      <w:r w:rsidRPr="00AB6BFE">
        <w:rPr>
          <w:rStyle w:val="apple-converted-space"/>
          <w:rFonts w:eastAsiaTheme="majorEastAsia"/>
          <w:color w:val="000000"/>
          <w:sz w:val="20"/>
          <w:szCs w:val="20"/>
        </w:rPr>
        <w:t> </w:t>
      </w:r>
      <w:r w:rsidRPr="00AB6BFE">
        <w:rPr>
          <w:color w:val="000000"/>
          <w:sz w:val="20"/>
          <w:szCs w:val="20"/>
        </w:rPr>
        <w:t>should extend to</w:t>
      </w:r>
      <w:r w:rsidRPr="00AB6BFE">
        <w:rPr>
          <w:rStyle w:val="apple-converted-space"/>
          <w:rFonts w:eastAsiaTheme="majorEastAsia"/>
          <w:color w:val="000000"/>
          <w:sz w:val="20"/>
          <w:szCs w:val="20"/>
        </w:rPr>
        <w:t> </w:t>
      </w:r>
      <w:r w:rsidRPr="00AB6BFE">
        <w:rPr>
          <w:rStyle w:val="Strong"/>
          <w:b w:val="0"/>
          <w:bCs w:val="0"/>
          <w:color w:val="000000"/>
          <w:sz w:val="20"/>
          <w:szCs w:val="20"/>
        </w:rPr>
        <w:t>beam-level RSRP</w:t>
      </w:r>
      <w:r w:rsidRPr="00AB6BFE">
        <w:rPr>
          <w:rStyle w:val="Strong"/>
          <w:color w:val="000000"/>
          <w:sz w:val="20"/>
          <w:szCs w:val="20"/>
        </w:rPr>
        <w:t xml:space="preserve"> </w:t>
      </w:r>
      <w:r w:rsidRPr="00AB6BFE">
        <w:rPr>
          <w:rStyle w:val="Strong"/>
          <w:b w:val="0"/>
          <w:bCs w:val="0"/>
          <w:color w:val="000000"/>
          <w:sz w:val="20"/>
          <w:szCs w:val="20"/>
        </w:rPr>
        <w:t>measurements or predictions within the same cell</w:t>
      </w:r>
      <w:r w:rsidRPr="00AB6BFE">
        <w:rPr>
          <w:rStyle w:val="apple-converted-space"/>
          <w:rFonts w:eastAsiaTheme="majorEastAsia"/>
          <w:color w:val="000000"/>
          <w:sz w:val="20"/>
          <w:szCs w:val="20"/>
        </w:rPr>
        <w:t> </w:t>
      </w:r>
      <w:r w:rsidRPr="00AB6BFE">
        <w:rPr>
          <w:color w:val="000000"/>
          <w:sz w:val="20"/>
          <w:szCs w:val="20"/>
        </w:rPr>
        <w:t>because several open technical questions and ambiguities have not yet been fully addressed by RAN4 or RAN2</w:t>
      </w:r>
      <w:r w:rsidR="002C5A51">
        <w:rPr>
          <w:color w:val="000000"/>
          <w:sz w:val="20"/>
          <w:szCs w:val="20"/>
        </w:rPr>
        <w:t>.</w:t>
      </w:r>
    </w:p>
    <w:p w14:paraId="783A5188" w14:textId="3381D191" w:rsidR="00551EBE" w:rsidRPr="002C5A51" w:rsidRDefault="00551EBE" w:rsidP="00551EBE">
      <w:pPr>
        <w:pStyle w:val="NormalWeb"/>
        <w:rPr>
          <w:color w:val="000000"/>
          <w:sz w:val="22"/>
          <w:szCs w:val="22"/>
        </w:rPr>
      </w:pPr>
      <w:r w:rsidRPr="002C5A51">
        <w:rPr>
          <w:color w:val="000000"/>
          <w:sz w:val="22"/>
          <w:szCs w:val="22"/>
        </w:rPr>
        <w:t>A further challenge lies in the</w:t>
      </w:r>
      <w:r w:rsidRPr="002C5A51">
        <w:rPr>
          <w:rStyle w:val="apple-converted-space"/>
          <w:color w:val="000000"/>
          <w:sz w:val="22"/>
          <w:szCs w:val="22"/>
        </w:rPr>
        <w:t> </w:t>
      </w:r>
      <w:r w:rsidRPr="002C5A51">
        <w:rPr>
          <w:rStyle w:val="Strong"/>
          <w:b w:val="0"/>
          <w:bCs w:val="0"/>
          <w:color w:val="000000"/>
          <w:sz w:val="22"/>
          <w:szCs w:val="22"/>
        </w:rPr>
        <w:t>ambiguity of the reference definition</w:t>
      </w:r>
      <w:r w:rsidRPr="002C5A51">
        <w:rPr>
          <w:color w:val="000000"/>
          <w:sz w:val="22"/>
          <w:szCs w:val="22"/>
        </w:rPr>
        <w:t xml:space="preserve">. At the cell level, the reference is typically </w:t>
      </w:r>
      <w:r w:rsidR="00F96E08" w:rsidRPr="002C5A51">
        <w:rPr>
          <w:color w:val="000000"/>
          <w:sz w:val="22"/>
          <w:szCs w:val="22"/>
        </w:rPr>
        <w:t>unambiguous, one</w:t>
      </w:r>
      <w:r w:rsidRPr="002C5A51">
        <w:rPr>
          <w:color w:val="000000"/>
          <w:sz w:val="22"/>
          <w:szCs w:val="22"/>
        </w:rPr>
        <w:t xml:space="preserve"> serving cell compared against a neighbor. At the beam level, the choice is less clear. Should the reference always be the serving beam within the serving cell, or could it be any beam in the same cell? Should the metric consider “best-beam vs. secondary-beam” comparisons within a cell, or only “best beam” comparisons across cells? Each choice leads to different statistical characteristics and potential biases in the KPI. For example, measuring relative accuracy between best and secondary beams may highlight intra-cell angular prediction fidelity, while using only best-beam references may emphasize inter-cell competitiveness in beam selection. This ambiguity needs resolution to ensure a consistent and interpretable KPI definition.</w:t>
      </w:r>
    </w:p>
    <w:p w14:paraId="760FE27F" w14:textId="77777777" w:rsidR="002C5A51" w:rsidRPr="002C5A51" w:rsidRDefault="002C5A51" w:rsidP="002C5A51">
      <w:pPr>
        <w:pStyle w:val="NormalWeb"/>
        <w:rPr>
          <w:color w:val="000000"/>
          <w:sz w:val="22"/>
          <w:szCs w:val="22"/>
        </w:rPr>
      </w:pPr>
      <w:r w:rsidRPr="002C5A51">
        <w:rPr>
          <w:color w:val="000000"/>
          <w:sz w:val="22"/>
          <w:szCs w:val="22"/>
        </w:rPr>
        <w:t>The proposed metric compares the predicted (or measured) RSRP of one beam against a reference beam and subtracts the corresponding ground-truth difference. Two key ambiguities remain:</w:t>
      </w:r>
    </w:p>
    <w:p w14:paraId="5A712B2E" w14:textId="22411A46" w:rsidR="002C5A51" w:rsidRPr="002C5A51" w:rsidRDefault="002C5A51" w:rsidP="002C5A51">
      <w:pPr>
        <w:pStyle w:val="NormalWeb"/>
        <w:numPr>
          <w:ilvl w:val="0"/>
          <w:numId w:val="107"/>
        </w:numPr>
        <w:rPr>
          <w:color w:val="000000"/>
          <w:sz w:val="22"/>
          <w:szCs w:val="22"/>
        </w:rPr>
      </w:pPr>
      <w:r w:rsidRPr="002C5A51">
        <w:rPr>
          <w:b/>
          <w:bCs/>
          <w:color w:val="000000"/>
          <w:sz w:val="22"/>
          <w:szCs w:val="22"/>
        </w:rPr>
        <w:t>Domain of the prediction (time vs. frequency):</w:t>
      </w:r>
      <w:r w:rsidRPr="002C5A51">
        <w:rPr>
          <w:color w:val="000000"/>
          <w:sz w:val="22"/>
          <w:szCs w:val="22"/>
        </w:rPr>
        <w:br/>
        <w:t>It is not yet agreed whether the “predicted RSRP” refers to </w:t>
      </w:r>
      <w:r w:rsidRPr="002C5A51">
        <w:rPr>
          <w:i/>
          <w:iCs/>
          <w:color w:val="000000"/>
          <w:sz w:val="22"/>
          <w:szCs w:val="22"/>
        </w:rPr>
        <w:t>temporal</w:t>
      </w:r>
      <w:r w:rsidRPr="002C5A51">
        <w:rPr>
          <w:color w:val="000000"/>
          <w:sz w:val="22"/>
          <w:szCs w:val="22"/>
        </w:rPr>
        <w:t> prediction (e.g., beam 1 at t+Δt predicted from t) or to </w:t>
      </w:r>
      <w:r w:rsidRPr="002C5A51">
        <w:rPr>
          <w:i/>
          <w:iCs/>
          <w:color w:val="000000"/>
          <w:sz w:val="22"/>
          <w:szCs w:val="22"/>
        </w:rPr>
        <w:t>frequency-domain</w:t>
      </w:r>
      <w:r w:rsidRPr="002C5A51">
        <w:rPr>
          <w:color w:val="000000"/>
          <w:sz w:val="22"/>
          <w:szCs w:val="22"/>
        </w:rPr>
        <w:t> inference (e.g., predicting another layer’s RSRP from current-layer data).</w:t>
      </w:r>
    </w:p>
    <w:p w14:paraId="75FDD279" w14:textId="381B3726" w:rsidR="002C5A51" w:rsidRPr="002C5A51" w:rsidRDefault="002C5A51" w:rsidP="00551EBE">
      <w:pPr>
        <w:pStyle w:val="NormalWeb"/>
        <w:numPr>
          <w:ilvl w:val="0"/>
          <w:numId w:val="107"/>
        </w:numPr>
        <w:rPr>
          <w:color w:val="000000"/>
          <w:sz w:val="22"/>
          <w:szCs w:val="22"/>
        </w:rPr>
      </w:pPr>
      <w:r w:rsidRPr="002C5A51">
        <w:rPr>
          <w:b/>
          <w:bCs/>
          <w:color w:val="000000"/>
          <w:sz w:val="22"/>
          <w:szCs w:val="22"/>
        </w:rPr>
        <w:t>Relationship between Beam 1 and Beam 2:</w:t>
      </w:r>
      <w:r w:rsidRPr="002C5A51">
        <w:rPr>
          <w:color w:val="000000"/>
          <w:sz w:val="22"/>
          <w:szCs w:val="22"/>
        </w:rPr>
        <w:br/>
        <w:t>The formula allows Beam 1 and Beam 2 to belong either to the same cell or to different intra-frequency neighbor cells, but the choice of reference is not yet fixed.</w:t>
      </w:r>
      <w:r w:rsidRPr="002C5A51">
        <w:rPr>
          <w:color w:val="000000"/>
          <w:sz w:val="22"/>
          <w:szCs w:val="22"/>
        </w:rPr>
        <w:br/>
        <w:t>– If </w:t>
      </w:r>
      <w:r w:rsidRPr="002C5A51">
        <w:rPr>
          <w:b/>
          <w:bCs/>
          <w:color w:val="000000"/>
          <w:sz w:val="22"/>
          <w:szCs w:val="22"/>
        </w:rPr>
        <w:t>Beam 2 is always a serving beam in the same cell</w:t>
      </w:r>
      <w:r w:rsidRPr="002C5A51">
        <w:rPr>
          <w:color w:val="000000"/>
          <w:sz w:val="22"/>
          <w:szCs w:val="22"/>
        </w:rPr>
        <w:t>, the KPI measures </w:t>
      </w:r>
      <w:r w:rsidRPr="002C5A51">
        <w:rPr>
          <w:i/>
          <w:iCs/>
          <w:color w:val="000000"/>
          <w:sz w:val="22"/>
          <w:szCs w:val="22"/>
        </w:rPr>
        <w:t>intra-cell angular prediction fidelity</w:t>
      </w:r>
      <w:r w:rsidRPr="002C5A51">
        <w:rPr>
          <w:color w:val="000000"/>
          <w:sz w:val="22"/>
          <w:szCs w:val="22"/>
        </w:rPr>
        <w:t>(best vs. secondary beam).</w:t>
      </w:r>
      <w:r w:rsidRPr="002C5A51">
        <w:rPr>
          <w:color w:val="000000"/>
          <w:sz w:val="22"/>
          <w:szCs w:val="22"/>
        </w:rPr>
        <w:br/>
        <w:t>– If </w:t>
      </w:r>
      <w:r w:rsidRPr="002C5A51">
        <w:rPr>
          <w:b/>
          <w:bCs/>
          <w:color w:val="000000"/>
          <w:sz w:val="22"/>
          <w:szCs w:val="22"/>
        </w:rPr>
        <w:t>Beam 2 can be any beam across cells</w:t>
      </w:r>
      <w:r w:rsidRPr="002C5A51">
        <w:rPr>
          <w:color w:val="000000"/>
          <w:sz w:val="22"/>
          <w:szCs w:val="22"/>
        </w:rPr>
        <w:t>, the KPI emphasizes </w:t>
      </w:r>
      <w:r w:rsidRPr="002C5A51">
        <w:rPr>
          <w:i/>
          <w:iCs/>
          <w:color w:val="000000"/>
          <w:sz w:val="22"/>
          <w:szCs w:val="22"/>
        </w:rPr>
        <w:t>inter-cell competitiveness</w:t>
      </w:r>
      <w:r w:rsidRPr="002C5A51">
        <w:rPr>
          <w:color w:val="000000"/>
          <w:sz w:val="22"/>
          <w:szCs w:val="22"/>
        </w:rPr>
        <w:t> in beam selection (best-beam vs. neighbor-beam).</w:t>
      </w:r>
    </w:p>
    <w:p w14:paraId="0E89FB3A" w14:textId="6B8D78FE" w:rsidR="00EA6E3B" w:rsidRPr="009F334E" w:rsidRDefault="00EA6E3B" w:rsidP="00EA6E3B">
      <w:pPr>
        <w:rPr>
          <w:rFonts w:eastAsiaTheme="minorEastAsia"/>
          <w:color w:val="000000"/>
          <w:sz w:val="20"/>
          <w:szCs w:val="20"/>
        </w:rPr>
      </w:pPr>
    </w:p>
    <w:p w14:paraId="4304BF82" w14:textId="3A295BAA" w:rsidR="00F96E08" w:rsidRPr="00E71F13" w:rsidRDefault="00F96E08" w:rsidP="00E71F13">
      <w:pPr>
        <w:pStyle w:val="RAN4proposal"/>
        <w:spacing w:after="0"/>
        <w:contextualSpacing/>
        <w:jc w:val="both"/>
        <w:rPr>
          <w:color w:val="000000"/>
          <w:sz w:val="22"/>
          <w:szCs w:val="22"/>
        </w:rPr>
      </w:pPr>
      <w:r w:rsidRPr="00F96E08">
        <w:rPr>
          <w:rFonts w:ascii="-webkit-standard" w:hAnsi="-webkit-standard"/>
          <w:color w:val="000000"/>
          <w:sz w:val="27"/>
          <w:szCs w:val="27"/>
        </w:rPr>
        <w:t xml:space="preserve"> </w:t>
      </w:r>
      <w:r w:rsidR="00E71F13" w:rsidRPr="00E71F13">
        <w:rPr>
          <w:color w:val="000000"/>
          <w:sz w:val="22"/>
          <w:szCs w:val="22"/>
        </w:rPr>
        <w:t>Clarify Beam-level Relative RSRP Accuracy KPI</w:t>
      </w:r>
    </w:p>
    <w:p w14:paraId="4C46619D" w14:textId="77777777" w:rsidR="00E71F13" w:rsidRPr="00E71F13" w:rsidRDefault="00E71F13" w:rsidP="00E71F13">
      <w:pPr>
        <w:pStyle w:val="NormalWeb"/>
        <w:spacing w:after="0" w:afterAutospacing="0"/>
        <w:contextualSpacing/>
        <w:rPr>
          <w:b/>
          <w:bCs/>
          <w:color w:val="000000"/>
          <w:sz w:val="22"/>
          <w:szCs w:val="22"/>
        </w:rPr>
      </w:pPr>
      <w:r w:rsidRPr="00E71F13">
        <w:rPr>
          <w:b/>
          <w:bCs/>
          <w:color w:val="000000"/>
          <w:sz w:val="22"/>
          <w:szCs w:val="22"/>
        </w:rPr>
        <w:t>RAN4 shall explicitly define the beam-level</w:t>
      </w:r>
      <w:r w:rsidRPr="00E71F13">
        <w:rPr>
          <w:rStyle w:val="apple-converted-space"/>
          <w:b/>
          <w:bCs/>
          <w:color w:val="000000"/>
          <w:sz w:val="22"/>
          <w:szCs w:val="22"/>
        </w:rPr>
        <w:t> </w:t>
      </w:r>
      <w:r w:rsidRPr="00E71F13">
        <w:rPr>
          <w:rStyle w:val="Emphasis"/>
          <w:b/>
          <w:bCs/>
          <w:color w:val="000000"/>
          <w:sz w:val="22"/>
          <w:szCs w:val="22"/>
        </w:rPr>
        <w:t>relative RSRP accuracy</w:t>
      </w:r>
      <w:r w:rsidRPr="00E71F13">
        <w:rPr>
          <w:rStyle w:val="apple-converted-space"/>
          <w:b/>
          <w:bCs/>
          <w:color w:val="000000"/>
          <w:sz w:val="22"/>
          <w:szCs w:val="22"/>
        </w:rPr>
        <w:t> </w:t>
      </w:r>
      <w:r w:rsidRPr="00E71F13">
        <w:rPr>
          <w:b/>
          <w:bCs/>
          <w:color w:val="000000"/>
          <w:sz w:val="22"/>
          <w:szCs w:val="22"/>
        </w:rPr>
        <w:t>metric, covering both the prediction domain and the valid reference-beam relationship, to enable consistent and interoperable testing.</w:t>
      </w:r>
    </w:p>
    <w:p w14:paraId="431BA272" w14:textId="77777777" w:rsidR="00E71F13" w:rsidRPr="00E71F13" w:rsidRDefault="00E71F13" w:rsidP="00E71F13">
      <w:pPr>
        <w:pStyle w:val="NormalWeb"/>
        <w:numPr>
          <w:ilvl w:val="0"/>
          <w:numId w:val="110"/>
        </w:numPr>
        <w:spacing w:after="0" w:afterAutospacing="0"/>
        <w:contextualSpacing/>
        <w:rPr>
          <w:b/>
          <w:bCs/>
          <w:color w:val="000000"/>
          <w:sz w:val="22"/>
          <w:szCs w:val="22"/>
        </w:rPr>
      </w:pPr>
      <w:r w:rsidRPr="00E71F13">
        <w:rPr>
          <w:b/>
          <w:bCs/>
          <w:color w:val="000000"/>
          <w:sz w:val="22"/>
          <w:szCs w:val="22"/>
        </w:rPr>
        <w:t>Specify whether the KPI applies to</w:t>
      </w:r>
      <w:r w:rsidRPr="00E71F13">
        <w:rPr>
          <w:rStyle w:val="apple-converted-space"/>
          <w:b/>
          <w:bCs/>
          <w:color w:val="000000"/>
          <w:sz w:val="22"/>
          <w:szCs w:val="22"/>
        </w:rPr>
        <w:t> </w:t>
      </w:r>
      <w:r w:rsidRPr="00E71F13">
        <w:rPr>
          <w:rStyle w:val="Strong"/>
          <w:color w:val="000000"/>
          <w:sz w:val="22"/>
          <w:szCs w:val="22"/>
        </w:rPr>
        <w:t>temporal prediction</w:t>
      </w:r>
      <w:r w:rsidRPr="00E71F13">
        <w:rPr>
          <w:rStyle w:val="apple-converted-space"/>
          <w:b/>
          <w:bCs/>
          <w:color w:val="000000"/>
          <w:sz w:val="22"/>
          <w:szCs w:val="22"/>
        </w:rPr>
        <w:t> </w:t>
      </w:r>
      <w:r w:rsidRPr="00E71F13">
        <w:rPr>
          <w:b/>
          <w:bCs/>
          <w:color w:val="000000"/>
          <w:sz w:val="22"/>
          <w:szCs w:val="22"/>
        </w:rPr>
        <w:t>(future-time beam RSRP) or</w:t>
      </w:r>
      <w:r w:rsidRPr="00E71F13">
        <w:rPr>
          <w:rStyle w:val="apple-converted-space"/>
          <w:b/>
          <w:bCs/>
          <w:color w:val="000000"/>
          <w:sz w:val="22"/>
          <w:szCs w:val="22"/>
        </w:rPr>
        <w:t> </w:t>
      </w:r>
      <w:r w:rsidRPr="00E71F13">
        <w:rPr>
          <w:rStyle w:val="Strong"/>
          <w:color w:val="000000"/>
          <w:sz w:val="22"/>
          <w:szCs w:val="22"/>
        </w:rPr>
        <w:t>frequency-domain inference</w:t>
      </w:r>
      <w:r w:rsidRPr="00E71F13">
        <w:rPr>
          <w:rStyle w:val="apple-converted-space"/>
          <w:b/>
          <w:bCs/>
          <w:color w:val="000000"/>
          <w:sz w:val="22"/>
          <w:szCs w:val="22"/>
        </w:rPr>
        <w:t> </w:t>
      </w:r>
      <w:r w:rsidRPr="00E71F13">
        <w:rPr>
          <w:b/>
          <w:bCs/>
          <w:color w:val="000000"/>
          <w:sz w:val="22"/>
          <w:szCs w:val="22"/>
        </w:rPr>
        <w:t>(other-layer RSRP), or provide separate formulas for each.</w:t>
      </w:r>
    </w:p>
    <w:p w14:paraId="1633C429" w14:textId="77777777" w:rsidR="00E71F13" w:rsidRPr="00E71F13" w:rsidRDefault="00E71F13" w:rsidP="00E71F13">
      <w:pPr>
        <w:pStyle w:val="NormalWeb"/>
        <w:numPr>
          <w:ilvl w:val="0"/>
          <w:numId w:val="110"/>
        </w:numPr>
        <w:spacing w:after="0" w:afterAutospacing="0"/>
        <w:contextualSpacing/>
        <w:rPr>
          <w:b/>
          <w:bCs/>
          <w:color w:val="000000"/>
          <w:sz w:val="22"/>
          <w:szCs w:val="22"/>
        </w:rPr>
      </w:pPr>
      <w:r w:rsidRPr="00E71F13">
        <w:rPr>
          <w:b/>
          <w:bCs/>
          <w:color w:val="000000"/>
          <w:sz w:val="22"/>
          <w:szCs w:val="22"/>
        </w:rPr>
        <w:t>Define the</w:t>
      </w:r>
      <w:r w:rsidRPr="00E71F13">
        <w:rPr>
          <w:rStyle w:val="apple-converted-space"/>
          <w:b/>
          <w:bCs/>
          <w:color w:val="000000"/>
          <w:sz w:val="22"/>
          <w:szCs w:val="22"/>
        </w:rPr>
        <w:t> </w:t>
      </w:r>
      <w:r w:rsidRPr="00E71F13">
        <w:rPr>
          <w:rStyle w:val="Strong"/>
          <w:color w:val="000000"/>
          <w:sz w:val="22"/>
          <w:szCs w:val="22"/>
        </w:rPr>
        <w:t>reference-beam relationship</w:t>
      </w:r>
      <w:r w:rsidRPr="00E71F13">
        <w:rPr>
          <w:color w:val="000000"/>
          <w:sz w:val="22"/>
          <w:szCs w:val="22"/>
        </w:rPr>
        <w:t>:</w:t>
      </w:r>
      <w:r w:rsidRPr="00E71F13">
        <w:rPr>
          <w:b/>
          <w:bCs/>
          <w:color w:val="000000"/>
          <w:sz w:val="22"/>
          <w:szCs w:val="22"/>
        </w:rPr>
        <w:t xml:space="preserve"> intra-cell (best vs. secondary beam) or inter-cell (best vs. neighbor beam), or adopt distinct KPI sub-modes.</w:t>
      </w:r>
    </w:p>
    <w:p w14:paraId="5AF91D14" w14:textId="77777777" w:rsidR="00E71F13" w:rsidRPr="00E71F13" w:rsidRDefault="00E71F13" w:rsidP="00E71F13">
      <w:pPr>
        <w:pStyle w:val="NormalWeb"/>
        <w:numPr>
          <w:ilvl w:val="0"/>
          <w:numId w:val="110"/>
        </w:numPr>
        <w:spacing w:after="0" w:afterAutospacing="0"/>
        <w:contextualSpacing/>
        <w:rPr>
          <w:b/>
          <w:bCs/>
          <w:color w:val="000000"/>
          <w:sz w:val="22"/>
          <w:szCs w:val="22"/>
        </w:rPr>
      </w:pPr>
      <w:r w:rsidRPr="00E71F13">
        <w:rPr>
          <w:b/>
          <w:bCs/>
          <w:color w:val="000000"/>
          <w:sz w:val="22"/>
          <w:szCs w:val="22"/>
        </w:rPr>
        <w:t>Provide the exact formula</w:t>
      </w:r>
      <w:r w:rsidRPr="00E71F13">
        <w:rPr>
          <w:rStyle w:val="apple-converted-space"/>
          <w:b/>
          <w:bCs/>
          <w:color w:val="000000"/>
          <w:sz w:val="22"/>
          <w:szCs w:val="22"/>
        </w:rPr>
        <w:t> </w:t>
      </w:r>
      <w:r w:rsidRPr="00E71F13">
        <w:rPr>
          <w:rStyle w:val="HTMLCode"/>
          <w:b/>
          <w:bCs/>
          <w:color w:val="000000"/>
          <w:sz w:val="22"/>
          <w:szCs w:val="22"/>
        </w:rPr>
        <w:t>(Pred B1 – Pred/Reported B2) – (GT B1 – GT B2)</w:t>
      </w:r>
      <w:r w:rsidRPr="00E71F13">
        <w:rPr>
          <w:rStyle w:val="apple-converted-space"/>
          <w:b/>
          <w:bCs/>
          <w:color w:val="000000"/>
          <w:sz w:val="22"/>
          <w:szCs w:val="22"/>
        </w:rPr>
        <w:t> </w:t>
      </w:r>
      <w:r w:rsidRPr="00E71F13">
        <w:rPr>
          <w:b/>
          <w:bCs/>
          <w:color w:val="000000"/>
          <w:sz w:val="22"/>
          <w:szCs w:val="22"/>
        </w:rPr>
        <w:t>and state how measured vs. predicted values are used in each case.</w:t>
      </w:r>
    </w:p>
    <w:p w14:paraId="40039983" w14:textId="77777777" w:rsidR="00E71F13" w:rsidRPr="00E71F13" w:rsidRDefault="00E71F13" w:rsidP="00E71F13">
      <w:pPr>
        <w:rPr>
          <w:rFonts w:eastAsiaTheme="minorEastAsia"/>
        </w:rPr>
      </w:pPr>
    </w:p>
    <w:p w14:paraId="37AF58ED" w14:textId="77777777" w:rsidR="00341528" w:rsidRDefault="00341528" w:rsidP="00EA6E3B">
      <w:pPr>
        <w:rPr>
          <w:rFonts w:eastAsiaTheme="minorEastAsia"/>
          <w:sz w:val="20"/>
          <w:szCs w:val="20"/>
        </w:rPr>
      </w:pPr>
    </w:p>
    <w:p w14:paraId="228D9BA1" w14:textId="5B64B574" w:rsidR="00341528" w:rsidRDefault="00341528" w:rsidP="00341528">
      <w:pPr>
        <w:pStyle w:val="RAN4H3"/>
      </w:pPr>
      <w:r>
        <w:t>Inter-frequency Relative Accuracy</w:t>
      </w:r>
    </w:p>
    <w:p w14:paraId="7A9433A1" w14:textId="77777777" w:rsidR="00341528" w:rsidRDefault="00341528" w:rsidP="00EA6E3B">
      <w:pPr>
        <w:rPr>
          <w:rFonts w:eastAsiaTheme="minorEastAsia"/>
          <w:sz w:val="20"/>
          <w:szCs w:val="20"/>
        </w:rPr>
      </w:pPr>
    </w:p>
    <w:p w14:paraId="07AB610F" w14:textId="5CF33DBC" w:rsidR="00EA6E3B" w:rsidRPr="009D5442" w:rsidRDefault="00121C4E" w:rsidP="00EA6E3B">
      <w:pPr>
        <w:rPr>
          <w:rFonts w:eastAsiaTheme="minorEastAsia"/>
          <w:sz w:val="22"/>
          <w:szCs w:val="22"/>
        </w:rPr>
      </w:pPr>
      <w:r w:rsidRPr="009D5442">
        <w:rPr>
          <w:rFonts w:eastAsiaTheme="minorEastAsia"/>
          <w:sz w:val="22"/>
          <w:szCs w:val="22"/>
        </w:rPr>
        <w:t xml:space="preserve">In RAN4#115 the following agreement was reached: </w:t>
      </w:r>
    </w:p>
    <w:p w14:paraId="7EC6C9BD" w14:textId="6E3D78BE" w:rsidR="00121C4E" w:rsidRPr="009D5442" w:rsidRDefault="00121C4E" w:rsidP="00121C4E">
      <w:pPr>
        <w:pStyle w:val="ListParagraph"/>
        <w:numPr>
          <w:ilvl w:val="0"/>
          <w:numId w:val="8"/>
        </w:numPr>
        <w:overflowPunct w:val="0"/>
        <w:autoSpaceDE w:val="0"/>
        <w:autoSpaceDN w:val="0"/>
        <w:adjustRightInd w:val="0"/>
        <w:snapToGrid w:val="0"/>
        <w:spacing w:after="120"/>
        <w:ind w:hanging="357"/>
        <w:contextualSpacing w:val="0"/>
        <w:rPr>
          <w:rFonts w:eastAsia="Yu Mincho"/>
          <w:sz w:val="22"/>
          <w:szCs w:val="22"/>
          <w:highlight w:val="yellow"/>
        </w:rPr>
      </w:pPr>
      <w:r w:rsidRPr="009D5442">
        <w:rPr>
          <w:rFonts w:eastAsia="Yu Mincho"/>
          <w:sz w:val="22"/>
          <w:szCs w:val="22"/>
        </w:rPr>
        <w:t xml:space="preserve"> </w:t>
      </w:r>
      <w:r w:rsidRPr="009D5442">
        <w:rPr>
          <w:rFonts w:eastAsia="Yu Mincho"/>
          <w:sz w:val="22"/>
          <w:szCs w:val="22"/>
          <w:highlight w:val="yellow"/>
        </w:rPr>
        <w:t>For inter-frequency L3-RSRP,</w:t>
      </w:r>
    </w:p>
    <w:p w14:paraId="2B365DDC" w14:textId="77777777" w:rsidR="00121C4E" w:rsidRPr="009D5442" w:rsidRDefault="00121C4E" w:rsidP="00121C4E">
      <w:pPr>
        <w:pStyle w:val="ListParagraph"/>
        <w:numPr>
          <w:ilvl w:val="1"/>
          <w:numId w:val="8"/>
        </w:numPr>
        <w:overflowPunct w:val="0"/>
        <w:autoSpaceDE w:val="0"/>
        <w:autoSpaceDN w:val="0"/>
        <w:adjustRightInd w:val="0"/>
        <w:snapToGrid w:val="0"/>
        <w:spacing w:after="120"/>
        <w:ind w:hanging="357"/>
        <w:contextualSpacing w:val="0"/>
        <w:rPr>
          <w:sz w:val="22"/>
          <w:szCs w:val="22"/>
          <w:lang w:eastAsia="zh-CN"/>
        </w:rPr>
      </w:pPr>
      <w:r w:rsidRPr="009D5442">
        <w:rPr>
          <w:rFonts w:eastAsia="Yu Mincho"/>
          <w:sz w:val="22"/>
          <w:szCs w:val="22"/>
          <w:lang w:val="sv-SE"/>
        </w:rPr>
        <w:t>Relative accuracy of predicted L3-RSRP</w:t>
      </w:r>
      <w:r w:rsidRPr="009D5442">
        <w:rPr>
          <w:rFonts w:eastAsia="Yu Mincho"/>
          <w:sz w:val="22"/>
          <w:szCs w:val="22"/>
        </w:rPr>
        <w:t xml:space="preserve"> = (reported predicted L3-RSRP of cell 1 – reported RSRP of cell 2) – (ground truth of RSRP of cell 1 – ground truth of RSRP of cell 2), </w:t>
      </w:r>
    </w:p>
    <w:p w14:paraId="5FBB80AF" w14:textId="77777777" w:rsidR="00121C4E" w:rsidRPr="009D5442" w:rsidRDefault="00121C4E" w:rsidP="00121C4E">
      <w:pPr>
        <w:pStyle w:val="ListParagraph"/>
        <w:numPr>
          <w:ilvl w:val="2"/>
          <w:numId w:val="8"/>
        </w:numPr>
        <w:overflowPunct w:val="0"/>
        <w:autoSpaceDE w:val="0"/>
        <w:autoSpaceDN w:val="0"/>
        <w:adjustRightInd w:val="0"/>
        <w:snapToGrid w:val="0"/>
        <w:spacing w:after="120"/>
        <w:contextualSpacing w:val="0"/>
        <w:rPr>
          <w:sz w:val="22"/>
          <w:szCs w:val="22"/>
          <w:lang w:eastAsia="zh-CN"/>
        </w:rPr>
      </w:pPr>
      <w:r w:rsidRPr="009D5442">
        <w:rPr>
          <w:rFonts w:eastAsia="Yu Mincho"/>
          <w:sz w:val="22"/>
          <w:szCs w:val="22"/>
        </w:rPr>
        <w:t>cell 2 is on a different frequency than cell 1 but in the same FR as cell 1</w:t>
      </w:r>
    </w:p>
    <w:p w14:paraId="3744A985" w14:textId="77777777" w:rsidR="00121C4E" w:rsidRPr="009D5442" w:rsidRDefault="00121C4E" w:rsidP="00121C4E">
      <w:pPr>
        <w:pStyle w:val="ListParagraph"/>
        <w:numPr>
          <w:ilvl w:val="2"/>
          <w:numId w:val="8"/>
        </w:numPr>
        <w:overflowPunct w:val="0"/>
        <w:autoSpaceDE w:val="0"/>
        <w:autoSpaceDN w:val="0"/>
        <w:adjustRightInd w:val="0"/>
        <w:snapToGrid w:val="0"/>
        <w:spacing w:after="120"/>
        <w:ind w:hanging="357"/>
        <w:contextualSpacing w:val="0"/>
        <w:rPr>
          <w:sz w:val="22"/>
          <w:szCs w:val="22"/>
          <w:lang w:eastAsia="zh-CN"/>
        </w:rPr>
      </w:pPr>
      <w:r w:rsidRPr="009D5442">
        <w:rPr>
          <w:rFonts w:eastAsia="Yu Mincho"/>
          <w:sz w:val="22"/>
          <w:szCs w:val="22"/>
        </w:rPr>
        <w:t>the reported RSRP of cell2 can be measured or predicted.</w:t>
      </w:r>
    </w:p>
    <w:p w14:paraId="60281507" w14:textId="77777777" w:rsidR="00121C4E" w:rsidRPr="009D5442" w:rsidRDefault="00121C4E" w:rsidP="00121C4E">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9D5442">
        <w:rPr>
          <w:rFonts w:eastAsia="Yu Mincho"/>
          <w:sz w:val="22"/>
          <w:szCs w:val="22"/>
        </w:rPr>
        <w:t xml:space="preserve">FFS on </w:t>
      </w:r>
      <w:r w:rsidRPr="009D5442">
        <w:rPr>
          <w:rFonts w:eastAsia="Yu Mincho"/>
          <w:sz w:val="22"/>
          <w:szCs w:val="22"/>
          <w:u w:val="single"/>
        </w:rPr>
        <w:t>whether and</w:t>
      </w:r>
      <w:r w:rsidRPr="009D5442">
        <w:rPr>
          <w:rFonts w:eastAsia="Yu Mincho"/>
          <w:sz w:val="22"/>
          <w:szCs w:val="22"/>
        </w:rPr>
        <w:t xml:space="preserve"> how to consider time difference between the </w:t>
      </w:r>
      <w:r w:rsidRPr="009D5442">
        <w:rPr>
          <w:rFonts w:eastAsia="Yu Mincho"/>
          <w:sz w:val="22"/>
          <w:szCs w:val="22"/>
          <w:u w:val="single"/>
        </w:rPr>
        <w:t>two reported RSRPs when applying the definition of the relative RSRP accuracy</w:t>
      </w:r>
    </w:p>
    <w:p w14:paraId="5B32992C" w14:textId="7CBB92D8" w:rsidR="00E26F3E" w:rsidRPr="009D5442" w:rsidRDefault="00E26F3E" w:rsidP="00E26F3E">
      <w:pPr>
        <w:rPr>
          <w:sz w:val="22"/>
          <w:szCs w:val="22"/>
          <w:lang w:val="en-GB"/>
        </w:rPr>
      </w:pPr>
    </w:p>
    <w:p w14:paraId="625AF7B3" w14:textId="77777777" w:rsidR="00524CEE" w:rsidRPr="009D5442" w:rsidRDefault="00524CEE" w:rsidP="00524CEE">
      <w:pPr>
        <w:rPr>
          <w:rFonts w:eastAsiaTheme="minorEastAsia"/>
          <w:sz w:val="22"/>
          <w:szCs w:val="22"/>
        </w:rPr>
      </w:pPr>
      <w:r w:rsidRPr="009D5442">
        <w:rPr>
          <w:color w:val="000000"/>
          <w:sz w:val="22"/>
          <w:szCs w:val="22"/>
        </w:rPr>
        <w:t xml:space="preserve">In RAN4#116 </w:t>
      </w:r>
      <w:r w:rsidRPr="009D5442">
        <w:rPr>
          <w:rFonts w:eastAsiaTheme="minorEastAsia"/>
          <w:sz w:val="22"/>
          <w:szCs w:val="22"/>
        </w:rPr>
        <w:t xml:space="preserve">the following agreement was reached: </w:t>
      </w:r>
    </w:p>
    <w:p w14:paraId="5328D457" w14:textId="77777777" w:rsidR="00524CEE" w:rsidRPr="009D5442" w:rsidRDefault="00524CEE" w:rsidP="00524CEE">
      <w:pPr>
        <w:snapToGrid w:val="0"/>
        <w:spacing w:after="120"/>
        <w:textAlignment w:val="baseline"/>
        <w:rPr>
          <w:rFonts w:eastAsia="DengXian"/>
          <w:sz w:val="22"/>
          <w:szCs w:val="22"/>
          <w:lang w:eastAsia="zh-CN"/>
        </w:rPr>
      </w:pPr>
      <w:r w:rsidRPr="009D5442">
        <w:rPr>
          <w:rFonts w:eastAsia="DengXian" w:hint="eastAsia"/>
          <w:sz w:val="22"/>
          <w:szCs w:val="22"/>
          <w:highlight w:val="green"/>
          <w:lang w:eastAsia="zh-CN"/>
        </w:rPr>
        <w:t>A</w:t>
      </w:r>
      <w:r w:rsidRPr="009D5442">
        <w:rPr>
          <w:rFonts w:eastAsia="DengXian"/>
          <w:sz w:val="22"/>
          <w:szCs w:val="22"/>
          <w:highlight w:val="green"/>
          <w:lang w:eastAsia="zh-CN"/>
        </w:rPr>
        <w:t>greement:</w:t>
      </w:r>
    </w:p>
    <w:p w14:paraId="58DDE1B5" w14:textId="7BD4B40D" w:rsidR="00524CEE" w:rsidRPr="009D5442" w:rsidRDefault="00524CEE" w:rsidP="00524CEE">
      <w:pPr>
        <w:snapToGrid w:val="0"/>
        <w:spacing w:after="120"/>
        <w:textAlignment w:val="baseline"/>
        <w:rPr>
          <w:rFonts w:eastAsia="DengXian"/>
          <w:sz w:val="22"/>
          <w:szCs w:val="22"/>
          <w:lang w:eastAsia="zh-CN"/>
        </w:rPr>
      </w:pPr>
      <w:r w:rsidRPr="009D5442">
        <w:rPr>
          <w:rFonts w:eastAsia="DengXian"/>
          <w:sz w:val="22"/>
          <w:szCs w:val="22"/>
          <w:lang w:eastAsia="zh-CN"/>
        </w:rPr>
        <w:t>Relative RSRP accuracy definition,</w:t>
      </w:r>
    </w:p>
    <w:p w14:paraId="40100A77" w14:textId="78E6CBC1" w:rsidR="00524CEE" w:rsidRPr="009D5442" w:rsidRDefault="00524CEE" w:rsidP="00524CEE">
      <w:pPr>
        <w:pStyle w:val="ListParagraph"/>
        <w:numPr>
          <w:ilvl w:val="0"/>
          <w:numId w:val="8"/>
        </w:numPr>
        <w:overflowPunct w:val="0"/>
        <w:autoSpaceDE w:val="0"/>
        <w:autoSpaceDN w:val="0"/>
        <w:adjustRightInd w:val="0"/>
        <w:snapToGrid w:val="0"/>
        <w:spacing w:after="120"/>
        <w:ind w:hanging="357"/>
        <w:contextualSpacing w:val="0"/>
        <w:rPr>
          <w:rFonts w:eastAsia="Yu Mincho"/>
          <w:sz w:val="22"/>
          <w:szCs w:val="22"/>
        </w:rPr>
      </w:pPr>
      <w:r w:rsidRPr="009D5442">
        <w:rPr>
          <w:rFonts w:eastAsia="Yu Mincho"/>
          <w:sz w:val="22"/>
          <w:szCs w:val="22"/>
        </w:rPr>
        <w:t xml:space="preserve">For inter-frequency L3-RSRP, </w:t>
      </w:r>
    </w:p>
    <w:p w14:paraId="426E3C17" w14:textId="77777777" w:rsidR="00524CEE" w:rsidRPr="009D5442" w:rsidRDefault="00524CEE" w:rsidP="00524CEE">
      <w:pPr>
        <w:pStyle w:val="ListParagraph"/>
        <w:numPr>
          <w:ilvl w:val="1"/>
          <w:numId w:val="8"/>
        </w:numPr>
        <w:overflowPunct w:val="0"/>
        <w:autoSpaceDE w:val="0"/>
        <w:autoSpaceDN w:val="0"/>
        <w:adjustRightInd w:val="0"/>
        <w:snapToGrid w:val="0"/>
        <w:spacing w:after="120"/>
        <w:ind w:hanging="357"/>
        <w:contextualSpacing w:val="0"/>
        <w:rPr>
          <w:sz w:val="22"/>
          <w:szCs w:val="22"/>
        </w:rPr>
      </w:pPr>
      <w:r w:rsidRPr="009D5442">
        <w:rPr>
          <w:rFonts w:eastAsia="Yu Mincho"/>
          <w:sz w:val="22"/>
          <w:szCs w:val="22"/>
          <w:lang w:val="sv-SE"/>
        </w:rPr>
        <w:t>Relative accuracy of predicted L3-RSRP</w:t>
      </w:r>
      <w:r w:rsidRPr="009D5442">
        <w:rPr>
          <w:rFonts w:eastAsia="Yu Mincho"/>
          <w:sz w:val="22"/>
          <w:szCs w:val="22"/>
        </w:rPr>
        <w:t xml:space="preserve"> = (reported predicted L3-RSRP of cell 1 – reported RSRP of cell 2) – (ground truth of RSRP of cell 1 – ground truth of RSRP of cell 2), </w:t>
      </w:r>
    </w:p>
    <w:p w14:paraId="1A04156D" w14:textId="77777777" w:rsidR="00524CEE" w:rsidRPr="009D5442" w:rsidRDefault="00524CEE" w:rsidP="00524CEE">
      <w:pPr>
        <w:pStyle w:val="ListParagraph"/>
        <w:numPr>
          <w:ilvl w:val="2"/>
          <w:numId w:val="8"/>
        </w:numPr>
        <w:overflowPunct w:val="0"/>
        <w:autoSpaceDE w:val="0"/>
        <w:autoSpaceDN w:val="0"/>
        <w:adjustRightInd w:val="0"/>
        <w:snapToGrid w:val="0"/>
        <w:spacing w:after="120"/>
        <w:contextualSpacing w:val="0"/>
        <w:rPr>
          <w:sz w:val="22"/>
          <w:szCs w:val="22"/>
        </w:rPr>
      </w:pPr>
      <w:r w:rsidRPr="009D5442">
        <w:rPr>
          <w:rFonts w:eastAsia="Yu Mincho"/>
          <w:sz w:val="22"/>
          <w:szCs w:val="22"/>
        </w:rPr>
        <w:t>cell 2 is on a different frequency than cell 1 but in the same FR as cell 1</w:t>
      </w:r>
    </w:p>
    <w:p w14:paraId="29B6AC9F" w14:textId="77777777" w:rsidR="00524CEE" w:rsidRPr="009D5442" w:rsidRDefault="00524CEE" w:rsidP="00524CEE">
      <w:pPr>
        <w:pStyle w:val="ListParagraph"/>
        <w:numPr>
          <w:ilvl w:val="2"/>
          <w:numId w:val="8"/>
        </w:numPr>
        <w:overflowPunct w:val="0"/>
        <w:autoSpaceDE w:val="0"/>
        <w:autoSpaceDN w:val="0"/>
        <w:adjustRightInd w:val="0"/>
        <w:snapToGrid w:val="0"/>
        <w:spacing w:after="120"/>
        <w:ind w:hanging="357"/>
        <w:contextualSpacing w:val="0"/>
        <w:rPr>
          <w:sz w:val="22"/>
          <w:szCs w:val="22"/>
        </w:rPr>
      </w:pPr>
      <w:r w:rsidRPr="009D5442">
        <w:rPr>
          <w:rFonts w:eastAsia="Yu Mincho"/>
          <w:sz w:val="22"/>
          <w:szCs w:val="22"/>
        </w:rPr>
        <w:t>the reported RSRP of cell2 can be measured or predicted.</w:t>
      </w:r>
    </w:p>
    <w:p w14:paraId="6009282D" w14:textId="77777777" w:rsidR="00524CEE" w:rsidRPr="009D5442" w:rsidRDefault="00524CEE" w:rsidP="00524CEE">
      <w:pPr>
        <w:pStyle w:val="ListParagraph"/>
        <w:numPr>
          <w:ilvl w:val="0"/>
          <w:numId w:val="8"/>
        </w:numPr>
        <w:overflowPunct w:val="0"/>
        <w:autoSpaceDE w:val="0"/>
        <w:autoSpaceDN w:val="0"/>
        <w:adjustRightInd w:val="0"/>
        <w:snapToGrid w:val="0"/>
        <w:spacing w:after="120"/>
        <w:ind w:hanging="357"/>
        <w:contextualSpacing w:val="0"/>
        <w:rPr>
          <w:rFonts w:eastAsia="Yu Mincho"/>
          <w:sz w:val="22"/>
          <w:szCs w:val="22"/>
          <w:highlight w:val="green"/>
          <w:u w:val="single"/>
        </w:rPr>
      </w:pPr>
      <w:r w:rsidRPr="009D5442">
        <w:rPr>
          <w:rFonts w:eastAsia="Yu Mincho"/>
          <w:sz w:val="22"/>
          <w:szCs w:val="22"/>
          <w:highlight w:val="green"/>
          <w:u w:val="single"/>
        </w:rPr>
        <w:t>Note: It is not precluded to update the definition based on further RAN2 progress in WI phase.</w:t>
      </w:r>
    </w:p>
    <w:p w14:paraId="36F33259" w14:textId="77777777" w:rsidR="009D5442" w:rsidRDefault="009D5442" w:rsidP="005C330F">
      <w:pPr>
        <w:overflowPunct w:val="0"/>
        <w:autoSpaceDE w:val="0"/>
        <w:autoSpaceDN w:val="0"/>
        <w:adjustRightInd w:val="0"/>
        <w:snapToGrid w:val="0"/>
        <w:spacing w:after="120"/>
        <w:rPr>
          <w:rStyle w:val="apple-converted-space"/>
          <w:rFonts w:ascii="-webkit-standard" w:eastAsiaTheme="majorEastAsia" w:hAnsi="-webkit-standard" w:hint="eastAsia"/>
          <w:color w:val="000000"/>
          <w:sz w:val="22"/>
          <w:szCs w:val="22"/>
        </w:rPr>
      </w:pPr>
      <w:r>
        <w:rPr>
          <w:rFonts w:ascii="-webkit-standard" w:hAnsi="-webkit-standard"/>
          <w:color w:val="000000"/>
          <w:sz w:val="22"/>
          <w:szCs w:val="22"/>
        </w:rPr>
        <w:t>According to our understanding,  f</w:t>
      </w:r>
      <w:r w:rsidRPr="009D5442">
        <w:rPr>
          <w:rFonts w:ascii="-webkit-standard" w:hAnsi="-webkit-standard"/>
          <w:color w:val="000000"/>
          <w:sz w:val="22"/>
          <w:szCs w:val="22"/>
        </w:rPr>
        <w:t>or</w:t>
      </w:r>
      <w:r w:rsidRPr="009D5442">
        <w:rPr>
          <w:rStyle w:val="apple-converted-space"/>
          <w:rFonts w:ascii="-webkit-standard" w:eastAsiaTheme="majorEastAsia" w:hAnsi="-webkit-standard"/>
          <w:color w:val="000000"/>
          <w:sz w:val="22"/>
          <w:szCs w:val="22"/>
        </w:rPr>
        <w:t> </w:t>
      </w:r>
      <w:r w:rsidRPr="009D5442">
        <w:rPr>
          <w:rStyle w:val="Strong"/>
          <w:color w:val="000000"/>
          <w:sz w:val="22"/>
          <w:szCs w:val="22"/>
        </w:rPr>
        <w:t>inter-frequency L3-RSRP</w:t>
      </w:r>
      <w:r w:rsidRPr="009D5442">
        <w:rPr>
          <w:rFonts w:ascii="-webkit-standard" w:hAnsi="-webkit-standard"/>
          <w:color w:val="000000"/>
          <w:sz w:val="22"/>
          <w:szCs w:val="22"/>
        </w:rPr>
        <w:t>, the proposed relative-accuracy metric covers two practical cases.</w:t>
      </w:r>
      <w:r w:rsidRPr="009D5442">
        <w:rPr>
          <w:rStyle w:val="apple-converted-space"/>
          <w:rFonts w:ascii="-webkit-standard" w:eastAsiaTheme="majorEastAsia" w:hAnsi="-webkit-standard"/>
          <w:color w:val="000000"/>
          <w:sz w:val="22"/>
          <w:szCs w:val="22"/>
        </w:rPr>
        <w:t> </w:t>
      </w:r>
    </w:p>
    <w:p w14:paraId="55C11996" w14:textId="0AC2BE4F" w:rsidR="009D5442" w:rsidRDefault="009D5442" w:rsidP="005C330F">
      <w:pPr>
        <w:overflowPunct w:val="0"/>
        <w:autoSpaceDE w:val="0"/>
        <w:autoSpaceDN w:val="0"/>
        <w:adjustRightInd w:val="0"/>
        <w:snapToGrid w:val="0"/>
        <w:spacing w:after="120"/>
        <w:rPr>
          <w:rStyle w:val="apple-converted-space"/>
          <w:rFonts w:ascii="-webkit-standard" w:eastAsiaTheme="majorEastAsia" w:hAnsi="-webkit-standard" w:hint="eastAsia"/>
          <w:color w:val="000000"/>
          <w:sz w:val="22"/>
          <w:szCs w:val="22"/>
        </w:rPr>
      </w:pPr>
      <w:r w:rsidRPr="009D5442">
        <w:rPr>
          <w:rStyle w:val="Strong"/>
          <w:color w:val="000000"/>
          <w:sz w:val="22"/>
          <w:szCs w:val="22"/>
        </w:rPr>
        <w:t>(A) Time-domain, cross-frequency comparison:</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cell 1 on</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f1</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predicts its RSRP at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t+Δt1</w:t>
      </w:r>
      <w:r w:rsidRPr="009D5442">
        <w:rPr>
          <w:rFonts w:ascii="-webkit-standard" w:hAnsi="-webkit-standard"/>
          <w:color w:val="000000"/>
          <w:sz w:val="22"/>
          <w:szCs w:val="22"/>
        </w:rPr>
        <w: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P_pred1_f1(t+Δt1)</w:t>
      </w:r>
      <w:r w:rsidRPr="009D5442">
        <w:rPr>
          <w:rFonts w:ascii="-webkit-standard" w:hAnsi="-webkit-standard"/>
          <w:color w:val="000000"/>
          <w:sz w:val="22"/>
          <w:szCs w:val="22"/>
        </w:rPr>
        <w:t>, while cell 2 on</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f2</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(same FR as</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f1</w:t>
      </w:r>
      <w:r w:rsidRPr="009D5442">
        <w:rPr>
          <w:rFonts w:ascii="-webkit-standard" w:hAnsi="-webkit-standard"/>
          <w:color w:val="000000"/>
          <w:sz w:val="22"/>
          <w:szCs w:val="22"/>
        </w:rPr>
        <w:t>) provides a</w:t>
      </w:r>
      <w:r w:rsidRPr="009D5442">
        <w:rPr>
          <w:rStyle w:val="apple-converted-space"/>
          <w:rFonts w:ascii="-webkit-standard" w:eastAsiaTheme="majorEastAsia" w:hAnsi="-webkit-standard"/>
          <w:color w:val="000000"/>
          <w:sz w:val="22"/>
          <w:szCs w:val="22"/>
        </w:rPr>
        <w:t> </w:t>
      </w:r>
      <w:r w:rsidRPr="009D5442">
        <w:rPr>
          <w:rStyle w:val="Strong"/>
          <w:color w:val="000000"/>
          <w:sz w:val="22"/>
          <w:szCs w:val="22"/>
        </w:rPr>
        <w:t>reported</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value at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t+Δt2</w:t>
      </w:r>
      <w:r w:rsidRPr="009D5442">
        <w:rPr>
          <w:rFonts w:ascii="-webkit-standard" w:hAnsi="-webkit-standard"/>
          <w:color w:val="000000"/>
          <w:sz w:val="22"/>
          <w:szCs w:val="22"/>
        </w:rPr>
        <w: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P_rep2_f2(t+Δt2)</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(where “reported” may be measured or predicted). The metric compares the</w:t>
      </w:r>
      <w:r w:rsidRPr="009D5442">
        <w:rPr>
          <w:rStyle w:val="apple-converted-space"/>
          <w:rFonts w:ascii="-webkit-standard" w:eastAsiaTheme="majorEastAsia" w:hAnsi="-webkit-standard"/>
          <w:color w:val="000000"/>
          <w:sz w:val="22"/>
          <w:szCs w:val="22"/>
        </w:rPr>
        <w:t> </w:t>
      </w:r>
      <w:r w:rsidRPr="009D5442">
        <w:rPr>
          <w:rStyle w:val="Emphasis"/>
          <w:color w:val="000000"/>
          <w:sz w:val="22"/>
          <w:szCs w:val="22"/>
        </w:rPr>
        <w:t>predicted</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inter-cell gap to the</w:t>
      </w:r>
      <w:r w:rsidRPr="009D5442">
        <w:rPr>
          <w:rStyle w:val="apple-converted-space"/>
          <w:rFonts w:ascii="-webkit-standard" w:eastAsiaTheme="majorEastAsia" w:hAnsi="-webkit-standard"/>
          <w:color w:val="000000"/>
          <w:sz w:val="22"/>
          <w:szCs w:val="22"/>
        </w:rPr>
        <w:t> </w:t>
      </w:r>
      <w:r w:rsidRPr="009D5442">
        <w:rPr>
          <w:rStyle w:val="Emphasis"/>
          <w:color w:val="000000"/>
          <w:sz w:val="22"/>
          <w:szCs w:val="22"/>
        </w:rPr>
        <w:t>true</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inter-cell gap at those future times:</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 P_pred1_f1(t+Δt1) − P_rep2_f2(t+Δt2) ) − ( P_true1_f1(t+Δt1) − P_true2_f2(t+Δt2) )</w:t>
      </w:r>
      <w:r w:rsidRPr="009D5442">
        <w:rPr>
          <w:rFonts w:ascii="-webkit-standard" w:hAnsi="-webkit-standard"/>
          <w:color w:val="000000"/>
          <w:sz w:val="22"/>
          <w:szCs w:val="22"/>
        </w:rPr>
        <w:t>. This isolates temporal prediction error when the two cells reside on different frequencies within the same FR.</w:t>
      </w:r>
      <w:r w:rsidRPr="009D5442">
        <w:rPr>
          <w:rStyle w:val="apple-converted-space"/>
          <w:rFonts w:ascii="-webkit-standard" w:eastAsiaTheme="majorEastAsia" w:hAnsi="-webkit-standard"/>
          <w:color w:val="000000"/>
          <w:sz w:val="22"/>
          <w:szCs w:val="22"/>
        </w:rPr>
        <w:t> </w:t>
      </w:r>
      <w:r>
        <w:rPr>
          <w:rFonts w:ascii="-webkit-standard" w:eastAsiaTheme="majorEastAsia" w:hAnsi="-webkit-standard"/>
          <w:color w:val="000000"/>
          <w:sz w:val="22"/>
          <w:szCs w:val="22"/>
        </w:rPr>
        <w:t>T</w:t>
      </w:r>
      <w:r w:rsidRPr="009D5442">
        <w:rPr>
          <w:rFonts w:ascii="-webkit-standard" w:eastAsiaTheme="majorEastAsia" w:hAnsi="-webkit-standard"/>
          <w:color w:val="000000"/>
          <w:sz w:val="22"/>
          <w:szCs w:val="22"/>
        </w:rPr>
        <w:t>he </w:t>
      </w:r>
      <w:r w:rsidRPr="003D16E2">
        <w:rPr>
          <w:rFonts w:ascii="-webkit-standard" w:eastAsiaTheme="majorEastAsia" w:hAnsi="-webkit-standard"/>
          <w:color w:val="000000"/>
          <w:sz w:val="22"/>
          <w:szCs w:val="22"/>
        </w:rPr>
        <w:t>inter-cell gap</w:t>
      </w:r>
      <w:r w:rsidRPr="009D5442">
        <w:rPr>
          <w:rFonts w:ascii="-webkit-standard" w:eastAsiaTheme="majorEastAsia" w:hAnsi="-webkit-standard"/>
          <w:color w:val="000000"/>
          <w:sz w:val="22"/>
          <w:szCs w:val="22"/>
        </w:rPr>
        <w:t> is simply the </w:t>
      </w:r>
      <w:r w:rsidRPr="003D16E2">
        <w:rPr>
          <w:rFonts w:ascii="-webkit-standard" w:eastAsiaTheme="majorEastAsia" w:hAnsi="-webkit-standard"/>
          <w:color w:val="000000"/>
          <w:sz w:val="22"/>
          <w:szCs w:val="22"/>
        </w:rPr>
        <w:t>difference in received power (RSRP) between two cells </w:t>
      </w:r>
      <w:r w:rsidRPr="009D5442">
        <w:rPr>
          <w:rFonts w:ascii="-webkit-standard" w:eastAsiaTheme="majorEastAsia" w:hAnsi="-webkit-standard"/>
          <w:color w:val="000000"/>
          <w:sz w:val="22"/>
          <w:szCs w:val="22"/>
        </w:rPr>
        <w:t>at the times and frequencies of interest.</w:t>
      </w:r>
      <w:r w:rsidRPr="009D5442">
        <w:rPr>
          <w:rFonts w:ascii="-webkit-standard" w:eastAsiaTheme="majorEastAsia" w:hAnsi="-webkit-standard"/>
          <w:color w:val="000000"/>
          <w:sz w:val="22"/>
          <w:szCs w:val="22"/>
        </w:rPr>
        <w:br/>
        <w:t>It represents how much stronger one cell’s signal is than the other’s and is the key quantity used for mobility and handover decisions.</w:t>
      </w:r>
    </w:p>
    <w:p w14:paraId="01A0645F" w14:textId="21BB2564" w:rsidR="009D5442" w:rsidRPr="00D34AF5" w:rsidRDefault="009D5442" w:rsidP="005C330F">
      <w:pPr>
        <w:overflowPunct w:val="0"/>
        <w:autoSpaceDE w:val="0"/>
        <w:autoSpaceDN w:val="0"/>
        <w:adjustRightInd w:val="0"/>
        <w:snapToGrid w:val="0"/>
        <w:spacing w:after="120"/>
        <w:rPr>
          <w:rFonts w:eastAsia="Yu Mincho"/>
          <w:sz w:val="22"/>
          <w:szCs w:val="22"/>
          <w:highlight w:val="green"/>
          <w:u w:val="single"/>
        </w:rPr>
      </w:pPr>
      <w:r w:rsidRPr="009D5442">
        <w:rPr>
          <w:rStyle w:val="Strong"/>
          <w:color w:val="000000"/>
          <w:sz w:val="22"/>
          <w:szCs w:val="22"/>
        </w:rPr>
        <w:t xml:space="preserve">(B) </w:t>
      </w:r>
      <w:r w:rsidR="00D34AF5" w:rsidRPr="00D34AF5">
        <w:rPr>
          <w:b/>
          <w:bCs/>
          <w:color w:val="000000"/>
          <w:sz w:val="22"/>
          <w:szCs w:val="22"/>
        </w:rPr>
        <w:t>Frequency-domain prediction across cells:</w:t>
      </w:r>
      <w:r w:rsidR="00D34AF5" w:rsidRPr="00D34AF5">
        <w:rPr>
          <w:color w:val="000000"/>
          <w:sz w:val="22"/>
          <w:szCs w:val="22"/>
        </w:rPr>
        <w:t> cell 1 on frequency f1 is </w:t>
      </w:r>
      <w:r w:rsidR="00D34AF5" w:rsidRPr="00D34AF5">
        <w:rPr>
          <w:b/>
          <w:bCs/>
          <w:color w:val="000000"/>
          <w:sz w:val="22"/>
          <w:szCs w:val="22"/>
        </w:rPr>
        <w:t>predicted across frequency from another cell or cells</w:t>
      </w:r>
      <w:r w:rsidR="00D34AF5" w:rsidRPr="00D34AF5">
        <w:rPr>
          <w:color w:val="000000"/>
          <w:sz w:val="22"/>
          <w:szCs w:val="22"/>
        </w:rPr>
        <w:t>, while cell 2 on frequency f2 provides a </w:t>
      </w:r>
      <w:r w:rsidR="00D34AF5" w:rsidRPr="00D34AF5">
        <w:rPr>
          <w:b/>
          <w:bCs/>
          <w:color w:val="000000"/>
          <w:sz w:val="22"/>
          <w:szCs w:val="22"/>
        </w:rPr>
        <w:t>reported value</w:t>
      </w:r>
      <w:r w:rsidR="00D34AF5" w:rsidRPr="00D34AF5">
        <w:rPr>
          <w:color w:val="000000"/>
          <w:sz w:val="22"/>
          <w:szCs w:val="22"/>
        </w:rPr>
        <w:t> that may itself be </w:t>
      </w:r>
      <w:r w:rsidR="00D34AF5" w:rsidRPr="00D34AF5">
        <w:rPr>
          <w:b/>
          <w:bCs/>
          <w:color w:val="000000"/>
          <w:sz w:val="22"/>
          <w:szCs w:val="22"/>
        </w:rPr>
        <w:t>predicted across frequency from other cell(s)</w:t>
      </w:r>
      <w:r w:rsidR="00D34AF5" w:rsidRPr="00D34AF5">
        <w:rPr>
          <w:color w:val="000000"/>
          <w:sz w:val="22"/>
          <w:szCs w:val="22"/>
        </w:rPr>
        <w:t> or </w:t>
      </w:r>
      <w:r w:rsidR="00D34AF5" w:rsidRPr="00D34AF5">
        <w:rPr>
          <w:b/>
          <w:bCs/>
          <w:color w:val="000000"/>
          <w:sz w:val="22"/>
          <w:szCs w:val="22"/>
        </w:rPr>
        <w:t>directly measured</w:t>
      </w:r>
      <w:r w:rsidR="00D34AF5" w:rsidRPr="00D34AF5">
        <w:rPr>
          <w:color w:val="000000"/>
          <w:sz w:val="22"/>
          <w:szCs w:val="22"/>
        </w:rPr>
        <w:t>. This case captures inter-frequency prediction where both the target cell and the reference cell can rely on cross-frequency inference, and the relative RSRP accuracy is evaluated by comparing the predicted inter-cell power gap with the corresponding true gap.</w:t>
      </w:r>
    </w:p>
    <w:p w14:paraId="2C19153C" w14:textId="56DD7055" w:rsidR="00AB6BFE" w:rsidRDefault="00AB6BFE" w:rsidP="00121C4E">
      <w:pPr>
        <w:pStyle w:val="Heading3"/>
        <w:rPr>
          <w:rFonts w:ascii="Times New Roman" w:hAnsi="Times New Roman" w:cs="Times New Roman"/>
          <w:color w:val="000000"/>
          <w:sz w:val="20"/>
          <w:szCs w:val="20"/>
        </w:rPr>
      </w:pPr>
    </w:p>
    <w:p w14:paraId="7A94EFCF" w14:textId="1A57FD76" w:rsidR="00FE72B1" w:rsidRPr="00E71F13" w:rsidRDefault="00D34AF5" w:rsidP="00ED09DE">
      <w:pPr>
        <w:pStyle w:val="RAN4proposal"/>
        <w:autoSpaceDE w:val="0"/>
        <w:autoSpaceDN w:val="0"/>
        <w:adjustRightInd w:val="0"/>
        <w:jc w:val="both"/>
        <w:rPr>
          <w:color w:val="000000"/>
          <w:sz w:val="22"/>
          <w:szCs w:val="22"/>
        </w:rPr>
      </w:pPr>
      <w:r w:rsidRPr="00E71F13">
        <w:rPr>
          <w:bCs/>
          <w:color w:val="000000"/>
          <w:sz w:val="22"/>
          <w:szCs w:val="22"/>
        </w:rPr>
        <w:t>New Definition of Relative Inter-Frequency L3-RSRP Accuracy</w:t>
      </w:r>
    </w:p>
    <w:p w14:paraId="34CCEDBD" w14:textId="77777777" w:rsidR="00E71F13" w:rsidRPr="00E71F13" w:rsidRDefault="00E71F13" w:rsidP="00E71F13">
      <w:pPr>
        <w:pStyle w:val="NormalWeb"/>
        <w:spacing w:before="0" w:beforeAutospacing="0" w:after="0" w:afterAutospacing="0"/>
        <w:rPr>
          <w:b/>
          <w:bCs/>
          <w:color w:val="000000"/>
          <w:sz w:val="22"/>
          <w:szCs w:val="22"/>
        </w:rPr>
      </w:pPr>
      <w:r w:rsidRPr="00E71F13">
        <w:rPr>
          <w:b/>
          <w:bCs/>
          <w:color w:val="000000"/>
          <w:sz w:val="22"/>
          <w:szCs w:val="22"/>
        </w:rPr>
        <w:t>RAN4 shall define relative inter-frequency accuracy through two complementary cases to ensure consistent evaluation of cross-frequency prediction.</w:t>
      </w:r>
    </w:p>
    <w:p w14:paraId="34C934DE" w14:textId="77777777" w:rsidR="00E71F13" w:rsidRPr="00E71F13" w:rsidRDefault="00E71F13" w:rsidP="00E71F13">
      <w:pPr>
        <w:pStyle w:val="NormalWeb"/>
        <w:numPr>
          <w:ilvl w:val="0"/>
          <w:numId w:val="111"/>
        </w:numPr>
        <w:spacing w:before="0" w:beforeAutospacing="0" w:after="0" w:afterAutospacing="0"/>
        <w:rPr>
          <w:b/>
          <w:bCs/>
          <w:color w:val="000000"/>
          <w:sz w:val="22"/>
          <w:szCs w:val="22"/>
        </w:rPr>
      </w:pPr>
      <w:r w:rsidRPr="00E71F13">
        <w:rPr>
          <w:rStyle w:val="Strong"/>
          <w:color w:val="000000"/>
          <w:sz w:val="22"/>
          <w:szCs w:val="22"/>
        </w:rPr>
        <w:t>Case A – Time-domain, cross-frequency:</w:t>
      </w:r>
      <w:r w:rsidRPr="00E71F13">
        <w:rPr>
          <w:rStyle w:val="apple-converted-space"/>
          <w:b/>
          <w:bCs/>
          <w:color w:val="000000"/>
          <w:sz w:val="22"/>
          <w:szCs w:val="22"/>
        </w:rPr>
        <w:t> </w:t>
      </w:r>
      <w:r w:rsidRPr="00E71F13">
        <w:rPr>
          <w:b/>
          <w:bCs/>
          <w:color w:val="000000"/>
          <w:sz w:val="22"/>
          <w:szCs w:val="22"/>
        </w:rPr>
        <w:t>Cell 1 on f₁ predicts its L3-RSRP at t + Δt₁ while Cell 2 on f₂ (same FR) provides a reported value at t + Δt₂ (measured or predicted); the KPI compares predicted vs. true inter-cell power gaps to assess future-time signal differences.</w:t>
      </w:r>
    </w:p>
    <w:p w14:paraId="25FDEDE2" w14:textId="77777777" w:rsidR="00E71F13" w:rsidRPr="00E71F13" w:rsidRDefault="00E71F13" w:rsidP="00E71F13">
      <w:pPr>
        <w:pStyle w:val="NormalWeb"/>
        <w:numPr>
          <w:ilvl w:val="0"/>
          <w:numId w:val="111"/>
        </w:numPr>
        <w:spacing w:before="0" w:beforeAutospacing="0" w:after="0" w:afterAutospacing="0"/>
        <w:rPr>
          <w:b/>
          <w:bCs/>
          <w:color w:val="000000"/>
          <w:sz w:val="22"/>
          <w:szCs w:val="22"/>
        </w:rPr>
      </w:pPr>
      <w:r w:rsidRPr="00E71F13">
        <w:rPr>
          <w:rStyle w:val="Strong"/>
          <w:color w:val="000000"/>
          <w:sz w:val="22"/>
          <w:szCs w:val="22"/>
        </w:rPr>
        <w:t>Case B – Frequency-domain, cross-cell:</w:t>
      </w:r>
      <w:r w:rsidRPr="00E71F13">
        <w:rPr>
          <w:rStyle w:val="apple-converted-space"/>
          <w:b/>
          <w:bCs/>
          <w:color w:val="000000"/>
          <w:sz w:val="22"/>
          <w:szCs w:val="22"/>
        </w:rPr>
        <w:t> </w:t>
      </w:r>
      <w:r w:rsidRPr="00E71F13">
        <w:rPr>
          <w:b/>
          <w:bCs/>
          <w:color w:val="000000"/>
          <w:sz w:val="22"/>
          <w:szCs w:val="22"/>
        </w:rPr>
        <w:t>Cell 1 on f₁ is predicted across frequency using measurements from other cells, while Cell 2 on f₂ provides a reported value (predicted or measured); the KPI compares predicted vs. true inter-cell power gaps for cross-frequency inference.</w:t>
      </w:r>
    </w:p>
    <w:p w14:paraId="4525EEC9" w14:textId="1FEDD81F" w:rsidR="00E71F13" w:rsidRPr="00E71F13" w:rsidRDefault="00E71F13" w:rsidP="00E71F13">
      <w:pPr>
        <w:pStyle w:val="NormalWeb"/>
        <w:numPr>
          <w:ilvl w:val="0"/>
          <w:numId w:val="111"/>
        </w:numPr>
        <w:spacing w:before="0" w:beforeAutospacing="0" w:after="0" w:afterAutospacing="0"/>
        <w:rPr>
          <w:b/>
          <w:bCs/>
          <w:color w:val="000000"/>
          <w:sz w:val="22"/>
          <w:szCs w:val="22"/>
        </w:rPr>
      </w:pPr>
      <w:r w:rsidRPr="00E71F13">
        <w:rPr>
          <w:b/>
          <w:bCs/>
          <w:color w:val="000000"/>
          <w:sz w:val="22"/>
          <w:szCs w:val="22"/>
        </w:rPr>
        <w:t>Explicitly state the mathematical KPI as</w:t>
      </w:r>
      <w:r w:rsidRPr="00E71F13">
        <w:rPr>
          <w:rStyle w:val="apple-converted-space"/>
          <w:b/>
          <w:bCs/>
          <w:color w:val="000000"/>
          <w:sz w:val="22"/>
          <w:szCs w:val="22"/>
        </w:rPr>
        <w:t> </w:t>
      </w:r>
      <w:r w:rsidRPr="00E71F13">
        <w:rPr>
          <w:rStyle w:val="HTMLCode"/>
          <w:b/>
          <w:bCs/>
          <w:color w:val="000000"/>
          <w:sz w:val="22"/>
          <w:szCs w:val="22"/>
        </w:rPr>
        <w:t>(Pred f1 – Pred/Reported f2) – (GT f1 – GT f2)</w:t>
      </w:r>
      <w:r w:rsidRPr="00E71F13">
        <w:rPr>
          <w:rStyle w:val="apple-converted-space"/>
          <w:b/>
          <w:bCs/>
          <w:color w:val="000000"/>
          <w:sz w:val="22"/>
          <w:szCs w:val="22"/>
        </w:rPr>
        <w:t> </w:t>
      </w:r>
      <w:r w:rsidRPr="00E71F13">
        <w:rPr>
          <w:b/>
          <w:bCs/>
          <w:color w:val="000000"/>
          <w:sz w:val="22"/>
          <w:szCs w:val="22"/>
        </w:rPr>
        <w:t>for both cases.</w:t>
      </w:r>
    </w:p>
    <w:p w14:paraId="7AA60263" w14:textId="52B9EF70" w:rsidR="00341528" w:rsidRPr="00F9025F" w:rsidRDefault="00341528" w:rsidP="00341528">
      <w:pPr>
        <w:pStyle w:val="RAN4H2"/>
      </w:pPr>
      <w:r>
        <w:t>Ground Truth Derivation</w:t>
      </w:r>
    </w:p>
    <w:p w14:paraId="1D4065B4" w14:textId="77777777" w:rsidR="00341528" w:rsidRDefault="00341528" w:rsidP="00F9025F">
      <w:pPr>
        <w:pStyle w:val="RAN4H3"/>
        <w:numPr>
          <w:ilvl w:val="0"/>
          <w:numId w:val="0"/>
        </w:numPr>
      </w:pPr>
    </w:p>
    <w:p w14:paraId="731C9AD4" w14:textId="77777777" w:rsidR="00FE72B1" w:rsidRPr="003901BD" w:rsidRDefault="00FE72B1" w:rsidP="00FE72B1">
      <w:pPr>
        <w:pStyle w:val="3GPPNormalText"/>
        <w:ind w:left="0" w:firstLine="0"/>
        <w:rPr>
          <w:szCs w:val="22"/>
          <w:lang w:val="en-US"/>
        </w:rPr>
      </w:pPr>
      <w:r w:rsidRPr="003901BD">
        <w:rPr>
          <w:szCs w:val="22"/>
          <w:lang w:val="en-US"/>
        </w:rPr>
        <w:t>In the RAN4#114 meeting, the following agreements were made for FR1 Ground truth definition for RSRP accuracy:</w:t>
      </w:r>
    </w:p>
    <w:tbl>
      <w:tblPr>
        <w:tblStyle w:val="TableGrid"/>
        <w:tblW w:w="0" w:type="auto"/>
        <w:tblLook w:val="04A0" w:firstRow="1" w:lastRow="0" w:firstColumn="1" w:lastColumn="0" w:noHBand="0" w:noVBand="1"/>
      </w:tblPr>
      <w:tblGrid>
        <w:gridCol w:w="9617"/>
      </w:tblGrid>
      <w:tr w:rsidR="00FE72B1" w:rsidRPr="003901BD" w14:paraId="157502B7" w14:textId="77777777">
        <w:tc>
          <w:tcPr>
            <w:tcW w:w="9617" w:type="dxa"/>
          </w:tcPr>
          <w:p w14:paraId="2B6C9D25" w14:textId="77777777" w:rsidR="00FE72B1" w:rsidRPr="003901BD" w:rsidRDefault="00FE72B1">
            <w:pPr>
              <w:spacing w:after="180"/>
              <w:rPr>
                <w:rFonts w:eastAsia="MS Mincho"/>
                <w:b/>
                <w:bCs/>
                <w:sz w:val="22"/>
                <w:szCs w:val="22"/>
                <w:u w:val="single"/>
                <w:lang w:eastAsia="zh-CN"/>
              </w:rPr>
            </w:pPr>
            <w:r w:rsidRPr="003901BD">
              <w:rPr>
                <w:rFonts w:eastAsia="MS Mincho"/>
                <w:b/>
                <w:bCs/>
                <w:sz w:val="22"/>
                <w:szCs w:val="22"/>
                <w:u w:val="single"/>
                <w:lang w:eastAsia="zh-CN"/>
              </w:rPr>
              <w:t>Issue 2-1-2: Ground Truth Definition for RSRP accuracy</w:t>
            </w:r>
          </w:p>
          <w:p w14:paraId="00D55E1A" w14:textId="77777777" w:rsidR="00FE72B1" w:rsidRPr="003901BD" w:rsidRDefault="00FE72B1">
            <w:pPr>
              <w:spacing w:after="120"/>
              <w:rPr>
                <w:rFonts w:eastAsia="SimSun"/>
                <w:color w:val="000000"/>
                <w:sz w:val="22"/>
                <w:szCs w:val="22"/>
                <w:highlight w:val="green"/>
                <w:lang w:eastAsia="zh-CN"/>
              </w:rPr>
            </w:pPr>
            <w:r w:rsidRPr="003901BD">
              <w:rPr>
                <w:rFonts w:eastAsia="SimSun"/>
                <w:color w:val="000000"/>
                <w:sz w:val="22"/>
                <w:szCs w:val="22"/>
                <w:highlight w:val="green"/>
                <w:lang w:eastAsia="zh-CN"/>
              </w:rPr>
              <w:lastRenderedPageBreak/>
              <w:t>Agreement:</w:t>
            </w:r>
          </w:p>
          <w:p w14:paraId="1487ADC4" w14:textId="77777777" w:rsidR="00FE72B1" w:rsidRPr="003901BD" w:rsidRDefault="00FE72B1" w:rsidP="00A83664">
            <w:pPr>
              <w:numPr>
                <w:ilvl w:val="0"/>
                <w:numId w:val="8"/>
              </w:numPr>
              <w:overflowPunct w:val="0"/>
              <w:autoSpaceDE w:val="0"/>
              <w:autoSpaceDN w:val="0"/>
              <w:adjustRightInd w:val="0"/>
              <w:spacing w:after="180"/>
              <w:textAlignment w:val="baseline"/>
              <w:rPr>
                <w:rFonts w:eastAsia="MS Mincho"/>
                <w:sz w:val="22"/>
                <w:szCs w:val="22"/>
                <w:highlight w:val="green"/>
                <w:lang w:eastAsia="zh-CN"/>
              </w:rPr>
            </w:pPr>
            <w:r w:rsidRPr="003901BD">
              <w:rPr>
                <w:rFonts w:eastAsia="MS Mincho"/>
                <w:sz w:val="22"/>
                <w:szCs w:val="22"/>
                <w:highlight w:val="green"/>
                <w:lang w:eastAsia="zh-CN"/>
              </w:rPr>
              <w:t>The way the ground truth is extracted in the testing may differentiate between FR1 and FR2.</w:t>
            </w:r>
          </w:p>
          <w:p w14:paraId="3421F306" w14:textId="77777777" w:rsidR="00FE72B1" w:rsidRPr="003901BD" w:rsidRDefault="00FE72B1">
            <w:pPr>
              <w:rPr>
                <w:sz w:val="22"/>
                <w:szCs w:val="22"/>
              </w:rPr>
            </w:pPr>
          </w:p>
        </w:tc>
      </w:tr>
    </w:tbl>
    <w:p w14:paraId="44F5D3ED" w14:textId="77777777" w:rsidR="00FE72B1" w:rsidRPr="003901BD" w:rsidRDefault="00FE72B1" w:rsidP="00FE72B1">
      <w:pPr>
        <w:rPr>
          <w:sz w:val="22"/>
          <w:szCs w:val="22"/>
        </w:rPr>
      </w:pPr>
    </w:p>
    <w:p w14:paraId="25CFF817" w14:textId="77777777" w:rsidR="00FE72B1" w:rsidRPr="003901BD" w:rsidRDefault="00FE72B1" w:rsidP="00FE72B1">
      <w:pPr>
        <w:rPr>
          <w:sz w:val="22"/>
          <w:szCs w:val="22"/>
        </w:rPr>
      </w:pPr>
    </w:p>
    <w:tbl>
      <w:tblPr>
        <w:tblStyle w:val="TableGrid"/>
        <w:tblW w:w="0" w:type="auto"/>
        <w:tblLook w:val="04A0" w:firstRow="1" w:lastRow="0" w:firstColumn="1" w:lastColumn="0" w:noHBand="0" w:noVBand="1"/>
      </w:tblPr>
      <w:tblGrid>
        <w:gridCol w:w="9617"/>
      </w:tblGrid>
      <w:tr w:rsidR="00FE72B1" w:rsidRPr="003901BD" w14:paraId="57E16A71" w14:textId="77777777">
        <w:tc>
          <w:tcPr>
            <w:tcW w:w="9617" w:type="dxa"/>
          </w:tcPr>
          <w:p w14:paraId="366D4301" w14:textId="77777777" w:rsidR="00FE72B1" w:rsidRPr="003901BD" w:rsidRDefault="00FE72B1">
            <w:pPr>
              <w:spacing w:after="180"/>
              <w:rPr>
                <w:rFonts w:eastAsia="MS Mincho"/>
                <w:b/>
                <w:bCs/>
                <w:sz w:val="22"/>
                <w:szCs w:val="22"/>
                <w:u w:val="single"/>
                <w:lang w:eastAsia="zh-CN"/>
              </w:rPr>
            </w:pPr>
            <w:r w:rsidRPr="003901BD">
              <w:rPr>
                <w:rFonts w:eastAsia="MS Mincho"/>
                <w:b/>
                <w:bCs/>
                <w:sz w:val="22"/>
                <w:szCs w:val="22"/>
                <w:u w:val="single"/>
                <w:lang w:eastAsia="zh-CN"/>
              </w:rPr>
              <w:t>Issue 2-1-2: Ground Truth Definition for RSRP accuracy</w:t>
            </w:r>
          </w:p>
          <w:p w14:paraId="18B03D21" w14:textId="77777777" w:rsidR="00FE72B1" w:rsidRPr="003901BD" w:rsidRDefault="00FE72B1" w:rsidP="00A83664">
            <w:pPr>
              <w:numPr>
                <w:ilvl w:val="0"/>
                <w:numId w:val="8"/>
              </w:numPr>
              <w:rPr>
                <w:rFonts w:eastAsia="Yu Mincho"/>
                <w:sz w:val="22"/>
                <w:szCs w:val="22"/>
                <w:highlight w:val="green"/>
              </w:rPr>
            </w:pPr>
            <w:r w:rsidRPr="003901BD">
              <w:rPr>
                <w:rFonts w:eastAsia="Yu Mincho"/>
                <w:sz w:val="22"/>
                <w:szCs w:val="22"/>
                <w:highlight w:val="green"/>
              </w:rPr>
              <w:t>Agreement:</w:t>
            </w:r>
          </w:p>
          <w:p w14:paraId="3C25E492" w14:textId="77777777" w:rsidR="00FE72B1" w:rsidRPr="003901BD" w:rsidRDefault="00FE72B1" w:rsidP="00A83664">
            <w:pPr>
              <w:numPr>
                <w:ilvl w:val="1"/>
                <w:numId w:val="8"/>
              </w:numPr>
              <w:overflowPunct w:val="0"/>
              <w:autoSpaceDE w:val="0"/>
              <w:autoSpaceDN w:val="0"/>
              <w:adjustRightInd w:val="0"/>
              <w:snapToGrid w:val="0"/>
              <w:spacing w:after="120"/>
              <w:textAlignment w:val="baseline"/>
              <w:rPr>
                <w:rFonts w:eastAsia="Yu Mincho"/>
                <w:sz w:val="22"/>
                <w:szCs w:val="22"/>
                <w:highlight w:val="green"/>
              </w:rPr>
            </w:pPr>
            <w:r w:rsidRPr="003901BD">
              <w:rPr>
                <w:rFonts w:eastAsia="Yu Mincho"/>
                <w:sz w:val="22"/>
                <w:szCs w:val="22"/>
                <w:highlight w:val="green"/>
              </w:rPr>
              <w:t xml:space="preserve">Alt 1: Ground truth for FR1 will be based on the transmitted or reception power </w:t>
            </w:r>
          </w:p>
          <w:p w14:paraId="14BE76C1" w14:textId="77777777" w:rsidR="00FE72B1" w:rsidRPr="003901BD" w:rsidRDefault="00FE72B1" w:rsidP="00A83664">
            <w:pPr>
              <w:numPr>
                <w:ilvl w:val="1"/>
                <w:numId w:val="8"/>
              </w:numPr>
              <w:overflowPunct w:val="0"/>
              <w:autoSpaceDE w:val="0"/>
              <w:autoSpaceDN w:val="0"/>
              <w:adjustRightInd w:val="0"/>
              <w:spacing w:after="120"/>
              <w:textAlignment w:val="baseline"/>
              <w:rPr>
                <w:rFonts w:eastAsia="Yu Mincho"/>
                <w:sz w:val="22"/>
                <w:szCs w:val="22"/>
                <w:highlight w:val="green"/>
              </w:rPr>
            </w:pPr>
            <w:r w:rsidRPr="003901BD">
              <w:rPr>
                <w:rFonts w:eastAsia="Yu Mincho"/>
                <w:sz w:val="22"/>
                <w:szCs w:val="22"/>
                <w:highlight w:val="green"/>
              </w:rPr>
              <w:t xml:space="preserve">Alt 2: Ground truth for FR1 will be based on the reported measurement value under certain conditions </w:t>
            </w:r>
          </w:p>
          <w:p w14:paraId="69DE890D" w14:textId="77777777" w:rsidR="00FE72B1" w:rsidRPr="003901BD" w:rsidRDefault="00FE72B1" w:rsidP="00A83664">
            <w:pPr>
              <w:numPr>
                <w:ilvl w:val="1"/>
                <w:numId w:val="8"/>
              </w:numPr>
              <w:rPr>
                <w:rFonts w:eastAsia="Yu Mincho"/>
                <w:sz w:val="22"/>
                <w:szCs w:val="22"/>
                <w:highlight w:val="green"/>
              </w:rPr>
            </w:pPr>
            <w:r w:rsidRPr="003901BD">
              <w:rPr>
                <w:rFonts w:eastAsia="Yu Mincho"/>
                <w:sz w:val="22"/>
                <w:szCs w:val="22"/>
                <w:highlight w:val="green"/>
              </w:rPr>
              <w:t xml:space="preserve">Further discuss the advantages and disadvantages for Alt 1 and Alt 2 considering the aspects such as: </w:t>
            </w:r>
          </w:p>
          <w:p w14:paraId="193CA7BE"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The information at the TE side, on the timing UE performs and/or finishes the measurement and/or prediction</w:t>
            </w:r>
          </w:p>
          <w:p w14:paraId="46FBECB4"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Impact of L3 filtering</w:t>
            </w:r>
          </w:p>
          <w:p w14:paraId="49B49693"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xml:space="preserve"> Number of samples for L1 filtering </w:t>
            </w:r>
          </w:p>
          <w:p w14:paraId="30014F6F"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Timing window, if it exists, where UE can’t measure the ground truth in Alt2</w:t>
            </w:r>
          </w:p>
          <w:p w14:paraId="3D511A7C"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channel condition</w:t>
            </w:r>
          </w:p>
          <w:p w14:paraId="6B71D39F"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Avoid UE cheat in the test</w:t>
            </w:r>
          </w:p>
          <w:p w14:paraId="08D06D08"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S(I)NR variations in the test at different time instances (for Alt2)</w:t>
            </w:r>
          </w:p>
          <w:p w14:paraId="3EF37F88"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xml:space="preserve"> Other aspects are not precluded</w:t>
            </w:r>
          </w:p>
          <w:p w14:paraId="1E706404" w14:textId="77777777" w:rsidR="00FE72B1" w:rsidRPr="003901BD" w:rsidRDefault="00FE72B1" w:rsidP="00A83664">
            <w:pPr>
              <w:numPr>
                <w:ilvl w:val="1"/>
                <w:numId w:val="8"/>
              </w:numPr>
              <w:rPr>
                <w:rFonts w:eastAsia="Yu Mincho"/>
                <w:sz w:val="22"/>
                <w:szCs w:val="22"/>
                <w:highlight w:val="green"/>
              </w:rPr>
            </w:pPr>
            <w:r w:rsidRPr="003901BD">
              <w:rPr>
                <w:rFonts w:eastAsia="Yu Mincho"/>
                <w:sz w:val="22"/>
                <w:szCs w:val="22"/>
                <w:highlight w:val="green"/>
              </w:rPr>
              <w:t> Companies are encouraged to provide analysis on all or some of the aspects in the list</w:t>
            </w:r>
          </w:p>
          <w:p w14:paraId="58B9BE99" w14:textId="77777777" w:rsidR="00FE72B1" w:rsidRPr="003901BD" w:rsidRDefault="00FE72B1">
            <w:pPr>
              <w:spacing w:after="180"/>
              <w:rPr>
                <w:rFonts w:eastAsia="SimSun"/>
                <w:sz w:val="22"/>
                <w:szCs w:val="22"/>
                <w:lang w:eastAsia="zh-CN"/>
              </w:rPr>
            </w:pPr>
          </w:p>
          <w:p w14:paraId="68D1E8EB" w14:textId="77777777" w:rsidR="00FE72B1" w:rsidRPr="003901BD" w:rsidRDefault="00FE72B1">
            <w:pPr>
              <w:rPr>
                <w:sz w:val="22"/>
                <w:szCs w:val="22"/>
              </w:rPr>
            </w:pPr>
          </w:p>
        </w:tc>
      </w:tr>
    </w:tbl>
    <w:p w14:paraId="7DBD608A" w14:textId="77777777" w:rsidR="00FE72B1" w:rsidRPr="003901BD" w:rsidRDefault="00FE72B1" w:rsidP="00FE72B1">
      <w:pPr>
        <w:rPr>
          <w:sz w:val="22"/>
          <w:szCs w:val="22"/>
        </w:rPr>
      </w:pPr>
    </w:p>
    <w:p w14:paraId="7B3A2F02" w14:textId="3B240E73" w:rsidR="00F9025F" w:rsidRPr="003901BD" w:rsidRDefault="00F9025F" w:rsidP="00FE72B1">
      <w:pPr>
        <w:rPr>
          <w:sz w:val="22"/>
          <w:szCs w:val="22"/>
        </w:rPr>
      </w:pPr>
      <w:r w:rsidRPr="003901BD">
        <w:rPr>
          <w:sz w:val="22"/>
          <w:szCs w:val="22"/>
        </w:rPr>
        <w:t>Following agreement was reached in RAN4#114bis meeting:</w:t>
      </w:r>
    </w:p>
    <w:tbl>
      <w:tblPr>
        <w:tblStyle w:val="TableGrid"/>
        <w:tblW w:w="0" w:type="auto"/>
        <w:tblLook w:val="04A0" w:firstRow="1" w:lastRow="0" w:firstColumn="1" w:lastColumn="0" w:noHBand="0" w:noVBand="1"/>
      </w:tblPr>
      <w:tblGrid>
        <w:gridCol w:w="9617"/>
      </w:tblGrid>
      <w:tr w:rsidR="00F9025F" w:rsidRPr="003901BD" w14:paraId="10ED3C07" w14:textId="77777777" w:rsidTr="00F9025F">
        <w:tc>
          <w:tcPr>
            <w:tcW w:w="9617" w:type="dxa"/>
          </w:tcPr>
          <w:p w14:paraId="0044B164" w14:textId="77777777" w:rsidR="00786AAB" w:rsidRPr="003901BD" w:rsidRDefault="00786AAB" w:rsidP="00786AAB">
            <w:pPr>
              <w:rPr>
                <w:rFonts w:eastAsia="MS Mincho"/>
                <w:b/>
                <w:bCs/>
                <w:sz w:val="22"/>
                <w:szCs w:val="22"/>
                <w:u w:val="single"/>
                <w:lang w:eastAsia="zh-CN"/>
              </w:rPr>
            </w:pPr>
            <w:r w:rsidRPr="003901BD">
              <w:rPr>
                <w:rFonts w:eastAsia="MS Mincho"/>
                <w:b/>
                <w:bCs/>
                <w:sz w:val="22"/>
                <w:szCs w:val="22"/>
                <w:u w:val="single"/>
                <w:lang w:eastAsia="zh-CN"/>
              </w:rPr>
              <w:t>Issue 2-1-5: Ground truth definition for RSRP Accuracy for FR1</w:t>
            </w:r>
          </w:p>
          <w:p w14:paraId="2E8A073E" w14:textId="77777777" w:rsidR="00786AAB" w:rsidRPr="003901BD" w:rsidRDefault="00786AAB" w:rsidP="00F9025F">
            <w:pPr>
              <w:snapToGrid w:val="0"/>
              <w:spacing w:after="120"/>
              <w:rPr>
                <w:sz w:val="22"/>
                <w:szCs w:val="22"/>
                <w:highlight w:val="green"/>
                <w:lang w:eastAsia="zh-CN"/>
              </w:rPr>
            </w:pPr>
          </w:p>
          <w:p w14:paraId="2CA8305B" w14:textId="77777777" w:rsidR="00F9025F" w:rsidRPr="003901BD" w:rsidRDefault="00F9025F" w:rsidP="00F9025F">
            <w:pPr>
              <w:snapToGrid w:val="0"/>
              <w:spacing w:after="120"/>
              <w:rPr>
                <w:sz w:val="22"/>
                <w:szCs w:val="22"/>
                <w:highlight w:val="green"/>
                <w:lang w:eastAsia="zh-CN"/>
              </w:rPr>
            </w:pPr>
            <w:r w:rsidRPr="003901BD">
              <w:rPr>
                <w:sz w:val="22"/>
                <w:szCs w:val="22"/>
                <w:highlight w:val="green"/>
                <w:lang w:eastAsia="zh-CN"/>
              </w:rPr>
              <w:t>Agreement:</w:t>
            </w:r>
          </w:p>
          <w:p w14:paraId="4B53D153" w14:textId="77777777" w:rsidR="00F9025F" w:rsidRPr="003901BD" w:rsidRDefault="00F9025F" w:rsidP="00F9025F">
            <w:pPr>
              <w:snapToGrid w:val="0"/>
              <w:spacing w:after="120"/>
              <w:rPr>
                <w:sz w:val="22"/>
                <w:szCs w:val="22"/>
                <w:highlight w:val="green"/>
                <w:lang w:eastAsia="zh-CN"/>
              </w:rPr>
            </w:pPr>
            <w:r w:rsidRPr="003901BD">
              <w:rPr>
                <w:sz w:val="22"/>
                <w:szCs w:val="22"/>
                <w:highlight w:val="green"/>
                <w:lang w:eastAsia="zh-CN"/>
              </w:rPr>
              <w:t xml:space="preserve">During the SI, RAN4 to provide analysis on potential issue and possible solution to the two Alternatives. If RAN4 cannot make decision during the SI phase, RAN4 will discuss in the WI phase. </w:t>
            </w:r>
          </w:p>
          <w:p w14:paraId="699234D1" w14:textId="77777777" w:rsidR="00F9025F" w:rsidRPr="003901BD" w:rsidRDefault="00F9025F" w:rsidP="00D543F6">
            <w:pPr>
              <w:pStyle w:val="ListParagraph"/>
              <w:numPr>
                <w:ilvl w:val="0"/>
                <w:numId w:val="26"/>
              </w:numPr>
              <w:snapToGrid w:val="0"/>
              <w:spacing w:after="120"/>
              <w:rPr>
                <w:sz w:val="22"/>
                <w:szCs w:val="22"/>
                <w:highlight w:val="green"/>
                <w:lang w:eastAsia="zh-CN"/>
              </w:rPr>
            </w:pPr>
            <w:r w:rsidRPr="003901BD">
              <w:rPr>
                <w:sz w:val="22"/>
                <w:szCs w:val="22"/>
                <w:highlight w:val="green"/>
                <w:lang w:eastAsia="zh-CN"/>
              </w:rPr>
              <w:t>At least capture the definition of the two Alternatives in the TR.</w:t>
            </w:r>
          </w:p>
          <w:p w14:paraId="6C2CE229" w14:textId="77777777" w:rsidR="00F9025F" w:rsidRPr="003901BD" w:rsidRDefault="00F9025F" w:rsidP="00FE72B1">
            <w:pPr>
              <w:rPr>
                <w:sz w:val="22"/>
                <w:szCs w:val="22"/>
              </w:rPr>
            </w:pPr>
          </w:p>
        </w:tc>
      </w:tr>
    </w:tbl>
    <w:p w14:paraId="6BEC1D09" w14:textId="77777777" w:rsidR="00F9025F" w:rsidRPr="003901BD" w:rsidRDefault="00F9025F" w:rsidP="00FE72B1">
      <w:pPr>
        <w:rPr>
          <w:sz w:val="22"/>
          <w:szCs w:val="22"/>
        </w:rPr>
      </w:pPr>
    </w:p>
    <w:p w14:paraId="4C7BE3BC" w14:textId="1851ED1E" w:rsidR="0079440D" w:rsidRPr="003901BD" w:rsidRDefault="0079440D" w:rsidP="00FE72B1">
      <w:pPr>
        <w:rPr>
          <w:sz w:val="22"/>
          <w:szCs w:val="22"/>
        </w:rPr>
      </w:pPr>
      <w:r w:rsidRPr="003901BD">
        <w:rPr>
          <w:sz w:val="22"/>
          <w:szCs w:val="22"/>
        </w:rPr>
        <w:t xml:space="preserve">Following is the </w:t>
      </w:r>
      <w:r w:rsidR="00F904E5" w:rsidRPr="003901BD">
        <w:rPr>
          <w:sz w:val="22"/>
          <w:szCs w:val="22"/>
        </w:rPr>
        <w:t xml:space="preserve">RAN4#114 </w:t>
      </w:r>
      <w:r w:rsidR="009E5A66" w:rsidRPr="003901BD">
        <w:rPr>
          <w:sz w:val="22"/>
          <w:szCs w:val="22"/>
        </w:rPr>
        <w:t>agreement for AIML Beam management usecase:</w:t>
      </w:r>
    </w:p>
    <w:tbl>
      <w:tblPr>
        <w:tblStyle w:val="TableGrid"/>
        <w:tblW w:w="0" w:type="auto"/>
        <w:tblLook w:val="04A0" w:firstRow="1" w:lastRow="0" w:firstColumn="1" w:lastColumn="0" w:noHBand="0" w:noVBand="1"/>
      </w:tblPr>
      <w:tblGrid>
        <w:gridCol w:w="9617"/>
      </w:tblGrid>
      <w:tr w:rsidR="0079440D" w:rsidRPr="003901BD" w14:paraId="35E58B20" w14:textId="77777777" w:rsidTr="0079440D">
        <w:tc>
          <w:tcPr>
            <w:tcW w:w="9617" w:type="dxa"/>
          </w:tcPr>
          <w:p w14:paraId="6A20D8B2" w14:textId="77777777" w:rsidR="0079440D" w:rsidRPr="003901BD" w:rsidRDefault="0079440D" w:rsidP="0079440D">
            <w:pPr>
              <w:rPr>
                <w:sz w:val="22"/>
                <w:szCs w:val="22"/>
                <w:highlight w:val="green"/>
                <w:lang w:val="en-IN"/>
              </w:rPr>
            </w:pPr>
            <w:r w:rsidRPr="003901BD">
              <w:rPr>
                <w:b/>
                <w:bCs/>
                <w:sz w:val="22"/>
                <w:szCs w:val="22"/>
                <w:highlight w:val="green"/>
              </w:rPr>
              <w:t>Agreement:</w:t>
            </w:r>
          </w:p>
          <w:p w14:paraId="09260D0B" w14:textId="77777777" w:rsidR="0079440D" w:rsidRPr="003901BD" w:rsidRDefault="0079440D" w:rsidP="0079440D">
            <w:pPr>
              <w:numPr>
                <w:ilvl w:val="1"/>
                <w:numId w:val="32"/>
              </w:numPr>
              <w:rPr>
                <w:sz w:val="22"/>
                <w:szCs w:val="22"/>
                <w:highlight w:val="green"/>
                <w:lang w:val="en-IN"/>
              </w:rPr>
            </w:pPr>
            <w:r w:rsidRPr="003901BD">
              <w:rPr>
                <w:sz w:val="22"/>
                <w:szCs w:val="22"/>
                <w:highlight w:val="green"/>
              </w:rPr>
              <w:t>Use CDL-based channel model as starting point</w:t>
            </w:r>
          </w:p>
          <w:p w14:paraId="44601A80" w14:textId="77777777" w:rsidR="0079440D" w:rsidRPr="003901BD" w:rsidRDefault="0079440D" w:rsidP="00FE72B1">
            <w:pPr>
              <w:rPr>
                <w:sz w:val="22"/>
                <w:szCs w:val="22"/>
              </w:rPr>
            </w:pPr>
          </w:p>
        </w:tc>
      </w:tr>
    </w:tbl>
    <w:p w14:paraId="2DBE65AC" w14:textId="77777777" w:rsidR="0079440D" w:rsidRPr="003901BD" w:rsidRDefault="0079440D" w:rsidP="00FE72B1">
      <w:pPr>
        <w:rPr>
          <w:sz w:val="22"/>
          <w:szCs w:val="22"/>
        </w:rPr>
      </w:pPr>
    </w:p>
    <w:p w14:paraId="3240C76B" w14:textId="77777777" w:rsidR="00774B8F" w:rsidRPr="003901BD" w:rsidRDefault="00774B8F" w:rsidP="00774B8F">
      <w:pPr>
        <w:rPr>
          <w:sz w:val="22"/>
          <w:szCs w:val="22"/>
        </w:rPr>
      </w:pPr>
      <w:r w:rsidRPr="003901BD">
        <w:rPr>
          <w:b/>
          <w:bCs/>
          <w:sz w:val="22"/>
          <w:szCs w:val="22"/>
        </w:rPr>
        <w:t>Alternative 1, the ground truth for FR1 can be derived by TE based on the transmitted or received power</w:t>
      </w:r>
      <w:r w:rsidRPr="003901BD">
        <w:rPr>
          <w:sz w:val="22"/>
          <w:szCs w:val="22"/>
        </w:rPr>
        <w:t>:</w:t>
      </w:r>
    </w:p>
    <w:p w14:paraId="35F4AA2C" w14:textId="46113A68" w:rsidR="000F3121" w:rsidRPr="003901BD" w:rsidRDefault="000F3121" w:rsidP="000F3121">
      <w:pPr>
        <w:pStyle w:val="NormalWeb"/>
        <w:rPr>
          <w:color w:val="000000"/>
          <w:sz w:val="22"/>
          <w:szCs w:val="22"/>
        </w:rPr>
      </w:pPr>
      <w:r w:rsidRPr="003901BD">
        <w:rPr>
          <w:color w:val="000000"/>
          <w:sz w:val="22"/>
          <w:szCs w:val="22"/>
        </w:rPr>
        <w:t>Alternative 1 proposes deriving the FR1 ground truth (GT) from the transmitted or received power at the test equipment (TE), consistent with the legacy L3 RSRP accuracy method. This works well in the AWGN channel model used in past conformance tests, where signal power is constant over time and space. However, in fading CDL channels, which RAN4 has agreed to consider for FR2 beam management this method becomes problematic. The rapid variations in channel conditions make it difficult to align the exact time periods of measured and predicted samples, which can introduce GT inaccuracies.</w:t>
      </w:r>
    </w:p>
    <w:p w14:paraId="06311974" w14:textId="3AFE3C67" w:rsidR="000F3121" w:rsidRPr="003901BD" w:rsidRDefault="000F3121" w:rsidP="000F3121">
      <w:pPr>
        <w:pStyle w:val="NormalWeb"/>
        <w:rPr>
          <w:color w:val="000000"/>
          <w:sz w:val="22"/>
          <w:szCs w:val="22"/>
        </w:rPr>
      </w:pPr>
      <w:r w:rsidRPr="003901BD">
        <w:rPr>
          <w:color w:val="000000"/>
          <w:sz w:val="22"/>
          <w:szCs w:val="22"/>
        </w:rPr>
        <w:lastRenderedPageBreak/>
        <w:t>Additionally, the TE does not have access to the UE’s proprietary L1 filtering parameters, such as filtering coefficients and the number of samples, further complicating accurate GT derivation. While the main advantage of Alternative 1 is that it is cheat-proof, since the UE cannot influence TE-based calculations, it is not well suited for AI/ML mobility in fading channels. The combination of channel variability and hidden UE filtering behavior can lead to significant mismatches between the derived GT and the UE’s actual measurement context.</w:t>
      </w:r>
    </w:p>
    <w:p w14:paraId="7C55D8D3" w14:textId="141DFC70" w:rsidR="00774B8F" w:rsidRPr="003901BD" w:rsidRDefault="006071D7" w:rsidP="00155A60">
      <w:pPr>
        <w:pStyle w:val="RAN4observation0"/>
        <w:rPr>
          <w:b/>
          <w:bCs/>
          <w:color w:val="000000"/>
          <w:sz w:val="22"/>
          <w:szCs w:val="22"/>
        </w:rPr>
      </w:pPr>
      <w:r w:rsidRPr="003901BD">
        <w:rPr>
          <w:b/>
          <w:bCs/>
          <w:color w:val="000000"/>
          <w:sz w:val="22"/>
          <w:szCs w:val="22"/>
        </w:rPr>
        <w:t>Alternative 1, where the FR1 ground truth is derived at the TE from transmitted or received power (legacy approach), is not well suited for AI/ML mobility scenarios. In fading CDL channels, rapid signal fluctuations make precise time alignment between measured and predicted samples difficult, leading to potential inaccuracies in ground truth. Furthermore, the TE lacks knowledge of the UE’s proprietary L1 filtering parameters, such as filtering coefficients and sample counts, which further limits its ability to replicate the UE’s measurement context.</w:t>
      </w:r>
    </w:p>
    <w:p w14:paraId="1FFBAA2D" w14:textId="77777777" w:rsidR="006071D7" w:rsidRPr="003901BD" w:rsidRDefault="006071D7" w:rsidP="006071D7">
      <w:pPr>
        <w:rPr>
          <w:sz w:val="22"/>
          <w:szCs w:val="22"/>
        </w:rPr>
      </w:pPr>
    </w:p>
    <w:p w14:paraId="71CACCF9" w14:textId="77777777" w:rsidR="00774B8F" w:rsidRPr="003901BD" w:rsidRDefault="00774B8F" w:rsidP="00774B8F">
      <w:pPr>
        <w:rPr>
          <w:sz w:val="22"/>
          <w:szCs w:val="22"/>
        </w:rPr>
      </w:pPr>
      <w:r w:rsidRPr="003901BD">
        <w:rPr>
          <w:b/>
          <w:bCs/>
          <w:sz w:val="22"/>
          <w:szCs w:val="22"/>
        </w:rPr>
        <w:t>Alternative 2, the ground truth for FR1 is derived based on the measurements reported by UE based on certain conditions</w:t>
      </w:r>
      <w:r w:rsidRPr="003901BD">
        <w:rPr>
          <w:sz w:val="22"/>
          <w:szCs w:val="22"/>
        </w:rPr>
        <w:t>:</w:t>
      </w:r>
    </w:p>
    <w:p w14:paraId="6CB4DF65" w14:textId="77777777" w:rsidR="00D26E5B" w:rsidRPr="003901BD" w:rsidRDefault="00D26E5B" w:rsidP="00D26E5B">
      <w:pPr>
        <w:pStyle w:val="NormalWeb"/>
        <w:rPr>
          <w:color w:val="000000"/>
          <w:sz w:val="22"/>
          <w:szCs w:val="22"/>
        </w:rPr>
      </w:pPr>
      <w:r w:rsidRPr="003901BD">
        <w:rPr>
          <w:color w:val="000000"/>
          <w:sz w:val="22"/>
          <w:szCs w:val="22"/>
        </w:rPr>
        <w:t>Alternative 2 derives the FR1 ground truth from the measurements reported by the UE under specific conditions. This approach avoids the complexity of accounting for channel variations or UE implementation-specific parameters (such as L1 filtering details) since these factors are inherently handled by the UE when generating measurement reports. As a result, the TE receives ground truth values already aligned with the UE’s internal processing, simplifying the derivation process.</w:t>
      </w:r>
    </w:p>
    <w:p w14:paraId="71EB078C" w14:textId="26FAE135" w:rsidR="00D26E5B" w:rsidRPr="003901BD" w:rsidRDefault="00D26E5B" w:rsidP="00D26E5B">
      <w:pPr>
        <w:pStyle w:val="NormalWeb"/>
        <w:rPr>
          <w:color w:val="000000"/>
          <w:sz w:val="22"/>
          <w:szCs w:val="22"/>
        </w:rPr>
      </w:pPr>
      <w:r w:rsidRPr="003901BD">
        <w:rPr>
          <w:color w:val="000000"/>
          <w:sz w:val="22"/>
          <w:szCs w:val="22"/>
        </w:rPr>
        <w:t>A potential challenge with this method arises when a timing window is configured, as some UEs may not be capable of measuring and predicting simultaneously. For temporal domain Case A, this is not an issue since measurements are always performed and can be reported as ground truth. For temporal domain Case B, where some measurements are skipped, continuous measurement values are not always available. This can be addressed by enabling the UE to perform legacy measurements and AI/ML predictions in parallel (when capable) or by running two separate test iterations, one for legacy measurement reporting (to establish ground truth) and one for AI/ML prediction, under identical channel conditions.</w:t>
      </w:r>
    </w:p>
    <w:p w14:paraId="34FB2A64" w14:textId="77777777" w:rsidR="00D26E5B" w:rsidRPr="003901BD" w:rsidRDefault="00D26E5B" w:rsidP="00D26E5B">
      <w:pPr>
        <w:pStyle w:val="NormalWeb"/>
        <w:rPr>
          <w:color w:val="000000"/>
          <w:sz w:val="22"/>
          <w:szCs w:val="22"/>
        </w:rPr>
      </w:pPr>
      <w:r w:rsidRPr="003901BD">
        <w:rPr>
          <w:color w:val="000000"/>
          <w:sz w:val="22"/>
          <w:szCs w:val="22"/>
        </w:rPr>
        <w:t xml:space="preserve">S(I)NR variations during the test may also pose a challenge for this alternative, as prediction and measurement could occur under slightly different conditions. This can be mitigated by maintaining an average SINR during the test and ensuring that ground truth measurements are taken at higher SINR levels for accuracy. </w:t>
      </w:r>
    </w:p>
    <w:p w14:paraId="0F352A7D" w14:textId="20264562" w:rsidR="00D26E5B" w:rsidRPr="00D92615" w:rsidRDefault="00D26E5B" w:rsidP="00D92615">
      <w:pPr>
        <w:pStyle w:val="NormalWeb"/>
        <w:rPr>
          <w:color w:val="000000"/>
          <w:sz w:val="22"/>
          <w:szCs w:val="22"/>
        </w:rPr>
      </w:pPr>
      <w:r w:rsidRPr="003901BD">
        <w:rPr>
          <w:color w:val="000000"/>
          <w:sz w:val="22"/>
          <w:szCs w:val="22"/>
        </w:rPr>
        <w:t>Additionally, safeguards must be in place to prevent UE cheating, which can be achieved through dedicated test procedures, as outlined in supporting documentation.</w:t>
      </w:r>
    </w:p>
    <w:p w14:paraId="6A8A426B" w14:textId="3595495A" w:rsidR="008B6850" w:rsidRPr="003901BD" w:rsidRDefault="0065229D" w:rsidP="005C41AA">
      <w:pPr>
        <w:pStyle w:val="RAN4observation0"/>
        <w:rPr>
          <w:b/>
          <w:bCs/>
          <w:color w:val="000000"/>
          <w:sz w:val="22"/>
          <w:szCs w:val="22"/>
        </w:rPr>
      </w:pPr>
      <w:bookmarkStart w:id="7" w:name="_Hlk197697819"/>
      <w:r w:rsidRPr="003901BD">
        <w:rPr>
          <w:b/>
          <w:bCs/>
          <w:color w:val="000000"/>
          <w:sz w:val="22"/>
          <w:szCs w:val="22"/>
        </w:rPr>
        <w:t>Alternative 2, where the FR1 ground truth is derived from UE-reported measurements under defined conditions, is better suited for AIML Mobility because channel variations and L1 filtering effects are inherently accounted for by the UE when producing the ground truth measurements</w:t>
      </w:r>
      <w:bookmarkEnd w:id="7"/>
    </w:p>
    <w:p w14:paraId="0077B483" w14:textId="77777777" w:rsidR="0065229D" w:rsidRDefault="0065229D" w:rsidP="0065229D">
      <w:pPr>
        <w:rPr>
          <w:sz w:val="22"/>
          <w:szCs w:val="22"/>
        </w:rPr>
      </w:pPr>
    </w:p>
    <w:p w14:paraId="57DEEB4A" w14:textId="551EFEC8" w:rsidR="00D92615" w:rsidRPr="00D92615" w:rsidRDefault="00D92615" w:rsidP="00D92615">
      <w:pPr>
        <w:rPr>
          <w:sz w:val="22"/>
          <w:szCs w:val="22"/>
        </w:rPr>
      </w:pPr>
      <w:r w:rsidRPr="00D92615">
        <w:rPr>
          <w:b/>
          <w:bCs/>
          <w:sz w:val="22"/>
          <w:szCs w:val="22"/>
        </w:rPr>
        <w:t>Anti-cheating strateg</w:t>
      </w:r>
      <w:r w:rsidR="00E21AB0">
        <w:rPr>
          <w:b/>
          <w:bCs/>
          <w:sz w:val="22"/>
          <w:szCs w:val="22"/>
        </w:rPr>
        <w:t>y</w:t>
      </w:r>
      <w:r w:rsidRPr="00D92615">
        <w:rPr>
          <w:b/>
          <w:bCs/>
          <w:sz w:val="22"/>
          <w:szCs w:val="22"/>
        </w:rPr>
        <w:t xml:space="preserve"> for Alt-2 testing</w:t>
      </w:r>
    </w:p>
    <w:p w14:paraId="1DF56B39" w14:textId="2F4DA208" w:rsidR="00D92615" w:rsidRPr="00D92615" w:rsidRDefault="00D92615" w:rsidP="00D92615">
      <w:pPr>
        <w:numPr>
          <w:ilvl w:val="0"/>
          <w:numId w:val="108"/>
        </w:numPr>
        <w:rPr>
          <w:sz w:val="22"/>
          <w:szCs w:val="22"/>
        </w:rPr>
      </w:pPr>
      <w:r w:rsidRPr="00D92615">
        <w:rPr>
          <w:b/>
          <w:bCs/>
          <w:sz w:val="22"/>
          <w:szCs w:val="22"/>
        </w:rPr>
        <w:t>Twin-cell single-run</w:t>
      </w:r>
      <w:r w:rsidRPr="00D92615">
        <w:rPr>
          <w:sz w:val="22"/>
          <w:szCs w:val="22"/>
        </w:rPr>
        <w:br/>
      </w:r>
      <w:r w:rsidRPr="00D92615">
        <w:rPr>
          <w:i/>
          <w:iCs/>
          <w:sz w:val="22"/>
          <w:szCs w:val="22"/>
        </w:rPr>
        <w:t>Concept:</w:t>
      </w:r>
      <w:r w:rsidRPr="00D92615">
        <w:rPr>
          <w:sz w:val="22"/>
          <w:szCs w:val="22"/>
        </w:rPr>
        <w:t> The test equipment (TE) creates </w:t>
      </w:r>
      <w:r w:rsidRPr="00D92615">
        <w:rPr>
          <w:b/>
          <w:bCs/>
          <w:sz w:val="22"/>
          <w:szCs w:val="22"/>
        </w:rPr>
        <w:t>two parallel cells</w:t>
      </w:r>
      <w:r w:rsidRPr="00D92615">
        <w:rPr>
          <w:sz w:val="22"/>
          <w:szCs w:val="22"/>
        </w:rPr>
        <w:t> with identical channel realizations but a secret power offset. In a </w:t>
      </w:r>
      <w:r w:rsidRPr="00D92615">
        <w:rPr>
          <w:b/>
          <w:bCs/>
          <w:sz w:val="22"/>
          <w:szCs w:val="22"/>
        </w:rPr>
        <w:t>single run</w:t>
      </w:r>
      <w:r w:rsidRPr="00D92615">
        <w:rPr>
          <w:sz w:val="22"/>
          <w:szCs w:val="22"/>
        </w:rPr>
        <w:t>, the UE must (a) </w:t>
      </w:r>
      <w:r w:rsidRPr="00D92615">
        <w:rPr>
          <w:b/>
          <w:bCs/>
          <w:sz w:val="22"/>
          <w:szCs w:val="22"/>
        </w:rPr>
        <w:t>predict</w:t>
      </w:r>
      <w:r w:rsidRPr="00D92615">
        <w:rPr>
          <w:sz w:val="22"/>
          <w:szCs w:val="22"/>
        </w:rPr>
        <w:t> Cell A’s RSRP over the prediction window and (b) </w:t>
      </w:r>
      <w:r w:rsidRPr="00D92615">
        <w:rPr>
          <w:b/>
          <w:bCs/>
          <w:sz w:val="22"/>
          <w:szCs w:val="22"/>
        </w:rPr>
        <w:t>measure</w:t>
      </w:r>
      <w:r w:rsidRPr="00D92615">
        <w:rPr>
          <w:sz w:val="22"/>
          <w:szCs w:val="22"/>
        </w:rPr>
        <w:t> Cell B’s RSRP over the same window. Cell B serves as ground truth.</w:t>
      </w:r>
      <w:r w:rsidRPr="00D92615">
        <w:rPr>
          <w:sz w:val="22"/>
          <w:szCs w:val="22"/>
        </w:rPr>
        <w:br/>
      </w:r>
    </w:p>
    <w:p w14:paraId="6B1F2E6A" w14:textId="77777777" w:rsidR="00D92615" w:rsidRPr="00D92615" w:rsidRDefault="00D92615" w:rsidP="00D92615">
      <w:pPr>
        <w:numPr>
          <w:ilvl w:val="1"/>
          <w:numId w:val="108"/>
        </w:numPr>
        <w:rPr>
          <w:sz w:val="22"/>
          <w:szCs w:val="22"/>
        </w:rPr>
      </w:pPr>
      <w:r w:rsidRPr="00D92615">
        <w:rPr>
          <w:sz w:val="22"/>
          <w:szCs w:val="22"/>
        </w:rPr>
        <w:t>The UE must submit its prediction for time t </w:t>
      </w:r>
      <w:r w:rsidRPr="00D92615">
        <w:rPr>
          <w:b/>
          <w:bCs/>
          <w:sz w:val="22"/>
          <w:szCs w:val="22"/>
        </w:rPr>
        <w:t>before</w:t>
      </w:r>
      <w:r w:rsidRPr="00D92615">
        <w:rPr>
          <w:sz w:val="22"/>
          <w:szCs w:val="22"/>
        </w:rPr>
        <w:t> the measurement at t exists, so it </w:t>
      </w:r>
      <w:r w:rsidRPr="00D92615">
        <w:rPr>
          <w:b/>
          <w:bCs/>
          <w:sz w:val="22"/>
          <w:szCs w:val="22"/>
        </w:rPr>
        <w:t>cannot copy a later measurement</w:t>
      </w:r>
      <w:r w:rsidRPr="00D92615">
        <w:rPr>
          <w:sz w:val="22"/>
          <w:szCs w:val="22"/>
        </w:rPr>
        <w:t> into the prediction field.</w:t>
      </w:r>
    </w:p>
    <w:p w14:paraId="2E224CA1" w14:textId="75C52726" w:rsidR="00D92615" w:rsidRDefault="00D92615" w:rsidP="00D92615">
      <w:pPr>
        <w:numPr>
          <w:ilvl w:val="1"/>
          <w:numId w:val="108"/>
        </w:numPr>
        <w:rPr>
          <w:sz w:val="22"/>
          <w:szCs w:val="22"/>
        </w:rPr>
      </w:pPr>
      <w:r w:rsidRPr="00D92615">
        <w:rPr>
          <w:sz w:val="22"/>
          <w:szCs w:val="22"/>
        </w:rPr>
        <w:t>A hidden, fixed (or time-varying) power offset known only to the TE prevents simply reusing Cell A predictions as Cell B measurements.</w:t>
      </w:r>
    </w:p>
    <w:p w14:paraId="53EBFDB7" w14:textId="78107355" w:rsidR="00D92615" w:rsidRPr="00D92615" w:rsidRDefault="00C561B1" w:rsidP="00D92615">
      <w:pPr>
        <w:numPr>
          <w:ilvl w:val="1"/>
          <w:numId w:val="108"/>
        </w:numPr>
        <w:rPr>
          <w:sz w:val="22"/>
          <w:szCs w:val="22"/>
        </w:rPr>
      </w:pPr>
      <w:r>
        <w:rPr>
          <w:sz w:val="22"/>
          <w:szCs w:val="22"/>
        </w:rPr>
        <w:lastRenderedPageBreak/>
        <w:t>I</w:t>
      </w:r>
      <w:r w:rsidRPr="00C561B1">
        <w:rPr>
          <w:sz w:val="22"/>
          <w:szCs w:val="22"/>
        </w:rPr>
        <w:t>n the </w:t>
      </w:r>
      <w:r w:rsidRPr="00C561B1">
        <w:rPr>
          <w:b/>
          <w:bCs/>
          <w:sz w:val="22"/>
          <w:szCs w:val="22"/>
        </w:rPr>
        <w:t>twin-cell single-run</w:t>
      </w:r>
      <w:r w:rsidRPr="00C561B1">
        <w:rPr>
          <w:sz w:val="22"/>
          <w:szCs w:val="22"/>
        </w:rPr>
        <w:t> setup the </w:t>
      </w:r>
      <w:r w:rsidRPr="00C561B1">
        <w:rPr>
          <w:i/>
          <w:iCs/>
          <w:sz w:val="22"/>
          <w:szCs w:val="22"/>
        </w:rPr>
        <w:t>prediction</w:t>
      </w:r>
      <w:r w:rsidRPr="00C561B1">
        <w:rPr>
          <w:sz w:val="22"/>
          <w:szCs w:val="22"/>
        </w:rPr>
        <w:t> and the </w:t>
      </w:r>
      <w:r w:rsidRPr="00C561B1">
        <w:rPr>
          <w:i/>
          <w:iCs/>
          <w:sz w:val="22"/>
          <w:szCs w:val="22"/>
        </w:rPr>
        <w:t>ground-truth measurement</w:t>
      </w:r>
      <w:r w:rsidRPr="00C561B1">
        <w:rPr>
          <w:sz w:val="22"/>
          <w:szCs w:val="22"/>
        </w:rPr>
        <w:t> are generated during the same test run and at the same instant in time, just on two different cells (Cell A and Cell B). Because both cells experience exactly the same instantaneous fading realization, there is no need to repeat the scenario in a second run to collect ground truth.</w:t>
      </w:r>
    </w:p>
    <w:p w14:paraId="64841312" w14:textId="77777777" w:rsidR="00D92615" w:rsidRPr="003901BD" w:rsidRDefault="00D92615" w:rsidP="0065229D">
      <w:pPr>
        <w:rPr>
          <w:sz w:val="22"/>
          <w:szCs w:val="22"/>
        </w:rPr>
      </w:pPr>
    </w:p>
    <w:p w14:paraId="5D63270C" w14:textId="77777777" w:rsidR="0065229D" w:rsidRPr="003901BD" w:rsidRDefault="0065229D" w:rsidP="00E71F13">
      <w:pPr>
        <w:pStyle w:val="NormalWeb"/>
        <w:spacing w:before="0" w:beforeAutospacing="0"/>
        <w:rPr>
          <w:color w:val="000000"/>
          <w:sz w:val="22"/>
          <w:szCs w:val="22"/>
        </w:rPr>
      </w:pPr>
      <w:r w:rsidRPr="003901BD">
        <w:rPr>
          <w:color w:val="000000"/>
          <w:sz w:val="22"/>
          <w:szCs w:val="22"/>
        </w:rPr>
        <w:t xml:space="preserve">Based on the discussion above we have the following proposal: </w:t>
      </w:r>
    </w:p>
    <w:p w14:paraId="07E376ED" w14:textId="4F0DC973" w:rsidR="00FE72B1" w:rsidRDefault="00211FD2" w:rsidP="00E71F13">
      <w:pPr>
        <w:pStyle w:val="RAN4proposal"/>
        <w:spacing w:after="0"/>
        <w:contextualSpacing/>
        <w:rPr>
          <w:color w:val="000000"/>
          <w:sz w:val="22"/>
          <w:szCs w:val="22"/>
        </w:rPr>
      </w:pPr>
      <w:bookmarkStart w:id="8" w:name="_Hlk197697886"/>
      <w:r w:rsidRPr="00211FD2">
        <w:rPr>
          <w:bCs/>
          <w:color w:val="000000"/>
          <w:sz w:val="22"/>
          <w:szCs w:val="22"/>
        </w:rPr>
        <w:t>Anti-cheating strategy for Alt-2 testing (Twin-cell single-run)</w:t>
      </w:r>
      <w:r w:rsidR="00E71F13">
        <w:rPr>
          <w:bCs/>
          <w:color w:val="000000"/>
          <w:sz w:val="22"/>
          <w:szCs w:val="22"/>
        </w:rPr>
        <w:t xml:space="preserve"> </w:t>
      </w:r>
      <w:r w:rsidRPr="00211FD2">
        <w:rPr>
          <w:color w:val="000000"/>
          <w:sz w:val="22"/>
          <w:szCs w:val="22"/>
        </w:rPr>
        <w:t xml:space="preserve"> </w:t>
      </w:r>
    </w:p>
    <w:p w14:paraId="33BC6094" w14:textId="77777777" w:rsidR="00E71F13" w:rsidRPr="00E71F13" w:rsidRDefault="00E71F13" w:rsidP="00E71F13">
      <w:pPr>
        <w:pStyle w:val="NormalWeb"/>
        <w:spacing w:before="0" w:beforeAutospacing="0" w:after="0" w:afterAutospacing="0"/>
        <w:contextualSpacing/>
        <w:rPr>
          <w:b/>
          <w:bCs/>
          <w:color w:val="000000"/>
          <w:sz w:val="22"/>
          <w:szCs w:val="22"/>
        </w:rPr>
      </w:pPr>
      <w:r w:rsidRPr="00E71F13">
        <w:rPr>
          <w:b/>
          <w:bCs/>
          <w:color w:val="000000"/>
          <w:sz w:val="22"/>
          <w:szCs w:val="22"/>
        </w:rPr>
        <w:t>RAN4 shall adopt a twin-cell test method to guarantee that reported prediction accuracy reflects true model performance rather than post-run adjustments.</w:t>
      </w:r>
    </w:p>
    <w:p w14:paraId="5CD1E4D5" w14:textId="77777777"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Create</w:t>
      </w:r>
      <w:r w:rsidRPr="00E71F13">
        <w:rPr>
          <w:rStyle w:val="apple-converted-space"/>
          <w:b/>
          <w:bCs/>
          <w:color w:val="000000"/>
          <w:sz w:val="22"/>
          <w:szCs w:val="22"/>
        </w:rPr>
        <w:t> </w:t>
      </w:r>
      <w:r w:rsidRPr="00E71F13">
        <w:rPr>
          <w:rStyle w:val="Strong"/>
          <w:color w:val="000000"/>
          <w:sz w:val="22"/>
          <w:szCs w:val="22"/>
        </w:rPr>
        <w:t>two parallel cells</w:t>
      </w:r>
      <w:r w:rsidRPr="00E71F13">
        <w:rPr>
          <w:rStyle w:val="apple-converted-space"/>
          <w:color w:val="000000"/>
          <w:sz w:val="22"/>
          <w:szCs w:val="22"/>
        </w:rPr>
        <w:t> </w:t>
      </w:r>
      <w:r w:rsidRPr="00E71F13">
        <w:rPr>
          <w:b/>
          <w:bCs/>
          <w:color w:val="000000"/>
          <w:sz w:val="22"/>
          <w:szCs w:val="22"/>
        </w:rPr>
        <w:t>with identical fading but a</w:t>
      </w:r>
      <w:r w:rsidRPr="00E71F13">
        <w:rPr>
          <w:rStyle w:val="apple-converted-space"/>
          <w:b/>
          <w:bCs/>
          <w:color w:val="000000"/>
          <w:sz w:val="22"/>
          <w:szCs w:val="22"/>
        </w:rPr>
        <w:t> </w:t>
      </w:r>
      <w:r w:rsidRPr="00E71F13">
        <w:rPr>
          <w:rStyle w:val="Strong"/>
          <w:color w:val="000000"/>
          <w:sz w:val="22"/>
          <w:szCs w:val="22"/>
        </w:rPr>
        <w:t>hidden, fixed or time-varying power offset</w:t>
      </w:r>
      <w:r w:rsidRPr="00E71F13">
        <w:rPr>
          <w:rStyle w:val="apple-converted-space"/>
          <w:b/>
          <w:bCs/>
          <w:color w:val="000000"/>
          <w:sz w:val="22"/>
          <w:szCs w:val="22"/>
        </w:rPr>
        <w:t> </w:t>
      </w:r>
      <w:r w:rsidRPr="00E71F13">
        <w:rPr>
          <w:b/>
          <w:bCs/>
          <w:color w:val="000000"/>
          <w:sz w:val="22"/>
          <w:szCs w:val="22"/>
        </w:rPr>
        <w:t>known only to the test equipment.</w:t>
      </w:r>
    </w:p>
    <w:p w14:paraId="7B449BC3" w14:textId="126DB1DC"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Require the UE to</w:t>
      </w:r>
      <w:r w:rsidRPr="00E71F13">
        <w:rPr>
          <w:rStyle w:val="apple-converted-space"/>
          <w:b/>
          <w:bCs/>
          <w:color w:val="000000"/>
          <w:sz w:val="22"/>
          <w:szCs w:val="22"/>
        </w:rPr>
        <w:t> </w:t>
      </w:r>
      <w:r w:rsidRPr="00E71F13">
        <w:rPr>
          <w:rStyle w:val="Strong"/>
          <w:color w:val="000000"/>
          <w:sz w:val="22"/>
          <w:szCs w:val="22"/>
        </w:rPr>
        <w:t>predict Cell A’s L3-RSRP for future times</w:t>
      </w:r>
      <w:r w:rsidRPr="00E71F13">
        <w:rPr>
          <w:rStyle w:val="apple-converted-space"/>
          <w:b/>
          <w:bCs/>
          <w:color w:val="000000"/>
          <w:sz w:val="22"/>
          <w:szCs w:val="22"/>
        </w:rPr>
        <w:t> </w:t>
      </w:r>
      <w:r w:rsidRPr="00E71F13">
        <w:rPr>
          <w:b/>
          <w:bCs/>
          <w:color w:val="000000"/>
          <w:sz w:val="22"/>
          <w:szCs w:val="22"/>
        </w:rPr>
        <w:t>while</w:t>
      </w:r>
      <w:r w:rsidRPr="00E71F13">
        <w:rPr>
          <w:rStyle w:val="apple-converted-space"/>
          <w:b/>
          <w:bCs/>
          <w:color w:val="000000"/>
          <w:sz w:val="22"/>
          <w:szCs w:val="22"/>
        </w:rPr>
        <w:t> </w:t>
      </w:r>
      <w:r w:rsidRPr="00E71F13">
        <w:rPr>
          <w:rStyle w:val="Strong"/>
          <w:color w:val="000000"/>
          <w:sz w:val="22"/>
          <w:szCs w:val="22"/>
        </w:rPr>
        <w:t>simultaneously measuring Cell B’s RSRP</w:t>
      </w:r>
      <w:r>
        <w:rPr>
          <w:rStyle w:val="Strong"/>
          <w:color w:val="000000"/>
          <w:sz w:val="22"/>
          <w:szCs w:val="22"/>
        </w:rPr>
        <w:t xml:space="preserve"> </w:t>
      </w:r>
      <w:r w:rsidRPr="00E71F13">
        <w:rPr>
          <w:b/>
          <w:bCs/>
          <w:color w:val="000000"/>
          <w:sz w:val="22"/>
          <w:szCs w:val="22"/>
        </w:rPr>
        <w:t>as ground truth.</w:t>
      </w:r>
    </w:p>
    <w:p w14:paraId="1218869F" w14:textId="77777777"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Enforce</w:t>
      </w:r>
      <w:r w:rsidRPr="00E71F13">
        <w:rPr>
          <w:rStyle w:val="apple-converted-space"/>
          <w:b/>
          <w:bCs/>
          <w:color w:val="000000"/>
          <w:sz w:val="22"/>
          <w:szCs w:val="22"/>
        </w:rPr>
        <w:t> </w:t>
      </w:r>
      <w:r w:rsidRPr="00E71F13">
        <w:rPr>
          <w:rStyle w:val="Strong"/>
          <w:color w:val="000000"/>
          <w:sz w:val="22"/>
          <w:szCs w:val="22"/>
        </w:rPr>
        <w:t>time-stamped prediction submission before measurements exist</w:t>
      </w:r>
      <w:r w:rsidRPr="00E71F13">
        <w:rPr>
          <w:b/>
          <w:bCs/>
          <w:color w:val="000000"/>
          <w:sz w:val="22"/>
          <w:szCs w:val="22"/>
        </w:rPr>
        <w:t>, preventing back-filling.</w:t>
      </w:r>
    </w:p>
    <w:p w14:paraId="51F14220" w14:textId="77777777"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Because prediction and measurement occur simultaneously on two synchronized cells, any RSRP gap directly indicates</w:t>
      </w:r>
      <w:r w:rsidRPr="00E71F13">
        <w:rPr>
          <w:rStyle w:val="apple-converted-space"/>
          <w:b/>
          <w:bCs/>
          <w:color w:val="000000"/>
          <w:sz w:val="22"/>
          <w:szCs w:val="22"/>
        </w:rPr>
        <w:t> </w:t>
      </w:r>
      <w:r w:rsidRPr="000A2F63">
        <w:rPr>
          <w:rStyle w:val="Strong"/>
          <w:color w:val="000000"/>
          <w:sz w:val="22"/>
          <w:szCs w:val="22"/>
        </w:rPr>
        <w:t>genuine prediction error</w:t>
      </w:r>
      <w:r w:rsidRPr="00E71F13">
        <w:rPr>
          <w:b/>
          <w:bCs/>
          <w:color w:val="000000"/>
          <w:sz w:val="22"/>
          <w:szCs w:val="22"/>
        </w:rPr>
        <w:t>, not fading drift.</w:t>
      </w:r>
    </w:p>
    <w:p w14:paraId="7E923364" w14:textId="77777777" w:rsidR="00E71F13" w:rsidRPr="00E71F13" w:rsidRDefault="00E71F13" w:rsidP="00E71F13"/>
    <w:bookmarkEnd w:id="8"/>
    <w:p w14:paraId="131DE9DD" w14:textId="3FB4A7D2" w:rsidR="00FE72B1" w:rsidRDefault="00C80DAA" w:rsidP="00FE72B1">
      <w:pPr>
        <w:pStyle w:val="RAN4H2"/>
      </w:pPr>
      <w:r>
        <w:t>Measurement Error Model</w:t>
      </w:r>
      <w:r w:rsidR="00866A22">
        <w:t xml:space="preserve"> for AI/ML Mobility </w:t>
      </w:r>
    </w:p>
    <w:p w14:paraId="7E7BDA5A" w14:textId="2BC797F9" w:rsidR="00C80DAA" w:rsidRDefault="003F4B2E" w:rsidP="00C80DAA">
      <w:pPr>
        <w:pStyle w:val="Heading3"/>
        <w:rPr>
          <w:rFonts w:ascii="Times New Roman" w:hAnsi="Times New Roman" w:cs="Times New Roman"/>
          <w:sz w:val="20"/>
          <w:szCs w:val="20"/>
        </w:rPr>
      </w:pPr>
      <w:r>
        <w:rPr>
          <w:rFonts w:ascii="Times New Roman" w:hAnsi="Times New Roman" w:cs="Times New Roman"/>
          <w:color w:val="000000"/>
          <w:sz w:val="20"/>
          <w:szCs w:val="20"/>
        </w:rPr>
        <w:t>In this section we propose an</w:t>
      </w:r>
      <w:r w:rsidR="00C80DAA" w:rsidRPr="00C80DAA">
        <w:rPr>
          <w:rFonts w:ascii="Times New Roman" w:hAnsi="Times New Roman" w:cs="Times New Roman"/>
          <w:color w:val="000000"/>
          <w:sz w:val="20"/>
          <w:szCs w:val="20"/>
        </w:rPr>
        <w:t xml:space="preserve"> RF-Error Model for </w:t>
      </w:r>
      <w:r>
        <w:rPr>
          <w:rFonts w:ascii="Times New Roman" w:hAnsi="Times New Roman" w:cs="Times New Roman"/>
          <w:color w:val="000000"/>
          <w:sz w:val="20"/>
          <w:szCs w:val="20"/>
        </w:rPr>
        <w:t xml:space="preserve">mobility measurements based on </w:t>
      </w:r>
      <w:r w:rsidR="00C80DAA" w:rsidRPr="00C80DAA">
        <w:rPr>
          <w:rFonts w:ascii="Times New Roman" w:hAnsi="Times New Roman" w:cs="Times New Roman"/>
          <w:color w:val="000000"/>
          <w:sz w:val="20"/>
          <w:szCs w:val="20"/>
        </w:rPr>
        <w:t>TS 38 300 Fig 9.2.4-1</w:t>
      </w:r>
      <w:r>
        <w:rPr>
          <w:rFonts w:ascii="Times New Roman" w:hAnsi="Times New Roman" w:cs="Times New Roman"/>
          <w:color w:val="000000"/>
          <w:sz w:val="20"/>
          <w:szCs w:val="20"/>
        </w:rPr>
        <w:t xml:space="preserve">. </w:t>
      </w:r>
      <w:r w:rsidR="00C80DAA" w:rsidRPr="00C80DAA">
        <w:rPr>
          <w:rFonts w:ascii="Times New Roman" w:hAnsi="Times New Roman" w:cs="Times New Roman"/>
          <w:sz w:val="20"/>
          <w:szCs w:val="20"/>
        </w:rPr>
        <w:t xml:space="preserve"> </w:t>
      </w:r>
    </w:p>
    <w:p w14:paraId="2C40616A" w14:textId="77777777" w:rsidR="002A5668" w:rsidRPr="00D5489E" w:rsidRDefault="002A5668" w:rsidP="002A5668">
      <w:pPr>
        <w:jc w:val="both"/>
      </w:pPr>
      <w:r w:rsidRPr="00D5489E">
        <w:rPr>
          <w:noProof/>
        </w:rPr>
        <w:drawing>
          <wp:inline distT="0" distB="0" distL="0" distR="0" wp14:anchorId="5E173771" wp14:editId="3BB6D20D">
            <wp:extent cx="5737860" cy="2819400"/>
            <wp:effectExtent l="0" t="0" r="0" b="0"/>
            <wp:docPr id="1083457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3CE5FC92" w14:textId="77777777" w:rsidR="002A5668" w:rsidRDefault="002A5668" w:rsidP="002A5668">
      <w:pPr>
        <w:jc w:val="center"/>
        <w:rPr>
          <w:i/>
          <w:iCs/>
        </w:rPr>
      </w:pPr>
      <w:r w:rsidRPr="00D5489E">
        <w:rPr>
          <w:i/>
          <w:iCs/>
        </w:rPr>
        <w:t xml:space="preserve">Figure </w:t>
      </w:r>
      <w:r w:rsidRPr="00D5489E">
        <w:rPr>
          <w:i/>
          <w:iCs/>
        </w:rPr>
        <w:fldChar w:fldCharType="begin"/>
      </w:r>
      <w:r w:rsidRPr="00D5489E">
        <w:rPr>
          <w:i/>
          <w:iCs/>
        </w:rPr>
        <w:instrText xml:space="preserve"> SEQ Figure \* ARABIC </w:instrText>
      </w:r>
      <w:r w:rsidRPr="00D5489E">
        <w:rPr>
          <w:i/>
          <w:iCs/>
        </w:rPr>
        <w:fldChar w:fldCharType="separate"/>
      </w:r>
      <w:r>
        <w:rPr>
          <w:i/>
          <w:iCs/>
          <w:noProof/>
        </w:rPr>
        <w:t>1</w:t>
      </w:r>
      <w:r w:rsidRPr="00D5489E">
        <w:fldChar w:fldCharType="end"/>
      </w:r>
      <w:r w:rsidRPr="00D5489E">
        <w:rPr>
          <w:i/>
          <w:iCs/>
        </w:rPr>
        <w:t>: 3GPP TS 38.300 Measurement Model</w:t>
      </w:r>
    </w:p>
    <w:p w14:paraId="167C911F" w14:textId="77777777" w:rsidR="003901BD" w:rsidRDefault="003901BD" w:rsidP="002A5668">
      <w:pPr>
        <w:jc w:val="center"/>
        <w:rPr>
          <w:i/>
          <w:iCs/>
        </w:rPr>
      </w:pPr>
    </w:p>
    <w:p w14:paraId="52A8A697" w14:textId="77777777" w:rsidR="003901BD" w:rsidRDefault="003901BD" w:rsidP="002A5668">
      <w:pPr>
        <w:jc w:val="center"/>
        <w:rPr>
          <w:i/>
          <w:iCs/>
        </w:rPr>
      </w:pPr>
    </w:p>
    <w:p w14:paraId="2474B494" w14:textId="41340386" w:rsidR="002A5668" w:rsidRDefault="003901BD" w:rsidP="002A5668">
      <w:r>
        <w:t>During RAN4#116 the following agreement was reached:</w:t>
      </w:r>
    </w:p>
    <w:p w14:paraId="5CE8A152" w14:textId="77777777" w:rsidR="003901BD" w:rsidRPr="003901BD" w:rsidRDefault="003901BD" w:rsidP="003901BD">
      <w:pPr>
        <w:rPr>
          <w:rFonts w:eastAsia="MS Mincho"/>
          <w:b/>
          <w:bCs/>
          <w:sz w:val="22"/>
          <w:szCs w:val="22"/>
          <w:u w:val="single"/>
          <w:lang w:eastAsia="zh-CN"/>
        </w:rPr>
      </w:pPr>
      <w:r w:rsidRPr="003901BD">
        <w:rPr>
          <w:b/>
          <w:sz w:val="22"/>
          <w:szCs w:val="22"/>
          <w:u w:val="single"/>
        </w:rPr>
        <w:t>Impacts of measurement error on prediction accuracy</w:t>
      </w:r>
    </w:p>
    <w:p w14:paraId="6381AEF0" w14:textId="77777777" w:rsidR="003901BD" w:rsidRPr="003901BD" w:rsidRDefault="003901BD" w:rsidP="003901BD">
      <w:pPr>
        <w:snapToGrid w:val="0"/>
        <w:spacing w:after="120"/>
        <w:rPr>
          <w:rFonts w:eastAsia="DengXian"/>
          <w:sz w:val="22"/>
          <w:szCs w:val="22"/>
          <w:highlight w:val="green"/>
          <w:lang w:eastAsia="zh-CN"/>
        </w:rPr>
      </w:pPr>
      <w:r w:rsidRPr="003901BD">
        <w:rPr>
          <w:rFonts w:eastAsia="DengXian" w:hint="eastAsia"/>
          <w:sz w:val="22"/>
          <w:szCs w:val="22"/>
          <w:highlight w:val="green"/>
          <w:lang w:eastAsia="zh-CN"/>
        </w:rPr>
        <w:t>A</w:t>
      </w:r>
      <w:r w:rsidRPr="003901BD">
        <w:rPr>
          <w:rFonts w:eastAsia="DengXian"/>
          <w:sz w:val="22"/>
          <w:szCs w:val="22"/>
          <w:highlight w:val="green"/>
          <w:lang w:eastAsia="zh-CN"/>
        </w:rPr>
        <w:t>greement:</w:t>
      </w:r>
    </w:p>
    <w:p w14:paraId="01211977" w14:textId="77777777" w:rsidR="003901BD" w:rsidRPr="003901BD" w:rsidRDefault="003901BD" w:rsidP="003901BD">
      <w:pPr>
        <w:snapToGrid w:val="0"/>
        <w:spacing w:after="120"/>
        <w:rPr>
          <w:rFonts w:eastAsia="Yu Mincho"/>
          <w:sz w:val="22"/>
          <w:szCs w:val="22"/>
        </w:rPr>
      </w:pPr>
      <w:r w:rsidRPr="003901BD">
        <w:rPr>
          <w:rFonts w:eastAsia="Yu Mincho"/>
          <w:sz w:val="22"/>
          <w:szCs w:val="22"/>
        </w:rPr>
        <w:t>RAN4 to capture the following to model measurement error to consider the impact on prediction accuracy:</w:t>
      </w:r>
    </w:p>
    <w:p w14:paraId="6DDA8966" w14:textId="77777777" w:rsidR="003901BD" w:rsidRPr="003901BD" w:rsidRDefault="003901BD" w:rsidP="003901BD">
      <w:pPr>
        <w:pStyle w:val="ListParagraph"/>
        <w:numPr>
          <w:ilvl w:val="0"/>
          <w:numId w:val="104"/>
        </w:numPr>
        <w:overflowPunct w:val="0"/>
        <w:autoSpaceDE w:val="0"/>
        <w:autoSpaceDN w:val="0"/>
        <w:adjustRightInd w:val="0"/>
        <w:snapToGrid w:val="0"/>
        <w:spacing w:after="120"/>
        <w:contextualSpacing w:val="0"/>
        <w:textAlignment w:val="baseline"/>
        <w:rPr>
          <w:rFonts w:eastAsia="Malgun Gothic"/>
          <w:sz w:val="22"/>
          <w:szCs w:val="22"/>
          <w:lang w:eastAsia="ko-KR"/>
        </w:rPr>
      </w:pPr>
      <w:r w:rsidRPr="003901BD">
        <w:rPr>
          <w:rFonts w:eastAsia="Malgun Gothic"/>
          <w:sz w:val="22"/>
          <w:szCs w:val="22"/>
          <w:lang w:eastAsia="ko-KR"/>
        </w:rPr>
        <w:t>As a baseline:</w:t>
      </w:r>
    </w:p>
    <w:p w14:paraId="73D5FD79" w14:textId="77777777" w:rsidR="003901BD" w:rsidRPr="003901BD" w:rsidRDefault="003901BD" w:rsidP="003901BD">
      <w:pPr>
        <w:pStyle w:val="ListParagraph"/>
        <w:numPr>
          <w:ilvl w:val="1"/>
          <w:numId w:val="104"/>
        </w:numPr>
        <w:overflowPunct w:val="0"/>
        <w:autoSpaceDE w:val="0"/>
        <w:autoSpaceDN w:val="0"/>
        <w:adjustRightInd w:val="0"/>
        <w:snapToGrid w:val="0"/>
        <w:spacing w:after="120"/>
        <w:contextualSpacing w:val="0"/>
        <w:textAlignment w:val="baseline"/>
        <w:rPr>
          <w:rFonts w:eastAsia="Malgun Gothic"/>
          <w:sz w:val="22"/>
          <w:szCs w:val="22"/>
          <w:lang w:eastAsia="ko-KR"/>
        </w:rPr>
      </w:pPr>
      <w:r w:rsidRPr="003901BD">
        <w:rPr>
          <w:rFonts w:eastAsia="Yu Mincho"/>
          <w:sz w:val="22"/>
          <w:szCs w:val="22"/>
        </w:rPr>
        <w:t xml:space="preserve">For BB error, </w:t>
      </w:r>
      <w:r w:rsidRPr="003901BD">
        <w:rPr>
          <w:rFonts w:eastAsia="Malgun Gothic"/>
          <w:sz w:val="22"/>
          <w:szCs w:val="22"/>
          <w:lang w:eastAsia="ko-KR"/>
        </w:rPr>
        <w:t>use link level simulation to generate L3-RSRP difference as baseband error.</w:t>
      </w:r>
    </w:p>
    <w:p w14:paraId="7369F414" w14:textId="77777777" w:rsidR="003901BD" w:rsidRPr="003901BD" w:rsidRDefault="003901BD" w:rsidP="003901BD">
      <w:pPr>
        <w:pStyle w:val="ListParagraph"/>
        <w:numPr>
          <w:ilvl w:val="1"/>
          <w:numId w:val="104"/>
        </w:numPr>
        <w:overflowPunct w:val="0"/>
        <w:autoSpaceDE w:val="0"/>
        <w:autoSpaceDN w:val="0"/>
        <w:adjustRightInd w:val="0"/>
        <w:snapToGrid w:val="0"/>
        <w:spacing w:after="120"/>
        <w:contextualSpacing w:val="0"/>
        <w:textAlignment w:val="baseline"/>
        <w:rPr>
          <w:rFonts w:eastAsia="Malgun Gothic"/>
          <w:sz w:val="22"/>
          <w:szCs w:val="22"/>
          <w:lang w:eastAsia="ko-KR"/>
        </w:rPr>
      </w:pPr>
      <w:r w:rsidRPr="003901BD">
        <w:rPr>
          <w:rFonts w:eastAsia="Malgun Gothic"/>
          <w:sz w:val="22"/>
          <w:szCs w:val="22"/>
          <w:lang w:eastAsia="ko-KR"/>
        </w:rPr>
        <w:t xml:space="preserve">For RF error model, use a truncated Gaussian distribution. </w:t>
      </w:r>
    </w:p>
    <w:p w14:paraId="2BCC6FC5" w14:textId="42C59D79" w:rsidR="003901BD" w:rsidRDefault="003901BD" w:rsidP="003901BD">
      <w:pPr>
        <w:rPr>
          <w:rFonts w:eastAsia="Malgun Gothic"/>
          <w:sz w:val="22"/>
          <w:szCs w:val="22"/>
          <w:lang w:eastAsia="ko-KR"/>
        </w:rPr>
      </w:pPr>
      <w:r w:rsidRPr="003901BD">
        <w:rPr>
          <w:rFonts w:eastAsia="Malgun Gothic"/>
          <w:sz w:val="22"/>
          <w:szCs w:val="22"/>
          <w:u w:val="single"/>
          <w:lang w:eastAsia="ko-KR"/>
        </w:rPr>
        <w:t>Further discuss in the WI phase</w:t>
      </w:r>
      <w:r w:rsidRPr="003901BD">
        <w:rPr>
          <w:rFonts w:eastAsia="Malgun Gothic"/>
          <w:sz w:val="22"/>
          <w:szCs w:val="22"/>
          <w:lang w:eastAsia="ko-KR"/>
        </w:rPr>
        <w:t xml:space="preserve"> either the same or different RF error </w:t>
      </w:r>
      <w:r w:rsidRPr="003901BD">
        <w:rPr>
          <w:rFonts w:eastAsia="Malgun Gothic"/>
          <w:sz w:val="22"/>
          <w:szCs w:val="22"/>
          <w:u w:val="single"/>
          <w:lang w:eastAsia="ko-KR"/>
        </w:rPr>
        <w:t>value</w:t>
      </w:r>
      <w:r w:rsidRPr="003901BD">
        <w:rPr>
          <w:rFonts w:eastAsia="Malgun Gothic"/>
          <w:sz w:val="22"/>
          <w:szCs w:val="22"/>
          <w:lang w:eastAsia="ko-KR"/>
        </w:rPr>
        <w:t xml:space="preserve"> may be considered </w:t>
      </w:r>
      <w:r w:rsidRPr="003901BD">
        <w:rPr>
          <w:rFonts w:eastAsia="Malgun Gothic"/>
          <w:sz w:val="22"/>
          <w:szCs w:val="22"/>
          <w:u w:val="single"/>
          <w:lang w:eastAsia="ko-KR"/>
        </w:rPr>
        <w:t>at least</w:t>
      </w:r>
      <w:r w:rsidRPr="003901BD">
        <w:rPr>
          <w:rFonts w:eastAsia="Malgun Gothic"/>
          <w:sz w:val="22"/>
          <w:szCs w:val="22"/>
          <w:lang w:eastAsia="ko-KR"/>
        </w:rPr>
        <w:t xml:space="preserve"> for different </w:t>
      </w:r>
      <w:r w:rsidRPr="003901BD">
        <w:rPr>
          <w:rFonts w:eastAsia="Malgun Gothic"/>
          <w:sz w:val="22"/>
          <w:szCs w:val="22"/>
          <w:u w:val="single"/>
          <w:lang w:eastAsia="ko-KR"/>
        </w:rPr>
        <w:t xml:space="preserve">frequency layers and/or different </w:t>
      </w:r>
      <w:r w:rsidRPr="003901BD">
        <w:rPr>
          <w:rFonts w:eastAsia="Malgun Gothic"/>
          <w:sz w:val="22"/>
          <w:szCs w:val="22"/>
          <w:lang w:eastAsia="ko-KR"/>
        </w:rPr>
        <w:t>RF chains</w:t>
      </w:r>
    </w:p>
    <w:p w14:paraId="5D0B2090" w14:textId="77777777" w:rsidR="003901BD" w:rsidRDefault="003901BD" w:rsidP="003901BD">
      <w:pPr>
        <w:rPr>
          <w:rFonts w:eastAsia="Malgun Gothic"/>
          <w:sz w:val="22"/>
          <w:szCs w:val="22"/>
          <w:lang w:eastAsia="ko-KR"/>
        </w:rPr>
      </w:pPr>
    </w:p>
    <w:p w14:paraId="31700786" w14:textId="4C698086" w:rsidR="003901BD" w:rsidRPr="008E1426" w:rsidRDefault="003901BD" w:rsidP="003901BD">
      <w:pPr>
        <w:pStyle w:val="Heading2"/>
        <w:rPr>
          <w:color w:val="000000"/>
          <w:sz w:val="22"/>
          <w:szCs w:val="22"/>
        </w:rPr>
      </w:pPr>
      <w:r w:rsidRPr="008E1426">
        <w:rPr>
          <w:color w:val="000000"/>
          <w:sz w:val="22"/>
          <w:szCs w:val="22"/>
        </w:rPr>
        <w:lastRenderedPageBreak/>
        <w:t>Baseband (BB) Error Model</w:t>
      </w:r>
    </w:p>
    <w:p w14:paraId="197A4A42" w14:textId="6546AB6B" w:rsidR="003901BD" w:rsidRPr="008E1426" w:rsidRDefault="003901BD" w:rsidP="003901BD">
      <w:pPr>
        <w:pStyle w:val="NormalWeb"/>
        <w:rPr>
          <w:color w:val="000000"/>
          <w:sz w:val="22"/>
          <w:szCs w:val="22"/>
        </w:rPr>
      </w:pPr>
      <w:r w:rsidRPr="008E1426">
        <w:rPr>
          <w:rStyle w:val="Emphasis"/>
          <w:color w:val="000000"/>
          <w:sz w:val="22"/>
          <w:szCs w:val="22"/>
        </w:rPr>
        <w:t>Purpose:</w:t>
      </w:r>
      <w:r w:rsidRPr="008E1426">
        <w:rPr>
          <w:rStyle w:val="apple-converted-space"/>
          <w:color w:val="000000"/>
          <w:sz w:val="22"/>
          <w:szCs w:val="22"/>
        </w:rPr>
        <w:t> </w:t>
      </w:r>
      <w:r w:rsidRPr="008E1426">
        <w:rPr>
          <w:color w:val="000000"/>
          <w:sz w:val="22"/>
          <w:szCs w:val="22"/>
        </w:rPr>
        <w:t>Capture inaccuracies that occur inside the UE’s baseband receiver and signal processing (e.g., channel estimation, filtering, quantization).</w:t>
      </w:r>
    </w:p>
    <w:p w14:paraId="037F7C3B" w14:textId="77777777" w:rsidR="003901BD" w:rsidRPr="008E1426" w:rsidRDefault="003901BD" w:rsidP="003901BD">
      <w:pPr>
        <w:pStyle w:val="NormalWeb"/>
        <w:numPr>
          <w:ilvl w:val="0"/>
          <w:numId w:val="105"/>
        </w:numPr>
        <w:rPr>
          <w:color w:val="000000"/>
          <w:sz w:val="22"/>
          <w:szCs w:val="22"/>
        </w:rPr>
      </w:pPr>
      <w:r w:rsidRPr="008E1426">
        <w:rPr>
          <w:rStyle w:val="Strong"/>
          <w:color w:val="000000"/>
          <w:sz w:val="22"/>
          <w:szCs w:val="22"/>
        </w:rPr>
        <w:t>Origin</w:t>
      </w:r>
      <w:r w:rsidRPr="008E1426">
        <w:rPr>
          <w:rStyle w:val="apple-converted-space"/>
          <w:color w:val="000000"/>
          <w:sz w:val="22"/>
          <w:szCs w:val="22"/>
        </w:rPr>
        <w:t> </w:t>
      </w:r>
      <w:r w:rsidRPr="008E1426">
        <w:rPr>
          <w:color w:val="000000"/>
          <w:sz w:val="22"/>
          <w:szCs w:val="22"/>
        </w:rPr>
        <w:t>– purely digital/PHY domain (post-RF), such as estimator noise and finite-resolution effects.</w:t>
      </w:r>
    </w:p>
    <w:p w14:paraId="4CCD8407" w14:textId="77777777" w:rsidR="003901BD" w:rsidRPr="008E1426" w:rsidRDefault="003901BD" w:rsidP="003901BD">
      <w:pPr>
        <w:pStyle w:val="NormalWeb"/>
        <w:numPr>
          <w:ilvl w:val="0"/>
          <w:numId w:val="105"/>
        </w:numPr>
        <w:rPr>
          <w:color w:val="000000"/>
          <w:sz w:val="22"/>
          <w:szCs w:val="22"/>
        </w:rPr>
      </w:pPr>
      <w:r w:rsidRPr="008E1426">
        <w:rPr>
          <w:rStyle w:val="Strong"/>
          <w:color w:val="000000"/>
          <w:sz w:val="22"/>
          <w:szCs w:val="22"/>
        </w:rPr>
        <w:t>Dependence on SINR</w:t>
      </w:r>
      <w:r w:rsidRPr="008E1426">
        <w:rPr>
          <w:rStyle w:val="apple-converted-space"/>
          <w:color w:val="000000"/>
          <w:sz w:val="22"/>
          <w:szCs w:val="22"/>
        </w:rPr>
        <w:t> </w:t>
      </w:r>
      <w:r w:rsidRPr="008E1426">
        <w:rPr>
          <w:color w:val="000000"/>
          <w:sz w:val="22"/>
          <w:szCs w:val="22"/>
        </w:rPr>
        <w:t>– BB error is not constant; its spread grows when the instantaneous SINR is low and shrinks at high SINR.</w:t>
      </w:r>
    </w:p>
    <w:p w14:paraId="034EDAE9" w14:textId="207C30B3" w:rsidR="003901BD" w:rsidRPr="008E1426" w:rsidRDefault="003901BD" w:rsidP="003901BD">
      <w:pPr>
        <w:pStyle w:val="NormalWeb"/>
        <w:numPr>
          <w:ilvl w:val="0"/>
          <w:numId w:val="105"/>
        </w:numPr>
        <w:rPr>
          <w:color w:val="000000"/>
          <w:sz w:val="22"/>
          <w:szCs w:val="22"/>
        </w:rPr>
      </w:pPr>
      <w:r w:rsidRPr="008E1426">
        <w:rPr>
          <w:rStyle w:val="Strong"/>
          <w:color w:val="000000"/>
          <w:sz w:val="22"/>
          <w:szCs w:val="22"/>
        </w:rPr>
        <w:t>Generation method</w:t>
      </w:r>
      <w:r w:rsidRPr="008E1426">
        <w:rPr>
          <w:rStyle w:val="apple-converted-space"/>
          <w:color w:val="000000"/>
          <w:sz w:val="22"/>
          <w:szCs w:val="22"/>
        </w:rPr>
        <w:t> </w:t>
      </w:r>
      <w:r w:rsidRPr="008E1426">
        <w:rPr>
          <w:color w:val="000000"/>
          <w:sz w:val="22"/>
          <w:szCs w:val="22"/>
        </w:rPr>
        <w:t>– Instead of an analytic formula,</w:t>
      </w:r>
      <w:r w:rsidR="008E1426" w:rsidRPr="008E1426">
        <w:rPr>
          <w:color w:val="000000"/>
          <w:sz w:val="22"/>
          <w:szCs w:val="22"/>
        </w:rPr>
        <w:t xml:space="preserve"> use </w:t>
      </w:r>
      <w:r w:rsidRPr="008E1426">
        <w:rPr>
          <w:rStyle w:val="Strong"/>
          <w:b w:val="0"/>
          <w:bCs w:val="0"/>
          <w:color w:val="000000"/>
          <w:sz w:val="22"/>
          <w:szCs w:val="22"/>
        </w:rPr>
        <w:t>link-level simulations (LLS)</w:t>
      </w:r>
      <w:r w:rsidRPr="008E1426">
        <w:rPr>
          <w:rStyle w:val="apple-converted-space"/>
          <w:color w:val="000000"/>
          <w:sz w:val="22"/>
          <w:szCs w:val="22"/>
        </w:rPr>
        <w:t> </w:t>
      </w:r>
      <w:r w:rsidRPr="008E1426">
        <w:rPr>
          <w:color w:val="000000"/>
          <w:sz w:val="22"/>
          <w:szCs w:val="22"/>
        </w:rPr>
        <w:t xml:space="preserve">to obtain the typical difference between the “true” Layer-3 RSRP and the RSRP a UE would report. </w:t>
      </w:r>
    </w:p>
    <w:p w14:paraId="0330D25F" w14:textId="5765179F" w:rsidR="003901BD" w:rsidRPr="008E1426" w:rsidRDefault="003901BD" w:rsidP="003901BD">
      <w:pPr>
        <w:pStyle w:val="NormalWeb"/>
        <w:numPr>
          <w:ilvl w:val="0"/>
          <w:numId w:val="105"/>
        </w:numPr>
        <w:rPr>
          <w:color w:val="000000"/>
          <w:sz w:val="22"/>
          <w:szCs w:val="22"/>
        </w:rPr>
      </w:pPr>
      <w:r w:rsidRPr="008E1426">
        <w:rPr>
          <w:rStyle w:val="Strong"/>
          <w:color w:val="000000"/>
          <w:sz w:val="22"/>
          <w:szCs w:val="22"/>
        </w:rPr>
        <w:t>Independence</w:t>
      </w:r>
      <w:r w:rsidRPr="008E1426">
        <w:rPr>
          <w:rStyle w:val="apple-converted-space"/>
          <w:color w:val="000000"/>
          <w:sz w:val="22"/>
          <w:szCs w:val="22"/>
        </w:rPr>
        <w:t> </w:t>
      </w:r>
      <w:r w:rsidRPr="008E1426">
        <w:rPr>
          <w:color w:val="000000"/>
          <w:sz w:val="22"/>
          <w:szCs w:val="22"/>
        </w:rPr>
        <w:t>– Errors are drawn independently per beam, per cell, and per measurement occasion, using the SINR of each occasion as an input to the LLS</w:t>
      </w:r>
    </w:p>
    <w:p w14:paraId="2E0FAE9A" w14:textId="627B5819" w:rsidR="008E1426" w:rsidRPr="008E1426" w:rsidRDefault="008E1426" w:rsidP="008E1426">
      <w:pPr>
        <w:pStyle w:val="Heading2"/>
        <w:rPr>
          <w:color w:val="000000"/>
          <w:sz w:val="22"/>
          <w:szCs w:val="22"/>
        </w:rPr>
      </w:pPr>
      <w:r w:rsidRPr="008E1426">
        <w:rPr>
          <w:color w:val="000000"/>
          <w:sz w:val="22"/>
          <w:szCs w:val="22"/>
        </w:rPr>
        <w:t>RF Error Model</w:t>
      </w:r>
    </w:p>
    <w:p w14:paraId="5A1D9F5B" w14:textId="43F98D9E" w:rsidR="008E1426" w:rsidRPr="008E1426" w:rsidRDefault="008E1426" w:rsidP="008E1426">
      <w:pPr>
        <w:pStyle w:val="NormalWeb"/>
        <w:rPr>
          <w:color w:val="000000"/>
          <w:sz w:val="22"/>
          <w:szCs w:val="22"/>
        </w:rPr>
      </w:pPr>
      <w:r w:rsidRPr="008E1426">
        <w:rPr>
          <w:rStyle w:val="Emphasis"/>
          <w:color w:val="000000"/>
          <w:sz w:val="22"/>
          <w:szCs w:val="22"/>
        </w:rPr>
        <w:t>Purpose:</w:t>
      </w:r>
      <w:r w:rsidRPr="008E1426">
        <w:rPr>
          <w:rStyle w:val="apple-converted-space"/>
          <w:color w:val="000000"/>
          <w:sz w:val="22"/>
          <w:szCs w:val="22"/>
        </w:rPr>
        <w:t> </w:t>
      </w:r>
      <w:r w:rsidRPr="008E1426">
        <w:rPr>
          <w:color w:val="000000"/>
          <w:sz w:val="22"/>
          <w:szCs w:val="22"/>
        </w:rPr>
        <w:t>Represent analog front-end imperfections in the gNB or UE that bias or jitter the measured received power.</w:t>
      </w:r>
    </w:p>
    <w:p w14:paraId="3D7758B3" w14:textId="77777777" w:rsidR="008E1426" w:rsidRPr="008E1426" w:rsidRDefault="008E1426" w:rsidP="008E1426">
      <w:pPr>
        <w:pStyle w:val="NormalWeb"/>
        <w:numPr>
          <w:ilvl w:val="0"/>
          <w:numId w:val="106"/>
        </w:numPr>
        <w:rPr>
          <w:color w:val="000000"/>
          <w:sz w:val="22"/>
          <w:szCs w:val="22"/>
        </w:rPr>
      </w:pPr>
      <w:r w:rsidRPr="008E1426">
        <w:rPr>
          <w:rStyle w:val="Strong"/>
          <w:color w:val="000000"/>
          <w:sz w:val="22"/>
          <w:szCs w:val="22"/>
        </w:rPr>
        <w:t>Origin</w:t>
      </w:r>
      <w:r w:rsidRPr="008E1426">
        <w:rPr>
          <w:rStyle w:val="apple-converted-space"/>
          <w:color w:val="000000"/>
          <w:sz w:val="22"/>
          <w:szCs w:val="22"/>
        </w:rPr>
        <w:t> </w:t>
      </w:r>
      <w:r w:rsidRPr="008E1426">
        <w:rPr>
          <w:color w:val="000000"/>
          <w:sz w:val="22"/>
          <w:szCs w:val="22"/>
        </w:rPr>
        <w:t>– residual RF gain/phase miscalibration, hardware temperature drift, antenna-coupler tolerances, and other analog impairments before the baseband stage.</w:t>
      </w:r>
    </w:p>
    <w:p w14:paraId="2692A16C" w14:textId="77777777" w:rsidR="008E1426" w:rsidRPr="008E1426" w:rsidRDefault="008E1426" w:rsidP="008E1426">
      <w:pPr>
        <w:pStyle w:val="NormalWeb"/>
        <w:numPr>
          <w:ilvl w:val="0"/>
          <w:numId w:val="106"/>
        </w:numPr>
        <w:rPr>
          <w:color w:val="000000"/>
          <w:sz w:val="22"/>
          <w:szCs w:val="22"/>
        </w:rPr>
      </w:pPr>
      <w:r w:rsidRPr="008E1426">
        <w:rPr>
          <w:rStyle w:val="Strong"/>
          <w:color w:val="000000"/>
          <w:sz w:val="22"/>
          <w:szCs w:val="22"/>
        </w:rPr>
        <w:t>Statistical form</w:t>
      </w:r>
      <w:r w:rsidRPr="008E1426">
        <w:rPr>
          <w:rStyle w:val="apple-converted-space"/>
          <w:color w:val="000000"/>
          <w:sz w:val="22"/>
          <w:szCs w:val="22"/>
        </w:rPr>
        <w:t> </w:t>
      </w:r>
      <w:r w:rsidRPr="008E1426">
        <w:rPr>
          <w:color w:val="000000"/>
          <w:sz w:val="22"/>
          <w:szCs w:val="22"/>
        </w:rPr>
        <w:t>– The baseline model is a</w:t>
      </w:r>
      <w:r w:rsidRPr="008E1426">
        <w:rPr>
          <w:rStyle w:val="apple-converted-space"/>
          <w:color w:val="000000"/>
          <w:sz w:val="22"/>
          <w:szCs w:val="22"/>
        </w:rPr>
        <w:t> </w:t>
      </w:r>
      <w:r w:rsidRPr="008E1426">
        <w:rPr>
          <w:rStyle w:val="Strong"/>
          <w:b w:val="0"/>
          <w:bCs w:val="0"/>
          <w:color w:val="000000"/>
          <w:sz w:val="22"/>
          <w:szCs w:val="22"/>
        </w:rPr>
        <w:t>zero-mean truncated Gaussian</w:t>
      </w:r>
      <w:r w:rsidRPr="008E1426">
        <w:rPr>
          <w:rStyle w:val="apple-converted-space"/>
          <w:color w:val="000000"/>
          <w:sz w:val="22"/>
          <w:szCs w:val="22"/>
        </w:rPr>
        <w:t> </w:t>
      </w:r>
      <w:r w:rsidRPr="008E1426">
        <w:rPr>
          <w:color w:val="000000"/>
          <w:sz w:val="22"/>
          <w:szCs w:val="22"/>
        </w:rPr>
        <w:t>(normal) distribution, typically applied independently to every transmit beam.</w:t>
      </w:r>
    </w:p>
    <w:p w14:paraId="62477044" w14:textId="77777777" w:rsidR="008E1426" w:rsidRPr="008E1426" w:rsidRDefault="008E1426" w:rsidP="008E1426">
      <w:pPr>
        <w:pStyle w:val="NormalWeb"/>
        <w:numPr>
          <w:ilvl w:val="1"/>
          <w:numId w:val="106"/>
        </w:numPr>
        <w:rPr>
          <w:color w:val="000000"/>
          <w:sz w:val="22"/>
          <w:szCs w:val="22"/>
        </w:rPr>
      </w:pPr>
      <w:r w:rsidRPr="008E1426">
        <w:rPr>
          <w:color w:val="000000"/>
          <w:sz w:val="22"/>
          <w:szCs w:val="22"/>
        </w:rPr>
        <w:t>FR1 examples: standard deviation around 2.5 dB, truncated at ±2.5 dB.</w:t>
      </w:r>
    </w:p>
    <w:p w14:paraId="69AADE35" w14:textId="77777777" w:rsidR="008E1426" w:rsidRPr="008E1426" w:rsidRDefault="008E1426" w:rsidP="008E1426">
      <w:pPr>
        <w:pStyle w:val="NormalWeb"/>
        <w:numPr>
          <w:ilvl w:val="1"/>
          <w:numId w:val="106"/>
        </w:numPr>
        <w:rPr>
          <w:color w:val="000000"/>
          <w:sz w:val="22"/>
          <w:szCs w:val="22"/>
        </w:rPr>
      </w:pPr>
      <w:r w:rsidRPr="008E1426">
        <w:rPr>
          <w:color w:val="000000"/>
          <w:sz w:val="22"/>
          <w:szCs w:val="22"/>
        </w:rPr>
        <w:t>FR2 examples: around 4 dB, truncated at ±4 dB.</w:t>
      </w:r>
    </w:p>
    <w:p w14:paraId="483B86F7" w14:textId="719B4D60" w:rsidR="008E1426" w:rsidRPr="008E1426" w:rsidRDefault="008E1426" w:rsidP="008E1426">
      <w:pPr>
        <w:pStyle w:val="NormalWeb"/>
        <w:numPr>
          <w:ilvl w:val="0"/>
          <w:numId w:val="106"/>
        </w:numPr>
        <w:rPr>
          <w:rStyle w:val="relative"/>
          <w:sz w:val="22"/>
          <w:szCs w:val="22"/>
        </w:rPr>
      </w:pPr>
      <w:r w:rsidRPr="008E1426">
        <w:rPr>
          <w:rStyle w:val="Strong"/>
          <w:color w:val="000000"/>
          <w:sz w:val="22"/>
          <w:szCs w:val="22"/>
        </w:rPr>
        <w:t>Application</w:t>
      </w:r>
      <w:r w:rsidRPr="008E1426">
        <w:rPr>
          <w:rStyle w:val="apple-converted-space"/>
          <w:color w:val="000000"/>
          <w:sz w:val="22"/>
          <w:szCs w:val="22"/>
        </w:rPr>
        <w:t> </w:t>
      </w:r>
      <w:r w:rsidRPr="008E1426">
        <w:rPr>
          <w:color w:val="000000"/>
          <w:sz w:val="22"/>
          <w:szCs w:val="22"/>
        </w:rPr>
        <w:t>– A random RF error draw is added to each Tx beam before any digital processing</w:t>
      </w:r>
    </w:p>
    <w:p w14:paraId="08FC80DB" w14:textId="310AB825" w:rsidR="008D2ED8" w:rsidRPr="0099648D" w:rsidRDefault="008D2ED8" w:rsidP="008D2ED8">
      <w:pPr>
        <w:pStyle w:val="NormalWeb"/>
        <w:rPr>
          <w:color w:val="000000"/>
          <w:sz w:val="22"/>
          <w:szCs w:val="22"/>
        </w:rPr>
      </w:pPr>
      <w:r w:rsidRPr="0099648D">
        <w:rPr>
          <w:color w:val="000000"/>
          <w:sz w:val="22"/>
          <w:szCs w:val="22"/>
        </w:rPr>
        <w:t>RF measurement errors originate in the analog front-end, whose gain and phase characteristics vary with frequency. Because each carrier band uses different hardware paths and calibration tables, the residual gain/phase offsets left after factory alignment naturally differ across bands and can drift differently with temperature and aging. This means the magnitude and statistics of the residual RF error (its mean bias and variance) are expected to vary between frequency layers</w:t>
      </w:r>
      <w:r w:rsidR="0099648D" w:rsidRPr="0099648D">
        <w:rPr>
          <w:color w:val="000000"/>
          <w:sz w:val="22"/>
          <w:szCs w:val="22"/>
        </w:rPr>
        <w:t>.</w:t>
      </w:r>
    </w:p>
    <w:p w14:paraId="58B6F272" w14:textId="6E8D14BD" w:rsidR="0099648D" w:rsidRPr="0099648D" w:rsidRDefault="008D2ED8" w:rsidP="0099648D">
      <w:pPr>
        <w:pStyle w:val="NormalWeb"/>
        <w:rPr>
          <w:color w:val="000000"/>
          <w:sz w:val="22"/>
          <w:szCs w:val="22"/>
        </w:rPr>
      </w:pPr>
      <w:r w:rsidRPr="0099648D">
        <w:rPr>
          <w:color w:val="000000"/>
          <w:sz w:val="22"/>
          <w:szCs w:val="22"/>
        </w:rPr>
        <w:t>To reflect this reality in testing and simulation, RAN4 can keep the agreed truncated-Gaussian RF error model but allow</w:t>
      </w:r>
      <w:r w:rsidRPr="0099648D">
        <w:rPr>
          <w:rStyle w:val="apple-converted-space"/>
          <w:color w:val="000000"/>
          <w:sz w:val="22"/>
          <w:szCs w:val="22"/>
        </w:rPr>
        <w:t> </w:t>
      </w:r>
      <w:r w:rsidRPr="0099648D">
        <w:rPr>
          <w:rStyle w:val="Strong"/>
          <w:b w:val="0"/>
          <w:bCs w:val="0"/>
          <w:color w:val="000000"/>
          <w:sz w:val="22"/>
          <w:szCs w:val="22"/>
        </w:rPr>
        <w:t>layer-specific parameters</w:t>
      </w:r>
      <w:r w:rsidR="0099648D">
        <w:rPr>
          <w:color w:val="000000"/>
          <w:sz w:val="22"/>
          <w:szCs w:val="22"/>
        </w:rPr>
        <w:t xml:space="preserve">, </w:t>
      </w:r>
      <w:r w:rsidRPr="0099648D">
        <w:rPr>
          <w:color w:val="000000"/>
          <w:sz w:val="22"/>
          <w:szCs w:val="22"/>
        </w:rPr>
        <w:t>for example, different standard deviations or clipping ranges for FR1 and FR2. When multiple bands share parts of the same RF front-end, an</w:t>
      </w:r>
      <w:r w:rsidRPr="0099648D">
        <w:rPr>
          <w:rStyle w:val="apple-converted-space"/>
          <w:color w:val="000000"/>
          <w:sz w:val="22"/>
          <w:szCs w:val="22"/>
        </w:rPr>
        <w:t> </w:t>
      </w:r>
      <w:r w:rsidRPr="0099648D">
        <w:rPr>
          <w:rStyle w:val="Strong"/>
          <w:b w:val="0"/>
          <w:bCs w:val="0"/>
          <w:color w:val="000000"/>
          <w:sz w:val="22"/>
          <w:szCs w:val="22"/>
        </w:rPr>
        <w:t>optional inter-layer correlation coefficient</w:t>
      </w:r>
      <w:r w:rsidRPr="0099648D">
        <w:rPr>
          <w:rStyle w:val="apple-converted-space"/>
          <w:b/>
          <w:bCs/>
          <w:color w:val="000000"/>
          <w:sz w:val="22"/>
          <w:szCs w:val="22"/>
        </w:rPr>
        <w:t> </w:t>
      </w:r>
      <w:r w:rsidRPr="0099648D">
        <w:rPr>
          <w:color w:val="000000"/>
          <w:sz w:val="22"/>
          <w:szCs w:val="22"/>
        </w:rPr>
        <w:t xml:space="preserve">can be added to capture partially shared </w:t>
      </w:r>
      <w:r w:rsidR="0099648D" w:rsidRPr="0099648D">
        <w:rPr>
          <w:color w:val="000000"/>
          <w:sz w:val="22"/>
          <w:szCs w:val="22"/>
        </w:rPr>
        <w:t>biases. These variations depend on how far apart the frequencies are.</w:t>
      </w:r>
      <w:r w:rsidR="0099648D" w:rsidRPr="0099648D">
        <w:rPr>
          <w:rStyle w:val="apple-converted-space"/>
          <w:color w:val="000000"/>
          <w:sz w:val="22"/>
          <w:szCs w:val="22"/>
        </w:rPr>
        <w:t> </w:t>
      </w:r>
      <w:r w:rsidR="0099648D" w:rsidRPr="0099648D">
        <w:rPr>
          <w:rStyle w:val="Strong"/>
          <w:color w:val="000000"/>
          <w:sz w:val="22"/>
          <w:szCs w:val="22"/>
        </w:rPr>
        <w:t>Close-frequency layers</w:t>
      </w:r>
      <w:r w:rsidR="0099648D" w:rsidRPr="0099648D">
        <w:rPr>
          <w:rStyle w:val="apple-converted-space"/>
          <w:color w:val="000000"/>
          <w:sz w:val="22"/>
          <w:szCs w:val="22"/>
        </w:rPr>
        <w:t> </w:t>
      </w:r>
      <w:r w:rsidR="0099648D" w:rsidRPr="0099648D">
        <w:rPr>
          <w:color w:val="000000"/>
          <w:sz w:val="22"/>
          <w:szCs w:val="22"/>
        </w:rPr>
        <w:t>(e.g., two 100 MHz carriers within the same FR1 band or two neighboring sub-bands on a single RFIC) often share most of the RF path and calibration constants. Their residual gain and phase offsets therefore tend to be</w:t>
      </w:r>
      <w:r w:rsidR="0099648D" w:rsidRPr="0099648D">
        <w:rPr>
          <w:rStyle w:val="apple-converted-space"/>
          <w:color w:val="000000"/>
          <w:sz w:val="22"/>
          <w:szCs w:val="22"/>
        </w:rPr>
        <w:t> </w:t>
      </w:r>
      <w:r w:rsidR="0099648D" w:rsidRPr="0099648D">
        <w:rPr>
          <w:rStyle w:val="Strong"/>
          <w:b w:val="0"/>
          <w:bCs w:val="0"/>
          <w:color w:val="000000"/>
          <w:sz w:val="22"/>
          <w:szCs w:val="22"/>
        </w:rPr>
        <w:t>partially correlated</w:t>
      </w:r>
      <w:r w:rsidR="0099648D" w:rsidRPr="0099648D">
        <w:rPr>
          <w:color w:val="000000"/>
          <w:sz w:val="22"/>
          <w:szCs w:val="22"/>
        </w:rPr>
        <w:t>: a common bias from the shared amplifiers, couplers, or temperature drift will affect both, while smaller per-chain mismatches create a modest differential error. For such cases, a realistic model can keep the same truncated-Gaussian shape while (i) using nearly equal σ values for the two layers and (ii) adding a</w:t>
      </w:r>
      <w:r w:rsidR="0099648D" w:rsidRPr="0099648D">
        <w:rPr>
          <w:rStyle w:val="apple-converted-space"/>
          <w:color w:val="000000"/>
          <w:sz w:val="22"/>
          <w:szCs w:val="22"/>
        </w:rPr>
        <w:t> </w:t>
      </w:r>
      <w:r w:rsidR="0099648D" w:rsidRPr="0099648D">
        <w:rPr>
          <w:rStyle w:val="Strong"/>
          <w:b w:val="0"/>
          <w:bCs w:val="0"/>
          <w:color w:val="000000"/>
          <w:sz w:val="22"/>
          <w:szCs w:val="22"/>
        </w:rPr>
        <w:t>cross-layer correlation coefficient</w:t>
      </w:r>
      <w:r w:rsidR="0099648D" w:rsidRPr="0099648D">
        <w:rPr>
          <w:rStyle w:val="apple-converted-space"/>
          <w:color w:val="000000"/>
          <w:sz w:val="22"/>
          <w:szCs w:val="22"/>
        </w:rPr>
        <w:t> </w:t>
      </w:r>
      <w:r w:rsidR="0099648D" w:rsidRPr="0099648D">
        <w:rPr>
          <w:color w:val="000000"/>
          <w:sz w:val="22"/>
          <w:szCs w:val="22"/>
        </w:rPr>
        <w:t>to capture the shared bias.</w:t>
      </w:r>
    </w:p>
    <w:p w14:paraId="59E80D33" w14:textId="07D62144" w:rsidR="008D2ED8" w:rsidRPr="00EA4887" w:rsidRDefault="0099648D" w:rsidP="008D2ED8">
      <w:pPr>
        <w:pStyle w:val="NormalWeb"/>
        <w:rPr>
          <w:color w:val="000000"/>
          <w:sz w:val="22"/>
          <w:szCs w:val="22"/>
        </w:rPr>
      </w:pPr>
      <w:r w:rsidRPr="0099648D">
        <w:rPr>
          <w:color w:val="000000"/>
          <w:sz w:val="22"/>
          <w:szCs w:val="22"/>
        </w:rPr>
        <w:t>When the</w:t>
      </w:r>
      <w:r w:rsidRPr="0099648D">
        <w:rPr>
          <w:rStyle w:val="apple-converted-space"/>
          <w:color w:val="000000"/>
          <w:sz w:val="22"/>
          <w:szCs w:val="22"/>
        </w:rPr>
        <w:t> </w:t>
      </w:r>
      <w:r w:rsidRPr="0099648D">
        <w:rPr>
          <w:rStyle w:val="Strong"/>
          <w:color w:val="000000"/>
          <w:sz w:val="22"/>
          <w:szCs w:val="22"/>
        </w:rPr>
        <w:t>frequency separation is large</w:t>
      </w:r>
      <w:r>
        <w:rPr>
          <w:color w:val="000000"/>
          <w:sz w:val="22"/>
          <w:szCs w:val="22"/>
        </w:rPr>
        <w:t xml:space="preserve">, </w:t>
      </w:r>
      <w:r w:rsidRPr="0099648D">
        <w:rPr>
          <w:color w:val="000000"/>
          <w:sz w:val="22"/>
          <w:szCs w:val="22"/>
        </w:rPr>
        <w:t>for example FR1 vs. FR2 or low-band vs. mmWave</w:t>
      </w:r>
      <w:r>
        <w:rPr>
          <w:color w:val="000000"/>
          <w:sz w:val="22"/>
          <w:szCs w:val="22"/>
        </w:rPr>
        <w:t xml:space="preserve">, </w:t>
      </w:r>
      <w:r w:rsidRPr="0099648D">
        <w:rPr>
          <w:color w:val="000000"/>
          <w:sz w:val="22"/>
          <w:szCs w:val="22"/>
        </w:rPr>
        <w:t>the physical front-end is different: antennas, filters, duplexers, PAs, and LNAs are all separate, and factory calibration is performed independently. In these cases, residual errors are effectively</w:t>
      </w:r>
      <w:r w:rsidRPr="0099648D">
        <w:rPr>
          <w:rStyle w:val="apple-converted-space"/>
          <w:color w:val="000000"/>
          <w:sz w:val="22"/>
          <w:szCs w:val="22"/>
        </w:rPr>
        <w:t> </w:t>
      </w:r>
      <w:r w:rsidRPr="0099648D">
        <w:rPr>
          <w:rStyle w:val="Strong"/>
          <w:color w:val="000000"/>
          <w:sz w:val="22"/>
          <w:szCs w:val="22"/>
        </w:rPr>
        <w:t>independent across bands</w:t>
      </w:r>
      <w:r w:rsidRPr="0099648D">
        <w:rPr>
          <w:color w:val="000000"/>
          <w:sz w:val="22"/>
          <w:szCs w:val="22"/>
        </w:rPr>
        <w:t>, and their magnitudes can differ significantly because high-frequency circuits typically have larger gain and phase uncertainties. Here it is appropriate to model</w:t>
      </w:r>
      <w:r w:rsidRPr="0099648D">
        <w:rPr>
          <w:rStyle w:val="apple-converted-space"/>
          <w:color w:val="000000"/>
          <w:sz w:val="22"/>
          <w:szCs w:val="22"/>
        </w:rPr>
        <w:t> </w:t>
      </w:r>
      <w:r w:rsidRPr="0099648D">
        <w:rPr>
          <w:rStyle w:val="Strong"/>
          <w:b w:val="0"/>
          <w:bCs w:val="0"/>
          <w:color w:val="000000"/>
          <w:sz w:val="22"/>
          <w:szCs w:val="22"/>
        </w:rPr>
        <w:t>distinct σ parameters and truncation limits</w:t>
      </w:r>
      <w:r w:rsidRPr="0099648D">
        <w:rPr>
          <w:rStyle w:val="apple-converted-space"/>
          <w:color w:val="000000"/>
          <w:sz w:val="22"/>
          <w:szCs w:val="22"/>
        </w:rPr>
        <w:t> </w:t>
      </w:r>
      <w:r w:rsidRPr="0099648D">
        <w:rPr>
          <w:color w:val="000000"/>
          <w:sz w:val="22"/>
          <w:szCs w:val="22"/>
        </w:rPr>
        <w:t>for each frequency layer, with negligible cross-layer correlation.</w:t>
      </w:r>
    </w:p>
    <w:p w14:paraId="45072327" w14:textId="6F714977" w:rsidR="008E1426" w:rsidRDefault="00EA4887" w:rsidP="008D2ED8">
      <w:pPr>
        <w:spacing w:beforeAutospacing="1" w:afterAutospacing="1"/>
        <w:rPr>
          <w:color w:val="000000"/>
          <w:sz w:val="22"/>
          <w:szCs w:val="22"/>
        </w:rPr>
      </w:pPr>
      <w:r>
        <w:rPr>
          <w:color w:val="000000"/>
          <w:sz w:val="22"/>
          <w:szCs w:val="22"/>
        </w:rPr>
        <w:t xml:space="preserve">We propose to model the frequency dependency as follows: </w:t>
      </w:r>
    </w:p>
    <w:p w14:paraId="05A27076" w14:textId="77777777" w:rsidR="00EA4887" w:rsidRPr="00EA4887" w:rsidRDefault="00EA4887" w:rsidP="00EA4887">
      <w:pPr>
        <w:spacing w:before="100" w:beforeAutospacing="1" w:after="100" w:afterAutospacing="1"/>
        <w:rPr>
          <w:color w:val="000000"/>
          <w:sz w:val="22"/>
          <w:szCs w:val="22"/>
        </w:rPr>
      </w:pPr>
      <w:r w:rsidRPr="00EA4887">
        <w:rPr>
          <w:color w:val="000000"/>
          <w:sz w:val="22"/>
          <w:szCs w:val="22"/>
        </w:rPr>
        <w:t>The RF-error on each carrier layer is modeled as a constant, zero-mean truncated normal in dB,</w:t>
      </w:r>
    </w:p>
    <w:p w14:paraId="43C11D6F" w14:textId="77777777" w:rsidR="00EA4887" w:rsidRPr="00EA4887" w:rsidRDefault="00EA4887" w:rsidP="00EA4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2"/>
          <w:szCs w:val="22"/>
        </w:rPr>
      </w:pPr>
      <w:r w:rsidRPr="00EA4887">
        <w:rPr>
          <w:rFonts w:ascii="Courier New" w:hAnsi="Courier New" w:cs="Courier New"/>
          <w:color w:val="000000"/>
          <w:sz w:val="22"/>
          <w:szCs w:val="22"/>
        </w:rPr>
        <w:lastRenderedPageBreak/>
        <w:t>E_RF(f) ~ TG(0, σ_RF(f)^2, ±T(f)),</w:t>
      </w:r>
    </w:p>
    <w:p w14:paraId="6292F880" w14:textId="77777777" w:rsidR="00EA4887" w:rsidRPr="00EA4887" w:rsidRDefault="00EA4887" w:rsidP="00EA4887">
      <w:pPr>
        <w:spacing w:before="100" w:beforeAutospacing="1" w:after="100" w:afterAutospacing="1"/>
        <w:rPr>
          <w:color w:val="000000"/>
          <w:sz w:val="22"/>
          <w:szCs w:val="22"/>
        </w:rPr>
      </w:pPr>
      <w:r w:rsidRPr="00EA4887">
        <w:rPr>
          <w:color w:val="000000"/>
          <w:sz w:val="22"/>
          <w:szCs w:val="22"/>
        </w:rPr>
        <w:t>where every FR1 layer shares the same spread and clipping (</w:t>
      </w:r>
      <w:r w:rsidRPr="00EA4887">
        <w:rPr>
          <w:rFonts w:ascii="Courier New" w:hAnsi="Courier New" w:cs="Courier New"/>
          <w:color w:val="000000"/>
          <w:sz w:val="22"/>
          <w:szCs w:val="22"/>
        </w:rPr>
        <w:t>σ_RF(f)=σ_FR1</w:t>
      </w:r>
      <w:r w:rsidRPr="00EA4887">
        <w:rPr>
          <w:color w:val="000000"/>
          <w:sz w:val="22"/>
          <w:szCs w:val="22"/>
        </w:rPr>
        <w:t>, </w:t>
      </w:r>
      <w:r w:rsidRPr="00EA4887">
        <w:rPr>
          <w:rFonts w:ascii="Courier New" w:hAnsi="Courier New" w:cs="Courier New"/>
          <w:color w:val="000000"/>
          <w:sz w:val="22"/>
          <w:szCs w:val="22"/>
        </w:rPr>
        <w:t>T(f)=T_FR1</w:t>
      </w:r>
      <w:r w:rsidRPr="00EA4887">
        <w:rPr>
          <w:color w:val="000000"/>
          <w:sz w:val="22"/>
          <w:szCs w:val="22"/>
        </w:rPr>
        <w:t>) and every FR2 layer shares a larger spread and looser clipping (</w:t>
      </w:r>
      <w:r w:rsidRPr="00EA4887">
        <w:rPr>
          <w:rFonts w:ascii="Courier New" w:hAnsi="Courier New" w:cs="Courier New"/>
          <w:color w:val="000000"/>
          <w:sz w:val="22"/>
          <w:szCs w:val="22"/>
        </w:rPr>
        <w:t>σ_RF(f)=σ_FR2</w:t>
      </w:r>
      <w:r w:rsidRPr="00EA4887">
        <w:rPr>
          <w:color w:val="000000"/>
          <w:sz w:val="22"/>
          <w:szCs w:val="22"/>
        </w:rPr>
        <w:t>, </w:t>
      </w:r>
      <w:r w:rsidRPr="00EA4887">
        <w:rPr>
          <w:rFonts w:ascii="Courier New" w:hAnsi="Courier New" w:cs="Courier New"/>
          <w:color w:val="000000"/>
          <w:sz w:val="22"/>
          <w:szCs w:val="22"/>
        </w:rPr>
        <w:t>T(f)=T_FR2</w:t>
      </w:r>
      <w:r w:rsidRPr="00EA4887">
        <w:rPr>
          <w:color w:val="000000"/>
          <w:sz w:val="22"/>
          <w:szCs w:val="22"/>
        </w:rPr>
        <w:t>), with </w:t>
      </w:r>
      <w:r w:rsidRPr="00EA4887">
        <w:rPr>
          <w:rFonts w:ascii="Courier New" w:hAnsi="Courier New" w:cs="Courier New"/>
          <w:color w:val="000000"/>
          <w:sz w:val="22"/>
          <w:szCs w:val="22"/>
        </w:rPr>
        <w:t>σ_FR2 &gt; σ_FR1</w:t>
      </w:r>
      <w:r w:rsidRPr="00EA4887">
        <w:rPr>
          <w:color w:val="000000"/>
          <w:sz w:val="22"/>
          <w:szCs w:val="22"/>
        </w:rPr>
        <w:t> and </w:t>
      </w:r>
      <w:r w:rsidRPr="00EA4887">
        <w:rPr>
          <w:rFonts w:ascii="Courier New" w:hAnsi="Courier New" w:cs="Courier New"/>
          <w:color w:val="000000"/>
          <w:sz w:val="22"/>
          <w:szCs w:val="22"/>
        </w:rPr>
        <w:t>T_FR2 &gt; T_FR1</w:t>
      </w:r>
      <w:r w:rsidRPr="00EA4887">
        <w:rPr>
          <w:color w:val="000000"/>
          <w:sz w:val="22"/>
          <w:szCs w:val="22"/>
        </w:rPr>
        <w:t>. This reflects that mmWave hardware typically exhibits greater residual gain and phase uncertainty. The layer-to-layer dependence is described entirely by a distance-decay kernel</w:t>
      </w:r>
    </w:p>
    <w:p w14:paraId="3B5423C9" w14:textId="77777777" w:rsidR="00EA4887" w:rsidRPr="00EA4887" w:rsidRDefault="00EA4887" w:rsidP="00EA4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2"/>
          <w:szCs w:val="22"/>
        </w:rPr>
      </w:pPr>
      <w:r w:rsidRPr="00EA4887">
        <w:rPr>
          <w:rFonts w:ascii="Courier New" w:hAnsi="Courier New" w:cs="Courier New"/>
          <w:color w:val="000000"/>
          <w:sz w:val="22"/>
          <w:szCs w:val="22"/>
        </w:rPr>
        <w:t>Corr[E_RF(f1), E_RF(f2)] = ρ0 · exp( - ( |f1 - f2| / Δf0 )^p ).</w:t>
      </w:r>
    </w:p>
    <w:p w14:paraId="25EDB555" w14:textId="77777777" w:rsidR="00EA4887" w:rsidRPr="00EA4887" w:rsidRDefault="00EA4887" w:rsidP="00EA4887">
      <w:pPr>
        <w:spacing w:before="100" w:beforeAutospacing="1" w:after="100" w:afterAutospacing="1"/>
        <w:rPr>
          <w:color w:val="000000"/>
        </w:rPr>
      </w:pPr>
      <w:r w:rsidRPr="00EA4887">
        <w:rPr>
          <w:color w:val="000000"/>
          <w:sz w:val="22"/>
          <w:szCs w:val="22"/>
        </w:rPr>
        <w:t>Here </w:t>
      </w:r>
      <w:r w:rsidRPr="00EA4887">
        <w:rPr>
          <w:b/>
          <w:bCs/>
          <w:color w:val="000000"/>
          <w:sz w:val="22"/>
          <w:szCs w:val="22"/>
        </w:rPr>
        <w:t>ρ0</w:t>
      </w:r>
      <w:r w:rsidRPr="00EA4887">
        <w:rPr>
          <w:color w:val="000000"/>
          <w:sz w:val="22"/>
          <w:szCs w:val="22"/>
        </w:rPr>
        <w:t> sets the maximum possible correlation when two layers are at essentially the same frequency (</w:t>
      </w:r>
      <w:r w:rsidRPr="00EA4887">
        <w:rPr>
          <w:rFonts w:ascii="Courier New" w:hAnsi="Courier New" w:cs="Courier New"/>
          <w:color w:val="000000"/>
          <w:sz w:val="22"/>
          <w:szCs w:val="22"/>
        </w:rPr>
        <w:t>|f1−f2| → 0</w:t>
      </w:r>
      <w:r w:rsidRPr="00EA4887">
        <w:rPr>
          <w:color w:val="000000"/>
          <w:sz w:val="22"/>
          <w:szCs w:val="22"/>
        </w:rPr>
        <w:t>), representing the amount of bias shared by carriers on the same RF chain. </w:t>
      </w:r>
      <w:r w:rsidRPr="00EA4887">
        <w:rPr>
          <w:b/>
          <w:bCs/>
          <w:color w:val="000000"/>
          <w:sz w:val="22"/>
          <w:szCs w:val="22"/>
        </w:rPr>
        <w:t>Δf0</w:t>
      </w:r>
      <w:r w:rsidRPr="00EA4887">
        <w:rPr>
          <w:color w:val="000000"/>
          <w:sz w:val="22"/>
          <w:szCs w:val="22"/>
        </w:rPr>
        <w:t> is the characteristic frequency spacing at which the correlation falls to </w:t>
      </w:r>
      <w:r w:rsidRPr="00EA4887">
        <w:rPr>
          <w:rFonts w:ascii="Courier New" w:hAnsi="Courier New" w:cs="Courier New"/>
          <w:color w:val="000000"/>
          <w:sz w:val="22"/>
          <w:szCs w:val="22"/>
        </w:rPr>
        <w:t>ρ0 / e</w:t>
      </w:r>
      <w:r w:rsidRPr="00EA4887">
        <w:rPr>
          <w:color w:val="000000"/>
          <w:sz w:val="22"/>
          <w:szCs w:val="22"/>
        </w:rPr>
        <w:t>; larger Δf0 means correlation persists over wider frequency separations, while smaller Δf0 makes it drop quickly. The exponent </w:t>
      </w:r>
      <w:r w:rsidRPr="00EA4887">
        <w:rPr>
          <w:b/>
          <w:bCs/>
          <w:color w:val="000000"/>
          <w:sz w:val="22"/>
          <w:szCs w:val="22"/>
        </w:rPr>
        <w:t>p</w:t>
      </w:r>
      <w:r w:rsidRPr="00EA4887">
        <w:rPr>
          <w:color w:val="000000"/>
          <w:sz w:val="22"/>
          <w:szCs w:val="22"/>
        </w:rPr>
        <w:t> controls how sharply that decay occurs: </w:t>
      </w:r>
      <w:r w:rsidRPr="00EA4887">
        <w:rPr>
          <w:rFonts w:ascii="Courier New" w:hAnsi="Courier New" w:cs="Courier New"/>
          <w:color w:val="000000"/>
          <w:sz w:val="22"/>
          <w:szCs w:val="22"/>
        </w:rPr>
        <w:t>p = 1</w:t>
      </w:r>
      <w:r w:rsidRPr="00EA4887">
        <w:rPr>
          <w:color w:val="000000"/>
          <w:sz w:val="22"/>
          <w:szCs w:val="22"/>
        </w:rPr>
        <w:t> gives a simple exponential roll-off, while </w:t>
      </w:r>
      <w:r w:rsidRPr="00EA4887">
        <w:rPr>
          <w:rFonts w:ascii="Courier New" w:hAnsi="Courier New" w:cs="Courier New"/>
          <w:color w:val="000000"/>
          <w:sz w:val="22"/>
          <w:szCs w:val="22"/>
        </w:rPr>
        <w:t>p = 2</w:t>
      </w:r>
      <w:r w:rsidRPr="00EA4887">
        <w:rPr>
          <w:color w:val="000000"/>
          <w:sz w:val="22"/>
          <w:szCs w:val="22"/>
        </w:rPr>
        <w:t> produces a Gaussian-like shape that is steeper near zero separation and softer at longer distances. Together these parameters provide a compact, physically motivated way to capture how RF measurement errors remain partially correlated for close-frequency layers and become effectively independent for widely separated bands.</w:t>
      </w:r>
    </w:p>
    <w:p w14:paraId="6B931AE4" w14:textId="7556120C" w:rsidR="00E41313" w:rsidRPr="00E41313" w:rsidRDefault="00E41313" w:rsidP="00E41313">
      <w:pPr>
        <w:spacing w:beforeAutospacing="1" w:afterAutospacing="1"/>
        <w:rPr>
          <w:color w:val="000000"/>
          <w:sz w:val="22"/>
          <w:szCs w:val="22"/>
        </w:rPr>
      </w:pPr>
      <w:r>
        <w:rPr>
          <w:color w:val="000000"/>
          <w:sz w:val="22"/>
          <w:szCs w:val="22"/>
        </w:rPr>
        <w:t xml:space="preserve">We can also make the model band aware. </w:t>
      </w:r>
      <w:r w:rsidRPr="00E41313">
        <w:rPr>
          <w:color w:val="000000"/>
          <w:sz w:val="22"/>
          <w:szCs w:val="22"/>
        </w:rPr>
        <w:t xml:space="preserve">Then </w:t>
      </w:r>
      <w:r>
        <w:rPr>
          <w:color w:val="000000"/>
          <w:sz w:val="22"/>
          <w:szCs w:val="22"/>
        </w:rPr>
        <w:t xml:space="preserve">we can </w:t>
      </w:r>
      <w:r w:rsidRPr="00E41313">
        <w:rPr>
          <w:color w:val="000000"/>
          <w:sz w:val="22"/>
          <w:szCs w:val="22"/>
        </w:rPr>
        <w:t xml:space="preserve">make the correlation also band-aware. Within each band, use its own kernel; across bands, </w:t>
      </w:r>
      <w:r>
        <w:rPr>
          <w:color w:val="000000"/>
          <w:sz w:val="22"/>
          <w:szCs w:val="22"/>
        </w:rPr>
        <w:t xml:space="preserve">we can </w:t>
      </w:r>
      <w:r w:rsidRPr="00E41313">
        <w:rPr>
          <w:color w:val="000000"/>
          <w:sz w:val="22"/>
          <w:szCs w:val="22"/>
        </w:rPr>
        <w:t xml:space="preserve">set correlation to zero (or a tiny ε if </w:t>
      </w:r>
      <w:r>
        <w:rPr>
          <w:color w:val="000000"/>
          <w:sz w:val="22"/>
          <w:szCs w:val="22"/>
        </w:rPr>
        <w:t>we</w:t>
      </w:r>
      <w:r w:rsidRPr="00E41313">
        <w:rPr>
          <w:color w:val="000000"/>
          <w:sz w:val="22"/>
          <w:szCs w:val="22"/>
        </w:rPr>
        <w:t xml:space="preserve"> want to allow residual cross-band coupling):</w:t>
      </w:r>
    </w:p>
    <w:p w14:paraId="057B9E3C" w14:textId="77777777" w:rsidR="00E41313" w:rsidRPr="000A2F63" w:rsidRDefault="00E41313" w:rsidP="00E41313">
      <w:pPr>
        <w:spacing w:beforeAutospacing="1" w:afterAutospacing="1"/>
        <w:rPr>
          <w:rFonts w:ascii="Courier New" w:hAnsi="Courier New" w:cs="Courier New"/>
          <w:color w:val="000000"/>
          <w:sz w:val="22"/>
          <w:szCs w:val="22"/>
        </w:rPr>
      </w:pPr>
      <w:r w:rsidRPr="000A2F63">
        <w:rPr>
          <w:rFonts w:ascii="Courier New" w:hAnsi="Courier New" w:cs="Courier New"/>
          <w:color w:val="000000"/>
          <w:sz w:val="22"/>
          <w:szCs w:val="22"/>
        </w:rPr>
        <w:t>Corr[E_RF(f1), E_RF(f2)] =</w:t>
      </w:r>
    </w:p>
    <w:p w14:paraId="72720B95" w14:textId="77777777" w:rsidR="00E41313" w:rsidRPr="000A2F63" w:rsidRDefault="00E41313" w:rsidP="00E41313">
      <w:pPr>
        <w:spacing w:beforeAutospacing="1" w:afterAutospacing="1"/>
        <w:rPr>
          <w:rFonts w:ascii="Courier New" w:hAnsi="Courier New" w:cs="Courier New"/>
          <w:color w:val="000000"/>
          <w:sz w:val="22"/>
          <w:szCs w:val="22"/>
        </w:rPr>
      </w:pPr>
      <w:r w:rsidRPr="000A2F63">
        <w:rPr>
          <w:rFonts w:ascii="Courier New" w:hAnsi="Courier New" w:cs="Courier New"/>
          <w:color w:val="000000"/>
          <w:sz w:val="22"/>
          <w:szCs w:val="22"/>
        </w:rPr>
        <w:t xml:space="preserve">  {  ρ0_FR1 · exp( - ( |f1 - f2| / Δf0_FR1 )^p_FR1 ),   if f1,f2 </w:t>
      </w:r>
      <w:r w:rsidRPr="000A2F63">
        <w:rPr>
          <w:rFonts w:ascii="Cambria Math" w:hAnsi="Cambria Math" w:cs="Cambria Math"/>
          <w:color w:val="000000"/>
          <w:sz w:val="22"/>
          <w:szCs w:val="22"/>
        </w:rPr>
        <w:t>∈</w:t>
      </w:r>
      <w:r w:rsidRPr="000A2F63">
        <w:rPr>
          <w:rFonts w:ascii="Courier New" w:hAnsi="Courier New" w:cs="Courier New"/>
          <w:color w:val="000000"/>
          <w:sz w:val="22"/>
          <w:szCs w:val="22"/>
        </w:rPr>
        <w:t xml:space="preserve"> FR1</w:t>
      </w:r>
    </w:p>
    <w:p w14:paraId="1C333E47" w14:textId="77777777" w:rsidR="00E41313" w:rsidRPr="000A2F63" w:rsidRDefault="00E41313" w:rsidP="00E41313">
      <w:pPr>
        <w:spacing w:beforeAutospacing="1" w:afterAutospacing="1"/>
        <w:rPr>
          <w:rFonts w:ascii="Courier New" w:hAnsi="Courier New" w:cs="Courier New"/>
          <w:color w:val="000000"/>
          <w:sz w:val="22"/>
          <w:szCs w:val="22"/>
        </w:rPr>
      </w:pPr>
      <w:r w:rsidRPr="000A2F63">
        <w:rPr>
          <w:rFonts w:ascii="Courier New" w:hAnsi="Courier New" w:cs="Courier New"/>
          <w:color w:val="000000"/>
          <w:sz w:val="22"/>
          <w:szCs w:val="22"/>
        </w:rPr>
        <w:t xml:space="preserve">   ρ0_FR2 · exp( - ( |f1 - f2| / Δf0_FR2 )^p_FR2 ),     if f1,f2 </w:t>
      </w:r>
      <w:r w:rsidRPr="000A2F63">
        <w:rPr>
          <w:rFonts w:ascii="Cambria Math" w:hAnsi="Cambria Math" w:cs="Cambria Math"/>
          <w:color w:val="000000"/>
          <w:sz w:val="22"/>
          <w:szCs w:val="22"/>
        </w:rPr>
        <w:t>∈</w:t>
      </w:r>
      <w:r w:rsidRPr="000A2F63">
        <w:rPr>
          <w:rFonts w:ascii="Courier New" w:hAnsi="Courier New" w:cs="Courier New"/>
          <w:color w:val="000000"/>
          <w:sz w:val="22"/>
          <w:szCs w:val="22"/>
        </w:rPr>
        <w:t xml:space="preserve"> FR2</w:t>
      </w:r>
    </w:p>
    <w:p w14:paraId="74E8F9E3" w14:textId="77777777" w:rsidR="00E41313" w:rsidRPr="000A2F63" w:rsidRDefault="00E41313" w:rsidP="00E41313">
      <w:pPr>
        <w:spacing w:beforeAutospacing="1" w:afterAutospacing="1"/>
        <w:rPr>
          <w:rFonts w:ascii="Courier New" w:hAnsi="Courier New" w:cs="Courier New"/>
          <w:color w:val="000000"/>
          <w:sz w:val="22"/>
          <w:szCs w:val="22"/>
        </w:rPr>
      </w:pPr>
      <w:r w:rsidRPr="000A2F63">
        <w:rPr>
          <w:rFonts w:ascii="Courier New" w:hAnsi="Courier New" w:cs="Courier New"/>
          <w:color w:val="000000"/>
          <w:sz w:val="22"/>
          <w:szCs w:val="22"/>
        </w:rPr>
        <w:t xml:space="preserve">   0,                                                   if band(f1) ≠ band(f2) }</w:t>
      </w:r>
    </w:p>
    <w:p w14:paraId="1F568DA6" w14:textId="28C78056" w:rsidR="00EA4887" w:rsidRPr="008D2ED8" w:rsidRDefault="00E41313" w:rsidP="00E41313">
      <w:pPr>
        <w:spacing w:beforeAutospacing="1" w:afterAutospacing="1"/>
        <w:rPr>
          <w:color w:val="000000"/>
          <w:sz w:val="22"/>
          <w:szCs w:val="22"/>
        </w:rPr>
      </w:pPr>
      <w:r w:rsidRPr="00E41313">
        <w:rPr>
          <w:color w:val="000000"/>
          <w:sz w:val="22"/>
          <w:szCs w:val="22"/>
        </w:rPr>
        <w:t>Roles: ρ0_FRx sets the maximum within-band correlation as the two layers coincide; Δf0_FRx is the within-band spacing where correlation drops to ρ0_FRx/e; p_FRx shapes the decay (p=1 exponential, p=2 Gaussian-like). This lets FR1 and FR2 have different variance/tails and different correlation persistence, matching the fact that mmWave chains (FR2) typically show larger spread and shorter shared-bias coherence than sub-6 GHz (FR1).</w:t>
      </w:r>
    </w:p>
    <w:p w14:paraId="52E928D5" w14:textId="175F331F" w:rsidR="008E1426" w:rsidRPr="00CD7EB8" w:rsidRDefault="00CD7EB8" w:rsidP="008E1426">
      <w:pPr>
        <w:pStyle w:val="NormalWeb"/>
        <w:rPr>
          <w:color w:val="000000"/>
          <w:sz w:val="22"/>
          <w:szCs w:val="22"/>
        </w:rPr>
      </w:pPr>
      <w:r w:rsidRPr="00CD7EB8">
        <w:rPr>
          <w:color w:val="000000"/>
          <w:sz w:val="22"/>
          <w:szCs w:val="22"/>
        </w:rPr>
        <w:t>An </w:t>
      </w:r>
      <w:r w:rsidRPr="00CD7EB8">
        <w:rPr>
          <w:b/>
          <w:bCs/>
          <w:color w:val="000000"/>
          <w:sz w:val="22"/>
          <w:szCs w:val="22"/>
        </w:rPr>
        <w:t>RF receive (Rx) chain</w:t>
      </w:r>
      <w:r w:rsidRPr="00CD7EB8">
        <w:rPr>
          <w:color w:val="000000"/>
          <w:sz w:val="22"/>
          <w:szCs w:val="22"/>
        </w:rPr>
        <w:t> is the entire analog path from a UE antenna element or sub-array through its dedicated low-noise amplifier, filters, mixers, and gain/phase calibration circuits to the analog-to-digital converter. Each chain is effectively its own “mini-radio,” with small, persistent gain and phase offsets that differ from chain to chain. To capture this in measurement-error modeling, every Rx chain </w:t>
      </w:r>
      <w:r>
        <w:rPr>
          <w:color w:val="000000"/>
          <w:sz w:val="22"/>
          <w:szCs w:val="22"/>
        </w:rPr>
        <w:t>should be</w:t>
      </w:r>
      <w:r w:rsidRPr="00CD7EB8">
        <w:rPr>
          <w:color w:val="000000"/>
          <w:sz w:val="22"/>
          <w:szCs w:val="22"/>
        </w:rPr>
        <w:t xml:space="preserve"> assigned its own constant bias, drawn once per simulation. </w:t>
      </w:r>
    </w:p>
    <w:p w14:paraId="37AC5884" w14:textId="70648045" w:rsidR="00CD7EB8" w:rsidRPr="000A2F63" w:rsidRDefault="00CD7EB8" w:rsidP="00CD7EB8">
      <w:pPr>
        <w:pStyle w:val="NormalWeb"/>
        <w:rPr>
          <w:color w:val="000000"/>
          <w:sz w:val="22"/>
          <w:szCs w:val="22"/>
        </w:rPr>
      </w:pPr>
      <w:r w:rsidRPr="000A2F63">
        <w:rPr>
          <w:color w:val="000000"/>
          <w:sz w:val="22"/>
          <w:szCs w:val="22"/>
        </w:rPr>
        <w:t>In FR2 (mmWave) systems each UE Rx beam is formed by combining signals from many antenna elements through phase shifters and hybrid couplers inside a single RF chain. Small mismatches in those beamforming weights, element gains, create</w:t>
      </w:r>
      <w:r w:rsidRPr="000A2F63">
        <w:rPr>
          <w:rStyle w:val="apple-converted-space"/>
          <w:color w:val="000000"/>
          <w:sz w:val="22"/>
          <w:szCs w:val="22"/>
        </w:rPr>
        <w:t> </w:t>
      </w:r>
      <w:r w:rsidRPr="000A2F63">
        <w:rPr>
          <w:rStyle w:val="Strong"/>
          <w:color w:val="000000"/>
          <w:sz w:val="22"/>
          <w:szCs w:val="22"/>
        </w:rPr>
        <w:t>beam-specific residuals</w:t>
      </w:r>
      <w:r w:rsidRPr="000A2F63">
        <w:rPr>
          <w:rStyle w:val="apple-converted-space"/>
          <w:color w:val="000000"/>
          <w:sz w:val="22"/>
          <w:szCs w:val="22"/>
        </w:rPr>
        <w:t> </w:t>
      </w:r>
      <w:r w:rsidRPr="000A2F63">
        <w:rPr>
          <w:color w:val="000000"/>
          <w:sz w:val="22"/>
          <w:szCs w:val="22"/>
        </w:rPr>
        <w:t>even when the chain-wide hardware is identical. These residuals are typically stable over the duration of a test run and have statistics that depend on how similar two beams are in direction: beams pointing to nearly the same angle share more of the same hardware path and are therefore more strongly correlated than beams pointing far apart. This means the overall RF error for beam b on chain r and frequency f can be expressed conceptually as a sum of a</w:t>
      </w:r>
      <w:r w:rsidRPr="000A2F63">
        <w:rPr>
          <w:rStyle w:val="apple-converted-space"/>
          <w:color w:val="000000"/>
          <w:sz w:val="22"/>
          <w:szCs w:val="22"/>
        </w:rPr>
        <w:t> </w:t>
      </w:r>
      <w:r w:rsidRPr="000A2F63">
        <w:rPr>
          <w:rStyle w:val="Strong"/>
          <w:color w:val="000000"/>
          <w:sz w:val="22"/>
          <w:szCs w:val="22"/>
        </w:rPr>
        <w:t>chain-level bias</w:t>
      </w:r>
      <w:r w:rsidRPr="000A2F63">
        <w:rPr>
          <w:rStyle w:val="apple-converted-space"/>
          <w:color w:val="000000"/>
          <w:sz w:val="22"/>
          <w:szCs w:val="22"/>
        </w:rPr>
        <w:t> </w:t>
      </w:r>
      <w:r w:rsidRPr="000A2F63">
        <w:rPr>
          <w:color w:val="000000"/>
          <w:sz w:val="22"/>
          <w:szCs w:val="22"/>
        </w:rPr>
        <w:t>and a</w:t>
      </w:r>
      <w:r w:rsidRPr="000A2F63">
        <w:rPr>
          <w:rStyle w:val="apple-converted-space"/>
          <w:color w:val="000000"/>
          <w:sz w:val="22"/>
          <w:szCs w:val="22"/>
        </w:rPr>
        <w:t> </w:t>
      </w:r>
      <w:r w:rsidRPr="000A2F63">
        <w:rPr>
          <w:rStyle w:val="Strong"/>
          <w:color w:val="000000"/>
          <w:sz w:val="22"/>
          <w:szCs w:val="22"/>
        </w:rPr>
        <w:t>beam-dependent residual</w:t>
      </w:r>
      <w:r w:rsidRPr="000A2F63">
        <w:rPr>
          <w:color w:val="000000"/>
          <w:sz w:val="22"/>
          <w:szCs w:val="22"/>
        </w:rPr>
        <w:t>.</w:t>
      </w:r>
    </w:p>
    <w:p w14:paraId="69CCA029" w14:textId="77777777" w:rsidR="00CD7EB8" w:rsidRPr="000A2F63" w:rsidRDefault="00CD7EB8" w:rsidP="00CD7EB8">
      <w:pPr>
        <w:pStyle w:val="NormalWeb"/>
        <w:rPr>
          <w:color w:val="000000"/>
          <w:sz w:val="22"/>
          <w:szCs w:val="22"/>
        </w:rPr>
      </w:pPr>
      <w:r w:rsidRPr="000A2F63">
        <w:rPr>
          <w:color w:val="000000"/>
          <w:sz w:val="22"/>
          <w:szCs w:val="22"/>
        </w:rPr>
        <w:t>A simple way to capture this is</w:t>
      </w:r>
    </w:p>
    <w:p w14:paraId="6A29276C" w14:textId="77777777" w:rsidR="00CD7EB8" w:rsidRDefault="00CD7EB8" w:rsidP="00CD7EB8">
      <w:pPr>
        <w:pStyle w:val="HTMLPreformatted"/>
        <w:rPr>
          <w:rStyle w:val="HTMLCode"/>
          <w:color w:val="000000"/>
        </w:rPr>
      </w:pPr>
      <w:r>
        <w:rPr>
          <w:rStyle w:val="HTMLCode"/>
          <w:color w:val="000000"/>
        </w:rPr>
        <w:lastRenderedPageBreak/>
        <w:t>E_RF(f,r,b) = B_r + D_r(b),</w:t>
      </w:r>
    </w:p>
    <w:p w14:paraId="47DA54F7" w14:textId="77777777" w:rsidR="00CD7EB8" w:rsidRDefault="00CD7EB8" w:rsidP="00CD7EB8">
      <w:pPr>
        <w:pStyle w:val="NormalWeb"/>
        <w:rPr>
          <w:color w:val="000000"/>
        </w:rPr>
      </w:pPr>
      <w:r>
        <w:rPr>
          <w:color w:val="000000"/>
        </w:rPr>
        <w:t>where</w:t>
      </w:r>
      <w:r>
        <w:rPr>
          <w:rStyle w:val="apple-converted-space"/>
          <w:color w:val="000000"/>
        </w:rPr>
        <w:t> </w:t>
      </w:r>
      <w:r>
        <w:rPr>
          <w:rStyle w:val="HTMLCode"/>
          <w:color w:val="000000"/>
        </w:rPr>
        <w:t>B_r</w:t>
      </w:r>
      <w:r>
        <w:rPr>
          <w:rStyle w:val="apple-converted-space"/>
          <w:color w:val="000000"/>
        </w:rPr>
        <w:t> </w:t>
      </w:r>
      <w:r>
        <w:rPr>
          <w:color w:val="000000"/>
        </w:rPr>
        <w:t>is the constant bias for chain r and</w:t>
      </w:r>
      <w:r>
        <w:rPr>
          <w:rStyle w:val="apple-converted-space"/>
          <w:color w:val="000000"/>
        </w:rPr>
        <w:t> </w:t>
      </w:r>
      <w:r>
        <w:rPr>
          <w:rStyle w:val="HTMLCode"/>
          <w:color w:val="000000"/>
        </w:rPr>
        <w:t>D_r(b)</w:t>
      </w:r>
      <w:r>
        <w:rPr>
          <w:rStyle w:val="apple-converted-space"/>
          <w:color w:val="000000"/>
        </w:rPr>
        <w:t> </w:t>
      </w:r>
      <w:r>
        <w:rPr>
          <w:color w:val="000000"/>
        </w:rPr>
        <w:t>is a zero-mean truncated Gaussian representing the residual unique to beam b. Correlation among beam residuals can be described by</w:t>
      </w:r>
    </w:p>
    <w:p w14:paraId="1DFA75CD" w14:textId="77777777" w:rsidR="00CD7EB8" w:rsidRDefault="00CD7EB8" w:rsidP="00CD7EB8">
      <w:pPr>
        <w:pStyle w:val="HTMLPreformatted"/>
        <w:rPr>
          <w:rStyle w:val="HTMLCode"/>
          <w:color w:val="000000"/>
        </w:rPr>
      </w:pPr>
      <w:r>
        <w:rPr>
          <w:rStyle w:val="HTMLCode"/>
          <w:color w:val="000000"/>
        </w:rPr>
        <w:t xml:space="preserve">Corr[D_r(b1), D_r(b2)] = ρ_beam · </w:t>
      </w:r>
      <w:r>
        <w:rPr>
          <w:rStyle w:val="hljs-builtin"/>
          <w:color w:val="000000"/>
        </w:rPr>
        <w:t>exp</w:t>
      </w:r>
      <w:r>
        <w:rPr>
          <w:rStyle w:val="HTMLCode"/>
          <w:color w:val="000000"/>
        </w:rPr>
        <w:t>[ -(Δθ(b1,b2)/θ</w:t>
      </w:r>
      <w:r>
        <w:rPr>
          <w:rStyle w:val="hljs-number"/>
          <w:rFonts w:eastAsia="SimSun"/>
          <w:color w:val="000000"/>
        </w:rPr>
        <w:t>0</w:t>
      </w:r>
      <w:r>
        <w:rPr>
          <w:rStyle w:val="HTMLCode"/>
          <w:color w:val="000000"/>
        </w:rPr>
        <w:t>)^q ],</w:t>
      </w:r>
    </w:p>
    <w:p w14:paraId="354D6151" w14:textId="571E5912" w:rsidR="00CD7EB8" w:rsidRDefault="00CD7EB8" w:rsidP="00CD7EB8">
      <w:pPr>
        <w:pStyle w:val="NormalWeb"/>
        <w:rPr>
          <w:color w:val="000000"/>
        </w:rPr>
      </w:pPr>
      <w:r w:rsidRPr="000A2F63">
        <w:rPr>
          <w:color w:val="000000"/>
          <w:sz w:val="22"/>
          <w:szCs w:val="22"/>
        </w:rPr>
        <w:t>with</w:t>
      </w:r>
      <w:r w:rsidRPr="000A2F63">
        <w:rPr>
          <w:rStyle w:val="apple-converted-space"/>
          <w:color w:val="000000"/>
          <w:sz w:val="22"/>
          <w:szCs w:val="22"/>
        </w:rPr>
        <w:t> </w:t>
      </w:r>
      <w:r w:rsidRPr="000A2F63">
        <w:rPr>
          <w:rStyle w:val="HTMLCode"/>
          <w:color w:val="000000"/>
          <w:sz w:val="22"/>
          <w:szCs w:val="22"/>
        </w:rPr>
        <w:t>Δθ</w:t>
      </w:r>
      <w:r w:rsidRPr="000A2F63">
        <w:rPr>
          <w:rStyle w:val="apple-converted-space"/>
          <w:color w:val="000000"/>
          <w:sz w:val="22"/>
          <w:szCs w:val="22"/>
        </w:rPr>
        <w:t> </w:t>
      </w:r>
      <w:r w:rsidRPr="000A2F63">
        <w:rPr>
          <w:color w:val="000000"/>
          <w:sz w:val="22"/>
          <w:szCs w:val="22"/>
        </w:rPr>
        <w:t>the boresight angle separation,</w:t>
      </w:r>
      <w:r w:rsidRPr="000A2F63">
        <w:rPr>
          <w:rStyle w:val="apple-converted-space"/>
          <w:color w:val="000000"/>
          <w:sz w:val="22"/>
          <w:szCs w:val="22"/>
        </w:rPr>
        <w:t> </w:t>
      </w:r>
      <w:r w:rsidRPr="000A2F63">
        <w:rPr>
          <w:rStyle w:val="HTMLCode"/>
          <w:color w:val="000000"/>
          <w:sz w:val="22"/>
          <w:szCs w:val="22"/>
        </w:rPr>
        <w:t>ρ_beam</w:t>
      </w:r>
      <w:r w:rsidRPr="000A2F63">
        <w:rPr>
          <w:rStyle w:val="apple-converted-space"/>
          <w:color w:val="000000"/>
          <w:sz w:val="22"/>
          <w:szCs w:val="22"/>
        </w:rPr>
        <w:t> </w:t>
      </w:r>
      <w:r w:rsidRPr="000A2F63">
        <w:rPr>
          <w:color w:val="000000"/>
          <w:sz w:val="22"/>
          <w:szCs w:val="22"/>
        </w:rPr>
        <w:t>the maximum intra-beam correlation,</w:t>
      </w:r>
      <w:r w:rsidRPr="000A2F63">
        <w:rPr>
          <w:rStyle w:val="apple-converted-space"/>
          <w:color w:val="000000"/>
          <w:sz w:val="22"/>
          <w:szCs w:val="22"/>
        </w:rPr>
        <w:t> </w:t>
      </w:r>
      <w:r w:rsidRPr="000A2F63">
        <w:rPr>
          <w:rStyle w:val="HTMLCode"/>
          <w:color w:val="000000"/>
          <w:sz w:val="22"/>
          <w:szCs w:val="22"/>
        </w:rPr>
        <w:t>θ0</w:t>
      </w:r>
      <w:r w:rsidRPr="000A2F63">
        <w:rPr>
          <w:rStyle w:val="apple-converted-space"/>
          <w:color w:val="000000"/>
          <w:sz w:val="22"/>
          <w:szCs w:val="22"/>
        </w:rPr>
        <w:t> </w:t>
      </w:r>
      <w:r w:rsidRPr="000A2F63">
        <w:rPr>
          <w:color w:val="000000"/>
          <w:sz w:val="22"/>
          <w:szCs w:val="22"/>
        </w:rPr>
        <w:t>an angular scale, and</w:t>
      </w:r>
      <w:r w:rsidRPr="000A2F63">
        <w:rPr>
          <w:rStyle w:val="apple-converted-space"/>
          <w:color w:val="000000"/>
          <w:sz w:val="22"/>
          <w:szCs w:val="22"/>
        </w:rPr>
        <w:t> </w:t>
      </w:r>
      <w:r w:rsidRPr="000A2F63">
        <w:rPr>
          <w:rStyle w:val="HTMLCode"/>
          <w:color w:val="000000"/>
          <w:sz w:val="22"/>
          <w:szCs w:val="22"/>
        </w:rPr>
        <w:t>q</w:t>
      </w:r>
      <w:r w:rsidRPr="000A2F63">
        <w:rPr>
          <w:rStyle w:val="apple-converted-space"/>
          <w:color w:val="000000"/>
          <w:sz w:val="22"/>
          <w:szCs w:val="22"/>
        </w:rPr>
        <w:t> </w:t>
      </w:r>
      <w:r w:rsidRPr="000A2F63">
        <w:rPr>
          <w:color w:val="000000"/>
          <w:sz w:val="22"/>
          <w:szCs w:val="22"/>
        </w:rPr>
        <w:t>a shape exponent. In this structure</w:t>
      </w:r>
      <w:r w:rsidRPr="000A2F63">
        <w:rPr>
          <w:rStyle w:val="apple-converted-space"/>
          <w:color w:val="000000"/>
          <w:sz w:val="22"/>
          <w:szCs w:val="22"/>
        </w:rPr>
        <w:t> </w:t>
      </w:r>
      <w:r w:rsidRPr="000A2F63">
        <w:rPr>
          <w:rStyle w:val="HTMLCode"/>
          <w:color w:val="000000"/>
          <w:sz w:val="22"/>
          <w:szCs w:val="22"/>
        </w:rPr>
        <w:t>B_r</w:t>
      </w:r>
      <w:r w:rsidRPr="000A2F63">
        <w:rPr>
          <w:rStyle w:val="apple-converted-space"/>
          <w:color w:val="000000"/>
          <w:sz w:val="22"/>
          <w:szCs w:val="22"/>
        </w:rPr>
        <w:t> </w:t>
      </w:r>
      <w:r w:rsidRPr="000A2F63">
        <w:rPr>
          <w:color w:val="000000"/>
          <w:sz w:val="22"/>
          <w:szCs w:val="22"/>
        </w:rPr>
        <w:t>is common to all beams on the chain, while</w:t>
      </w:r>
      <w:r w:rsidRPr="000A2F63">
        <w:rPr>
          <w:rStyle w:val="apple-converted-space"/>
          <w:color w:val="000000"/>
          <w:sz w:val="22"/>
          <w:szCs w:val="22"/>
        </w:rPr>
        <w:t> </w:t>
      </w:r>
      <w:r w:rsidRPr="000A2F63">
        <w:rPr>
          <w:rStyle w:val="HTMLCode"/>
          <w:color w:val="000000"/>
          <w:sz w:val="22"/>
          <w:szCs w:val="22"/>
        </w:rPr>
        <w:t>D_r(b)</w:t>
      </w:r>
      <w:r w:rsidRPr="000A2F63">
        <w:rPr>
          <w:rStyle w:val="apple-converted-space"/>
          <w:color w:val="000000"/>
          <w:sz w:val="22"/>
          <w:szCs w:val="22"/>
        </w:rPr>
        <w:t> </w:t>
      </w:r>
      <w:r w:rsidRPr="000A2F63">
        <w:rPr>
          <w:color w:val="000000"/>
          <w:sz w:val="22"/>
          <w:szCs w:val="22"/>
        </w:rPr>
        <w:t>adds beam-specific imperfections whose correlation fades as the beams diverge in direction. The result is a compact, physically meaningful model for RF measurement error that distinguishes</w:t>
      </w:r>
      <w:r w:rsidRPr="000A2F63">
        <w:rPr>
          <w:rStyle w:val="apple-converted-space"/>
          <w:color w:val="000000"/>
          <w:sz w:val="22"/>
          <w:szCs w:val="22"/>
        </w:rPr>
        <w:t> </w:t>
      </w:r>
      <w:r w:rsidRPr="000A2F63">
        <w:rPr>
          <w:rStyle w:val="Strong"/>
          <w:color w:val="000000"/>
          <w:sz w:val="22"/>
          <w:szCs w:val="22"/>
        </w:rPr>
        <w:t>chain-level biases</w:t>
      </w:r>
      <w:r w:rsidRPr="000A2F63">
        <w:rPr>
          <w:rStyle w:val="apple-converted-space"/>
          <w:color w:val="000000"/>
          <w:sz w:val="22"/>
          <w:szCs w:val="22"/>
        </w:rPr>
        <w:t> </w:t>
      </w:r>
      <w:r w:rsidRPr="000A2F63">
        <w:rPr>
          <w:color w:val="000000"/>
          <w:sz w:val="22"/>
          <w:szCs w:val="22"/>
        </w:rPr>
        <w:t>from</w:t>
      </w:r>
      <w:r w:rsidRPr="000A2F63">
        <w:rPr>
          <w:rStyle w:val="apple-converted-space"/>
          <w:color w:val="000000"/>
          <w:sz w:val="22"/>
          <w:szCs w:val="22"/>
        </w:rPr>
        <w:t> </w:t>
      </w:r>
      <w:r w:rsidRPr="000A2F63">
        <w:rPr>
          <w:rStyle w:val="Strong"/>
          <w:color w:val="000000"/>
          <w:sz w:val="22"/>
          <w:szCs w:val="22"/>
        </w:rPr>
        <w:t>beam-level mismatches</w:t>
      </w:r>
      <w:r w:rsidRPr="000A2F63">
        <w:rPr>
          <w:rStyle w:val="apple-converted-space"/>
          <w:color w:val="000000"/>
          <w:sz w:val="22"/>
          <w:szCs w:val="22"/>
        </w:rPr>
        <w:t> </w:t>
      </w:r>
      <w:r w:rsidRPr="000A2F63">
        <w:rPr>
          <w:color w:val="000000"/>
          <w:sz w:val="22"/>
          <w:szCs w:val="22"/>
        </w:rPr>
        <w:t>in FR2 receivers</w:t>
      </w:r>
      <w:r>
        <w:rPr>
          <w:color w:val="000000"/>
        </w:rPr>
        <w:t>.</w:t>
      </w:r>
    </w:p>
    <w:p w14:paraId="32E78098" w14:textId="628C1FF3" w:rsidR="003901BD" w:rsidRDefault="000A2F63" w:rsidP="000A2F63">
      <w:pPr>
        <w:pStyle w:val="RAN4proposal"/>
        <w:spacing w:after="0"/>
        <w:contextualSpacing/>
        <w:rPr>
          <w:color w:val="000000"/>
          <w:sz w:val="22"/>
          <w:szCs w:val="22"/>
        </w:rPr>
      </w:pPr>
      <w:r w:rsidRPr="000A2F63">
        <w:rPr>
          <w:color w:val="000000"/>
          <w:sz w:val="22"/>
          <w:szCs w:val="22"/>
        </w:rPr>
        <w:t>Layered RF-Error Model for Realistic Measurement Imperfections</w:t>
      </w:r>
      <w:r w:rsidR="00441246" w:rsidRPr="00441246">
        <w:rPr>
          <w:color w:val="000000"/>
          <w:sz w:val="22"/>
          <w:szCs w:val="22"/>
        </w:rPr>
        <w:t>.</w:t>
      </w:r>
    </w:p>
    <w:p w14:paraId="568B0B0A" w14:textId="0D6C1086" w:rsidR="000A2F63" w:rsidRPr="000A2F63" w:rsidRDefault="000A2F63" w:rsidP="000A2F63">
      <w:pPr>
        <w:pStyle w:val="NormalWeb"/>
        <w:spacing w:after="0" w:afterAutospacing="0"/>
        <w:contextualSpacing/>
        <w:rPr>
          <w:b/>
          <w:bCs/>
          <w:color w:val="000000"/>
          <w:sz w:val="22"/>
          <w:szCs w:val="22"/>
        </w:rPr>
      </w:pPr>
      <w:r w:rsidRPr="000A2F63">
        <w:rPr>
          <w:b/>
          <w:bCs/>
          <w:color w:val="000000"/>
          <w:sz w:val="22"/>
          <w:szCs w:val="22"/>
        </w:rPr>
        <w:t>RAN4 shall study a three-layer RF-error model to capture frequency, chain, and beam-specific analog front-end imperfections that bias or jitter measured RSRP.</w:t>
      </w:r>
    </w:p>
    <w:p w14:paraId="2F335387" w14:textId="77777777" w:rsidR="000A2F63" w:rsidRPr="000A2F63" w:rsidRDefault="000A2F63" w:rsidP="000A2F63">
      <w:pPr>
        <w:pStyle w:val="NormalWeb"/>
        <w:numPr>
          <w:ilvl w:val="0"/>
          <w:numId w:val="113"/>
        </w:numPr>
        <w:spacing w:after="0" w:afterAutospacing="0"/>
        <w:contextualSpacing/>
        <w:rPr>
          <w:b/>
          <w:bCs/>
          <w:color w:val="000000"/>
          <w:sz w:val="22"/>
          <w:szCs w:val="22"/>
        </w:rPr>
      </w:pPr>
      <w:r w:rsidRPr="000A2F63">
        <w:rPr>
          <w:rStyle w:val="Strong"/>
          <w:color w:val="000000"/>
          <w:sz w:val="22"/>
          <w:szCs w:val="22"/>
        </w:rPr>
        <w:t>Frequency dependency:</w:t>
      </w:r>
    </w:p>
    <w:p w14:paraId="5F18342A" w14:textId="77777777" w:rsidR="000A2F63" w:rsidRPr="000A2F63" w:rsidRDefault="000A2F63" w:rsidP="000A2F63">
      <w:pPr>
        <w:pStyle w:val="NormalWeb"/>
        <w:numPr>
          <w:ilvl w:val="1"/>
          <w:numId w:val="113"/>
        </w:numPr>
        <w:spacing w:after="0" w:afterAutospacing="0"/>
        <w:contextualSpacing/>
        <w:rPr>
          <w:b/>
          <w:bCs/>
          <w:color w:val="000000"/>
          <w:sz w:val="22"/>
          <w:szCs w:val="22"/>
        </w:rPr>
      </w:pPr>
      <w:r w:rsidRPr="000A2F63">
        <w:rPr>
          <w:b/>
          <w:bCs/>
          <w:color w:val="000000"/>
          <w:sz w:val="22"/>
          <w:szCs w:val="22"/>
        </w:rPr>
        <w:t>Keep the current truncated-Gaussian error shape but allow different spreads and clipping ranges for FR1 and FR2.</w:t>
      </w:r>
    </w:p>
    <w:p w14:paraId="3E960C18" w14:textId="77777777" w:rsidR="000A2F63" w:rsidRPr="000A2F63" w:rsidRDefault="000A2F63" w:rsidP="000A2F63">
      <w:pPr>
        <w:pStyle w:val="NormalWeb"/>
        <w:numPr>
          <w:ilvl w:val="1"/>
          <w:numId w:val="113"/>
        </w:numPr>
        <w:spacing w:after="0" w:afterAutospacing="0"/>
        <w:contextualSpacing/>
        <w:rPr>
          <w:b/>
          <w:bCs/>
          <w:color w:val="000000"/>
          <w:sz w:val="22"/>
          <w:szCs w:val="22"/>
        </w:rPr>
      </w:pPr>
      <w:r w:rsidRPr="000A2F63">
        <w:rPr>
          <w:b/>
          <w:bCs/>
          <w:color w:val="000000"/>
          <w:sz w:val="22"/>
          <w:szCs w:val="22"/>
        </w:rPr>
        <w:t>Include an optional distance-based correlation so that carriers close in frequency share part of the same bias, while widely separated bands (e.g., FR1 vs FR2) remain independent.</w:t>
      </w:r>
    </w:p>
    <w:p w14:paraId="1D5AD095" w14:textId="77777777" w:rsidR="000A2F63" w:rsidRPr="000A2F63" w:rsidRDefault="000A2F63" w:rsidP="000A2F63">
      <w:pPr>
        <w:pStyle w:val="NormalWeb"/>
        <w:numPr>
          <w:ilvl w:val="0"/>
          <w:numId w:val="113"/>
        </w:numPr>
        <w:spacing w:after="0" w:afterAutospacing="0"/>
        <w:contextualSpacing/>
        <w:rPr>
          <w:b/>
          <w:bCs/>
          <w:color w:val="000000"/>
          <w:sz w:val="22"/>
          <w:szCs w:val="22"/>
        </w:rPr>
      </w:pPr>
      <w:r w:rsidRPr="000A2F63">
        <w:rPr>
          <w:rStyle w:val="Strong"/>
          <w:color w:val="000000"/>
          <w:sz w:val="22"/>
          <w:szCs w:val="22"/>
        </w:rPr>
        <w:t>RF-chain bias:</w:t>
      </w:r>
    </w:p>
    <w:p w14:paraId="4000B221" w14:textId="77777777" w:rsidR="000A2F63" w:rsidRPr="000A2F63" w:rsidRDefault="000A2F63" w:rsidP="000A2F63">
      <w:pPr>
        <w:pStyle w:val="NormalWeb"/>
        <w:numPr>
          <w:ilvl w:val="1"/>
          <w:numId w:val="113"/>
        </w:numPr>
        <w:spacing w:after="0" w:afterAutospacing="0"/>
        <w:contextualSpacing/>
        <w:rPr>
          <w:b/>
          <w:bCs/>
          <w:color w:val="000000"/>
          <w:sz w:val="22"/>
          <w:szCs w:val="22"/>
        </w:rPr>
      </w:pPr>
      <w:r w:rsidRPr="000A2F63">
        <w:rPr>
          <w:b/>
          <w:bCs/>
          <w:color w:val="000000"/>
          <w:sz w:val="22"/>
          <w:szCs w:val="22"/>
        </w:rPr>
        <w:t>Give each receive chain its own constant gain/phase offset that persists during a test and is independent across chains unless hardware is shared.</w:t>
      </w:r>
    </w:p>
    <w:p w14:paraId="75BE7932" w14:textId="77777777" w:rsidR="000A2F63" w:rsidRPr="000A2F63" w:rsidRDefault="000A2F63" w:rsidP="000A2F63">
      <w:pPr>
        <w:pStyle w:val="NormalWeb"/>
        <w:numPr>
          <w:ilvl w:val="0"/>
          <w:numId w:val="113"/>
        </w:numPr>
        <w:spacing w:after="0" w:afterAutospacing="0"/>
        <w:contextualSpacing/>
        <w:rPr>
          <w:b/>
          <w:bCs/>
          <w:color w:val="000000"/>
          <w:sz w:val="22"/>
          <w:szCs w:val="22"/>
        </w:rPr>
      </w:pPr>
      <w:r w:rsidRPr="000A2F63">
        <w:rPr>
          <w:rStyle w:val="Strong"/>
          <w:color w:val="000000"/>
          <w:sz w:val="22"/>
          <w:szCs w:val="22"/>
        </w:rPr>
        <w:t>Rx-beam residuals (FR2 focus):</w:t>
      </w:r>
    </w:p>
    <w:p w14:paraId="273C71DF" w14:textId="77777777" w:rsidR="000A2F63" w:rsidRPr="000A2F63" w:rsidRDefault="000A2F63" w:rsidP="000A2F63">
      <w:pPr>
        <w:pStyle w:val="NormalWeb"/>
        <w:numPr>
          <w:ilvl w:val="1"/>
          <w:numId w:val="113"/>
        </w:numPr>
        <w:spacing w:after="0" w:afterAutospacing="0"/>
        <w:contextualSpacing/>
        <w:rPr>
          <w:b/>
          <w:bCs/>
          <w:color w:val="000000"/>
          <w:sz w:val="22"/>
          <w:szCs w:val="22"/>
        </w:rPr>
      </w:pPr>
      <w:r w:rsidRPr="000A2F63">
        <w:rPr>
          <w:b/>
          <w:bCs/>
          <w:color w:val="000000"/>
          <w:sz w:val="22"/>
          <w:szCs w:val="22"/>
        </w:rPr>
        <w:t>Add small, stable beam-specific mismatches within each RF chain, with stronger correlation for beams pointing in similar directions.</w:t>
      </w:r>
    </w:p>
    <w:p w14:paraId="04B0A59B" w14:textId="45E35FDD" w:rsidR="000A2F63" w:rsidRPr="000A2F63" w:rsidRDefault="000A2F63" w:rsidP="000A2F63"/>
    <w:p w14:paraId="028B96A2" w14:textId="3E2C12D9" w:rsidR="009A09C3" w:rsidRDefault="009A09C3" w:rsidP="00A525A6">
      <w:pPr>
        <w:pStyle w:val="RAN4H2"/>
      </w:pPr>
      <w:r>
        <w:t xml:space="preserve">Inter-frequency Inter-cell Predictions </w:t>
      </w:r>
      <w:r w:rsidRPr="00EC3105">
        <w:t xml:space="preserve"> </w:t>
      </w:r>
    </w:p>
    <w:p w14:paraId="7E89E7E4" w14:textId="157FA74E" w:rsidR="00B5610B" w:rsidRPr="00BE2F90" w:rsidRDefault="00B5610B" w:rsidP="00B5610B">
      <w:pPr>
        <w:jc w:val="both"/>
        <w:rPr>
          <w:sz w:val="22"/>
          <w:szCs w:val="22"/>
        </w:rPr>
      </w:pPr>
      <w:r w:rsidRPr="00BE2F90">
        <w:rPr>
          <w:color w:val="000000"/>
          <w:sz w:val="22"/>
          <w:szCs w:val="22"/>
        </w:rPr>
        <w:t>A key AI/ML application in NR inter-cell mobility is predicting inter-frequency measurements, which currently require measurement gaps where the UE pauses serving-cell communication to measure other frequencies. These gaps cause service interruptions and increase power consumption. AI/ML can reduce the need for such gaps, improving continuity and UE energy efficiency. By using measurement data from two frequency layers, models can learn cross-layer signal relationships, enabling prediction of one layer’s measurements from the other or determining if a UE on a macro layer can reliably connect to a micro layer. Clustering techniques can further enhance accuracy by combining multi-cell data as input features.</w:t>
      </w:r>
    </w:p>
    <w:p w14:paraId="0B920B3F" w14:textId="6D7F68E0" w:rsidR="009A09C3" w:rsidRPr="009A09C3" w:rsidRDefault="009A09C3" w:rsidP="009A09C3">
      <w:pPr>
        <w:jc w:val="both"/>
        <w:rPr>
          <w:sz w:val="20"/>
          <w:szCs w:val="20"/>
        </w:rPr>
      </w:pPr>
      <w:r w:rsidRPr="009A09C3">
        <w:rPr>
          <w:sz w:val="20"/>
          <w:szCs w:val="20"/>
        </w:rPr>
        <w:t>.</w:t>
      </w:r>
    </w:p>
    <w:p w14:paraId="7CC61546" w14:textId="77777777" w:rsidR="009A09C3" w:rsidRPr="00ED4E8F" w:rsidRDefault="009A09C3" w:rsidP="009A09C3"/>
    <w:p w14:paraId="562B10C5" w14:textId="77777777" w:rsidR="009A09C3" w:rsidRPr="00EC3105" w:rsidRDefault="009A09C3" w:rsidP="009A09C3">
      <w:pPr>
        <w:pStyle w:val="RAN4H3"/>
        <w:spacing w:after="160" w:line="259" w:lineRule="auto"/>
      </w:pPr>
      <w:r>
        <w:rPr>
          <w:sz w:val="28"/>
          <w:szCs w:val="28"/>
        </w:rPr>
        <w:t xml:space="preserve">Frequency Correlation Coefficient </w:t>
      </w:r>
    </w:p>
    <w:p w14:paraId="74CC217D" w14:textId="77777777" w:rsidR="009A09C3" w:rsidRPr="009A09C3" w:rsidRDefault="009A09C3" w:rsidP="009A09C3">
      <w:pPr>
        <w:rPr>
          <w:sz w:val="20"/>
          <w:szCs w:val="20"/>
        </w:rPr>
      </w:pPr>
      <w:r w:rsidRPr="009A09C3">
        <w:rPr>
          <w:sz w:val="20"/>
          <w:szCs w:val="20"/>
          <w:highlight w:val="yellow"/>
          <w:u w:val="single"/>
        </w:rPr>
        <w:t xml:space="preserve">Channel correlation coefficient between measured and predicted frequency layers </w:t>
      </w:r>
      <w:r w:rsidRPr="009A09C3">
        <w:rPr>
          <w:sz w:val="20"/>
          <w:szCs w:val="20"/>
        </w:rPr>
        <w:t xml:space="preserve">that will impact the prediction accuracy for inter-frequency prediction </w:t>
      </w:r>
    </w:p>
    <w:p w14:paraId="3098A1E6" w14:textId="77777777" w:rsidR="009A09C3" w:rsidRPr="009A09C3" w:rsidRDefault="009A09C3" w:rsidP="009A09C3">
      <w:pPr>
        <w:rPr>
          <w:sz w:val="20"/>
          <w:szCs w:val="20"/>
        </w:rPr>
      </w:pPr>
    </w:p>
    <w:tbl>
      <w:tblPr>
        <w:tblStyle w:val="TableGrid"/>
        <w:tblW w:w="0" w:type="auto"/>
        <w:tblLook w:val="04A0" w:firstRow="1" w:lastRow="0" w:firstColumn="1" w:lastColumn="0" w:noHBand="0" w:noVBand="1"/>
      </w:tblPr>
      <w:tblGrid>
        <w:gridCol w:w="9617"/>
      </w:tblGrid>
      <w:tr w:rsidR="009A09C3" w:rsidRPr="009A09C3" w14:paraId="5B5E3D6C" w14:textId="77777777" w:rsidTr="00B04850">
        <w:tc>
          <w:tcPr>
            <w:tcW w:w="9628" w:type="dxa"/>
          </w:tcPr>
          <w:p w14:paraId="562DBAB6" w14:textId="77777777" w:rsidR="009A09C3" w:rsidRPr="009A09C3" w:rsidRDefault="009A09C3" w:rsidP="00B04850">
            <w:pPr>
              <w:spacing w:after="120"/>
              <w:rPr>
                <w:rFonts w:eastAsia="MS Mincho"/>
                <w:b/>
                <w:bCs/>
                <w:sz w:val="20"/>
                <w:szCs w:val="20"/>
                <w:u w:val="single"/>
              </w:rPr>
            </w:pPr>
            <w:r w:rsidRPr="009A09C3">
              <w:rPr>
                <w:rFonts w:eastAsia="MS Mincho"/>
                <w:b/>
                <w:bCs/>
                <w:sz w:val="20"/>
                <w:szCs w:val="20"/>
                <w:u w:val="single"/>
              </w:rPr>
              <w:t>Issue 2-1-8: Inter-frequency prediction scenario</w:t>
            </w:r>
          </w:p>
          <w:p w14:paraId="3360AD29" w14:textId="77777777" w:rsidR="009A09C3" w:rsidRPr="009A09C3" w:rsidRDefault="009A09C3" w:rsidP="00B04850">
            <w:pPr>
              <w:tabs>
                <w:tab w:val="left" w:pos="840"/>
              </w:tabs>
              <w:spacing w:after="120"/>
              <w:rPr>
                <w:sz w:val="20"/>
                <w:szCs w:val="20"/>
              </w:rPr>
            </w:pPr>
            <w:r w:rsidRPr="009A09C3">
              <w:rPr>
                <w:sz w:val="20"/>
                <w:szCs w:val="20"/>
              </w:rPr>
              <w:t>Agreement:</w:t>
            </w:r>
          </w:p>
          <w:p w14:paraId="1EDFDDF4" w14:textId="77777777" w:rsidR="009A09C3" w:rsidRPr="009A09C3" w:rsidRDefault="009A09C3" w:rsidP="00B04850">
            <w:pPr>
              <w:numPr>
                <w:ilvl w:val="0"/>
                <w:numId w:val="8"/>
              </w:numPr>
              <w:spacing w:afterLines="50" w:after="120"/>
              <w:rPr>
                <w:rFonts w:eastAsia="Yu Mincho"/>
                <w:sz w:val="20"/>
                <w:szCs w:val="20"/>
              </w:rPr>
            </w:pPr>
            <w:r w:rsidRPr="009A09C3">
              <w:rPr>
                <w:rFonts w:eastAsia="Yu Mincho"/>
                <w:sz w:val="20"/>
                <w:szCs w:val="20"/>
              </w:rPr>
              <w:t xml:space="preserve">RAN4 to study the factors potentially impacting RSRP prediction accuracy for inter-frequency prediction scenario considering at least the following aspects: </w:t>
            </w:r>
          </w:p>
          <w:p w14:paraId="0D52AE3D"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t>the side condition of frequency prediction (e.g., EPRE difference)</w:t>
            </w:r>
          </w:p>
          <w:p w14:paraId="37F31069"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t>the impact of correlation coefficient between measured and predicted frequency layers</w:t>
            </w:r>
          </w:p>
          <w:p w14:paraId="02C9531B"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lastRenderedPageBreak/>
              <w:t xml:space="preserve">impact of cluster approach, e.g., </w:t>
            </w:r>
          </w:p>
          <w:p w14:paraId="0085E6D0" w14:textId="77777777" w:rsidR="009A09C3" w:rsidRPr="009A09C3" w:rsidRDefault="009A09C3" w:rsidP="00B04850">
            <w:pPr>
              <w:pStyle w:val="ListParagraph"/>
              <w:numPr>
                <w:ilvl w:val="2"/>
                <w:numId w:val="8"/>
              </w:numPr>
              <w:overflowPunct w:val="0"/>
              <w:autoSpaceDE w:val="0"/>
              <w:autoSpaceDN w:val="0"/>
              <w:adjustRightInd w:val="0"/>
              <w:spacing w:before="120" w:afterLines="50" w:after="120"/>
              <w:contextualSpacing w:val="0"/>
              <w:textAlignment w:val="baseline"/>
              <w:rPr>
                <w:rFonts w:eastAsia="Yu Mincho"/>
                <w:sz w:val="20"/>
                <w:szCs w:val="20"/>
              </w:rPr>
            </w:pPr>
            <w:r w:rsidRPr="009A09C3">
              <w:rPr>
                <w:rFonts w:eastAsia="Yu Mincho"/>
                <w:sz w:val="20"/>
                <w:szCs w:val="20"/>
              </w:rPr>
              <w:t>When measurement from single cell in one carrier frequency is used by the UE as an input to predict the RRM measurement for the intra-FR and co-located cell in another carrier frequency.</w:t>
            </w:r>
          </w:p>
          <w:p w14:paraId="2BF46F4A" w14:textId="77777777" w:rsidR="009A09C3" w:rsidRPr="009A09C3" w:rsidRDefault="009A09C3" w:rsidP="00B04850">
            <w:pPr>
              <w:pStyle w:val="ListParagraph"/>
              <w:numPr>
                <w:ilvl w:val="2"/>
                <w:numId w:val="8"/>
              </w:numPr>
              <w:overflowPunct w:val="0"/>
              <w:autoSpaceDE w:val="0"/>
              <w:autoSpaceDN w:val="0"/>
              <w:adjustRightInd w:val="0"/>
              <w:spacing w:afterLines="50" w:after="120"/>
              <w:contextualSpacing w:val="0"/>
              <w:textAlignment w:val="baseline"/>
              <w:rPr>
                <w:rFonts w:eastAsia="Yu Mincho"/>
                <w:sz w:val="20"/>
                <w:szCs w:val="20"/>
              </w:rPr>
            </w:pPr>
            <w:r w:rsidRPr="009A09C3">
              <w:rPr>
                <w:rFonts w:eastAsia="Yu Mincho"/>
                <w:sz w:val="20"/>
                <w:szCs w:val="20"/>
              </w:rPr>
              <w:t>When measurement from a group of cells in one carrier frequency is used by the UE as an input to predict the RRM measurement for the intra-FR and co-located cell in another carrier frequency.</w:t>
            </w:r>
          </w:p>
        </w:tc>
      </w:tr>
    </w:tbl>
    <w:p w14:paraId="49673346" w14:textId="77777777" w:rsidR="009A09C3" w:rsidRDefault="009A09C3" w:rsidP="009A09C3"/>
    <w:p w14:paraId="1726D282" w14:textId="77777777" w:rsidR="009A09C3" w:rsidRPr="00BE2F90" w:rsidRDefault="009A09C3" w:rsidP="009A09C3">
      <w:pPr>
        <w:pStyle w:val="NormalWeb"/>
        <w:rPr>
          <w:color w:val="000000"/>
          <w:sz w:val="22"/>
          <w:szCs w:val="22"/>
        </w:rPr>
      </w:pPr>
      <w:r w:rsidRPr="00BE2F90">
        <w:rPr>
          <w:color w:val="000000"/>
          <w:sz w:val="22"/>
          <w:szCs w:val="22"/>
        </w:rPr>
        <w:t>The</w:t>
      </w:r>
      <w:r w:rsidRPr="00BE2F90">
        <w:rPr>
          <w:rStyle w:val="apple-converted-space"/>
          <w:color w:val="000000"/>
          <w:sz w:val="22"/>
          <w:szCs w:val="22"/>
        </w:rPr>
        <w:t> </w:t>
      </w:r>
      <w:r w:rsidRPr="00BE2F90">
        <w:rPr>
          <w:rStyle w:val="Strong"/>
          <w:color w:val="000000"/>
          <w:sz w:val="22"/>
          <w:szCs w:val="22"/>
        </w:rPr>
        <w:t>channel correlation coefficient</w:t>
      </w:r>
      <w:r w:rsidRPr="00BE2F90">
        <w:rPr>
          <w:rStyle w:val="apple-converted-space"/>
          <w:color w:val="000000"/>
          <w:sz w:val="22"/>
          <w:szCs w:val="22"/>
        </w:rPr>
        <w:t> </w:t>
      </w:r>
      <w:r w:rsidRPr="00BE2F90">
        <w:rPr>
          <w:color w:val="000000"/>
          <w:sz w:val="22"/>
          <w:szCs w:val="22"/>
        </w:rPr>
        <w:t>between measured and predicted frequency layers plays a critical role in determining the accuracy of AI/ML-based inter-frequency RSRP prediction. This coefficient reflects how similar the propagation conditions are between the two frequency layers, which directly impacts model generalization and reliability.</w:t>
      </w:r>
    </w:p>
    <w:p w14:paraId="4766830B" w14:textId="77777777" w:rsidR="009A09C3" w:rsidRPr="00BE2F90" w:rsidRDefault="009A09C3" w:rsidP="009A09C3">
      <w:pPr>
        <w:pStyle w:val="NormalWeb"/>
        <w:rPr>
          <w:color w:val="000000"/>
          <w:sz w:val="22"/>
          <w:szCs w:val="22"/>
        </w:rPr>
      </w:pPr>
      <w:r w:rsidRPr="00BE2F90">
        <w:rPr>
          <w:color w:val="000000"/>
          <w:sz w:val="22"/>
          <w:szCs w:val="22"/>
        </w:rPr>
        <w:t>However, the channel correlation is affected by several key factors, including:</w:t>
      </w:r>
    </w:p>
    <w:p w14:paraId="42BE1137"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Differences in antenna patterns between frequencies</w:t>
      </w:r>
    </w:p>
    <w:p w14:paraId="10A74B1E"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Variations in bandwidth</w:t>
      </w:r>
    </w:p>
    <w:p w14:paraId="7CF97318"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Changes in line-of-sight (LOS) probability</w:t>
      </w:r>
    </w:p>
    <w:p w14:paraId="08C15E93"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Frequency-dependent scaling of large-scale parameters</w:t>
      </w:r>
    </w:p>
    <w:p w14:paraId="7D55F4CE"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Divergences in cluster delays and angles</w:t>
      </w:r>
    </w:p>
    <w:p w14:paraId="659D8702"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Independent shadowing effects</w:t>
      </w:r>
    </w:p>
    <w:p w14:paraId="67514173"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Presence of frequency-specific blockage</w:t>
      </w:r>
    </w:p>
    <w:p w14:paraId="3348BDEE" w14:textId="48FD21B8" w:rsidR="009A09C3" w:rsidRPr="00BE2F90" w:rsidRDefault="009A09C3" w:rsidP="009A09C3">
      <w:pPr>
        <w:pStyle w:val="NormalWeb"/>
        <w:rPr>
          <w:color w:val="000000"/>
          <w:sz w:val="22"/>
          <w:szCs w:val="22"/>
        </w:rPr>
      </w:pPr>
      <w:r w:rsidRPr="00BE2F90">
        <w:rPr>
          <w:color w:val="000000"/>
          <w:sz w:val="22"/>
          <w:szCs w:val="22"/>
        </w:rPr>
        <w:t xml:space="preserve">These variations can significantly reduce the correlation between layers, thereby limiting the predictive power of models trained on one frequency to accurately infer RSRP at another. These </w:t>
      </w:r>
      <w:r w:rsidR="00B5610B" w:rsidRPr="00BE2F90">
        <w:rPr>
          <w:color w:val="000000"/>
          <w:sz w:val="22"/>
          <w:szCs w:val="22"/>
        </w:rPr>
        <w:t>parameters</w:t>
      </w:r>
      <w:r w:rsidRPr="00BE2F90">
        <w:rPr>
          <w:color w:val="000000"/>
          <w:sz w:val="22"/>
          <w:szCs w:val="22"/>
        </w:rPr>
        <w:t xml:space="preserve"> have been tabulated in R4-2505766 and they are shown below: </w:t>
      </w:r>
    </w:p>
    <w:tbl>
      <w:tblPr>
        <w:tblW w:w="0" w:type="auto"/>
        <w:tblCellMar>
          <w:top w:w="15" w:type="dxa"/>
          <w:left w:w="15" w:type="dxa"/>
          <w:bottom w:w="15" w:type="dxa"/>
          <w:right w:w="15" w:type="dxa"/>
        </w:tblCellMar>
        <w:tblLook w:val="04A0" w:firstRow="1" w:lastRow="0" w:firstColumn="1" w:lastColumn="0" w:noHBand="0" w:noVBand="1"/>
      </w:tblPr>
      <w:tblGrid>
        <w:gridCol w:w="988"/>
        <w:gridCol w:w="4542"/>
        <w:gridCol w:w="4097"/>
      </w:tblGrid>
      <w:tr w:rsidR="009A09C3" w:rsidRPr="009A09C3" w14:paraId="1A2ABC69" w14:textId="77777777" w:rsidTr="00B04850">
        <w:trPr>
          <w:tblHeader/>
        </w:trPr>
        <w:tc>
          <w:tcPr>
            <w:tcW w:w="0" w:type="auto"/>
            <w:tcBorders>
              <w:top w:val="nil"/>
              <w:left w:val="nil"/>
              <w:bottom w:val="single" w:sz="4" w:space="0" w:color="98948C"/>
              <w:right w:val="nil"/>
            </w:tcBorders>
            <w:tcMar>
              <w:top w:w="150" w:type="dxa"/>
              <w:left w:w="0" w:type="dxa"/>
              <w:bottom w:w="150" w:type="dxa"/>
              <w:right w:w="150" w:type="dxa"/>
            </w:tcMar>
            <w:vAlign w:val="center"/>
            <w:hideMark/>
          </w:tcPr>
          <w:p w14:paraId="08AB358C" w14:textId="77777777" w:rsidR="009A09C3" w:rsidRPr="009A09C3" w:rsidRDefault="009A09C3" w:rsidP="00B04850">
            <w:pPr>
              <w:spacing w:after="120"/>
              <w:rPr>
                <w:b/>
                <w:bCs/>
                <w:sz w:val="20"/>
                <w:szCs w:val="20"/>
              </w:rPr>
            </w:pPr>
            <w:r w:rsidRPr="009A09C3">
              <w:rPr>
                <w:b/>
                <w:bCs/>
                <w:sz w:val="20"/>
                <w:szCs w:val="20"/>
              </w:rPr>
              <w:t>Step</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2B31E66C" w14:textId="77777777" w:rsidR="009A09C3" w:rsidRPr="009A09C3" w:rsidRDefault="009A09C3" w:rsidP="00B04850">
            <w:pPr>
              <w:spacing w:after="120"/>
              <w:rPr>
                <w:b/>
                <w:bCs/>
                <w:sz w:val="20"/>
                <w:szCs w:val="20"/>
              </w:rPr>
            </w:pPr>
            <w:r w:rsidRPr="009A09C3">
              <w:rPr>
                <w:b/>
                <w:bCs/>
                <w:sz w:val="20"/>
                <w:szCs w:val="20"/>
              </w:rPr>
              <w:t>Issue</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3461774E" w14:textId="77777777" w:rsidR="009A09C3" w:rsidRPr="009A09C3" w:rsidRDefault="009A09C3" w:rsidP="00B04850">
            <w:pPr>
              <w:spacing w:after="120"/>
              <w:rPr>
                <w:b/>
                <w:bCs/>
                <w:sz w:val="20"/>
                <w:szCs w:val="20"/>
              </w:rPr>
            </w:pPr>
            <w:r w:rsidRPr="009A09C3">
              <w:rPr>
                <w:b/>
                <w:bCs/>
                <w:sz w:val="20"/>
                <w:szCs w:val="20"/>
              </w:rPr>
              <w:t>Impact on Multi-Frequency Modeling</w:t>
            </w:r>
          </w:p>
        </w:tc>
      </w:tr>
      <w:tr w:rsidR="009A09C3" w:rsidRPr="009A09C3" w14:paraId="1F31F544"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748AD026" w14:textId="77777777" w:rsidR="009A09C3" w:rsidRPr="009A09C3" w:rsidRDefault="009A09C3" w:rsidP="00B04850">
            <w:pPr>
              <w:spacing w:after="120"/>
              <w:rPr>
                <w:sz w:val="20"/>
                <w:szCs w:val="20"/>
              </w:rPr>
            </w:pPr>
            <w:r w:rsidRPr="009A09C3">
              <w:rPr>
                <w:rStyle w:val="Strong"/>
                <w:sz w:val="20"/>
                <w:szCs w:val="20"/>
              </w:rPr>
              <w:t>Step 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C603100" w14:textId="77777777" w:rsidR="009A09C3" w:rsidRPr="009A09C3" w:rsidRDefault="009A09C3" w:rsidP="00B04850">
            <w:pPr>
              <w:spacing w:after="120"/>
              <w:rPr>
                <w:sz w:val="20"/>
                <w:szCs w:val="20"/>
              </w:rPr>
            </w:pPr>
            <w:r w:rsidRPr="009A09C3">
              <w:rPr>
                <w:sz w:val="20"/>
                <w:szCs w:val="20"/>
              </w:rPr>
              <w:t>Shared parameters except antenna/array/center freq/bandwidth</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614495C1" w14:textId="77777777" w:rsidR="009A09C3" w:rsidRPr="009A09C3" w:rsidRDefault="009A09C3" w:rsidP="00B04850">
            <w:pPr>
              <w:spacing w:after="120"/>
              <w:rPr>
                <w:sz w:val="20"/>
                <w:szCs w:val="20"/>
              </w:rPr>
            </w:pPr>
            <w:r w:rsidRPr="009A09C3">
              <w:rPr>
                <w:sz w:val="20"/>
                <w:szCs w:val="20"/>
              </w:rPr>
              <w:t>• Antenna pattern differences cause spatial response mismatch</w:t>
            </w:r>
            <w:r w:rsidRPr="009A09C3">
              <w:rPr>
                <w:sz w:val="20"/>
                <w:szCs w:val="20"/>
              </w:rPr>
              <w:br/>
              <w:t>• Bandwidth variation affects PSD</w:t>
            </w:r>
          </w:p>
        </w:tc>
      </w:tr>
      <w:tr w:rsidR="009A09C3" w:rsidRPr="009A09C3" w14:paraId="567EB761"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5A9AF79C" w14:textId="77777777" w:rsidR="009A09C3" w:rsidRPr="009A09C3" w:rsidRDefault="009A09C3" w:rsidP="00B04850">
            <w:pPr>
              <w:spacing w:after="120"/>
              <w:rPr>
                <w:sz w:val="20"/>
                <w:szCs w:val="20"/>
              </w:rPr>
            </w:pPr>
            <w:r w:rsidRPr="009A09C3">
              <w:rPr>
                <w:rStyle w:val="Strong"/>
                <w:sz w:val="20"/>
                <w:szCs w:val="20"/>
              </w:rPr>
              <w:t>Step 2</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61A0793" w14:textId="77777777" w:rsidR="009A09C3" w:rsidRPr="009A09C3" w:rsidRDefault="009A09C3" w:rsidP="00B04850">
            <w:pPr>
              <w:spacing w:after="120"/>
              <w:rPr>
                <w:sz w:val="20"/>
                <w:szCs w:val="20"/>
              </w:rPr>
            </w:pPr>
            <w:r w:rsidRPr="009A09C3">
              <w:rPr>
                <w:sz w:val="20"/>
                <w:szCs w:val="20"/>
              </w:rPr>
              <w:t>Uniform propagation conditions (soft LOS may differ by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2FA13518" w14:textId="77777777" w:rsidR="009A09C3" w:rsidRPr="009A09C3" w:rsidRDefault="009A09C3" w:rsidP="00B04850">
            <w:pPr>
              <w:spacing w:after="120"/>
              <w:rPr>
                <w:sz w:val="20"/>
                <w:szCs w:val="20"/>
              </w:rPr>
            </w:pPr>
            <w:r w:rsidRPr="009A09C3">
              <w:rPr>
                <w:sz w:val="20"/>
                <w:szCs w:val="20"/>
              </w:rPr>
              <w:t>• FR2 typically has lower LOS probability than FR1</w:t>
            </w:r>
          </w:p>
        </w:tc>
      </w:tr>
      <w:tr w:rsidR="009A09C3" w:rsidRPr="009A09C3" w14:paraId="2B6E5744"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564DE006" w14:textId="77777777" w:rsidR="009A09C3" w:rsidRPr="009A09C3" w:rsidRDefault="009A09C3" w:rsidP="00B04850">
            <w:pPr>
              <w:spacing w:after="120"/>
              <w:rPr>
                <w:sz w:val="20"/>
                <w:szCs w:val="20"/>
              </w:rPr>
            </w:pPr>
            <w:r w:rsidRPr="009A09C3">
              <w:rPr>
                <w:rStyle w:val="Strong"/>
                <w:sz w:val="20"/>
                <w:szCs w:val="20"/>
              </w:rPr>
              <w:t>Step 4</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4983394" w14:textId="77777777" w:rsidR="009A09C3" w:rsidRPr="009A09C3" w:rsidRDefault="009A09C3" w:rsidP="00B04850">
            <w:pPr>
              <w:spacing w:after="120"/>
              <w:rPr>
                <w:sz w:val="20"/>
                <w:szCs w:val="20"/>
              </w:rPr>
            </w:pPr>
            <w:r w:rsidRPr="009A09C3">
              <w:rPr>
                <w:sz w:val="20"/>
                <w:szCs w:val="20"/>
              </w:rPr>
              <w:t>LSPs same but DS/AS allow frequency scaling</w:t>
            </w:r>
            <w:r w:rsidRPr="009A09C3">
              <w:rPr>
                <w:sz w:val="20"/>
                <w:szCs w:val="20"/>
              </w:rPr>
              <w:br/>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DFF6FBC" w14:textId="77777777" w:rsidR="009A09C3" w:rsidRPr="009A09C3" w:rsidRDefault="009A09C3" w:rsidP="00B04850">
            <w:pPr>
              <w:spacing w:after="120"/>
              <w:rPr>
                <w:sz w:val="20"/>
                <w:szCs w:val="20"/>
              </w:rPr>
            </w:pPr>
            <w:r w:rsidRPr="009A09C3">
              <w:rPr>
                <w:sz w:val="20"/>
                <w:szCs w:val="20"/>
              </w:rPr>
              <w:t>• DS(f)= 10^(</w:t>
            </w:r>
            <m:oMath>
              <m:r>
                <w:rPr>
                  <w:rFonts w:ascii="Cambria Math" w:hAnsi="Cambria Math"/>
                  <w:sz w:val="20"/>
                  <w:szCs w:val="20"/>
                </w:rPr>
                <m:t>μ</m:t>
              </m:r>
            </m:oMath>
            <w:r w:rsidRPr="009A09C3">
              <w:rPr>
                <w:sz w:val="20"/>
                <w:szCs w:val="20"/>
                <w:vertAlign w:val="subscript"/>
              </w:rPr>
              <w:t>lgDS</w:t>
            </w:r>
            <w:r w:rsidRPr="009A09C3">
              <w:rPr>
                <w:sz w:val="20"/>
                <w:szCs w:val="20"/>
              </w:rPr>
              <w:t xml:space="preserve">(f) + </w:t>
            </w:r>
            <m:oMath>
              <m:r>
                <w:rPr>
                  <w:rFonts w:ascii="Cambria Math" w:hAnsi="Cambria Math"/>
                  <w:sz w:val="20"/>
                  <w:szCs w:val="20"/>
                </w:rPr>
                <m:t>σ</m:t>
              </m:r>
            </m:oMath>
            <w:r w:rsidRPr="009A09C3">
              <w:rPr>
                <w:sz w:val="20"/>
                <w:szCs w:val="20"/>
                <w:vertAlign w:val="subscript"/>
              </w:rPr>
              <w:t>lgDS</w:t>
            </w:r>
            <w:r w:rsidRPr="009A09C3">
              <w:rPr>
                <w:sz w:val="20"/>
                <w:szCs w:val="20"/>
              </w:rPr>
              <w:t>(f)</w:t>
            </w:r>
            <w:r w:rsidRPr="009A09C3">
              <w:rPr>
                <w:sz w:val="20"/>
                <w:szCs w:val="20"/>
              </w:rPr>
              <w:sym w:font="Symbol" w:char="F0D7"/>
            </w:r>
            <w:r w:rsidRPr="009A09C3">
              <w:rPr>
                <w:sz w:val="20"/>
                <w:szCs w:val="20"/>
              </w:rPr>
              <w:t>x)</w:t>
            </w:r>
          </w:p>
        </w:tc>
      </w:tr>
      <w:tr w:rsidR="009A09C3" w:rsidRPr="009A09C3" w14:paraId="5373210C"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4316889F" w14:textId="77777777" w:rsidR="009A09C3" w:rsidRPr="009A09C3" w:rsidRDefault="009A09C3" w:rsidP="00B04850">
            <w:pPr>
              <w:spacing w:after="120"/>
              <w:rPr>
                <w:sz w:val="20"/>
                <w:szCs w:val="20"/>
              </w:rPr>
            </w:pPr>
            <w:r w:rsidRPr="009A09C3">
              <w:rPr>
                <w:rStyle w:val="Strong"/>
                <w:sz w:val="20"/>
                <w:szCs w:val="20"/>
              </w:rPr>
              <w:t>Steps 5-7</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2840916" w14:textId="77777777" w:rsidR="009A09C3" w:rsidRPr="009A09C3" w:rsidRDefault="009A09C3" w:rsidP="00B04850">
            <w:pPr>
              <w:spacing w:after="120"/>
              <w:rPr>
                <w:sz w:val="20"/>
                <w:szCs w:val="20"/>
              </w:rPr>
            </w:pPr>
            <w:r w:rsidRPr="009A09C3">
              <w:rPr>
                <w:sz w:val="20"/>
                <w:szCs w:val="20"/>
              </w:rPr>
              <w:t>Identical cluster delays/angles for all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2E5D7C37" w14:textId="77777777" w:rsidR="009A09C3" w:rsidRPr="009A09C3" w:rsidRDefault="009A09C3" w:rsidP="00B04850">
            <w:pPr>
              <w:spacing w:after="120"/>
              <w:rPr>
                <w:sz w:val="20"/>
                <w:szCs w:val="20"/>
              </w:rPr>
            </w:pPr>
            <w:r w:rsidRPr="009A09C3">
              <w:rPr>
                <w:sz w:val="20"/>
                <w:szCs w:val="20"/>
              </w:rPr>
              <w:t>• Conflicts with Clause 7.5 (noted in standard)</w:t>
            </w:r>
          </w:p>
        </w:tc>
      </w:tr>
      <w:tr w:rsidR="009A09C3" w:rsidRPr="009A09C3" w14:paraId="32BF017F"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02C7A5C0" w14:textId="77777777" w:rsidR="009A09C3" w:rsidRPr="009A09C3" w:rsidRDefault="009A09C3" w:rsidP="00B04850">
            <w:pPr>
              <w:spacing w:after="120"/>
              <w:rPr>
                <w:sz w:val="20"/>
                <w:szCs w:val="20"/>
              </w:rPr>
            </w:pPr>
            <w:r w:rsidRPr="009A09C3">
              <w:rPr>
                <w:rStyle w:val="Strong"/>
                <w:sz w:val="20"/>
                <w:szCs w:val="20"/>
              </w:rPr>
              <w:t>Step 6</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02E68CD" w14:textId="77777777" w:rsidR="009A09C3" w:rsidRPr="009A09C3" w:rsidRDefault="009A09C3" w:rsidP="00B04850">
            <w:pPr>
              <w:spacing w:after="120"/>
              <w:rPr>
                <w:sz w:val="20"/>
                <w:szCs w:val="20"/>
              </w:rPr>
            </w:pPr>
            <w:r w:rsidRPr="009A09C3">
              <w:rPr>
                <w:sz w:val="20"/>
                <w:szCs w:val="20"/>
              </w:rPr>
              <w:t>Independent per-cluster shadowing, frequency-dependent cluster powers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F776733" w14:textId="77777777" w:rsidR="009A09C3" w:rsidRPr="009A09C3" w:rsidRDefault="009A09C3" w:rsidP="00B04850">
            <w:pPr>
              <w:spacing w:after="120"/>
              <w:rPr>
                <w:sz w:val="20"/>
                <w:szCs w:val="20"/>
              </w:rPr>
            </w:pPr>
            <w:r w:rsidRPr="009A09C3">
              <w:rPr>
                <w:sz w:val="20"/>
                <w:szCs w:val="20"/>
              </w:rPr>
              <w:t>• Allows realistic power variation but no explicit pathloss linkage</w:t>
            </w:r>
          </w:p>
        </w:tc>
      </w:tr>
      <w:tr w:rsidR="009A09C3" w:rsidRPr="009A09C3" w14:paraId="5F248B41"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64A9232D" w14:textId="77777777" w:rsidR="009A09C3" w:rsidRPr="009A09C3" w:rsidRDefault="009A09C3" w:rsidP="00B04850">
            <w:pPr>
              <w:spacing w:after="120"/>
              <w:rPr>
                <w:sz w:val="20"/>
                <w:szCs w:val="20"/>
              </w:rPr>
            </w:pPr>
            <w:r w:rsidRPr="009A09C3">
              <w:rPr>
                <w:rStyle w:val="Strong"/>
                <w:sz w:val="20"/>
                <w:szCs w:val="20"/>
              </w:rPr>
              <w:t>Steps 8-11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7B75E79" w14:textId="77777777" w:rsidR="009A09C3" w:rsidRPr="009A09C3" w:rsidRDefault="009A09C3" w:rsidP="00B04850">
            <w:pPr>
              <w:spacing w:after="120"/>
              <w:rPr>
                <w:sz w:val="20"/>
                <w:szCs w:val="20"/>
              </w:rPr>
            </w:pPr>
            <w:r w:rsidRPr="009A09C3">
              <w:rPr>
                <w:sz w:val="20"/>
                <w:szCs w:val="20"/>
              </w:rPr>
              <w:t>Small-scale parameters generated independently per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60B01BBA" w14:textId="77777777" w:rsidR="009A09C3" w:rsidRPr="009A09C3" w:rsidRDefault="009A09C3" w:rsidP="00B04850">
            <w:pPr>
              <w:spacing w:after="120"/>
              <w:rPr>
                <w:sz w:val="20"/>
                <w:szCs w:val="20"/>
              </w:rPr>
            </w:pPr>
            <w:r w:rsidRPr="009A09C3">
              <w:rPr>
                <w:sz w:val="20"/>
                <w:szCs w:val="20"/>
              </w:rPr>
              <w:t>• Breaks physically existing phase correlations</w:t>
            </w:r>
          </w:p>
        </w:tc>
      </w:tr>
      <w:tr w:rsidR="009A09C3" w:rsidRPr="009A09C3" w14:paraId="1589E372"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17FF30E8" w14:textId="77777777" w:rsidR="009A09C3" w:rsidRPr="009A09C3" w:rsidRDefault="009A09C3" w:rsidP="00B04850">
            <w:pPr>
              <w:spacing w:after="120"/>
              <w:rPr>
                <w:sz w:val="20"/>
                <w:szCs w:val="20"/>
              </w:rPr>
            </w:pPr>
            <w:r w:rsidRPr="009A09C3">
              <w:rPr>
                <w:rStyle w:val="Strong"/>
                <w:sz w:val="20"/>
                <w:szCs w:val="20"/>
              </w:rPr>
              <w:t>Blockage</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403E429" w14:textId="77777777" w:rsidR="009A09C3" w:rsidRPr="009A09C3" w:rsidRDefault="009A09C3" w:rsidP="00B04850">
            <w:pPr>
              <w:spacing w:after="120"/>
              <w:rPr>
                <w:sz w:val="20"/>
                <w:szCs w:val="20"/>
              </w:rPr>
            </w:pPr>
            <w:r w:rsidRPr="009A09C3">
              <w:rPr>
                <w:sz w:val="20"/>
                <w:szCs w:val="20"/>
              </w:rPr>
              <w:t>Shared blocker positions across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1454D55C" w14:textId="77777777" w:rsidR="009A09C3" w:rsidRPr="009A09C3" w:rsidRDefault="009A09C3" w:rsidP="00B04850">
            <w:pPr>
              <w:spacing w:after="120"/>
              <w:rPr>
                <w:sz w:val="20"/>
                <w:szCs w:val="20"/>
              </w:rPr>
            </w:pPr>
            <w:r w:rsidRPr="009A09C3">
              <w:rPr>
                <w:sz w:val="20"/>
                <w:szCs w:val="20"/>
              </w:rPr>
              <w:t>• Underestimates FR2 blockage probability (wavelength-sensitive)</w:t>
            </w:r>
          </w:p>
        </w:tc>
      </w:tr>
    </w:tbl>
    <w:p w14:paraId="4D2F3673" w14:textId="206EB1DB" w:rsidR="009A09C3" w:rsidRDefault="009A09C3" w:rsidP="00B5610B">
      <w:pPr>
        <w:pStyle w:val="RAN4H1"/>
        <w:numPr>
          <w:ilvl w:val="0"/>
          <w:numId w:val="0"/>
        </w:numPr>
        <w:rPr>
          <w:color w:val="000000"/>
        </w:rPr>
      </w:pPr>
    </w:p>
    <w:p w14:paraId="3F58349A" w14:textId="0DD89360" w:rsidR="00B5610B" w:rsidRPr="00F8538C" w:rsidRDefault="00B5610B" w:rsidP="00B07722">
      <w:pPr>
        <w:pStyle w:val="RAN4proposal"/>
        <w:rPr>
          <w:sz w:val="22"/>
          <w:szCs w:val="22"/>
        </w:rPr>
      </w:pPr>
      <w:r w:rsidRPr="00F8538C">
        <w:rPr>
          <w:color w:val="000000"/>
          <w:sz w:val="22"/>
          <w:szCs w:val="22"/>
        </w:rPr>
        <w:t>RAN4 to conduct</w:t>
      </w:r>
      <w:r w:rsidRPr="00F8538C">
        <w:rPr>
          <w:rStyle w:val="apple-converted-space"/>
          <w:color w:val="000000"/>
          <w:sz w:val="22"/>
          <w:szCs w:val="22"/>
        </w:rPr>
        <w:t> </w:t>
      </w:r>
      <w:r w:rsidRPr="00F8538C">
        <w:rPr>
          <w:rStyle w:val="Strong"/>
          <w:b/>
          <w:bCs w:val="0"/>
          <w:color w:val="000000"/>
          <w:sz w:val="22"/>
          <w:szCs w:val="22"/>
        </w:rPr>
        <w:t>simulation studies for calibration and</w:t>
      </w:r>
      <w:r w:rsidRPr="00F8538C">
        <w:rPr>
          <w:rStyle w:val="apple-converted-space"/>
          <w:color w:val="000000"/>
          <w:sz w:val="22"/>
          <w:szCs w:val="22"/>
        </w:rPr>
        <w:t> </w:t>
      </w:r>
      <w:r w:rsidRPr="00F8538C">
        <w:rPr>
          <w:color w:val="000000"/>
          <w:sz w:val="22"/>
          <w:szCs w:val="22"/>
        </w:rPr>
        <w:t>to better align the frequency-domain channel correlation coefficients. This should be based on the modeling assumptions for large-scale and small-scale parameters across multiple frequencies, and antenna pattern differences. The goal is to create a consistent simulation baseline that can support more accurate evaluation of inter-frequency prediction models</w:t>
      </w:r>
    </w:p>
    <w:p w14:paraId="4BE86CF9" w14:textId="2748AE4C" w:rsidR="009A09C3" w:rsidRDefault="009A09C3" w:rsidP="009A09C3"/>
    <w:p w14:paraId="2333C58E" w14:textId="77777777" w:rsidR="003A4582" w:rsidRDefault="003A4582" w:rsidP="003A4582">
      <w:pPr>
        <w:pStyle w:val="RAN4H3"/>
        <w:spacing w:after="160" w:line="259" w:lineRule="auto"/>
      </w:pPr>
      <w:r>
        <w:t>Impact of Cluster Approach</w:t>
      </w:r>
    </w:p>
    <w:p w14:paraId="02E5CBB1" w14:textId="482C4D96" w:rsidR="003A4582" w:rsidRPr="00BE2F90" w:rsidRDefault="003A4582" w:rsidP="003A4582">
      <w:pPr>
        <w:jc w:val="both"/>
        <w:rPr>
          <w:sz w:val="22"/>
          <w:szCs w:val="22"/>
        </w:rPr>
      </w:pPr>
      <w:r w:rsidRPr="00BE2F90">
        <w:rPr>
          <w:sz w:val="22"/>
          <w:szCs w:val="22"/>
        </w:rPr>
        <w:t xml:space="preserve">AIML model performance can be enhanced when measurements from a group of cells in one carrier frequency are used as an input for AIML model. The rationale behind this is diverse inputs can help to enhance AIML model performance. </w:t>
      </w:r>
      <w:r w:rsidRPr="00BE2F90">
        <w:rPr>
          <w:color w:val="000000"/>
          <w:sz w:val="22"/>
          <w:szCs w:val="22"/>
        </w:rPr>
        <w:t xml:space="preserve">Clustering is needed in AI/ML-based inter-frequency measurement prediction because relying on measurements from a single serving cell often provides a limited and potentially biased view of the radio environment. In many deployment scenarios, especially in heterogeneous networks with varying cell sizes and antenna configurations, the signal behavior of a single cell may not fully represent the spatial and frequency-domain correlations present across the network. By incorporating measurements from multiple cells within the same frequency layer, whether serving or neighbor cells, the model gains access to richer and more diverse spatial fingerprints. </w:t>
      </w:r>
    </w:p>
    <w:p w14:paraId="44C3F1A9" w14:textId="350C6535" w:rsidR="003A4582" w:rsidRPr="00BE2F90" w:rsidRDefault="003A4582" w:rsidP="003A4582">
      <w:pPr>
        <w:pStyle w:val="NormalWeb"/>
        <w:rPr>
          <w:color w:val="000000"/>
          <w:sz w:val="22"/>
          <w:szCs w:val="22"/>
        </w:rPr>
      </w:pPr>
      <w:r w:rsidRPr="00BE2F90">
        <w:rPr>
          <w:color w:val="000000"/>
          <w:sz w:val="22"/>
          <w:szCs w:val="22"/>
        </w:rPr>
        <w:t>Another key benefit of clustering is resilience against measurement anomalies. In practice, a single cell’s measurement may be affected by temporary disturbances, such as beam misalignment, or short-term channel fluctuations that could mislead the prediction model. When the model instead consumes a set of measurements from multiple cells, it can average out or filter these anomalies, allowing it to identify the underlying long-term correlation between frequency layers more accurately. This is particularly important in mobility scenarios where channel conditions change rapidly, and the predictive power of any single cell’s measurement may degrade quickly.</w:t>
      </w:r>
    </w:p>
    <w:p w14:paraId="5A40BB67" w14:textId="202917EB" w:rsidR="005509AF" w:rsidRPr="00BE2F90" w:rsidRDefault="003A4582" w:rsidP="003A4582">
      <w:pPr>
        <w:pStyle w:val="NormalWeb"/>
        <w:rPr>
          <w:color w:val="000000"/>
          <w:sz w:val="22"/>
          <w:szCs w:val="22"/>
        </w:rPr>
      </w:pPr>
      <w:r w:rsidRPr="00BE2F90">
        <w:rPr>
          <w:color w:val="000000"/>
          <w:sz w:val="22"/>
          <w:szCs w:val="22"/>
        </w:rPr>
        <w:t xml:space="preserve">Finally, clustering supports better generalization across deployment environments. AI/ML models trained with diverse multi-cell input are less sensitive to changes in topology, cell power configurations, or beamforming patterns because they learn relationships that are consistent across the network, not just within a single link. For inter-frequency prediction, this means the model can more reliably infer a target frequency’s RSRP, even in areas with sparse direct measurements, by leveraging patterns observed in other, spatially correlated cells. </w:t>
      </w:r>
    </w:p>
    <w:p w14:paraId="389E161D" w14:textId="119719FF" w:rsidR="003A4582" w:rsidRPr="00BE2F90" w:rsidRDefault="00BE2F90" w:rsidP="00BE2F90">
      <w:pPr>
        <w:pStyle w:val="RAN4proposal"/>
        <w:spacing w:after="0"/>
        <w:contextualSpacing/>
        <w:rPr>
          <w:color w:val="000000"/>
          <w:sz w:val="22"/>
          <w:szCs w:val="22"/>
        </w:rPr>
      </w:pPr>
      <w:r w:rsidRPr="00BE2F90">
        <w:rPr>
          <w:color w:val="000000"/>
          <w:sz w:val="22"/>
          <w:szCs w:val="22"/>
        </w:rPr>
        <w:t>Study Clustering for AI/ML-based Inter-Frequency Measurement Prediction</w:t>
      </w:r>
    </w:p>
    <w:p w14:paraId="5A2263A1" w14:textId="77777777" w:rsidR="00BE2F90" w:rsidRPr="00BE2F90" w:rsidRDefault="00BE2F90" w:rsidP="00BE2F90">
      <w:pPr>
        <w:pStyle w:val="NormalWeb"/>
        <w:spacing w:after="0" w:afterAutospacing="0"/>
        <w:contextualSpacing/>
        <w:rPr>
          <w:b/>
          <w:bCs/>
          <w:color w:val="000000"/>
          <w:sz w:val="22"/>
          <w:szCs w:val="22"/>
        </w:rPr>
      </w:pPr>
      <w:r w:rsidRPr="00BE2F90">
        <w:rPr>
          <w:b/>
          <w:bCs/>
          <w:color w:val="000000"/>
          <w:sz w:val="22"/>
          <w:szCs w:val="22"/>
        </w:rPr>
        <w:t>RAN4 shall evaluate how clustering multiple cells as joint inputs affects prediction accuracy and measurement overhead.</w:t>
      </w:r>
    </w:p>
    <w:p w14:paraId="0F0AB138" w14:textId="20D3C9D6" w:rsidR="00BE2F90" w:rsidRPr="00BE2F90" w:rsidRDefault="00BE2F90" w:rsidP="00BE2F90">
      <w:pPr>
        <w:pStyle w:val="NormalWeb"/>
        <w:numPr>
          <w:ilvl w:val="0"/>
          <w:numId w:val="114"/>
        </w:numPr>
        <w:spacing w:after="0" w:afterAutospacing="0"/>
        <w:contextualSpacing/>
        <w:rPr>
          <w:b/>
          <w:bCs/>
          <w:color w:val="000000"/>
          <w:sz w:val="22"/>
          <w:szCs w:val="22"/>
        </w:rPr>
      </w:pPr>
      <w:r w:rsidRPr="00BE2F90">
        <w:rPr>
          <w:b/>
          <w:bCs/>
          <w:color w:val="000000"/>
          <w:sz w:val="22"/>
          <w:szCs w:val="22"/>
        </w:rPr>
        <w:t>Examine how multi-cell clustering provides richer spatial and frequency information, improving robustness when individual cell measurements are noisy or missing.</w:t>
      </w:r>
    </w:p>
    <w:p w14:paraId="676C1503" w14:textId="26183715" w:rsidR="00A525A6" w:rsidRDefault="004A4EB6" w:rsidP="00B5610B">
      <w:pPr>
        <w:pStyle w:val="RAN4H2"/>
      </w:pPr>
      <w:r>
        <w:t xml:space="preserve"> </w:t>
      </w:r>
      <w:r w:rsidR="009A09C3">
        <w:t>Generalization Issues</w:t>
      </w:r>
    </w:p>
    <w:p w14:paraId="20325976" w14:textId="18C016D7" w:rsidR="004A4EB6" w:rsidRPr="00BE2F90" w:rsidRDefault="004A4EB6" w:rsidP="004A4EB6">
      <w:pPr>
        <w:rPr>
          <w:sz w:val="22"/>
          <w:szCs w:val="22"/>
        </w:rPr>
      </w:pPr>
      <w:r w:rsidRPr="00BE2F90">
        <w:rPr>
          <w:color w:val="000000"/>
          <w:sz w:val="22"/>
          <w:szCs w:val="22"/>
        </w:rPr>
        <w:t>In this section we present an end-to-end simulation blueprint for a RAN4 study aimed at resolving generalization problems in AI/ML-based mobility prediction.</w:t>
      </w:r>
    </w:p>
    <w:p w14:paraId="386F1006" w14:textId="107BD5A5" w:rsidR="00A525A6" w:rsidRPr="00BE2F90" w:rsidRDefault="00A525A6" w:rsidP="004A4EB6">
      <w:pPr>
        <w:spacing w:before="100" w:beforeAutospacing="1" w:after="100" w:afterAutospacing="1"/>
        <w:rPr>
          <w:color w:val="000000"/>
          <w:sz w:val="22"/>
          <w:szCs w:val="22"/>
        </w:rPr>
      </w:pPr>
      <w:r w:rsidRPr="00BE2F90">
        <w:rPr>
          <w:b/>
          <w:bCs/>
          <w:color w:val="000000"/>
          <w:sz w:val="22"/>
          <w:szCs w:val="22"/>
        </w:rPr>
        <w:t>Problem statement and study objective</w:t>
      </w:r>
      <w:r w:rsidRPr="00BE2F90">
        <w:rPr>
          <w:color w:val="000000"/>
          <w:sz w:val="22"/>
          <w:szCs w:val="22"/>
        </w:rPr>
        <w:br/>
        <w:t xml:space="preserve">AI/ML beam-selection and hand-over algorithms </w:t>
      </w:r>
      <w:r w:rsidR="004A4EB6" w:rsidRPr="00BE2F90">
        <w:rPr>
          <w:color w:val="000000"/>
          <w:sz w:val="22"/>
          <w:szCs w:val="22"/>
        </w:rPr>
        <w:t>will be</w:t>
      </w:r>
      <w:r w:rsidRPr="00BE2F90">
        <w:rPr>
          <w:color w:val="000000"/>
          <w:sz w:val="22"/>
          <w:szCs w:val="22"/>
        </w:rPr>
        <w:t xml:space="preserve"> trained and benchmarked in a single “friendly” lab environment</w:t>
      </w:r>
      <w:r w:rsidR="004A4EB6" w:rsidRPr="00BE2F90">
        <w:rPr>
          <w:color w:val="000000"/>
          <w:sz w:val="22"/>
          <w:szCs w:val="22"/>
        </w:rPr>
        <w:t>. However,</w:t>
      </w:r>
      <w:r w:rsidRPr="00BE2F90">
        <w:rPr>
          <w:color w:val="000000"/>
          <w:sz w:val="22"/>
          <w:szCs w:val="22"/>
        </w:rPr>
        <w:t xml:space="preserve"> the live network changes band, panel size or mobility pattern, </w:t>
      </w:r>
      <w:r w:rsidR="004A4EB6" w:rsidRPr="00BE2F90">
        <w:rPr>
          <w:color w:val="000000"/>
          <w:sz w:val="22"/>
          <w:szCs w:val="22"/>
        </w:rPr>
        <w:t xml:space="preserve">and the prediction </w:t>
      </w:r>
      <w:r w:rsidRPr="00BE2F90">
        <w:rPr>
          <w:color w:val="000000"/>
          <w:sz w:val="22"/>
          <w:szCs w:val="22"/>
        </w:rPr>
        <w:t xml:space="preserve">accuracy can collapse. RAN4 therefore needs proof that </w:t>
      </w:r>
      <w:r w:rsidR="004A4EB6" w:rsidRPr="00BE2F90">
        <w:rPr>
          <w:color w:val="000000"/>
          <w:sz w:val="22"/>
          <w:szCs w:val="22"/>
        </w:rPr>
        <w:t>AI/ML prediction</w:t>
      </w:r>
      <w:r w:rsidRPr="00BE2F90">
        <w:rPr>
          <w:color w:val="000000"/>
          <w:sz w:val="22"/>
          <w:szCs w:val="22"/>
        </w:rPr>
        <w:t xml:space="preserve"> can </w:t>
      </w:r>
      <w:r w:rsidRPr="00BE2F90">
        <w:rPr>
          <w:i/>
          <w:iCs/>
          <w:color w:val="000000"/>
          <w:sz w:val="22"/>
          <w:szCs w:val="22"/>
        </w:rPr>
        <w:t>generali</w:t>
      </w:r>
      <w:r w:rsidR="004A4EB6" w:rsidRPr="00BE2F90">
        <w:rPr>
          <w:i/>
          <w:iCs/>
          <w:color w:val="000000"/>
          <w:sz w:val="22"/>
          <w:szCs w:val="22"/>
        </w:rPr>
        <w:t>z</w:t>
      </w:r>
      <w:r w:rsidRPr="00BE2F90">
        <w:rPr>
          <w:i/>
          <w:iCs/>
          <w:color w:val="000000"/>
          <w:sz w:val="22"/>
          <w:szCs w:val="22"/>
        </w:rPr>
        <w:t>e</w:t>
      </w:r>
      <w:r w:rsidRPr="00BE2F90">
        <w:rPr>
          <w:color w:val="000000"/>
          <w:sz w:val="22"/>
          <w:szCs w:val="22"/>
        </w:rPr>
        <w:t xml:space="preserve"> across the full radio diversity operators deploy. </w:t>
      </w:r>
      <w:r w:rsidR="004A4EB6" w:rsidRPr="00BE2F90">
        <w:rPr>
          <w:color w:val="000000"/>
          <w:sz w:val="22"/>
          <w:szCs w:val="22"/>
        </w:rPr>
        <w:t>Th</w:t>
      </w:r>
      <w:r w:rsidR="009139D6" w:rsidRPr="00BE2F90">
        <w:rPr>
          <w:color w:val="000000"/>
          <w:sz w:val="22"/>
          <w:szCs w:val="22"/>
        </w:rPr>
        <w:t>e proposed</w:t>
      </w:r>
      <w:r w:rsidR="004A4EB6" w:rsidRPr="00BE2F90">
        <w:rPr>
          <w:color w:val="000000"/>
          <w:sz w:val="22"/>
          <w:szCs w:val="22"/>
        </w:rPr>
        <w:t xml:space="preserve"> study will compare three different approaches and their underlying models</w:t>
      </w:r>
    </w:p>
    <w:p w14:paraId="17C67A4B" w14:textId="313FAE1E" w:rsidR="00A525A6" w:rsidRPr="00BE2F90" w:rsidRDefault="00A525A6" w:rsidP="00A525A6">
      <w:pPr>
        <w:numPr>
          <w:ilvl w:val="1"/>
          <w:numId w:val="38"/>
        </w:numPr>
        <w:spacing w:before="100" w:beforeAutospacing="1" w:after="100" w:afterAutospacing="1"/>
        <w:rPr>
          <w:color w:val="000000"/>
          <w:sz w:val="22"/>
          <w:szCs w:val="22"/>
        </w:rPr>
      </w:pPr>
      <w:r w:rsidRPr="00BE2F90">
        <w:rPr>
          <w:b/>
          <w:bCs/>
          <w:color w:val="000000"/>
          <w:sz w:val="22"/>
          <w:szCs w:val="22"/>
        </w:rPr>
        <w:lastRenderedPageBreak/>
        <w:t>Universal model</w:t>
      </w:r>
      <w:r w:rsidR="009139D6" w:rsidRPr="00BE2F90">
        <w:rPr>
          <w:color w:val="000000"/>
          <w:sz w:val="22"/>
          <w:szCs w:val="22"/>
        </w:rPr>
        <w:t>:</w:t>
      </w:r>
      <w:r w:rsidRPr="00BE2F90">
        <w:rPr>
          <w:color w:val="000000"/>
          <w:sz w:val="22"/>
          <w:szCs w:val="22"/>
        </w:rPr>
        <w:t xml:space="preserve"> one large neural network trained on every </w:t>
      </w:r>
      <w:r w:rsidR="009139D6" w:rsidRPr="00BE2F90">
        <w:rPr>
          <w:color w:val="000000"/>
          <w:sz w:val="22"/>
          <w:szCs w:val="22"/>
        </w:rPr>
        <w:t>dataset</w:t>
      </w:r>
      <w:r w:rsidRPr="00BE2F90">
        <w:rPr>
          <w:color w:val="000000"/>
          <w:sz w:val="22"/>
          <w:szCs w:val="22"/>
        </w:rPr>
        <w:t xml:space="preserve"> it sees, with no </w:t>
      </w:r>
      <w:r w:rsidR="009139D6" w:rsidRPr="00BE2F90">
        <w:rPr>
          <w:color w:val="000000"/>
          <w:sz w:val="22"/>
          <w:szCs w:val="22"/>
        </w:rPr>
        <w:t>specialization</w:t>
      </w:r>
      <w:r w:rsidRPr="00BE2F90">
        <w:rPr>
          <w:color w:val="000000"/>
          <w:sz w:val="22"/>
          <w:szCs w:val="22"/>
        </w:rPr>
        <w:t>.</w:t>
      </w:r>
    </w:p>
    <w:p w14:paraId="344E46FE" w14:textId="1AD724C3" w:rsidR="00A525A6" w:rsidRPr="00BE2F90" w:rsidRDefault="00A525A6" w:rsidP="00A525A6">
      <w:pPr>
        <w:numPr>
          <w:ilvl w:val="1"/>
          <w:numId w:val="38"/>
        </w:numPr>
        <w:spacing w:before="100" w:beforeAutospacing="1" w:after="100" w:afterAutospacing="1"/>
        <w:rPr>
          <w:color w:val="000000"/>
          <w:sz w:val="22"/>
          <w:szCs w:val="22"/>
        </w:rPr>
      </w:pPr>
      <w:r w:rsidRPr="00BE2F90">
        <w:rPr>
          <w:b/>
          <w:bCs/>
          <w:color w:val="000000"/>
          <w:sz w:val="22"/>
          <w:szCs w:val="22"/>
        </w:rPr>
        <w:t>Per-s</w:t>
      </w:r>
      <w:r w:rsidR="00B5610B" w:rsidRPr="00BE2F90">
        <w:rPr>
          <w:b/>
          <w:bCs/>
          <w:color w:val="000000"/>
          <w:sz w:val="22"/>
          <w:szCs w:val="22"/>
        </w:rPr>
        <w:t>cenario</w:t>
      </w:r>
      <w:r w:rsidRPr="00BE2F90">
        <w:rPr>
          <w:b/>
          <w:bCs/>
          <w:color w:val="000000"/>
          <w:sz w:val="22"/>
          <w:szCs w:val="22"/>
        </w:rPr>
        <w:t xml:space="preserve"> model</w:t>
      </w:r>
      <w:r w:rsidR="009139D6" w:rsidRPr="00BE2F90">
        <w:rPr>
          <w:color w:val="000000"/>
          <w:sz w:val="22"/>
          <w:szCs w:val="22"/>
        </w:rPr>
        <w:t>:</w:t>
      </w:r>
      <w:r w:rsidRPr="00BE2F90">
        <w:rPr>
          <w:color w:val="000000"/>
          <w:sz w:val="22"/>
          <w:szCs w:val="22"/>
        </w:rPr>
        <w:t xml:space="preserve"> a completely separate full-size network for every deployment slice, guaranteeing accuracy but at huge memory and certification cost.</w:t>
      </w:r>
    </w:p>
    <w:p w14:paraId="3A065D82" w14:textId="704228E0" w:rsidR="00A525A6" w:rsidRPr="00BE2F90" w:rsidRDefault="00A525A6" w:rsidP="00A525A6">
      <w:pPr>
        <w:numPr>
          <w:ilvl w:val="1"/>
          <w:numId w:val="38"/>
        </w:numPr>
        <w:spacing w:before="100" w:beforeAutospacing="1" w:after="100" w:afterAutospacing="1"/>
        <w:rPr>
          <w:color w:val="000000"/>
          <w:sz w:val="22"/>
          <w:szCs w:val="22"/>
        </w:rPr>
      </w:pPr>
      <w:r w:rsidRPr="00BE2F90">
        <w:rPr>
          <w:b/>
          <w:bCs/>
          <w:color w:val="000000"/>
          <w:sz w:val="22"/>
          <w:szCs w:val="22"/>
        </w:rPr>
        <w:t>Backbone + Experts</w:t>
      </w:r>
      <w:r w:rsidR="009139D6" w:rsidRPr="00BE2F90">
        <w:rPr>
          <w:color w:val="000000"/>
          <w:sz w:val="22"/>
          <w:szCs w:val="22"/>
        </w:rPr>
        <w:t>:</w:t>
      </w:r>
      <w:r w:rsidRPr="00BE2F90">
        <w:rPr>
          <w:color w:val="000000"/>
          <w:sz w:val="22"/>
          <w:szCs w:val="22"/>
        </w:rPr>
        <w:t xml:space="preserve"> the proposal under test, where a single physics-aware backbone is frozen and each slice adds only a </w:t>
      </w:r>
      <w:r w:rsidR="009139D6" w:rsidRPr="00BE2F90">
        <w:rPr>
          <w:color w:val="000000"/>
          <w:sz w:val="22"/>
          <w:szCs w:val="22"/>
        </w:rPr>
        <w:t>small</w:t>
      </w:r>
      <w:r w:rsidRPr="00BE2F90">
        <w:rPr>
          <w:color w:val="000000"/>
          <w:sz w:val="22"/>
          <w:szCs w:val="22"/>
        </w:rPr>
        <w:t xml:space="preserve"> adapt</w:t>
      </w:r>
      <w:r w:rsidR="009139D6" w:rsidRPr="00BE2F90">
        <w:rPr>
          <w:color w:val="000000"/>
          <w:sz w:val="22"/>
          <w:szCs w:val="22"/>
        </w:rPr>
        <w:t>ation layer</w:t>
      </w:r>
      <w:r w:rsidRPr="00BE2F90">
        <w:rPr>
          <w:color w:val="000000"/>
          <w:sz w:val="22"/>
          <w:szCs w:val="22"/>
        </w:rPr>
        <w:t>. The goal is to show that Backbone + Experts meets RAN4 KPI thresholds </w:t>
      </w:r>
      <w:r w:rsidRPr="00BE2F90">
        <w:rPr>
          <w:i/>
          <w:iCs/>
          <w:color w:val="000000"/>
          <w:sz w:val="22"/>
          <w:szCs w:val="22"/>
        </w:rPr>
        <w:t>and</w:t>
      </w:r>
      <w:r w:rsidRPr="00BE2F90">
        <w:rPr>
          <w:color w:val="000000"/>
          <w:sz w:val="22"/>
          <w:szCs w:val="22"/>
        </w:rPr>
        <w:t> beats the other two on size, update agility and conformance overhead.</w:t>
      </w:r>
    </w:p>
    <w:p w14:paraId="69C34574" w14:textId="4AAA1200" w:rsidR="00A525A6" w:rsidRPr="00BE2F90" w:rsidRDefault="009139D6" w:rsidP="00A525A6">
      <w:pPr>
        <w:spacing w:before="100" w:beforeAutospacing="1" w:after="100" w:afterAutospacing="1"/>
        <w:rPr>
          <w:sz w:val="22"/>
          <w:szCs w:val="22"/>
        </w:rPr>
      </w:pPr>
      <w:r w:rsidRPr="00BE2F90">
        <w:rPr>
          <w:color w:val="000000"/>
          <w:sz w:val="22"/>
          <w:szCs w:val="22"/>
        </w:rPr>
        <w:t>To judge generalization we must move the radio “knobs” that truly shape propagation. This slice universe lets us create controlled yet diverse scenarios. By training on one set of slices and testing on others, we can measure how well an AI/ML model transfers its learning when any single axis or several at once changes.</w:t>
      </w:r>
    </w:p>
    <w:p w14:paraId="2DBE2031" w14:textId="1AB3D998" w:rsidR="00A525A6" w:rsidRPr="00BE2F90" w:rsidRDefault="00A525A6" w:rsidP="00A525A6">
      <w:pPr>
        <w:pStyle w:val="NormalWeb"/>
        <w:rPr>
          <w:color w:val="000000"/>
          <w:sz w:val="22"/>
          <w:szCs w:val="22"/>
        </w:rPr>
      </w:pPr>
      <w:r w:rsidRPr="00BE2F90">
        <w:rPr>
          <w:rStyle w:val="Strong"/>
          <w:color w:val="000000"/>
          <w:sz w:val="22"/>
          <w:szCs w:val="22"/>
        </w:rPr>
        <w:t>Defining the slice universe</w:t>
      </w:r>
      <w:r w:rsidRPr="00BE2F90">
        <w:rPr>
          <w:color w:val="000000"/>
          <w:sz w:val="22"/>
          <w:szCs w:val="22"/>
        </w:rPr>
        <w:br/>
      </w:r>
      <w:r w:rsidR="00E10177" w:rsidRPr="00BE2F90">
        <w:rPr>
          <w:color w:val="000000"/>
          <w:sz w:val="22"/>
          <w:szCs w:val="22"/>
        </w:rPr>
        <w:t>Generalizations</w:t>
      </w:r>
      <w:r w:rsidRPr="00BE2F90">
        <w:rPr>
          <w:color w:val="000000"/>
          <w:sz w:val="22"/>
          <w:szCs w:val="22"/>
        </w:rPr>
        <w:t xml:space="preserve"> can only be judged if we deliberately change the radio “knobs” that matter. We describe every deployment by a </w:t>
      </w:r>
      <w:r w:rsidR="009139D6" w:rsidRPr="00BE2F90">
        <w:rPr>
          <w:color w:val="000000"/>
          <w:sz w:val="22"/>
          <w:szCs w:val="22"/>
        </w:rPr>
        <w:t>five</w:t>
      </w:r>
      <w:r w:rsidRPr="00BE2F90">
        <w:rPr>
          <w:color w:val="000000"/>
          <w:sz w:val="22"/>
          <w:szCs w:val="22"/>
        </w:rPr>
        <w:t>-axis code:</w:t>
      </w:r>
    </w:p>
    <w:p w14:paraId="71E5B756" w14:textId="77777777" w:rsidR="00A525A6" w:rsidRPr="00BE2F90" w:rsidRDefault="00A525A6" w:rsidP="00A525A6">
      <w:pPr>
        <w:pStyle w:val="NormalWeb"/>
        <w:numPr>
          <w:ilvl w:val="0"/>
          <w:numId w:val="39"/>
        </w:numPr>
        <w:rPr>
          <w:color w:val="000000"/>
          <w:sz w:val="22"/>
          <w:szCs w:val="22"/>
        </w:rPr>
      </w:pPr>
      <w:r w:rsidRPr="00BE2F90">
        <w:rPr>
          <w:rStyle w:val="Strong"/>
          <w:color w:val="000000"/>
          <w:sz w:val="22"/>
          <w:szCs w:val="22"/>
        </w:rPr>
        <w:t>Frequency layer (F)</w:t>
      </w:r>
      <w:r w:rsidRPr="00BE2F90">
        <w:rPr>
          <w:rStyle w:val="apple-converted-space"/>
          <w:color w:val="000000"/>
          <w:sz w:val="22"/>
          <w:szCs w:val="22"/>
        </w:rPr>
        <w:t> </w:t>
      </w:r>
      <w:r w:rsidRPr="00BE2F90">
        <w:rPr>
          <w:color w:val="000000"/>
          <w:sz w:val="22"/>
          <w:szCs w:val="22"/>
        </w:rPr>
        <w:t>– low sub-6 GHz, high sub-6 GHz, low mmWave, high mmWave; four buckets capture two octaves of path-loss change.</w:t>
      </w:r>
    </w:p>
    <w:p w14:paraId="14B75FA5" w14:textId="44681868" w:rsidR="00A525A6" w:rsidRPr="00BE2F90" w:rsidRDefault="00A525A6" w:rsidP="00A525A6">
      <w:pPr>
        <w:pStyle w:val="NormalWeb"/>
        <w:numPr>
          <w:ilvl w:val="0"/>
          <w:numId w:val="39"/>
        </w:numPr>
        <w:rPr>
          <w:color w:val="000000"/>
          <w:sz w:val="22"/>
          <w:szCs w:val="22"/>
        </w:rPr>
      </w:pPr>
      <w:r w:rsidRPr="00BE2F90">
        <w:rPr>
          <w:rStyle w:val="Strong"/>
          <w:color w:val="000000"/>
          <w:sz w:val="22"/>
          <w:szCs w:val="22"/>
        </w:rPr>
        <w:t>Antenna / beam class (A)</w:t>
      </w:r>
      <w:r w:rsidRPr="00BE2F90">
        <w:rPr>
          <w:rStyle w:val="apple-converted-space"/>
          <w:color w:val="000000"/>
          <w:sz w:val="22"/>
          <w:szCs w:val="22"/>
        </w:rPr>
        <w:t> </w:t>
      </w:r>
      <w:r w:rsidRPr="00BE2F90">
        <w:rPr>
          <w:color w:val="000000"/>
          <w:sz w:val="22"/>
          <w:szCs w:val="22"/>
        </w:rPr>
        <w:t>– small arrays (≤ 8 TX), medium arrays (9–32 TX) and massive arrays (&gt; 32 TX); this axis drives beam-width and spatial consistency.</w:t>
      </w:r>
      <w:r w:rsidR="00C26526" w:rsidRPr="00BE2F90">
        <w:rPr>
          <w:color w:val="000000"/>
          <w:sz w:val="22"/>
          <w:szCs w:val="22"/>
        </w:rPr>
        <w:t xml:space="preserve"> [ a1, a8]</w:t>
      </w:r>
    </w:p>
    <w:p w14:paraId="59DD0B17" w14:textId="0DFF70A3" w:rsidR="00A525A6" w:rsidRPr="00BE2F90" w:rsidRDefault="00A525A6" w:rsidP="00A525A6">
      <w:pPr>
        <w:pStyle w:val="NormalWeb"/>
        <w:numPr>
          <w:ilvl w:val="0"/>
          <w:numId w:val="39"/>
        </w:numPr>
        <w:rPr>
          <w:color w:val="000000"/>
          <w:sz w:val="22"/>
          <w:szCs w:val="22"/>
        </w:rPr>
      </w:pPr>
      <w:r w:rsidRPr="00BE2F90">
        <w:rPr>
          <w:rStyle w:val="Strong"/>
          <w:color w:val="000000"/>
          <w:sz w:val="22"/>
          <w:szCs w:val="22"/>
        </w:rPr>
        <w:t>UE-speed tier (V)</w:t>
      </w:r>
      <w:r w:rsidRPr="00BE2F90">
        <w:rPr>
          <w:rStyle w:val="apple-converted-space"/>
          <w:color w:val="000000"/>
          <w:sz w:val="22"/>
          <w:szCs w:val="22"/>
        </w:rPr>
        <w:t> </w:t>
      </w:r>
      <w:r w:rsidRPr="00BE2F90">
        <w:rPr>
          <w:color w:val="000000"/>
          <w:sz w:val="22"/>
          <w:szCs w:val="22"/>
        </w:rPr>
        <w:t>– pedestrian, city-traffic, high-speed rail; speed alters temporal correlation and Doppler.</w:t>
      </w:r>
      <w:r w:rsidR="00C26526" w:rsidRPr="00BE2F90">
        <w:rPr>
          <w:color w:val="000000"/>
          <w:sz w:val="22"/>
          <w:szCs w:val="22"/>
        </w:rPr>
        <w:t xml:space="preserve"> [vlow, vmedim, vhigh]</w:t>
      </w:r>
    </w:p>
    <w:p w14:paraId="757F9B9C" w14:textId="07CBC72D" w:rsidR="00E10177" w:rsidRPr="00BE2F90" w:rsidRDefault="00A525A6" w:rsidP="00A525A6">
      <w:pPr>
        <w:pStyle w:val="NormalWeb"/>
        <w:numPr>
          <w:ilvl w:val="0"/>
          <w:numId w:val="39"/>
        </w:numPr>
        <w:rPr>
          <w:color w:val="000000"/>
          <w:sz w:val="22"/>
          <w:szCs w:val="22"/>
        </w:rPr>
      </w:pPr>
      <w:r w:rsidRPr="00BE2F90">
        <w:rPr>
          <w:rStyle w:val="Strong"/>
          <w:color w:val="000000"/>
          <w:sz w:val="22"/>
          <w:szCs w:val="22"/>
        </w:rPr>
        <w:t>Environment (E)</w:t>
      </w:r>
      <w:r w:rsidRPr="00BE2F90">
        <w:rPr>
          <w:rStyle w:val="apple-converted-space"/>
          <w:color w:val="000000"/>
          <w:sz w:val="22"/>
          <w:szCs w:val="22"/>
        </w:rPr>
        <w:t> </w:t>
      </w:r>
      <w:r w:rsidRPr="00BE2F90">
        <w:rPr>
          <w:color w:val="000000"/>
          <w:sz w:val="22"/>
          <w:szCs w:val="22"/>
        </w:rPr>
        <w:t>– dense-urban street canyon, suburban macro, rural motorway and indoor hotspot; each has distinct scatterer density.</w:t>
      </w:r>
      <w:r w:rsidR="00C26526" w:rsidRPr="00BE2F90">
        <w:rPr>
          <w:color w:val="000000"/>
          <w:sz w:val="22"/>
          <w:szCs w:val="22"/>
        </w:rPr>
        <w:t xml:space="preserve"> [e1, e2, e3,,, ] </w:t>
      </w:r>
    </w:p>
    <w:p w14:paraId="453753E9" w14:textId="3D52DA1C" w:rsidR="00E10177" w:rsidRPr="00BE2F90" w:rsidRDefault="00E10177" w:rsidP="00A525A6">
      <w:pPr>
        <w:pStyle w:val="NormalWeb"/>
        <w:numPr>
          <w:ilvl w:val="0"/>
          <w:numId w:val="39"/>
        </w:numPr>
        <w:rPr>
          <w:color w:val="000000"/>
          <w:sz w:val="22"/>
          <w:szCs w:val="22"/>
        </w:rPr>
      </w:pPr>
      <w:r w:rsidRPr="00BE2F90">
        <w:rPr>
          <w:rStyle w:val="Strong"/>
          <w:color w:val="000000"/>
          <w:sz w:val="22"/>
          <w:szCs w:val="22"/>
        </w:rPr>
        <w:t>SNR (S)</w:t>
      </w:r>
      <w:r w:rsidRPr="00BE2F90">
        <w:rPr>
          <w:sz w:val="22"/>
          <w:szCs w:val="22"/>
        </w:rPr>
        <w:t>:</w:t>
      </w:r>
      <w:r w:rsidRPr="00BE2F90">
        <w:rPr>
          <w:color w:val="000000"/>
          <w:sz w:val="22"/>
          <w:szCs w:val="22"/>
        </w:rPr>
        <w:t xml:space="preserve"> it could be defined based on ranges: Low, medium, high</w:t>
      </w:r>
      <w:r w:rsidR="00C26526" w:rsidRPr="00BE2F90">
        <w:rPr>
          <w:color w:val="000000"/>
          <w:sz w:val="22"/>
          <w:szCs w:val="22"/>
        </w:rPr>
        <w:t xml:space="preserve"> [snr low snr medium snr hign ]</w:t>
      </w:r>
    </w:p>
    <w:p w14:paraId="0FFF5C82" w14:textId="23ED0568" w:rsidR="00A525A6" w:rsidRPr="00BE2F90" w:rsidRDefault="00E10177" w:rsidP="00E10177">
      <w:pPr>
        <w:pStyle w:val="NormalWeb"/>
        <w:rPr>
          <w:color w:val="000000"/>
          <w:sz w:val="22"/>
          <w:szCs w:val="22"/>
        </w:rPr>
      </w:pPr>
      <w:r w:rsidRPr="00BE2F90">
        <w:rPr>
          <w:color w:val="000000"/>
          <w:sz w:val="22"/>
          <w:szCs w:val="22"/>
        </w:rPr>
        <w:t xml:space="preserve">Let’s consider </w:t>
      </w:r>
      <w:r w:rsidRPr="00BE2F90">
        <w:rPr>
          <w:b/>
          <w:bCs/>
          <w:color w:val="000000"/>
          <w:sz w:val="22"/>
          <w:szCs w:val="22"/>
        </w:rPr>
        <w:t>one example</w:t>
      </w:r>
      <w:r w:rsidRPr="00BE2F90">
        <w:rPr>
          <w:color w:val="000000"/>
          <w:sz w:val="22"/>
          <w:szCs w:val="22"/>
        </w:rPr>
        <w:t xml:space="preserve"> where the whole set of slices as defined by t</w:t>
      </w:r>
      <w:r w:rsidR="00A525A6" w:rsidRPr="00BE2F90">
        <w:rPr>
          <w:color w:val="000000"/>
          <w:sz w:val="22"/>
          <w:szCs w:val="22"/>
        </w:rPr>
        <w:t>he cartesian product is 4</w:t>
      </w:r>
      <w:r w:rsidR="00C26526" w:rsidRPr="00BE2F90">
        <w:rPr>
          <w:color w:val="000000"/>
          <w:sz w:val="22"/>
          <w:szCs w:val="22"/>
        </w:rPr>
        <w:t>(F)</w:t>
      </w:r>
      <w:r w:rsidR="00A525A6" w:rsidRPr="00BE2F90">
        <w:rPr>
          <w:color w:val="000000"/>
          <w:sz w:val="22"/>
          <w:szCs w:val="22"/>
        </w:rPr>
        <w:t xml:space="preserve"> × 3</w:t>
      </w:r>
      <w:r w:rsidR="00C26526" w:rsidRPr="00BE2F90">
        <w:rPr>
          <w:color w:val="000000"/>
          <w:sz w:val="22"/>
          <w:szCs w:val="22"/>
        </w:rPr>
        <w:t>(A)</w:t>
      </w:r>
      <w:r w:rsidR="00A525A6" w:rsidRPr="00BE2F90">
        <w:rPr>
          <w:color w:val="000000"/>
          <w:sz w:val="22"/>
          <w:szCs w:val="22"/>
        </w:rPr>
        <w:t xml:space="preserve"> × 3</w:t>
      </w:r>
      <w:r w:rsidR="00C26526" w:rsidRPr="00BE2F90">
        <w:rPr>
          <w:color w:val="000000"/>
          <w:sz w:val="22"/>
          <w:szCs w:val="22"/>
        </w:rPr>
        <w:t>(V)</w:t>
      </w:r>
      <w:r w:rsidR="00A525A6" w:rsidRPr="00BE2F90">
        <w:rPr>
          <w:color w:val="000000"/>
          <w:sz w:val="22"/>
          <w:szCs w:val="22"/>
        </w:rPr>
        <w:t xml:space="preserve"> × 4</w:t>
      </w:r>
      <w:r w:rsidR="00C26526" w:rsidRPr="00BE2F90">
        <w:rPr>
          <w:color w:val="000000"/>
          <w:sz w:val="22"/>
          <w:szCs w:val="22"/>
        </w:rPr>
        <w:t xml:space="preserve"> (E)</w:t>
      </w:r>
      <w:r w:rsidRPr="00BE2F90">
        <w:rPr>
          <w:color w:val="000000"/>
          <w:sz w:val="22"/>
          <w:szCs w:val="22"/>
        </w:rPr>
        <w:t xml:space="preserve"> x 3 </w:t>
      </w:r>
      <w:r w:rsidR="00A525A6" w:rsidRPr="00BE2F90">
        <w:rPr>
          <w:color w:val="000000"/>
          <w:sz w:val="22"/>
          <w:szCs w:val="22"/>
        </w:rPr>
        <w:t>= 4</w:t>
      </w:r>
      <w:r w:rsidRPr="00BE2F90">
        <w:rPr>
          <w:color w:val="000000"/>
          <w:sz w:val="22"/>
          <w:szCs w:val="22"/>
        </w:rPr>
        <w:t>32</w:t>
      </w:r>
      <w:r w:rsidR="00A525A6" w:rsidRPr="00BE2F90">
        <w:rPr>
          <w:color w:val="000000"/>
          <w:sz w:val="22"/>
          <w:szCs w:val="22"/>
        </w:rPr>
        <w:t xml:space="preserve"> theoretical slices. RAN4 will never test all </w:t>
      </w:r>
      <w:r w:rsidRPr="00BE2F90">
        <w:rPr>
          <w:color w:val="000000"/>
          <w:sz w:val="22"/>
          <w:szCs w:val="22"/>
        </w:rPr>
        <w:t>432</w:t>
      </w:r>
      <w:r w:rsidR="00A525A6" w:rsidRPr="00BE2F90">
        <w:rPr>
          <w:color w:val="000000"/>
          <w:sz w:val="22"/>
          <w:szCs w:val="22"/>
        </w:rPr>
        <w:t>, but the taxonomy ensures every real-world cell can be mapped to a canonical slice code.</w:t>
      </w:r>
    </w:p>
    <w:p w14:paraId="097733BE" w14:textId="56FD780D" w:rsidR="00A525A6" w:rsidRPr="00BE2F90" w:rsidRDefault="00A525A6" w:rsidP="00A525A6">
      <w:pPr>
        <w:spacing w:before="100" w:beforeAutospacing="1" w:after="100" w:afterAutospacing="1"/>
        <w:rPr>
          <w:b/>
          <w:bCs/>
          <w:color w:val="000000"/>
          <w:sz w:val="22"/>
          <w:szCs w:val="22"/>
        </w:rPr>
      </w:pPr>
      <w:r w:rsidRPr="00BE2F90">
        <w:rPr>
          <w:b/>
          <w:bCs/>
          <w:color w:val="000000"/>
          <w:sz w:val="22"/>
          <w:szCs w:val="22"/>
        </w:rPr>
        <w:t>How to Choose the “training coverage” level</w:t>
      </w:r>
      <w:r w:rsidR="00E10177" w:rsidRPr="00BE2F90">
        <w:rPr>
          <w:b/>
          <w:bCs/>
          <w:color w:val="000000"/>
          <w:sz w:val="22"/>
          <w:szCs w:val="22"/>
        </w:rPr>
        <w:t xml:space="preserve"> (so that we test the generalization later)</w:t>
      </w:r>
      <w:r w:rsidRPr="00BE2F90">
        <w:rPr>
          <w:b/>
          <w:bCs/>
          <w:color w:val="000000"/>
          <w:sz w:val="22"/>
          <w:szCs w:val="22"/>
        </w:rPr>
        <w:t xml:space="preserve">: </w:t>
      </w:r>
    </w:p>
    <w:p w14:paraId="5A115320" w14:textId="115BF6D9" w:rsidR="00A525A6" w:rsidRPr="00BE2F90" w:rsidRDefault="00E10177" w:rsidP="00A525A6">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t>There are t</w:t>
      </w:r>
      <w:r w:rsidR="00A525A6" w:rsidRPr="00BE2F90">
        <w:rPr>
          <w:rFonts w:ascii="Times New Roman" w:hAnsi="Times New Roman" w:cs="Times New Roman"/>
          <w:color w:val="000000"/>
          <w:sz w:val="22"/>
          <w:szCs w:val="22"/>
        </w:rPr>
        <w:t xml:space="preserve">wo practical strategies for down-selecting slices before </w:t>
      </w:r>
      <w:r w:rsidRPr="00BE2F90">
        <w:rPr>
          <w:rFonts w:ascii="Times New Roman" w:hAnsi="Times New Roman" w:cs="Times New Roman"/>
          <w:color w:val="000000"/>
          <w:sz w:val="22"/>
          <w:szCs w:val="22"/>
        </w:rPr>
        <w:t>we</w:t>
      </w:r>
      <w:r w:rsidR="00A525A6" w:rsidRPr="00BE2F90">
        <w:rPr>
          <w:rFonts w:ascii="Times New Roman" w:hAnsi="Times New Roman" w:cs="Times New Roman"/>
          <w:color w:val="000000"/>
          <w:sz w:val="22"/>
          <w:szCs w:val="22"/>
        </w:rPr>
        <w:t xml:space="preserve"> start training</w:t>
      </w:r>
      <w:r w:rsidRPr="00BE2F90">
        <w:rPr>
          <w:rFonts w:ascii="Times New Roman" w:hAnsi="Times New Roman" w:cs="Times New Roman"/>
          <w:color w:val="000000"/>
          <w:sz w:val="22"/>
          <w:szCs w:val="22"/>
        </w:rPr>
        <w:t xml:space="preserve">: </w:t>
      </w:r>
    </w:p>
    <w:p w14:paraId="65AEE3EA" w14:textId="77777777" w:rsidR="00A525A6" w:rsidRPr="00BE2F90" w:rsidRDefault="00A525A6" w:rsidP="00A525A6">
      <w:pPr>
        <w:pStyle w:val="NormalWeb"/>
        <w:rPr>
          <w:color w:val="000000"/>
          <w:sz w:val="22"/>
          <w:szCs w:val="22"/>
        </w:rPr>
      </w:pPr>
      <w:r w:rsidRPr="00BE2F90">
        <w:rPr>
          <w:rStyle w:val="Strong"/>
          <w:color w:val="000000"/>
          <w:sz w:val="22"/>
          <w:szCs w:val="22"/>
        </w:rPr>
        <w:t>1 – “Exploratory” (very low budget, ≈ 8 slices)</w:t>
      </w:r>
      <w:r w:rsidRPr="00BE2F90">
        <w:rPr>
          <w:color w:val="000000"/>
          <w:sz w:val="22"/>
          <w:szCs w:val="22"/>
        </w:rPr>
        <w:br/>
        <w:t>When you just need a quick sanity check, anchor each axis at its two extremes and cross them:</w:t>
      </w:r>
    </w:p>
    <w:p w14:paraId="016A7A6D" w14:textId="513B600E" w:rsidR="00A525A6" w:rsidRPr="00BE2F90" w:rsidRDefault="00A525A6" w:rsidP="00A525A6">
      <w:pPr>
        <w:pStyle w:val="NormalWeb"/>
        <w:numPr>
          <w:ilvl w:val="0"/>
          <w:numId w:val="40"/>
        </w:numPr>
        <w:rPr>
          <w:color w:val="000000"/>
          <w:sz w:val="22"/>
          <w:szCs w:val="22"/>
        </w:rPr>
      </w:pPr>
      <w:r w:rsidRPr="00BE2F90">
        <w:rPr>
          <w:rStyle w:val="Strong"/>
          <w:color w:val="000000"/>
          <w:sz w:val="22"/>
          <w:szCs w:val="22"/>
        </w:rPr>
        <w:t>Frequency:</w:t>
      </w:r>
      <w:r w:rsidRPr="00BE2F90">
        <w:rPr>
          <w:rStyle w:val="apple-converted-space"/>
          <w:color w:val="000000"/>
          <w:sz w:val="22"/>
          <w:szCs w:val="22"/>
        </w:rPr>
        <w:t> </w:t>
      </w:r>
      <w:r w:rsidRPr="00BE2F90">
        <w:rPr>
          <w:color w:val="000000"/>
          <w:sz w:val="22"/>
          <w:szCs w:val="22"/>
        </w:rPr>
        <w:t xml:space="preserve">choose the lowest band </w:t>
      </w:r>
      <w:r w:rsidR="00E10177" w:rsidRPr="00BE2F90">
        <w:rPr>
          <w:color w:val="000000"/>
          <w:sz w:val="22"/>
          <w:szCs w:val="22"/>
        </w:rPr>
        <w:t>we</w:t>
      </w:r>
      <w:r w:rsidRPr="00BE2F90">
        <w:rPr>
          <w:color w:val="000000"/>
          <w:sz w:val="22"/>
          <w:szCs w:val="22"/>
        </w:rPr>
        <w:t xml:space="preserve"> operate </w:t>
      </w:r>
      <w:r w:rsidRPr="00BE2F90">
        <w:rPr>
          <w:rStyle w:val="Emphasis"/>
          <w:color w:val="000000"/>
          <w:sz w:val="22"/>
          <w:szCs w:val="22"/>
        </w:rPr>
        <w:t>and</w:t>
      </w:r>
      <w:r w:rsidRPr="00BE2F90">
        <w:rPr>
          <w:rStyle w:val="apple-converted-space"/>
          <w:color w:val="000000"/>
          <w:sz w:val="22"/>
          <w:szCs w:val="22"/>
        </w:rPr>
        <w:t> </w:t>
      </w:r>
      <w:r w:rsidRPr="00BE2F90">
        <w:rPr>
          <w:color w:val="000000"/>
          <w:sz w:val="22"/>
          <w:szCs w:val="22"/>
        </w:rPr>
        <w:t>the highest (e.g., 47 GHz).</w:t>
      </w:r>
    </w:p>
    <w:p w14:paraId="6CE76915" w14:textId="77777777" w:rsidR="00A525A6" w:rsidRPr="00BE2F90" w:rsidRDefault="00A525A6" w:rsidP="00A525A6">
      <w:pPr>
        <w:pStyle w:val="NormalWeb"/>
        <w:numPr>
          <w:ilvl w:val="0"/>
          <w:numId w:val="40"/>
        </w:numPr>
        <w:rPr>
          <w:color w:val="000000"/>
          <w:sz w:val="22"/>
          <w:szCs w:val="22"/>
        </w:rPr>
      </w:pPr>
      <w:r w:rsidRPr="00BE2F90">
        <w:rPr>
          <w:rStyle w:val="Strong"/>
          <w:color w:val="000000"/>
          <w:sz w:val="22"/>
          <w:szCs w:val="22"/>
        </w:rPr>
        <w:t>Antenna size:</w:t>
      </w:r>
      <w:r w:rsidRPr="00BE2F90">
        <w:rPr>
          <w:rStyle w:val="apple-converted-space"/>
          <w:color w:val="000000"/>
          <w:sz w:val="22"/>
          <w:szCs w:val="22"/>
        </w:rPr>
        <w:t> </w:t>
      </w:r>
      <w:r w:rsidRPr="00BE2F90">
        <w:rPr>
          <w:color w:val="000000"/>
          <w:sz w:val="22"/>
          <w:szCs w:val="22"/>
        </w:rPr>
        <w:t>take the smallest panel in the network (≤ 8 TX) and the largest massive-MIMO panel (&gt; 32 TX).</w:t>
      </w:r>
    </w:p>
    <w:p w14:paraId="04B74165" w14:textId="77777777" w:rsidR="00A525A6" w:rsidRPr="00BE2F90" w:rsidRDefault="00A525A6" w:rsidP="00A525A6">
      <w:pPr>
        <w:pStyle w:val="NormalWeb"/>
        <w:numPr>
          <w:ilvl w:val="0"/>
          <w:numId w:val="40"/>
        </w:numPr>
        <w:rPr>
          <w:color w:val="000000"/>
          <w:sz w:val="22"/>
          <w:szCs w:val="22"/>
        </w:rPr>
      </w:pPr>
      <w:r w:rsidRPr="00BE2F90">
        <w:rPr>
          <w:rStyle w:val="Strong"/>
          <w:color w:val="000000"/>
          <w:sz w:val="22"/>
          <w:szCs w:val="22"/>
        </w:rPr>
        <w:t>Speed:</w:t>
      </w:r>
      <w:r w:rsidRPr="00BE2F90">
        <w:rPr>
          <w:rStyle w:val="apple-converted-space"/>
          <w:color w:val="000000"/>
          <w:sz w:val="22"/>
          <w:szCs w:val="22"/>
        </w:rPr>
        <w:t> </w:t>
      </w:r>
      <w:r w:rsidRPr="00BE2F90">
        <w:rPr>
          <w:color w:val="000000"/>
          <w:sz w:val="22"/>
          <w:szCs w:val="22"/>
        </w:rPr>
        <w:t>include a pedestrian trace (&lt; 10 km h⁻¹) and a high-speed-rail trace (&gt; 120 km h⁻¹).</w:t>
      </w:r>
    </w:p>
    <w:p w14:paraId="05547AD0" w14:textId="77777777" w:rsidR="00A525A6" w:rsidRPr="00BE2F90" w:rsidRDefault="00A525A6" w:rsidP="00A525A6">
      <w:pPr>
        <w:pStyle w:val="NormalWeb"/>
        <w:numPr>
          <w:ilvl w:val="0"/>
          <w:numId w:val="40"/>
        </w:numPr>
        <w:rPr>
          <w:color w:val="000000"/>
          <w:sz w:val="22"/>
          <w:szCs w:val="22"/>
        </w:rPr>
      </w:pPr>
      <w:r w:rsidRPr="00BE2F90">
        <w:rPr>
          <w:rStyle w:val="Strong"/>
          <w:color w:val="000000"/>
          <w:sz w:val="22"/>
          <w:szCs w:val="22"/>
        </w:rPr>
        <w:t>Environment:</w:t>
      </w:r>
      <w:r w:rsidRPr="00BE2F90">
        <w:rPr>
          <w:rStyle w:val="apple-converted-space"/>
          <w:color w:val="000000"/>
          <w:sz w:val="22"/>
          <w:szCs w:val="22"/>
        </w:rPr>
        <w:t> </w:t>
      </w:r>
      <w:r w:rsidRPr="00BE2F90">
        <w:rPr>
          <w:color w:val="000000"/>
          <w:sz w:val="22"/>
          <w:szCs w:val="22"/>
        </w:rPr>
        <w:t>pick one outdoor macro setting (e.g., suburban, UMa) and one dense indoor/hotspot (InH).</w:t>
      </w:r>
    </w:p>
    <w:p w14:paraId="23A89B69" w14:textId="1185E68E" w:rsidR="004776E8" w:rsidRPr="00BE2F90" w:rsidRDefault="004776E8" w:rsidP="00A525A6">
      <w:pPr>
        <w:pStyle w:val="NormalWeb"/>
        <w:numPr>
          <w:ilvl w:val="0"/>
          <w:numId w:val="40"/>
        </w:numPr>
        <w:rPr>
          <w:color w:val="000000"/>
          <w:sz w:val="22"/>
          <w:szCs w:val="22"/>
        </w:rPr>
      </w:pPr>
      <w:r w:rsidRPr="00BE2F90">
        <w:rPr>
          <w:color w:val="000000"/>
          <w:sz w:val="22"/>
          <w:szCs w:val="22"/>
        </w:rPr>
        <w:t xml:space="preserve"> </w:t>
      </w:r>
      <w:r w:rsidR="000920D1" w:rsidRPr="00BE2F90">
        <w:rPr>
          <w:b/>
          <w:bCs/>
          <w:color w:val="000000"/>
          <w:sz w:val="22"/>
          <w:szCs w:val="22"/>
        </w:rPr>
        <w:t>SNR</w:t>
      </w:r>
      <w:r w:rsidR="000920D1" w:rsidRPr="00BE2F90">
        <w:rPr>
          <w:color w:val="000000"/>
          <w:sz w:val="22"/>
          <w:szCs w:val="22"/>
        </w:rPr>
        <w:t xml:space="preserve">:  pick low and high </w:t>
      </w:r>
    </w:p>
    <w:p w14:paraId="14F83D1B" w14:textId="20479C1D" w:rsidR="00A525A6" w:rsidRPr="00BE2F90" w:rsidRDefault="00A525A6" w:rsidP="00A525A6">
      <w:pPr>
        <w:pStyle w:val="NormalWeb"/>
        <w:rPr>
          <w:color w:val="000000"/>
          <w:sz w:val="22"/>
          <w:szCs w:val="22"/>
        </w:rPr>
      </w:pPr>
      <w:r w:rsidRPr="00BE2F90">
        <w:rPr>
          <w:color w:val="000000"/>
          <w:sz w:val="22"/>
          <w:szCs w:val="22"/>
        </w:rPr>
        <w:t xml:space="preserve">The cartesian product 2 × 2 × 2 × </w:t>
      </w:r>
      <w:r w:rsidR="000920D1" w:rsidRPr="00BE2F90">
        <w:rPr>
          <w:color w:val="000000"/>
          <w:sz w:val="22"/>
          <w:szCs w:val="22"/>
        </w:rPr>
        <w:t>2</w:t>
      </w:r>
      <w:r w:rsidRPr="00BE2F90">
        <w:rPr>
          <w:color w:val="000000"/>
          <w:sz w:val="22"/>
          <w:szCs w:val="22"/>
        </w:rPr>
        <w:t xml:space="preserve"> =</w:t>
      </w:r>
      <w:r w:rsidRPr="00BE2F90">
        <w:rPr>
          <w:rStyle w:val="apple-converted-space"/>
          <w:color w:val="000000"/>
          <w:sz w:val="22"/>
          <w:szCs w:val="22"/>
        </w:rPr>
        <w:t> </w:t>
      </w:r>
      <w:r w:rsidR="000920D1" w:rsidRPr="00BE2F90">
        <w:rPr>
          <w:rStyle w:val="Strong"/>
          <w:color w:val="000000"/>
          <w:sz w:val="22"/>
          <w:szCs w:val="22"/>
        </w:rPr>
        <w:t>16</w:t>
      </w:r>
      <w:r w:rsidRPr="00BE2F90">
        <w:rPr>
          <w:rStyle w:val="Strong"/>
          <w:color w:val="000000"/>
          <w:sz w:val="22"/>
          <w:szCs w:val="22"/>
        </w:rPr>
        <w:t xml:space="preserve"> slices</w:t>
      </w:r>
      <w:r w:rsidRPr="00BE2F90">
        <w:rPr>
          <w:rStyle w:val="apple-converted-space"/>
          <w:color w:val="000000"/>
          <w:sz w:val="22"/>
          <w:szCs w:val="22"/>
        </w:rPr>
        <w:t> </w:t>
      </w:r>
      <w:r w:rsidRPr="00BE2F90">
        <w:rPr>
          <w:color w:val="000000"/>
          <w:sz w:val="22"/>
          <w:szCs w:val="22"/>
        </w:rPr>
        <w:t xml:space="preserve">captures the widest physics gap on every axis with the smallest possible dataset. </w:t>
      </w:r>
      <w:r w:rsidR="000920D1" w:rsidRPr="00BE2F90">
        <w:rPr>
          <w:color w:val="000000"/>
          <w:sz w:val="22"/>
          <w:szCs w:val="22"/>
        </w:rPr>
        <w:t>We can u</w:t>
      </w:r>
      <w:r w:rsidRPr="00BE2F90">
        <w:rPr>
          <w:color w:val="000000"/>
          <w:sz w:val="22"/>
          <w:szCs w:val="22"/>
        </w:rPr>
        <w:t xml:space="preserve">se this </w:t>
      </w:r>
      <w:r w:rsidR="000920D1" w:rsidRPr="00BE2F90">
        <w:rPr>
          <w:color w:val="000000"/>
          <w:sz w:val="22"/>
          <w:szCs w:val="22"/>
        </w:rPr>
        <w:t xml:space="preserve">dataset when we </w:t>
      </w:r>
      <w:r w:rsidRPr="00BE2F90">
        <w:rPr>
          <w:color w:val="000000"/>
          <w:sz w:val="22"/>
          <w:szCs w:val="22"/>
        </w:rPr>
        <w:t xml:space="preserve">want a fast </w:t>
      </w:r>
      <w:r w:rsidR="000920D1" w:rsidRPr="00BE2F90">
        <w:rPr>
          <w:color w:val="000000"/>
          <w:sz w:val="22"/>
          <w:szCs w:val="22"/>
        </w:rPr>
        <w:t>test</w:t>
      </w:r>
      <w:r w:rsidRPr="00BE2F90">
        <w:rPr>
          <w:color w:val="000000"/>
          <w:sz w:val="22"/>
          <w:szCs w:val="22"/>
        </w:rPr>
        <w:t xml:space="preserve"> to see if the modelling concept holds</w:t>
      </w:r>
      <w:r w:rsidR="000920D1" w:rsidRPr="00BE2F90">
        <w:rPr>
          <w:color w:val="000000"/>
          <w:sz w:val="22"/>
          <w:szCs w:val="22"/>
        </w:rPr>
        <w:t>.</w:t>
      </w:r>
    </w:p>
    <w:p w14:paraId="2BA60820" w14:textId="64AABB3C" w:rsidR="00A525A6" w:rsidRPr="00BE2F90" w:rsidRDefault="00A525A6" w:rsidP="00A525A6">
      <w:pPr>
        <w:pStyle w:val="NormalWeb"/>
        <w:rPr>
          <w:color w:val="000000"/>
          <w:sz w:val="22"/>
          <w:szCs w:val="22"/>
        </w:rPr>
      </w:pPr>
      <w:r w:rsidRPr="00BE2F90">
        <w:rPr>
          <w:rStyle w:val="Strong"/>
          <w:color w:val="000000"/>
          <w:sz w:val="22"/>
          <w:szCs w:val="22"/>
        </w:rPr>
        <w:t xml:space="preserve">2 “Balanced” (mid-size, ≈ </w:t>
      </w:r>
      <w:r w:rsidR="000920D1" w:rsidRPr="00BE2F90">
        <w:rPr>
          <w:rStyle w:val="Strong"/>
          <w:color w:val="000000"/>
          <w:sz w:val="22"/>
          <w:szCs w:val="22"/>
        </w:rPr>
        <w:t>4</w:t>
      </w:r>
      <w:r w:rsidRPr="00BE2F90">
        <w:rPr>
          <w:rStyle w:val="Strong"/>
          <w:color w:val="000000"/>
          <w:sz w:val="22"/>
          <w:szCs w:val="22"/>
        </w:rPr>
        <w:t>0 slices)</w:t>
      </w:r>
      <w:r w:rsidRPr="00BE2F90">
        <w:rPr>
          <w:color w:val="000000"/>
          <w:sz w:val="22"/>
          <w:szCs w:val="22"/>
        </w:rPr>
        <w:br/>
      </w:r>
      <w:r w:rsidR="000920D1" w:rsidRPr="00BE2F90">
        <w:rPr>
          <w:color w:val="000000"/>
          <w:sz w:val="22"/>
          <w:szCs w:val="22"/>
        </w:rPr>
        <w:t>S</w:t>
      </w:r>
      <w:r w:rsidRPr="00BE2F90">
        <w:rPr>
          <w:color w:val="000000"/>
          <w:sz w:val="22"/>
          <w:szCs w:val="22"/>
        </w:rPr>
        <w:t>ample slices</w:t>
      </w:r>
      <w:r w:rsidRPr="00BE2F90">
        <w:rPr>
          <w:rStyle w:val="apple-converted-space"/>
          <w:color w:val="000000"/>
          <w:sz w:val="22"/>
          <w:szCs w:val="22"/>
        </w:rPr>
        <w:t> </w:t>
      </w:r>
      <w:r w:rsidR="000920D1" w:rsidRPr="00BE2F90">
        <w:rPr>
          <w:rStyle w:val="apple-converted-space"/>
          <w:color w:val="000000"/>
          <w:sz w:val="22"/>
          <w:szCs w:val="22"/>
        </w:rPr>
        <w:t xml:space="preserve">are </w:t>
      </w:r>
      <w:r w:rsidRPr="00BE2F90">
        <w:rPr>
          <w:rStyle w:val="Strong"/>
          <w:color w:val="000000"/>
          <w:sz w:val="22"/>
          <w:szCs w:val="22"/>
        </w:rPr>
        <w:t>data-driven</w:t>
      </w:r>
      <w:r w:rsidRPr="00BE2F90">
        <w:rPr>
          <w:rStyle w:val="apple-converted-space"/>
          <w:color w:val="000000"/>
          <w:sz w:val="22"/>
          <w:szCs w:val="22"/>
        </w:rPr>
        <w:t> </w:t>
      </w:r>
      <w:r w:rsidRPr="00BE2F90">
        <w:rPr>
          <w:color w:val="000000"/>
          <w:sz w:val="22"/>
          <w:szCs w:val="22"/>
        </w:rPr>
        <w:t xml:space="preserve">rather than by eyeballing </w:t>
      </w:r>
      <w:r w:rsidR="000920D1" w:rsidRPr="00BE2F90">
        <w:rPr>
          <w:color w:val="000000"/>
          <w:sz w:val="22"/>
          <w:szCs w:val="22"/>
        </w:rPr>
        <w:t xml:space="preserve">the </w:t>
      </w:r>
      <w:r w:rsidRPr="00BE2F90">
        <w:rPr>
          <w:color w:val="000000"/>
          <w:sz w:val="22"/>
          <w:szCs w:val="22"/>
        </w:rPr>
        <w:t>extreme</w:t>
      </w:r>
      <w:r w:rsidR="000920D1" w:rsidRPr="00BE2F90">
        <w:rPr>
          <w:color w:val="000000"/>
          <w:sz w:val="22"/>
          <w:szCs w:val="22"/>
        </w:rPr>
        <w:t xml:space="preserve"> values</w:t>
      </w:r>
      <w:r w:rsidRPr="00BE2F90">
        <w:rPr>
          <w:color w:val="000000"/>
          <w:sz w:val="22"/>
          <w:szCs w:val="22"/>
        </w:rPr>
        <w:t>:</w:t>
      </w:r>
    </w:p>
    <w:p w14:paraId="1B927172" w14:textId="77C6A219" w:rsidR="00A525A6" w:rsidRPr="00BE2F90" w:rsidRDefault="00A525A6" w:rsidP="00A525A6">
      <w:pPr>
        <w:pStyle w:val="NormalWeb"/>
        <w:numPr>
          <w:ilvl w:val="0"/>
          <w:numId w:val="41"/>
        </w:numPr>
        <w:rPr>
          <w:color w:val="000000"/>
          <w:sz w:val="22"/>
          <w:szCs w:val="22"/>
        </w:rPr>
      </w:pPr>
      <w:r w:rsidRPr="00BE2F90">
        <w:rPr>
          <w:rStyle w:val="Strong"/>
          <w:color w:val="000000"/>
          <w:sz w:val="22"/>
          <w:szCs w:val="22"/>
        </w:rPr>
        <w:t xml:space="preserve">Encode every one of the </w:t>
      </w:r>
      <w:r w:rsidR="00490D6C" w:rsidRPr="00BE2F90">
        <w:rPr>
          <w:rStyle w:val="Strong"/>
          <w:color w:val="000000"/>
          <w:sz w:val="22"/>
          <w:szCs w:val="22"/>
        </w:rPr>
        <w:t xml:space="preserve">all possible </w:t>
      </w:r>
      <w:r w:rsidRPr="00BE2F90">
        <w:rPr>
          <w:rStyle w:val="Strong"/>
          <w:color w:val="000000"/>
          <w:sz w:val="22"/>
          <w:szCs w:val="22"/>
        </w:rPr>
        <w:t>slices</w:t>
      </w:r>
      <w:r w:rsidRPr="00BE2F90">
        <w:rPr>
          <w:rStyle w:val="apple-converted-space"/>
          <w:color w:val="000000"/>
          <w:sz w:val="22"/>
          <w:szCs w:val="22"/>
        </w:rPr>
        <w:t> </w:t>
      </w:r>
      <w:r w:rsidRPr="00BE2F90">
        <w:rPr>
          <w:color w:val="000000"/>
          <w:sz w:val="22"/>
          <w:szCs w:val="22"/>
        </w:rPr>
        <w:t>as a numeric vector</w:t>
      </w:r>
      <w:r w:rsidRPr="00BE2F90">
        <w:rPr>
          <w:color w:val="000000"/>
          <w:sz w:val="22"/>
          <w:szCs w:val="22"/>
        </w:rPr>
        <w:br/>
      </w:r>
      <w:r w:rsidRPr="00BE2F90">
        <w:rPr>
          <w:rStyle w:val="katex-mathml"/>
          <w:color w:val="000000"/>
          <w:sz w:val="22"/>
          <w:szCs w:val="22"/>
        </w:rPr>
        <w:t>[ freq_GHz,  log2(</w:t>
      </w:r>
      <w:r w:rsidR="000920D1" w:rsidRPr="00BE2F90">
        <w:rPr>
          <w:rStyle w:val="katex-mathml"/>
          <w:color w:val="000000"/>
          <w:sz w:val="22"/>
          <w:szCs w:val="22"/>
        </w:rPr>
        <w:t>#</w:t>
      </w:r>
      <w:r w:rsidRPr="00BE2F90">
        <w:rPr>
          <w:rStyle w:val="katex-mathml"/>
          <w:color w:val="000000"/>
          <w:sz w:val="22"/>
          <w:szCs w:val="22"/>
        </w:rPr>
        <w:t>TX),  speed_km h−1,  env_id </w:t>
      </w:r>
      <w:r w:rsidR="000920D1" w:rsidRPr="00BE2F90">
        <w:rPr>
          <w:rStyle w:val="katex-mathml"/>
          <w:color w:val="000000"/>
          <w:sz w:val="22"/>
          <w:szCs w:val="22"/>
        </w:rPr>
        <w:t>, SNR]</w:t>
      </w:r>
    </w:p>
    <w:p w14:paraId="5C16D045" w14:textId="01A42F2B" w:rsidR="00A525A6" w:rsidRPr="00BE2F90" w:rsidRDefault="00A525A6" w:rsidP="00A525A6">
      <w:pPr>
        <w:pStyle w:val="NormalWeb"/>
        <w:numPr>
          <w:ilvl w:val="0"/>
          <w:numId w:val="41"/>
        </w:numPr>
        <w:rPr>
          <w:color w:val="000000"/>
          <w:sz w:val="22"/>
          <w:szCs w:val="22"/>
        </w:rPr>
      </w:pPr>
      <w:r w:rsidRPr="00BE2F90">
        <w:rPr>
          <w:rStyle w:val="Strong"/>
          <w:color w:val="000000"/>
          <w:sz w:val="22"/>
          <w:szCs w:val="22"/>
        </w:rPr>
        <w:lastRenderedPageBreak/>
        <w:t>Cluster them with K-means</w:t>
      </w:r>
      <w:r w:rsidRPr="00BE2F90">
        <w:rPr>
          <w:rStyle w:val="apple-converted-space"/>
          <w:color w:val="000000"/>
          <w:sz w:val="22"/>
          <w:szCs w:val="22"/>
        </w:rPr>
        <w:t> </w:t>
      </w:r>
      <w:r w:rsidRPr="00BE2F90">
        <w:rPr>
          <w:color w:val="000000"/>
          <w:sz w:val="22"/>
          <w:szCs w:val="22"/>
        </w:rPr>
        <w:t>(choose</w:t>
      </w:r>
      <w:r w:rsidRPr="00BE2F90">
        <w:rPr>
          <w:rStyle w:val="apple-converted-space"/>
          <w:color w:val="000000"/>
          <w:sz w:val="22"/>
          <w:szCs w:val="22"/>
        </w:rPr>
        <w:t> </w:t>
      </w:r>
      <w:r w:rsidRPr="00BE2F90">
        <w:rPr>
          <w:rStyle w:val="katex-mathml"/>
          <w:color w:val="000000"/>
          <w:sz w:val="22"/>
          <w:szCs w:val="22"/>
        </w:rPr>
        <w:t>K</w:t>
      </w:r>
      <w:r w:rsidRPr="00BE2F90">
        <w:rPr>
          <w:color w:val="000000"/>
          <w:sz w:val="22"/>
          <w:szCs w:val="22"/>
        </w:rPr>
        <w:t>).</w:t>
      </w:r>
    </w:p>
    <w:p w14:paraId="7240C732" w14:textId="240386C9" w:rsidR="00A525A6" w:rsidRPr="00BE2F90" w:rsidRDefault="00A525A6" w:rsidP="00A525A6">
      <w:pPr>
        <w:pStyle w:val="NormalWeb"/>
        <w:numPr>
          <w:ilvl w:val="0"/>
          <w:numId w:val="41"/>
        </w:numPr>
        <w:rPr>
          <w:color w:val="000000"/>
          <w:sz w:val="22"/>
          <w:szCs w:val="22"/>
        </w:rPr>
      </w:pPr>
      <w:r w:rsidRPr="00BE2F90">
        <w:rPr>
          <w:rStyle w:val="Strong"/>
          <w:color w:val="000000"/>
          <w:sz w:val="22"/>
          <w:szCs w:val="22"/>
        </w:rPr>
        <w:t>Attach a weight to each slice</w:t>
      </w:r>
      <w:r w:rsidR="002A39E9" w:rsidRPr="00BE2F90">
        <w:rPr>
          <w:color w:val="000000"/>
          <w:sz w:val="22"/>
          <w:szCs w:val="22"/>
        </w:rPr>
        <w:t xml:space="preserve"> if available </w:t>
      </w:r>
    </w:p>
    <w:p w14:paraId="3A26CB17" w14:textId="77777777" w:rsidR="00A525A6" w:rsidRPr="00BE2F90" w:rsidRDefault="00A525A6" w:rsidP="00A525A6">
      <w:pPr>
        <w:pStyle w:val="NormalWeb"/>
        <w:numPr>
          <w:ilvl w:val="0"/>
          <w:numId w:val="41"/>
        </w:numPr>
        <w:rPr>
          <w:color w:val="000000"/>
          <w:sz w:val="22"/>
          <w:szCs w:val="22"/>
        </w:rPr>
      </w:pPr>
      <w:r w:rsidRPr="00BE2F90">
        <w:rPr>
          <w:rStyle w:val="Strong"/>
          <w:color w:val="000000"/>
          <w:sz w:val="22"/>
          <w:szCs w:val="22"/>
        </w:rPr>
        <w:t>Rank clusters by the summed weight of their members</w:t>
      </w:r>
      <w:r w:rsidRPr="00BE2F90">
        <w:rPr>
          <w:rStyle w:val="apple-converted-space"/>
          <w:color w:val="000000"/>
          <w:sz w:val="22"/>
          <w:szCs w:val="22"/>
        </w:rPr>
        <w:t> </w:t>
      </w:r>
      <w:r w:rsidRPr="00BE2F90">
        <w:rPr>
          <w:color w:val="000000"/>
          <w:sz w:val="22"/>
          <w:szCs w:val="22"/>
        </w:rPr>
        <w:t>and keep the centroids of the top</w:t>
      </w:r>
      <w:r w:rsidRPr="00BE2F90">
        <w:rPr>
          <w:rStyle w:val="apple-converted-space"/>
          <w:color w:val="000000"/>
          <w:sz w:val="22"/>
          <w:szCs w:val="22"/>
        </w:rPr>
        <w:t> </w:t>
      </w:r>
      <w:r w:rsidRPr="00BE2F90">
        <w:rPr>
          <w:rStyle w:val="katex-mathml"/>
          <w:color w:val="000000"/>
          <w:sz w:val="22"/>
          <w:szCs w:val="22"/>
        </w:rPr>
        <w:t>K</w:t>
      </w:r>
      <w:r w:rsidRPr="00BE2F90">
        <w:rPr>
          <w:rStyle w:val="mord"/>
          <w:rFonts w:eastAsia="Calibri"/>
          <w:color w:val="000000"/>
          <w:sz w:val="22"/>
          <w:szCs w:val="22"/>
        </w:rPr>
        <w:t>K</w:t>
      </w:r>
      <w:r w:rsidRPr="00BE2F90">
        <w:rPr>
          <w:rStyle w:val="apple-converted-space"/>
          <w:color w:val="000000"/>
          <w:sz w:val="22"/>
          <w:szCs w:val="22"/>
        </w:rPr>
        <w:t> </w:t>
      </w:r>
      <w:r w:rsidRPr="00BE2F90">
        <w:rPr>
          <w:color w:val="000000"/>
          <w:sz w:val="22"/>
          <w:szCs w:val="22"/>
        </w:rPr>
        <w:t>clusters.</w:t>
      </w:r>
    </w:p>
    <w:p w14:paraId="1C68912B" w14:textId="64F9919B" w:rsidR="00A525A6" w:rsidRPr="00BE2F90" w:rsidRDefault="00A525A6" w:rsidP="00A525A6">
      <w:pPr>
        <w:pStyle w:val="NormalWeb"/>
        <w:rPr>
          <w:color w:val="000000"/>
          <w:sz w:val="22"/>
          <w:szCs w:val="22"/>
        </w:rPr>
      </w:pPr>
      <w:r w:rsidRPr="00BE2F90">
        <w:rPr>
          <w:color w:val="000000"/>
          <w:sz w:val="22"/>
          <w:szCs w:val="22"/>
        </w:rPr>
        <w:t xml:space="preserve">This way </w:t>
      </w:r>
      <w:r w:rsidR="002A39E9" w:rsidRPr="00BE2F90">
        <w:rPr>
          <w:color w:val="000000"/>
          <w:sz w:val="22"/>
          <w:szCs w:val="22"/>
        </w:rPr>
        <w:t>we</w:t>
      </w:r>
      <w:r w:rsidRPr="00BE2F90">
        <w:rPr>
          <w:color w:val="000000"/>
          <w:sz w:val="22"/>
          <w:szCs w:val="22"/>
        </w:rPr>
        <w:t xml:space="preserve"> end up with a modest-sized training set that is (a) evenly spread across the physics space thanks to K-means distance minimi</w:t>
      </w:r>
      <w:r w:rsidR="002A39E9" w:rsidRPr="00BE2F90">
        <w:rPr>
          <w:color w:val="000000"/>
          <w:sz w:val="22"/>
          <w:szCs w:val="22"/>
        </w:rPr>
        <w:t>z</w:t>
      </w:r>
      <w:r w:rsidRPr="00BE2F90">
        <w:rPr>
          <w:color w:val="000000"/>
          <w:sz w:val="22"/>
          <w:szCs w:val="22"/>
        </w:rPr>
        <w:t>ation and (b) skewed toward the slices that will actually</w:t>
      </w:r>
      <w:r w:rsidR="002A39E9" w:rsidRPr="00BE2F90">
        <w:rPr>
          <w:color w:val="000000"/>
          <w:sz w:val="22"/>
          <w:szCs w:val="22"/>
        </w:rPr>
        <w:t xml:space="preserve"> be more beneficial according to some predefined criteria</w:t>
      </w:r>
      <w:r w:rsidRPr="00BE2F90">
        <w:rPr>
          <w:color w:val="000000"/>
          <w:sz w:val="22"/>
          <w:szCs w:val="22"/>
        </w:rPr>
        <w:t>.</w:t>
      </w:r>
    </w:p>
    <w:p w14:paraId="12076B63" w14:textId="519EC914" w:rsidR="00176B56" w:rsidRPr="00BE2F90" w:rsidRDefault="00490D6C" w:rsidP="00176B56">
      <w:pPr>
        <w:rPr>
          <w:sz w:val="22"/>
          <w:szCs w:val="22"/>
        </w:rPr>
      </w:pPr>
      <w:r w:rsidRPr="00BE2F90">
        <w:rPr>
          <w:color w:val="000000"/>
          <w:sz w:val="22"/>
          <w:szCs w:val="22"/>
        </w:rPr>
        <w:t>Below is the suggested simulation workflow for addressing the generalization challenge and evaluating different models.</w:t>
      </w:r>
    </w:p>
    <w:p w14:paraId="5E011470" w14:textId="77777777" w:rsidR="00490D6C" w:rsidRPr="00BE2F90" w:rsidRDefault="00490D6C" w:rsidP="00176B56">
      <w:pPr>
        <w:pStyle w:val="Heading3"/>
        <w:rPr>
          <w:rFonts w:ascii="Times New Roman" w:hAnsi="Times New Roman" w:cs="Times New Roman"/>
          <w:color w:val="000000"/>
          <w:sz w:val="22"/>
          <w:szCs w:val="22"/>
        </w:rPr>
      </w:pPr>
    </w:p>
    <w:p w14:paraId="3D84F81B" w14:textId="469521C7" w:rsidR="00176B56" w:rsidRPr="00BE2F90" w:rsidRDefault="003325DA" w:rsidP="00490D6C">
      <w:pPr>
        <w:pStyle w:val="Heading3"/>
        <w:rPr>
          <w:rFonts w:ascii="Times New Roman" w:hAnsi="Times New Roman" w:cs="Times New Roman"/>
          <w:b/>
          <w:bCs/>
          <w:color w:val="000000"/>
          <w:sz w:val="22"/>
          <w:szCs w:val="22"/>
        </w:rPr>
      </w:pPr>
      <w:r w:rsidRPr="00BE2F90">
        <w:rPr>
          <w:rFonts w:ascii="Times New Roman" w:hAnsi="Times New Roman" w:cs="Times New Roman"/>
          <w:b/>
          <w:bCs/>
          <w:color w:val="000000"/>
          <w:sz w:val="22"/>
          <w:szCs w:val="22"/>
        </w:rPr>
        <w:t xml:space="preserve">Option 1: </w:t>
      </w:r>
      <w:r w:rsidR="00176B56" w:rsidRPr="00BE2F90">
        <w:rPr>
          <w:rFonts w:ascii="Times New Roman" w:hAnsi="Times New Roman" w:cs="Times New Roman"/>
          <w:b/>
          <w:bCs/>
          <w:color w:val="000000"/>
          <w:sz w:val="22"/>
          <w:szCs w:val="22"/>
        </w:rPr>
        <w:t>Universal model</w:t>
      </w:r>
      <w:r w:rsidR="00490D6C" w:rsidRPr="00BE2F90">
        <w:rPr>
          <w:rFonts w:ascii="Times New Roman" w:hAnsi="Times New Roman" w:cs="Times New Roman"/>
          <w:b/>
          <w:bCs/>
          <w:color w:val="000000"/>
          <w:sz w:val="22"/>
          <w:szCs w:val="22"/>
        </w:rPr>
        <w:t xml:space="preserve">: </w:t>
      </w:r>
      <w:r w:rsidR="00176B56" w:rsidRPr="00BE2F90">
        <w:rPr>
          <w:rFonts w:ascii="Times New Roman" w:hAnsi="Times New Roman" w:cs="Times New Roman"/>
          <w:b/>
          <w:bCs/>
          <w:color w:val="000000"/>
          <w:sz w:val="22"/>
          <w:szCs w:val="22"/>
        </w:rPr>
        <w:t>single network for every slice</w:t>
      </w:r>
      <w:r w:rsidR="00B5610B" w:rsidRPr="00BE2F90">
        <w:rPr>
          <w:rFonts w:ascii="Times New Roman" w:hAnsi="Times New Roman" w:cs="Times New Roman"/>
          <w:b/>
          <w:bCs/>
          <w:color w:val="000000"/>
          <w:sz w:val="22"/>
          <w:szCs w:val="22"/>
        </w:rPr>
        <w:t xml:space="preserve"> (scenario)</w:t>
      </w:r>
    </w:p>
    <w:p w14:paraId="03D230B7" w14:textId="4024B5C6" w:rsidR="00490D6C" w:rsidRPr="00BE2F90" w:rsidRDefault="00490D6C" w:rsidP="003325DA">
      <w:pPr>
        <w:pStyle w:val="NormalWeb"/>
        <w:rPr>
          <w:color w:val="000000"/>
          <w:sz w:val="22"/>
          <w:szCs w:val="22"/>
        </w:rPr>
      </w:pPr>
      <w:r w:rsidRPr="00BE2F90">
        <w:rPr>
          <w:color w:val="000000"/>
          <w:sz w:val="22"/>
          <w:szCs w:val="22"/>
        </w:rPr>
        <w:t xml:space="preserve">In the simulation we first evaluate a naïve baseline by training a single universal model on an aggregated dataset that combines logs from all the chosen training scenarios. To prevent dominant slices from overshadowing rare ones, we apply balanced mini-batching with equal sampling from each slice in every training step. The model is optimized over many epochs using AdamW and an appropriate learning rate around . This simulation produces one checkpoint. </w:t>
      </w:r>
      <w:r w:rsidRPr="00BE2F90">
        <w:rPr>
          <w:rStyle w:val="Strong"/>
          <w:b w:val="0"/>
          <w:bCs w:val="0"/>
          <w:color w:val="000000"/>
          <w:sz w:val="22"/>
          <w:szCs w:val="22"/>
        </w:rPr>
        <w:t>Checkpoint</w:t>
      </w:r>
      <w:r w:rsidRPr="00BE2F90">
        <w:rPr>
          <w:rStyle w:val="apple-converted-space"/>
          <w:color w:val="000000"/>
          <w:sz w:val="22"/>
          <w:szCs w:val="22"/>
        </w:rPr>
        <w:t> </w:t>
      </w:r>
      <w:r w:rsidRPr="00BE2F90">
        <w:rPr>
          <w:color w:val="000000"/>
          <w:sz w:val="22"/>
          <w:szCs w:val="22"/>
        </w:rPr>
        <w:t xml:space="preserve">refers to a saved snapshot of the trained AI/ML model </w:t>
      </w:r>
      <w:r w:rsidR="003325DA" w:rsidRPr="00BE2F90">
        <w:rPr>
          <w:color w:val="000000"/>
          <w:sz w:val="22"/>
          <w:szCs w:val="22"/>
        </w:rPr>
        <w:t xml:space="preserve">on the aggregated dataset </w:t>
      </w:r>
      <w:r w:rsidRPr="00BE2F90">
        <w:rPr>
          <w:color w:val="000000"/>
          <w:sz w:val="22"/>
          <w:szCs w:val="22"/>
        </w:rPr>
        <w:t>at a given point during or after training. It contains the learned parameters (weights and biases) of the model, as well as optimizer states if needed.</w:t>
      </w:r>
    </w:p>
    <w:p w14:paraId="70574703" w14:textId="6F3ACE87" w:rsidR="00176B56" w:rsidRPr="00BE2F90" w:rsidRDefault="003325DA" w:rsidP="00176B56">
      <w:pPr>
        <w:pStyle w:val="Heading3"/>
        <w:rPr>
          <w:rFonts w:ascii="Times New Roman" w:hAnsi="Times New Roman" w:cs="Times New Roman"/>
          <w:b/>
          <w:bCs/>
          <w:color w:val="000000"/>
          <w:sz w:val="22"/>
          <w:szCs w:val="22"/>
        </w:rPr>
      </w:pPr>
      <w:r w:rsidRPr="00BE2F90">
        <w:rPr>
          <w:rFonts w:ascii="Times New Roman" w:hAnsi="Times New Roman" w:cs="Times New Roman"/>
          <w:b/>
          <w:bCs/>
          <w:color w:val="000000"/>
          <w:sz w:val="22"/>
          <w:szCs w:val="22"/>
        </w:rPr>
        <w:t>Option 2: Many</w:t>
      </w:r>
      <w:r w:rsidR="00176B56" w:rsidRPr="00BE2F90">
        <w:rPr>
          <w:rFonts w:ascii="Times New Roman" w:hAnsi="Times New Roman" w:cs="Times New Roman"/>
          <w:b/>
          <w:bCs/>
          <w:color w:val="000000"/>
          <w:sz w:val="22"/>
          <w:szCs w:val="22"/>
        </w:rPr>
        <w:t xml:space="preserve"> stand-alone models</w:t>
      </w:r>
      <w:r w:rsidRPr="00BE2F90">
        <w:rPr>
          <w:rFonts w:ascii="Times New Roman" w:hAnsi="Times New Roman" w:cs="Times New Roman"/>
          <w:b/>
          <w:bCs/>
          <w:color w:val="000000"/>
          <w:sz w:val="22"/>
          <w:szCs w:val="22"/>
        </w:rPr>
        <w:t xml:space="preserve">: </w:t>
      </w:r>
      <w:r w:rsidR="00176B56" w:rsidRPr="00BE2F90">
        <w:rPr>
          <w:rFonts w:ascii="Times New Roman" w:hAnsi="Times New Roman" w:cs="Times New Roman"/>
          <w:b/>
          <w:bCs/>
          <w:color w:val="000000"/>
          <w:sz w:val="22"/>
          <w:szCs w:val="22"/>
        </w:rPr>
        <w:t xml:space="preserve"> one full network per slice</w:t>
      </w:r>
    </w:p>
    <w:p w14:paraId="6453110C" w14:textId="1BF893A4" w:rsidR="003325DA" w:rsidRPr="00BE2F90" w:rsidRDefault="003325DA" w:rsidP="00176B56">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t>In this simulation setup, we also evaluate the per-slice training approach, where a separate full model is trained individually on each slice</w:t>
      </w:r>
      <w:r w:rsidR="00F9113F" w:rsidRPr="00BE2F90">
        <w:rPr>
          <w:rFonts w:ascii="Times New Roman" w:hAnsi="Times New Roman" w:cs="Times New Roman"/>
          <w:color w:val="000000"/>
          <w:sz w:val="22"/>
          <w:szCs w:val="22"/>
        </w:rPr>
        <w:t>/scenario</w:t>
      </w:r>
      <w:r w:rsidRPr="00BE2F90">
        <w:rPr>
          <w:rFonts w:ascii="Times New Roman" w:hAnsi="Times New Roman" w:cs="Times New Roman"/>
          <w:color w:val="000000"/>
          <w:sz w:val="22"/>
          <w:szCs w:val="22"/>
        </w:rPr>
        <w:t xml:space="preserve"> of the dataset. For each slice scenario, we create an independent training dataset using only the dataset from that specific slice. The model is trained on this single-slice data with standard mini-batching, optimized over many epochs using AdamW with an appropriate learning rate. At the end of training, we save a checkpoint of the model for each slice. These checkpoints are later used for offline KPI evaluation to assess how well models perform when trained exclusively on one slice and tested across others.</w:t>
      </w:r>
    </w:p>
    <w:p w14:paraId="6573CA51" w14:textId="77777777" w:rsidR="003325DA" w:rsidRPr="00BE2F90" w:rsidRDefault="003325DA" w:rsidP="00176B56">
      <w:pPr>
        <w:pStyle w:val="Heading3"/>
        <w:rPr>
          <w:color w:val="000000"/>
          <w:sz w:val="22"/>
          <w:szCs w:val="22"/>
        </w:rPr>
      </w:pPr>
    </w:p>
    <w:p w14:paraId="2879D510" w14:textId="0CFD0CA8" w:rsidR="00176B56" w:rsidRPr="00BE2F90" w:rsidRDefault="003325DA" w:rsidP="00176B56">
      <w:pPr>
        <w:pStyle w:val="Heading3"/>
        <w:rPr>
          <w:rFonts w:ascii="Times New Roman" w:hAnsi="Times New Roman" w:cs="Times New Roman"/>
          <w:b/>
          <w:bCs/>
          <w:color w:val="000000"/>
          <w:sz w:val="22"/>
          <w:szCs w:val="22"/>
        </w:rPr>
      </w:pPr>
      <w:r w:rsidRPr="00BE2F90">
        <w:rPr>
          <w:rFonts w:ascii="Times New Roman" w:hAnsi="Times New Roman" w:cs="Times New Roman"/>
          <w:b/>
          <w:bCs/>
          <w:color w:val="000000"/>
          <w:sz w:val="22"/>
          <w:szCs w:val="22"/>
        </w:rPr>
        <w:t xml:space="preserve">Option 3: </w:t>
      </w:r>
      <w:r w:rsidR="00176B56" w:rsidRPr="00BE2F90">
        <w:rPr>
          <w:rFonts w:ascii="Times New Roman" w:hAnsi="Times New Roman" w:cs="Times New Roman"/>
          <w:b/>
          <w:bCs/>
          <w:color w:val="000000"/>
          <w:sz w:val="22"/>
          <w:szCs w:val="22"/>
        </w:rPr>
        <w:t>Shared backbone + tiny slice-specific experts</w:t>
      </w:r>
    </w:p>
    <w:p w14:paraId="480AFA34" w14:textId="2F7BEDCA" w:rsidR="003325DA" w:rsidRPr="00BE2F90" w:rsidRDefault="003325DA" w:rsidP="00176B56">
      <w:pPr>
        <w:pStyle w:val="NormalWeb"/>
        <w:rPr>
          <w:color w:val="000000"/>
          <w:sz w:val="22"/>
          <w:szCs w:val="22"/>
        </w:rPr>
      </w:pPr>
      <w:r w:rsidRPr="00BE2F90">
        <w:rPr>
          <w:color w:val="000000"/>
          <w:sz w:val="22"/>
          <w:szCs w:val="22"/>
        </w:rPr>
        <w:t>In this simulation setup, we also evaluate a parameter-efficient approach using a shared backbone combined with small slice-specific experts. A single backbone model is trained to capture general radio characteristics across all slices. For each individual slice, we attach a lightweight  adapter and fine-tune only this adapter while keeping the backbone frozen. Training follows standard mini-batching over many epochs with AdamW and a appropriate learning rate. After training, we save the common backbone along with the set of slice-specific adapters, which are later used for offline KPI evaluation. This method aims to balance generalization with slice-specific adaptation while keeping the total model size compact.</w:t>
      </w:r>
    </w:p>
    <w:p w14:paraId="54A5DE5C" w14:textId="0DD1C489" w:rsidR="00176B56" w:rsidRPr="00BE2F90" w:rsidRDefault="00176B56" w:rsidP="00176B56">
      <w:pPr>
        <w:pStyle w:val="NormalWeb"/>
        <w:numPr>
          <w:ilvl w:val="0"/>
          <w:numId w:val="44"/>
        </w:numPr>
        <w:rPr>
          <w:color w:val="000000"/>
          <w:sz w:val="22"/>
          <w:szCs w:val="22"/>
        </w:rPr>
      </w:pPr>
      <w:r w:rsidRPr="00BE2F90">
        <w:rPr>
          <w:rStyle w:val="Strong"/>
          <w:color w:val="000000"/>
          <w:sz w:val="22"/>
          <w:szCs w:val="22"/>
        </w:rPr>
        <w:t xml:space="preserve">Stage A – learn backbone Φ </w:t>
      </w:r>
    </w:p>
    <w:p w14:paraId="7A505F23" w14:textId="77777777" w:rsidR="00176B56" w:rsidRPr="00BE2F90" w:rsidRDefault="00176B56" w:rsidP="00176B56">
      <w:pPr>
        <w:pStyle w:val="NormalWeb"/>
        <w:numPr>
          <w:ilvl w:val="1"/>
          <w:numId w:val="44"/>
        </w:numPr>
        <w:rPr>
          <w:color w:val="000000"/>
          <w:sz w:val="22"/>
          <w:szCs w:val="22"/>
        </w:rPr>
      </w:pPr>
      <w:r w:rsidRPr="00BE2F90">
        <w:rPr>
          <w:color w:val="000000"/>
          <w:sz w:val="22"/>
          <w:szCs w:val="22"/>
        </w:rPr>
        <w:t>Train on the pooled data exactly like the universal case.</w:t>
      </w:r>
    </w:p>
    <w:p w14:paraId="785EBB3F" w14:textId="332186DA" w:rsidR="00176B56" w:rsidRPr="00BE2F90" w:rsidRDefault="00176B56" w:rsidP="00176B56">
      <w:pPr>
        <w:pStyle w:val="NormalWeb"/>
        <w:numPr>
          <w:ilvl w:val="1"/>
          <w:numId w:val="44"/>
        </w:numPr>
        <w:rPr>
          <w:color w:val="000000"/>
          <w:sz w:val="22"/>
          <w:szCs w:val="22"/>
        </w:rPr>
      </w:pPr>
      <w:r w:rsidRPr="00BE2F90">
        <w:rPr>
          <w:rStyle w:val="Strong"/>
          <w:color w:val="000000"/>
          <w:sz w:val="22"/>
          <w:szCs w:val="22"/>
        </w:rPr>
        <w:t xml:space="preserve">Freeze Φ </w:t>
      </w:r>
      <w:r w:rsidRPr="00BE2F90">
        <w:rPr>
          <w:color w:val="000000"/>
          <w:sz w:val="22"/>
          <w:szCs w:val="22"/>
        </w:rPr>
        <w:t>once validation loss stabili</w:t>
      </w:r>
      <w:r w:rsidR="003325DA" w:rsidRPr="00BE2F90">
        <w:rPr>
          <w:color w:val="000000"/>
          <w:sz w:val="22"/>
          <w:szCs w:val="22"/>
        </w:rPr>
        <w:t>z</w:t>
      </w:r>
      <w:r w:rsidRPr="00BE2F90">
        <w:rPr>
          <w:color w:val="000000"/>
          <w:sz w:val="22"/>
          <w:szCs w:val="22"/>
        </w:rPr>
        <w:t>es</w:t>
      </w:r>
    </w:p>
    <w:p w14:paraId="6542518D" w14:textId="2F166DAB" w:rsidR="00176B56" w:rsidRPr="00BE2F90" w:rsidRDefault="00176B56" w:rsidP="00176B56">
      <w:pPr>
        <w:pStyle w:val="NormalWeb"/>
        <w:numPr>
          <w:ilvl w:val="0"/>
          <w:numId w:val="44"/>
        </w:numPr>
        <w:rPr>
          <w:color w:val="000000"/>
          <w:sz w:val="22"/>
          <w:szCs w:val="22"/>
        </w:rPr>
      </w:pPr>
      <w:r w:rsidRPr="00BE2F90">
        <w:rPr>
          <w:rStyle w:val="Strong"/>
          <w:color w:val="000000"/>
          <w:sz w:val="22"/>
          <w:szCs w:val="22"/>
        </w:rPr>
        <w:t xml:space="preserve">Stage B – fine-tune </w:t>
      </w:r>
      <w:r w:rsidR="003325DA" w:rsidRPr="00BE2F90">
        <w:rPr>
          <w:rStyle w:val="Strong"/>
          <w:color w:val="000000"/>
          <w:sz w:val="22"/>
          <w:szCs w:val="22"/>
        </w:rPr>
        <w:t>for all</w:t>
      </w:r>
      <w:r w:rsidRPr="00BE2F90">
        <w:rPr>
          <w:rStyle w:val="Strong"/>
          <w:color w:val="000000"/>
          <w:sz w:val="22"/>
          <w:szCs w:val="22"/>
        </w:rPr>
        <w:t xml:space="preserve"> adapters</w:t>
      </w:r>
    </w:p>
    <w:p w14:paraId="3C3F7D31" w14:textId="6F5506AD" w:rsidR="00176B56" w:rsidRPr="00BE2F90" w:rsidRDefault="00176B56" w:rsidP="00176B56">
      <w:pPr>
        <w:pStyle w:val="NormalWeb"/>
        <w:numPr>
          <w:ilvl w:val="1"/>
          <w:numId w:val="44"/>
        </w:numPr>
        <w:rPr>
          <w:color w:val="000000"/>
          <w:sz w:val="22"/>
          <w:szCs w:val="22"/>
        </w:rPr>
      </w:pPr>
      <w:r w:rsidRPr="00BE2F90">
        <w:rPr>
          <w:color w:val="000000"/>
          <w:sz w:val="22"/>
          <w:szCs w:val="22"/>
        </w:rPr>
        <w:t>For each slice</w:t>
      </w:r>
      <w:r w:rsidRPr="00BE2F90">
        <w:rPr>
          <w:rStyle w:val="apple-converted-space"/>
          <w:color w:val="000000"/>
          <w:sz w:val="22"/>
          <w:szCs w:val="22"/>
        </w:rPr>
        <w:t> </w:t>
      </w:r>
      <w:r w:rsidRPr="00BE2F90">
        <w:rPr>
          <w:rStyle w:val="Emphasis"/>
          <w:color w:val="000000"/>
          <w:sz w:val="22"/>
          <w:szCs w:val="22"/>
        </w:rPr>
        <w:t>k</w:t>
      </w:r>
      <w:r w:rsidRPr="00BE2F90">
        <w:rPr>
          <w:color w:val="000000"/>
          <w:sz w:val="22"/>
          <w:szCs w:val="22"/>
        </w:rPr>
        <w:t>: attach a fresh adapter Ψₖ, train just 2-3 epochs on that slice, freeze, export</w:t>
      </w:r>
    </w:p>
    <w:p w14:paraId="6AB29B03" w14:textId="4298F3B2" w:rsidR="00176B56" w:rsidRPr="00BE2F90" w:rsidRDefault="00176B56" w:rsidP="00176B56">
      <w:pPr>
        <w:pStyle w:val="NormalWeb"/>
        <w:numPr>
          <w:ilvl w:val="1"/>
          <w:numId w:val="44"/>
        </w:numPr>
        <w:rPr>
          <w:color w:val="000000"/>
          <w:sz w:val="22"/>
          <w:szCs w:val="22"/>
        </w:rPr>
      </w:pPr>
      <w:r w:rsidRPr="00BE2F90">
        <w:rPr>
          <w:color w:val="000000"/>
          <w:sz w:val="22"/>
          <w:szCs w:val="22"/>
        </w:rPr>
        <w:t>Repeat until all adapters are done.</w:t>
      </w:r>
    </w:p>
    <w:p w14:paraId="33F71D18" w14:textId="3A5CD5A2" w:rsidR="00176B56" w:rsidRPr="00BE2F90" w:rsidRDefault="00176B56" w:rsidP="003325DA">
      <w:pPr>
        <w:pStyle w:val="NormalWeb"/>
        <w:numPr>
          <w:ilvl w:val="0"/>
          <w:numId w:val="44"/>
        </w:numPr>
        <w:rPr>
          <w:color w:val="000000"/>
          <w:sz w:val="22"/>
          <w:szCs w:val="22"/>
        </w:rPr>
      </w:pPr>
      <w:r w:rsidRPr="00BE2F90">
        <w:rPr>
          <w:rStyle w:val="Strong"/>
          <w:color w:val="000000"/>
          <w:sz w:val="22"/>
          <w:szCs w:val="22"/>
        </w:rPr>
        <w:t xml:space="preserve">Simulation </w:t>
      </w:r>
      <w:r w:rsidR="00DF5D28" w:rsidRPr="00BE2F90">
        <w:rPr>
          <w:rStyle w:val="Strong"/>
          <w:color w:val="000000"/>
          <w:sz w:val="22"/>
          <w:szCs w:val="22"/>
        </w:rPr>
        <w:t>outputs</w:t>
      </w:r>
      <w:r w:rsidRPr="00BE2F90">
        <w:rPr>
          <w:color w:val="000000"/>
          <w:sz w:val="22"/>
          <w:szCs w:val="22"/>
        </w:rPr>
        <w:t xml:space="preserve">: one backbone file + </w:t>
      </w:r>
      <w:r w:rsidR="003325DA" w:rsidRPr="00BE2F90">
        <w:rPr>
          <w:color w:val="000000"/>
          <w:sz w:val="22"/>
          <w:szCs w:val="22"/>
        </w:rPr>
        <w:t>(number of chosen slices)</w:t>
      </w:r>
      <w:r w:rsidRPr="00BE2F90">
        <w:rPr>
          <w:color w:val="000000"/>
          <w:sz w:val="22"/>
          <w:szCs w:val="22"/>
        </w:rPr>
        <w:t xml:space="preserve"> adapters.</w:t>
      </w:r>
    </w:p>
    <w:p w14:paraId="4000BF6F" w14:textId="628814E8" w:rsidR="00176B56" w:rsidRPr="00BE2F90" w:rsidRDefault="00F9113F" w:rsidP="00176B56">
      <w:pPr>
        <w:pStyle w:val="NormalWeb"/>
        <w:rPr>
          <w:b/>
          <w:bCs/>
          <w:color w:val="000000"/>
          <w:sz w:val="22"/>
          <w:szCs w:val="22"/>
        </w:rPr>
      </w:pPr>
      <w:r w:rsidRPr="00BE2F90">
        <w:rPr>
          <w:rStyle w:val="Strong"/>
          <w:b w:val="0"/>
          <w:bCs w:val="0"/>
          <w:color w:val="000000"/>
          <w:sz w:val="22"/>
          <w:szCs w:val="22"/>
        </w:rPr>
        <w:t xml:space="preserve">Summary of the model options described: </w:t>
      </w:r>
    </w:p>
    <w:p w14:paraId="77BCDD5D" w14:textId="42EF84CF" w:rsidR="00176B56" w:rsidRPr="00BE2F90" w:rsidRDefault="00176B56" w:rsidP="00176B56">
      <w:pPr>
        <w:pStyle w:val="NormalWeb"/>
        <w:numPr>
          <w:ilvl w:val="0"/>
          <w:numId w:val="45"/>
        </w:numPr>
        <w:rPr>
          <w:color w:val="000000"/>
          <w:sz w:val="22"/>
          <w:szCs w:val="22"/>
        </w:rPr>
      </w:pPr>
      <w:r w:rsidRPr="00BE2F90">
        <w:rPr>
          <w:color w:val="000000"/>
          <w:sz w:val="22"/>
          <w:szCs w:val="22"/>
        </w:rPr>
        <w:t xml:space="preserve">Universal model tests raw </w:t>
      </w:r>
      <w:r w:rsidR="00DF5D28" w:rsidRPr="00BE2F90">
        <w:rPr>
          <w:color w:val="000000"/>
          <w:sz w:val="22"/>
          <w:szCs w:val="22"/>
        </w:rPr>
        <w:t>generalizability</w:t>
      </w:r>
      <w:r w:rsidRPr="00BE2F90">
        <w:rPr>
          <w:color w:val="000000"/>
          <w:sz w:val="22"/>
          <w:szCs w:val="22"/>
        </w:rPr>
        <w:t xml:space="preserve"> with minimal engineering effort.</w:t>
      </w:r>
    </w:p>
    <w:p w14:paraId="23852309" w14:textId="77777777" w:rsidR="00176B56" w:rsidRPr="00BE2F90" w:rsidRDefault="00176B56" w:rsidP="00176B56">
      <w:pPr>
        <w:pStyle w:val="NormalWeb"/>
        <w:numPr>
          <w:ilvl w:val="0"/>
          <w:numId w:val="45"/>
        </w:numPr>
        <w:rPr>
          <w:color w:val="000000"/>
          <w:sz w:val="22"/>
          <w:szCs w:val="22"/>
        </w:rPr>
      </w:pPr>
      <w:r w:rsidRPr="00BE2F90">
        <w:rPr>
          <w:color w:val="000000"/>
          <w:sz w:val="22"/>
          <w:szCs w:val="22"/>
        </w:rPr>
        <w:t>Stand-alone models give an upper-bound on accuracy but are heavy.</w:t>
      </w:r>
    </w:p>
    <w:p w14:paraId="459DD979" w14:textId="77519066" w:rsidR="00176B56" w:rsidRPr="00BE2F90" w:rsidRDefault="00176B56" w:rsidP="00176B56">
      <w:pPr>
        <w:pStyle w:val="NormalWeb"/>
        <w:numPr>
          <w:ilvl w:val="0"/>
          <w:numId w:val="45"/>
        </w:numPr>
        <w:rPr>
          <w:color w:val="000000"/>
          <w:sz w:val="22"/>
          <w:szCs w:val="22"/>
        </w:rPr>
      </w:pPr>
      <w:r w:rsidRPr="00BE2F90">
        <w:rPr>
          <w:color w:val="000000"/>
          <w:sz w:val="22"/>
          <w:szCs w:val="22"/>
        </w:rPr>
        <w:lastRenderedPageBreak/>
        <w:t>Backbone + experts aims for near-upper-bound accuracy at a fraction of the storage and training cost</w:t>
      </w:r>
      <w:r w:rsidR="00DF5D28" w:rsidRPr="00BE2F90">
        <w:rPr>
          <w:color w:val="000000"/>
          <w:sz w:val="22"/>
          <w:szCs w:val="22"/>
        </w:rPr>
        <w:t xml:space="preserve">, </w:t>
      </w:r>
      <w:r w:rsidRPr="00BE2F90">
        <w:rPr>
          <w:color w:val="000000"/>
          <w:sz w:val="22"/>
          <w:szCs w:val="22"/>
        </w:rPr>
        <w:t>exactly what we want to quantify before any formal RAN-4 test plans are drafted.</w:t>
      </w:r>
    </w:p>
    <w:p w14:paraId="309A373B" w14:textId="36A8CCF2" w:rsidR="00CB6906" w:rsidRPr="00BE2F90" w:rsidRDefault="00CB6906" w:rsidP="00DF5D28">
      <w:pPr>
        <w:pStyle w:val="NormalWeb"/>
        <w:rPr>
          <w:color w:val="000000"/>
          <w:sz w:val="22"/>
          <w:szCs w:val="22"/>
        </w:rPr>
      </w:pPr>
      <w:r w:rsidRPr="00BE2F90">
        <w:rPr>
          <w:color w:val="000000"/>
          <w:sz w:val="22"/>
          <w:szCs w:val="22"/>
        </w:rPr>
        <w:t>We make the following de</w:t>
      </w:r>
      <w:r w:rsidR="000C666F" w:rsidRPr="00BE2F90">
        <w:rPr>
          <w:color w:val="000000"/>
          <w:sz w:val="22"/>
          <w:szCs w:val="22"/>
        </w:rPr>
        <w:t xml:space="preserve">finitions: </w:t>
      </w:r>
    </w:p>
    <w:p w14:paraId="2169E877" w14:textId="77777777" w:rsidR="000C666F" w:rsidRPr="00BE2F90" w:rsidRDefault="000C666F" w:rsidP="000C666F">
      <w:pPr>
        <w:spacing w:before="100" w:beforeAutospacing="1" w:after="100" w:afterAutospacing="1"/>
        <w:outlineLvl w:val="2"/>
        <w:rPr>
          <w:b/>
          <w:bCs/>
          <w:color w:val="000000"/>
          <w:sz w:val="22"/>
          <w:szCs w:val="22"/>
        </w:rPr>
      </w:pPr>
      <w:r w:rsidRPr="00BE2F90">
        <w:rPr>
          <w:b/>
          <w:bCs/>
          <w:color w:val="000000"/>
          <w:sz w:val="22"/>
          <w:szCs w:val="22"/>
        </w:rPr>
        <w:t>Seen Slices = Slices used for training, but tested on held-out (unseen) data</w:t>
      </w:r>
    </w:p>
    <w:p w14:paraId="7707E023" w14:textId="625E7BE3" w:rsidR="000C666F" w:rsidRPr="00BE2F90" w:rsidRDefault="000C666F" w:rsidP="000C666F">
      <w:pPr>
        <w:numPr>
          <w:ilvl w:val="0"/>
          <w:numId w:val="70"/>
        </w:numPr>
        <w:spacing w:before="100" w:beforeAutospacing="1" w:after="100" w:afterAutospacing="1"/>
        <w:rPr>
          <w:color w:val="000000"/>
          <w:sz w:val="22"/>
          <w:szCs w:val="22"/>
        </w:rPr>
      </w:pPr>
      <w:r w:rsidRPr="00BE2F90">
        <w:rPr>
          <w:color w:val="000000"/>
          <w:sz w:val="22"/>
          <w:szCs w:val="22"/>
        </w:rPr>
        <w:t>During training, we use part of the data from each of the </w:t>
      </w:r>
      <w:r w:rsidRPr="00BE2F90">
        <w:rPr>
          <w:b/>
          <w:bCs/>
          <w:color w:val="000000"/>
          <w:sz w:val="22"/>
          <w:szCs w:val="22"/>
        </w:rPr>
        <w:t>Seen Slices</w:t>
      </w:r>
      <w:r w:rsidRPr="00BE2F90">
        <w:rPr>
          <w:color w:val="000000"/>
          <w:sz w:val="22"/>
          <w:szCs w:val="22"/>
        </w:rPr>
        <w:t> (e.g., 80% for training).</w:t>
      </w:r>
    </w:p>
    <w:p w14:paraId="042EA6CA" w14:textId="06B9B897" w:rsidR="000C666F" w:rsidRPr="00BE2F90" w:rsidRDefault="000C666F" w:rsidP="000C666F">
      <w:pPr>
        <w:numPr>
          <w:ilvl w:val="0"/>
          <w:numId w:val="70"/>
        </w:numPr>
        <w:spacing w:before="100" w:beforeAutospacing="1" w:after="100" w:afterAutospacing="1"/>
        <w:rPr>
          <w:color w:val="000000"/>
          <w:sz w:val="22"/>
          <w:szCs w:val="22"/>
        </w:rPr>
      </w:pPr>
      <w:r w:rsidRPr="00BE2F90">
        <w:rPr>
          <w:color w:val="000000"/>
          <w:sz w:val="22"/>
          <w:szCs w:val="22"/>
        </w:rPr>
        <w:t>For testing, we evaluate the model on the </w:t>
      </w:r>
      <w:r w:rsidRPr="00BE2F90">
        <w:rPr>
          <w:b/>
          <w:bCs/>
          <w:color w:val="000000"/>
          <w:sz w:val="22"/>
          <w:szCs w:val="22"/>
        </w:rPr>
        <w:t xml:space="preserve">remaining 20% (or any split) of data that was never used in training </w:t>
      </w:r>
      <w:r w:rsidRPr="00BE2F90">
        <w:rPr>
          <w:color w:val="000000"/>
          <w:sz w:val="22"/>
          <w:szCs w:val="22"/>
        </w:rPr>
        <w:t>from those same slices.</w:t>
      </w:r>
    </w:p>
    <w:p w14:paraId="0CC14178" w14:textId="01147EC2" w:rsidR="000C666F" w:rsidRPr="00BE2F90" w:rsidRDefault="000C666F" w:rsidP="000C666F">
      <w:pPr>
        <w:numPr>
          <w:ilvl w:val="0"/>
          <w:numId w:val="70"/>
        </w:numPr>
        <w:spacing w:before="100" w:beforeAutospacing="1" w:after="100" w:afterAutospacing="1"/>
        <w:rPr>
          <w:color w:val="000000"/>
          <w:sz w:val="22"/>
          <w:szCs w:val="22"/>
        </w:rPr>
      </w:pPr>
      <w:r w:rsidRPr="00BE2F90">
        <w:rPr>
          <w:color w:val="000000"/>
          <w:sz w:val="22"/>
          <w:szCs w:val="22"/>
        </w:rPr>
        <w:t>This gives us a valid estimate of </w:t>
      </w:r>
      <w:r w:rsidRPr="00BE2F90">
        <w:rPr>
          <w:b/>
          <w:bCs/>
          <w:color w:val="000000"/>
          <w:sz w:val="22"/>
          <w:szCs w:val="22"/>
        </w:rPr>
        <w:t>in-distribution generalization</w:t>
      </w:r>
      <w:r w:rsidRPr="00BE2F90">
        <w:rPr>
          <w:color w:val="000000"/>
          <w:sz w:val="22"/>
          <w:szCs w:val="22"/>
        </w:rPr>
        <w:t xml:space="preserve"> testing whether the model learned meaningful patterns rather than memorizing the training data.</w:t>
      </w:r>
    </w:p>
    <w:p w14:paraId="2C7943A2" w14:textId="77777777" w:rsidR="000C666F" w:rsidRPr="00BE2F90" w:rsidRDefault="000C666F" w:rsidP="000C666F">
      <w:pPr>
        <w:pStyle w:val="Heading3"/>
        <w:rPr>
          <w:rFonts w:ascii="Times New Roman" w:hAnsi="Times New Roman" w:cs="Times New Roman"/>
          <w:b/>
          <w:bCs/>
          <w:color w:val="000000"/>
          <w:sz w:val="22"/>
          <w:szCs w:val="22"/>
        </w:rPr>
      </w:pPr>
      <w:r w:rsidRPr="00BE2F90">
        <w:rPr>
          <w:rFonts w:ascii="Times New Roman" w:hAnsi="Times New Roman" w:cs="Times New Roman"/>
          <w:b/>
          <w:bCs/>
          <w:color w:val="000000"/>
          <w:sz w:val="22"/>
          <w:szCs w:val="22"/>
        </w:rPr>
        <w:t>Unseen Slices = Slices never used during training, fully reserved for testing</w:t>
      </w:r>
    </w:p>
    <w:p w14:paraId="43245C0B" w14:textId="77777777" w:rsidR="000C666F" w:rsidRPr="00BE2F90" w:rsidRDefault="000C666F" w:rsidP="000C666F">
      <w:pPr>
        <w:pStyle w:val="NormalWeb"/>
        <w:numPr>
          <w:ilvl w:val="0"/>
          <w:numId w:val="71"/>
        </w:numPr>
        <w:rPr>
          <w:color w:val="000000"/>
          <w:sz w:val="22"/>
          <w:szCs w:val="22"/>
        </w:rPr>
      </w:pPr>
      <w:r w:rsidRPr="00BE2F90">
        <w:rPr>
          <w:rStyle w:val="Strong"/>
          <w:color w:val="000000"/>
          <w:sz w:val="22"/>
          <w:szCs w:val="22"/>
        </w:rPr>
        <w:t>Unseen Slices</w:t>
      </w:r>
      <w:r w:rsidRPr="00BE2F90">
        <w:rPr>
          <w:rStyle w:val="apple-converted-space"/>
          <w:color w:val="000000"/>
          <w:sz w:val="22"/>
          <w:szCs w:val="22"/>
        </w:rPr>
        <w:t> </w:t>
      </w:r>
      <w:r w:rsidRPr="00BE2F90">
        <w:rPr>
          <w:color w:val="000000"/>
          <w:sz w:val="22"/>
          <w:szCs w:val="22"/>
        </w:rPr>
        <w:t>are slice-types (combinations of deployment parameters) that are entirely excluded from the training phase.</w:t>
      </w:r>
    </w:p>
    <w:p w14:paraId="64EBE2B1" w14:textId="77777777" w:rsidR="000C666F" w:rsidRPr="00BE2F90" w:rsidRDefault="000C666F" w:rsidP="000C666F">
      <w:pPr>
        <w:pStyle w:val="NormalWeb"/>
        <w:numPr>
          <w:ilvl w:val="0"/>
          <w:numId w:val="71"/>
        </w:numPr>
        <w:rPr>
          <w:color w:val="000000"/>
          <w:sz w:val="22"/>
          <w:szCs w:val="22"/>
        </w:rPr>
      </w:pPr>
      <w:r w:rsidRPr="00BE2F90">
        <w:rPr>
          <w:color w:val="000000"/>
          <w:sz w:val="22"/>
          <w:szCs w:val="22"/>
        </w:rPr>
        <w:t>Neither the model nor any of its components (universal, stand-alone, or expert) have been exposed to any data samples, patterns, or statistics from these slices during training.</w:t>
      </w:r>
    </w:p>
    <w:p w14:paraId="48649231" w14:textId="77777777" w:rsidR="000C666F" w:rsidRPr="00BE2F90" w:rsidRDefault="000C666F" w:rsidP="000C666F">
      <w:pPr>
        <w:pStyle w:val="NormalWeb"/>
        <w:numPr>
          <w:ilvl w:val="0"/>
          <w:numId w:val="71"/>
        </w:numPr>
        <w:rPr>
          <w:color w:val="000000"/>
          <w:sz w:val="22"/>
          <w:szCs w:val="22"/>
        </w:rPr>
      </w:pPr>
      <w:r w:rsidRPr="00BE2F90">
        <w:rPr>
          <w:color w:val="000000"/>
          <w:sz w:val="22"/>
          <w:szCs w:val="22"/>
        </w:rPr>
        <w:t>The model is evaluated on</w:t>
      </w:r>
      <w:r w:rsidRPr="00BE2F90">
        <w:rPr>
          <w:rStyle w:val="apple-converted-space"/>
          <w:color w:val="000000"/>
          <w:sz w:val="22"/>
          <w:szCs w:val="22"/>
        </w:rPr>
        <w:t> </w:t>
      </w:r>
      <w:r w:rsidRPr="00BE2F90">
        <w:rPr>
          <w:rStyle w:val="Strong"/>
          <w:color w:val="000000"/>
          <w:sz w:val="22"/>
          <w:szCs w:val="22"/>
        </w:rPr>
        <w:t>fresh data drawn from these Unseen Slices</w:t>
      </w:r>
      <w:r w:rsidRPr="00BE2F90">
        <w:rPr>
          <w:color w:val="000000"/>
          <w:sz w:val="22"/>
          <w:szCs w:val="22"/>
        </w:rPr>
        <w:t>, representing truly out-of-distribution (OOD) testing.</w:t>
      </w:r>
    </w:p>
    <w:p w14:paraId="4C21738B" w14:textId="5FB0984F" w:rsidR="000C666F" w:rsidRPr="00BE2F90" w:rsidRDefault="000C666F" w:rsidP="000C666F">
      <w:pPr>
        <w:pStyle w:val="NormalWeb"/>
        <w:rPr>
          <w:sz w:val="22"/>
          <w:szCs w:val="22"/>
        </w:rPr>
      </w:pPr>
      <w:r w:rsidRPr="00BE2F90">
        <w:rPr>
          <w:sz w:val="22"/>
          <w:szCs w:val="22"/>
        </w:rPr>
        <w:t>The NMSE performance on</w:t>
      </w:r>
      <w:r w:rsidRPr="00BE2F90">
        <w:rPr>
          <w:rStyle w:val="apple-converted-space"/>
          <w:sz w:val="22"/>
          <w:szCs w:val="22"/>
        </w:rPr>
        <w:t> </w:t>
      </w:r>
      <w:r w:rsidRPr="00BE2F90">
        <w:rPr>
          <w:rStyle w:val="Strong"/>
          <w:sz w:val="22"/>
          <w:szCs w:val="22"/>
        </w:rPr>
        <w:t>Unseen Slices</w:t>
      </w:r>
      <w:r w:rsidRPr="00BE2F90">
        <w:rPr>
          <w:rStyle w:val="apple-converted-space"/>
          <w:sz w:val="22"/>
          <w:szCs w:val="22"/>
        </w:rPr>
        <w:t> </w:t>
      </w:r>
      <w:r w:rsidRPr="00BE2F90">
        <w:rPr>
          <w:sz w:val="22"/>
          <w:szCs w:val="22"/>
        </w:rPr>
        <w:t>directly measures the model’s ability to generalize to deployment scenarios it was never trained on. This simulates real-world robustness when a trained model encounters new environments, frequencies, or mobility patterns.</w:t>
      </w:r>
    </w:p>
    <w:p w14:paraId="6C0FBD01" w14:textId="77777777" w:rsidR="00187A4E" w:rsidRPr="00BE2F90" w:rsidRDefault="00187A4E" w:rsidP="00187A4E">
      <w:pPr>
        <w:pStyle w:val="NormalWeb"/>
        <w:rPr>
          <w:color w:val="000000"/>
          <w:sz w:val="22"/>
          <w:szCs w:val="22"/>
        </w:rPr>
      </w:pPr>
      <w:r w:rsidRPr="00BE2F90">
        <w:rPr>
          <w:color w:val="000000"/>
          <w:sz w:val="22"/>
          <w:szCs w:val="22"/>
        </w:rPr>
        <w:t>Let:</w:t>
      </w:r>
    </w:p>
    <w:p w14:paraId="32D2B1BF" w14:textId="77777777" w:rsidR="00187A4E" w:rsidRPr="00BE2F90" w:rsidRDefault="00187A4E" w:rsidP="00187A4E">
      <w:pPr>
        <w:pStyle w:val="NormalWeb"/>
        <w:numPr>
          <w:ilvl w:val="0"/>
          <w:numId w:val="72"/>
        </w:numPr>
        <w:rPr>
          <w:rFonts w:eastAsia="SimSun"/>
          <w:color w:val="000000"/>
          <w:sz w:val="22"/>
          <w:szCs w:val="22"/>
        </w:rPr>
      </w:pPr>
      <w:r w:rsidRPr="00BE2F90">
        <w:rPr>
          <w:rStyle w:val="apple-converted-space"/>
          <w:rFonts w:eastAsia="SimSun"/>
          <w:color w:val="000000"/>
          <w:sz w:val="22"/>
          <w:szCs w:val="22"/>
        </w:rPr>
        <w:t> </w:t>
      </w:r>
      <m:oMath>
        <m:r>
          <m:rPr>
            <m:scr m:val="script"/>
          </m:rPr>
          <w:rPr>
            <w:rStyle w:val="apple-converted-space"/>
            <w:rFonts w:ascii="Cambria Math" w:eastAsia="SimSun" w:hAnsi="Cambria Math"/>
            <w:color w:val="000000"/>
            <w:sz w:val="22"/>
            <w:szCs w:val="22"/>
          </w:rPr>
          <m:t>J</m:t>
        </m:r>
      </m:oMath>
      <w:r w:rsidRPr="00BE2F90">
        <w:rPr>
          <w:color w:val="000000"/>
          <w:sz w:val="22"/>
          <w:szCs w:val="22"/>
        </w:rPr>
        <w:t>= Index set of</w:t>
      </w:r>
      <w:r w:rsidRPr="00BE2F90">
        <w:rPr>
          <w:rStyle w:val="apple-converted-space"/>
          <w:rFonts w:eastAsia="SimSun"/>
          <w:color w:val="000000"/>
          <w:sz w:val="22"/>
          <w:szCs w:val="22"/>
        </w:rPr>
        <w:t> </w:t>
      </w:r>
      <w:r w:rsidRPr="00BE2F90">
        <w:rPr>
          <w:rStyle w:val="Strong"/>
          <w:color w:val="000000"/>
          <w:sz w:val="22"/>
          <w:szCs w:val="22"/>
        </w:rPr>
        <w:t>Seen Slices</w:t>
      </w:r>
      <w:r w:rsidRPr="00BE2F90">
        <w:rPr>
          <w:rStyle w:val="apple-converted-space"/>
          <w:rFonts w:eastAsia="SimSun"/>
          <w:color w:val="000000"/>
          <w:sz w:val="22"/>
          <w:szCs w:val="22"/>
        </w:rPr>
        <w:t> </w:t>
      </w:r>
      <w:r w:rsidRPr="00BE2F90">
        <w:rPr>
          <w:color w:val="000000"/>
          <w:sz w:val="22"/>
          <w:szCs w:val="22"/>
        </w:rPr>
        <w:t>(used for training, tested on held-out data). Measures in-distribution performance on known slice types.</w:t>
      </w:r>
    </w:p>
    <w:p w14:paraId="57F9B2E5" w14:textId="77777777" w:rsidR="00187A4E" w:rsidRPr="00BE2F90" w:rsidRDefault="00187A4E" w:rsidP="00187A4E">
      <w:pPr>
        <w:pStyle w:val="NormalWeb"/>
        <w:numPr>
          <w:ilvl w:val="0"/>
          <w:numId w:val="72"/>
        </w:numPr>
        <w:rPr>
          <w:rFonts w:eastAsia="SimSun"/>
          <w:color w:val="000000"/>
          <w:sz w:val="22"/>
          <w:szCs w:val="22"/>
        </w:rPr>
      </w:pPr>
      <w:r w:rsidRPr="00BE2F90">
        <w:rPr>
          <w:rStyle w:val="apple-converted-space"/>
          <w:rFonts w:eastAsia="SimSun"/>
          <w:color w:val="000000"/>
          <w:sz w:val="22"/>
          <w:szCs w:val="22"/>
        </w:rPr>
        <w:t> </w:t>
      </w:r>
      <m:oMath>
        <m:r>
          <m:rPr>
            <m:scr m:val="script"/>
          </m:rPr>
          <w:rPr>
            <w:rStyle w:val="apple-converted-space"/>
            <w:rFonts w:ascii="Cambria Math" w:eastAsia="SimSun" w:hAnsi="Cambria Math"/>
            <w:color w:val="000000"/>
            <w:sz w:val="22"/>
            <w:szCs w:val="22"/>
          </w:rPr>
          <m:t>O</m:t>
        </m:r>
      </m:oMath>
      <w:r w:rsidRPr="00BE2F90">
        <w:rPr>
          <w:color w:val="000000"/>
          <w:sz w:val="22"/>
          <w:szCs w:val="22"/>
        </w:rPr>
        <w:t xml:space="preserve"> = Index set of</w:t>
      </w:r>
      <w:r w:rsidRPr="00BE2F90">
        <w:rPr>
          <w:rStyle w:val="apple-converted-space"/>
          <w:rFonts w:eastAsia="SimSun"/>
          <w:color w:val="000000"/>
          <w:sz w:val="22"/>
          <w:szCs w:val="22"/>
        </w:rPr>
        <w:t> </w:t>
      </w:r>
      <w:r w:rsidRPr="00BE2F90">
        <w:rPr>
          <w:rStyle w:val="Strong"/>
          <w:color w:val="000000"/>
          <w:sz w:val="22"/>
          <w:szCs w:val="22"/>
        </w:rPr>
        <w:t>Unseen Slices</w:t>
      </w:r>
      <w:r w:rsidRPr="00BE2F90">
        <w:rPr>
          <w:rStyle w:val="apple-converted-space"/>
          <w:rFonts w:eastAsia="SimSun"/>
          <w:color w:val="000000"/>
          <w:sz w:val="22"/>
          <w:szCs w:val="22"/>
        </w:rPr>
        <w:t> </w:t>
      </w:r>
      <w:r w:rsidRPr="00BE2F90">
        <w:rPr>
          <w:color w:val="000000"/>
          <w:sz w:val="22"/>
          <w:szCs w:val="22"/>
        </w:rPr>
        <w:t>(never used for training, fully held out). Measures out-of-distribution performance on unknown slice types.</w:t>
      </w:r>
    </w:p>
    <w:p w14:paraId="2150D21C" w14:textId="77777777" w:rsidR="00187A4E" w:rsidRPr="00BE2F90" w:rsidRDefault="00187A4E" w:rsidP="00187A4E">
      <w:pPr>
        <w:pStyle w:val="NormalWeb"/>
        <w:rPr>
          <w:rStyle w:val="mord"/>
          <w:color w:val="000000"/>
          <w:sz w:val="22"/>
          <w:szCs w:val="22"/>
        </w:rPr>
      </w:pPr>
      <w:r w:rsidRPr="00BE2F90">
        <w:rPr>
          <w:color w:val="000000"/>
          <w:sz w:val="22"/>
          <w:szCs w:val="22"/>
        </w:rPr>
        <w:t>The total number of NMSE test error values is:</w:t>
      </w:r>
    </w:p>
    <w:p w14:paraId="34994A9F" w14:textId="77777777" w:rsidR="00187A4E" w:rsidRPr="00BE2F90" w:rsidRDefault="00000000" w:rsidP="00187A4E">
      <w:pPr>
        <w:pStyle w:val="NormalWeb"/>
        <w:rPr>
          <w:color w:val="000000"/>
          <w:sz w:val="22"/>
          <w:szCs w:val="22"/>
        </w:rPr>
      </w:pPr>
      <m:oMathPara>
        <m:oMath>
          <m:sSub>
            <m:sSubPr>
              <m:ctrlPr>
                <w:rPr>
                  <w:rStyle w:val="mord"/>
                  <w:rFonts w:ascii="Cambria Math" w:eastAsia="SimSun" w:hAnsi="Cambria Math"/>
                  <w:i/>
                  <w:color w:val="000000"/>
                  <w:sz w:val="22"/>
                  <w:szCs w:val="22"/>
                </w:rPr>
              </m:ctrlPr>
            </m:sSubPr>
            <m:e>
              <m:r>
                <w:rPr>
                  <w:rStyle w:val="mord"/>
                  <w:rFonts w:ascii="Cambria Math" w:eastAsia="SimSun" w:hAnsi="Cambria Math"/>
                  <w:color w:val="000000"/>
                  <w:sz w:val="22"/>
                  <w:szCs w:val="22"/>
                </w:rPr>
                <m:t>N</m:t>
              </m:r>
            </m:e>
            <m:sub>
              <m:r>
                <m:rPr>
                  <m:nor/>
                </m:rPr>
                <w:rPr>
                  <w:rStyle w:val="mord"/>
                  <w:rFonts w:eastAsia="SimSun"/>
                  <w:color w:val="000000"/>
                  <w:sz w:val="22"/>
                  <w:szCs w:val="22"/>
                </w:rPr>
                <m:t>t</m:t>
              </m:r>
            </m:sub>
          </m:sSub>
          <m:r>
            <w:rPr>
              <w:rStyle w:val="mord"/>
              <w:rFonts w:ascii="Cambria Math" w:eastAsia="SimSun" w:hAnsi="Cambria Math"/>
              <w:color w:val="000000"/>
              <w:sz w:val="22"/>
              <w:szCs w:val="22"/>
            </w:rPr>
            <m:t>=</m:t>
          </m:r>
          <m:sSub>
            <m:sSubPr>
              <m:ctrlPr>
                <w:rPr>
                  <w:rStyle w:val="mord"/>
                  <w:rFonts w:ascii="Cambria Math" w:eastAsia="SimSun" w:hAnsi="Cambria Math"/>
                  <w:i/>
                  <w:color w:val="000000"/>
                  <w:sz w:val="22"/>
                  <w:szCs w:val="22"/>
                </w:rPr>
              </m:ctrlPr>
            </m:sSubPr>
            <m:e>
              <m:r>
                <w:rPr>
                  <w:rStyle w:val="mord"/>
                  <w:rFonts w:ascii="Cambria Math" w:eastAsia="SimSun" w:hAnsi="Cambria Math"/>
                  <w:color w:val="000000"/>
                  <w:sz w:val="22"/>
                  <w:szCs w:val="22"/>
                </w:rPr>
                <m:t>N</m:t>
              </m:r>
            </m:e>
            <m:sub>
              <m:r>
                <m:rPr>
                  <m:nor/>
                </m:rPr>
                <w:rPr>
                  <w:rStyle w:val="mord"/>
                  <w:rFonts w:eastAsia="SimSun"/>
                  <w:color w:val="000000"/>
                  <w:sz w:val="22"/>
                  <w:szCs w:val="22"/>
                </w:rPr>
                <m:t>seen</m:t>
              </m:r>
            </m:sub>
          </m:sSub>
          <m:r>
            <w:rPr>
              <w:rStyle w:val="mord"/>
              <w:rFonts w:ascii="Cambria Math" w:eastAsia="SimSun" w:hAnsi="Cambria Math"/>
              <w:color w:val="000000"/>
              <w:sz w:val="22"/>
              <w:szCs w:val="22"/>
            </w:rPr>
            <m:t>+</m:t>
          </m:r>
          <m:sSub>
            <m:sSubPr>
              <m:ctrlPr>
                <w:rPr>
                  <w:rStyle w:val="mord"/>
                  <w:rFonts w:ascii="Cambria Math" w:eastAsia="SimSun" w:hAnsi="Cambria Math"/>
                  <w:i/>
                  <w:color w:val="000000"/>
                  <w:sz w:val="22"/>
                  <w:szCs w:val="22"/>
                </w:rPr>
              </m:ctrlPr>
            </m:sSubPr>
            <m:e>
              <m:r>
                <w:rPr>
                  <w:rStyle w:val="mord"/>
                  <w:rFonts w:ascii="Cambria Math" w:eastAsia="SimSun" w:hAnsi="Cambria Math"/>
                  <w:color w:val="000000"/>
                  <w:sz w:val="22"/>
                  <w:szCs w:val="22"/>
                </w:rPr>
                <m:t>N</m:t>
              </m:r>
            </m:e>
            <m:sub>
              <m:r>
                <m:rPr>
                  <m:nor/>
                </m:rPr>
                <w:rPr>
                  <w:rStyle w:val="mord"/>
                  <w:rFonts w:eastAsia="SimSun"/>
                  <w:color w:val="000000"/>
                  <w:sz w:val="22"/>
                  <w:szCs w:val="22"/>
                </w:rPr>
                <m:t>unseen</m:t>
              </m:r>
            </m:sub>
          </m:sSub>
          <m:r>
            <w:rPr>
              <w:rStyle w:val="mord"/>
              <w:rFonts w:ascii="Cambria Math" w:eastAsia="SimSun" w:hAnsi="Cambria Math"/>
              <w:color w:val="000000"/>
              <w:sz w:val="22"/>
              <w:szCs w:val="22"/>
            </w:rPr>
            <m:t>=</m:t>
          </m:r>
          <m:d>
            <m:dPr>
              <m:begChr m:val="|"/>
              <m:endChr m:val="|"/>
              <m:ctrlPr>
                <w:rPr>
                  <w:rStyle w:val="mord"/>
                  <w:rFonts w:ascii="Cambria Math" w:eastAsia="SimSun" w:hAnsi="Cambria Math"/>
                  <w:i/>
                  <w:color w:val="000000"/>
                  <w:sz w:val="22"/>
                  <w:szCs w:val="22"/>
                </w:rPr>
              </m:ctrlPr>
            </m:dPr>
            <m:e>
              <m:r>
                <m:rPr>
                  <m:scr m:val="script"/>
                </m:rPr>
                <w:rPr>
                  <w:rStyle w:val="mord"/>
                  <w:rFonts w:ascii="Cambria Math" w:eastAsia="SimSun" w:hAnsi="Cambria Math"/>
                  <w:color w:val="000000"/>
                  <w:sz w:val="22"/>
                  <w:szCs w:val="22"/>
                </w:rPr>
                <m:t>J</m:t>
              </m:r>
            </m:e>
          </m:d>
          <m:r>
            <m:rPr>
              <m:scr m:val="script"/>
            </m:rPr>
            <w:rPr>
              <w:rStyle w:val="mord"/>
              <w:rFonts w:ascii="Cambria Math" w:eastAsia="SimSun" w:hAnsi="Cambria Math"/>
              <w:color w:val="000000"/>
              <w:sz w:val="22"/>
              <w:szCs w:val="22"/>
            </w:rPr>
            <m:t>+O</m:t>
          </m:r>
        </m:oMath>
      </m:oMathPara>
    </w:p>
    <w:p w14:paraId="77D0966B" w14:textId="77777777" w:rsidR="00187A4E" w:rsidRPr="00BE2F90" w:rsidRDefault="00187A4E" w:rsidP="00187A4E">
      <w:pPr>
        <w:pStyle w:val="NormalWeb"/>
        <w:rPr>
          <w:color w:val="000000"/>
          <w:sz w:val="22"/>
          <w:szCs w:val="22"/>
        </w:rPr>
      </w:pPr>
      <w:r w:rsidRPr="00BE2F90">
        <w:rPr>
          <w:color w:val="000000"/>
          <w:sz w:val="22"/>
          <w:szCs w:val="22"/>
        </w:rPr>
        <w:t xml:space="preserve">Let </w:t>
      </w:r>
      <m:oMath>
        <m:r>
          <w:rPr>
            <w:rFonts w:ascii="Cambria Math" w:hAnsi="Cambria Math"/>
            <w:color w:val="000000"/>
            <w:sz w:val="22"/>
            <w:szCs w:val="22"/>
          </w:rPr>
          <m:t>u</m:t>
        </m:r>
        <m:r>
          <m:rPr>
            <m:sty m:val="p"/>
          </m:rP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R</m:t>
            </m:r>
          </m:e>
          <m:sup>
            <m:r>
              <w:rPr>
                <w:rFonts w:ascii="Cambria Math" w:hAnsi="Cambria Math"/>
                <w:color w:val="000000"/>
                <w:sz w:val="22"/>
                <w:szCs w:val="22"/>
              </w:rPr>
              <m:t>Nt</m:t>
            </m:r>
          </m:sup>
        </m:sSup>
      </m:oMath>
      <w:r w:rsidRPr="00BE2F90">
        <w:rPr>
          <w:color w:val="000000"/>
          <w:sz w:val="22"/>
          <w:szCs w:val="22"/>
        </w:rPr>
        <w:t xml:space="preserve"> be the NMSE</w:t>
      </w:r>
      <w:r w:rsidRPr="00BE2F90">
        <w:rPr>
          <w:rStyle w:val="apple-converted-space"/>
          <w:rFonts w:eastAsiaTheme="majorEastAsia"/>
          <w:color w:val="000000"/>
          <w:sz w:val="22"/>
          <w:szCs w:val="22"/>
        </w:rPr>
        <w:t> </w:t>
      </w:r>
      <w:r w:rsidRPr="00BE2F90">
        <w:rPr>
          <w:rStyle w:val="Strong"/>
          <w:color w:val="000000"/>
          <w:sz w:val="22"/>
          <w:szCs w:val="22"/>
        </w:rPr>
        <w:t>row-vector</w:t>
      </w:r>
      <w:r w:rsidRPr="00BE2F90">
        <w:rPr>
          <w:rStyle w:val="apple-converted-space"/>
          <w:rFonts w:eastAsiaTheme="majorEastAsia"/>
          <w:color w:val="000000"/>
          <w:sz w:val="22"/>
          <w:szCs w:val="22"/>
        </w:rPr>
        <w:t> </w:t>
      </w:r>
      <w:r w:rsidRPr="00BE2F90">
        <w:rPr>
          <w:color w:val="000000"/>
          <w:sz w:val="22"/>
          <w:szCs w:val="22"/>
        </w:rPr>
        <w:t>for the universal model; element</w:t>
      </w:r>
      <w:r w:rsidRPr="00BE2F90">
        <w:rPr>
          <w:rStyle w:val="apple-converted-space"/>
          <w:rFonts w:eastAsiaTheme="majorEastAsia"/>
          <w:color w:val="000000"/>
          <w:sz w:val="22"/>
          <w:szCs w:val="22"/>
        </w:rPr>
        <w:t> </w:t>
      </w:r>
      <m:oMath>
        <m:sSub>
          <m:sSubPr>
            <m:ctrlPr>
              <w:rPr>
                <w:rFonts w:ascii="Cambria Math" w:hAnsi="Cambria Math"/>
                <w:i/>
                <w:color w:val="000000"/>
                <w:sz w:val="22"/>
                <w:szCs w:val="22"/>
              </w:rPr>
            </m:ctrlPr>
          </m:sSubPr>
          <m:e>
            <m:r>
              <w:rPr>
                <w:rFonts w:ascii="Cambria Math" w:hAnsi="Cambria Math"/>
                <w:color w:val="000000"/>
                <w:sz w:val="22"/>
                <w:szCs w:val="22"/>
              </w:rPr>
              <m:t>u</m:t>
            </m:r>
          </m:e>
          <m:sub>
            <m:r>
              <w:rPr>
                <w:rFonts w:ascii="Cambria Math" w:hAnsi="Cambria Math"/>
                <w:color w:val="000000"/>
                <w:sz w:val="22"/>
                <w:szCs w:val="22"/>
              </w:rPr>
              <m:t>j</m:t>
            </m:r>
          </m:sub>
        </m:sSub>
      </m:oMath>
      <w:r w:rsidRPr="00BE2F90">
        <w:rPr>
          <w:color w:val="000000"/>
          <w:sz w:val="22"/>
          <w:szCs w:val="22"/>
        </w:rPr>
        <w:t xml:space="preserve"> corresponds to test file</w:t>
      </w:r>
      <w:r w:rsidRPr="00BE2F90">
        <w:rPr>
          <w:rStyle w:val="apple-converted-space"/>
          <w:rFonts w:eastAsiaTheme="majorEastAsia"/>
          <w:color w:val="000000"/>
          <w:sz w:val="22"/>
          <w:szCs w:val="22"/>
        </w:rPr>
        <w:t> </w:t>
      </w:r>
      <w:r w:rsidRPr="00BE2F90">
        <w:rPr>
          <w:rStyle w:val="katex-mathml"/>
          <w:rFonts w:eastAsia="MS Mincho"/>
          <w:color w:val="000000"/>
          <w:sz w:val="22"/>
          <w:szCs w:val="22"/>
        </w:rPr>
        <w:t xml:space="preserve">or slice </w:t>
      </w:r>
      <w:r w:rsidRPr="00BE2F90">
        <w:rPr>
          <w:rStyle w:val="mord"/>
          <w:rFonts w:eastAsia="SimSun"/>
          <w:color w:val="000000"/>
          <w:sz w:val="22"/>
          <w:szCs w:val="22"/>
        </w:rPr>
        <w:t>j</w:t>
      </w:r>
      <w:r w:rsidRPr="00BE2F90">
        <w:rPr>
          <w:rStyle w:val="apple-converted-space"/>
          <w:rFonts w:eastAsiaTheme="majorEastAsia"/>
          <w:color w:val="000000"/>
          <w:sz w:val="22"/>
          <w:szCs w:val="22"/>
        </w:rPr>
        <w:t xml:space="preserve">. </w:t>
      </w:r>
    </w:p>
    <w:p w14:paraId="18276CDA" w14:textId="77777777" w:rsidR="00187A4E" w:rsidRPr="00BE2F90" w:rsidRDefault="00187A4E" w:rsidP="00187A4E">
      <w:pPr>
        <w:pStyle w:val="NormalWeb"/>
        <w:rPr>
          <w:color w:val="000000"/>
          <w:sz w:val="22"/>
          <w:szCs w:val="22"/>
        </w:rPr>
      </w:pPr>
      <w:r w:rsidRPr="00BE2F90">
        <w:rPr>
          <w:color w:val="000000"/>
          <w:sz w:val="22"/>
          <w:szCs w:val="22"/>
        </w:rPr>
        <w:t xml:space="preserve">Let </w:t>
      </w:r>
      <m:oMath>
        <m:r>
          <m:rPr>
            <m:sty m:val="bi"/>
          </m:rPr>
          <w:rPr>
            <w:rFonts w:ascii="Cambria Math" w:hAnsi="Cambria Math"/>
            <w:color w:val="000000"/>
            <w:sz w:val="22"/>
            <w:szCs w:val="22"/>
          </w:rPr>
          <m:t>S</m:t>
        </m:r>
        <m:r>
          <m:rPr>
            <m:sty m:val="p"/>
          </m:rP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R</m:t>
            </m:r>
          </m:e>
          <m:sup>
            <m:r>
              <w:rPr>
                <w:rFonts w:ascii="Cambria Math" w:hAnsi="Cambria Math"/>
                <w:color w:val="000000"/>
                <w:sz w:val="22"/>
                <w:szCs w:val="22"/>
              </w:rPr>
              <m:t>Nseen</m:t>
            </m:r>
            <m:r>
              <m:rPr>
                <m:sty m:val="p"/>
              </m:rPr>
              <w:rPr>
                <w:rFonts w:ascii="Cambria Math" w:hAnsi="Cambria Math"/>
                <w:color w:val="000000"/>
                <w:sz w:val="22"/>
                <w:szCs w:val="22"/>
              </w:rPr>
              <m:t>×</m:t>
            </m:r>
            <m:r>
              <w:rPr>
                <w:rFonts w:ascii="Cambria Math" w:hAnsi="Cambria Math"/>
                <w:color w:val="000000"/>
                <w:sz w:val="22"/>
                <w:szCs w:val="22"/>
              </w:rPr>
              <m:t>Nt</m:t>
            </m:r>
          </m:sup>
        </m:sSup>
      </m:oMath>
      <w:r w:rsidRPr="00BE2F90">
        <w:rPr>
          <w:color w:val="000000"/>
          <w:sz w:val="22"/>
          <w:szCs w:val="22"/>
        </w:rPr>
        <w:t xml:space="preserve">  denote the NMSE matrix for the fully stand-alone fleet, so that </w:t>
      </w:r>
      <m:oMath>
        <m:sSub>
          <m:sSubPr>
            <m:ctrlPr>
              <w:rPr>
                <w:rFonts w:ascii="Cambria Math" w:hAnsi="Cambria Math"/>
                <w:i/>
                <w:color w:val="000000"/>
                <w:sz w:val="22"/>
                <w:szCs w:val="22"/>
              </w:rPr>
            </m:ctrlPr>
          </m:sSubPr>
          <m:e>
            <m:r>
              <w:rPr>
                <w:rFonts w:ascii="Cambria Math" w:hAnsi="Cambria Math"/>
                <w:color w:val="000000"/>
                <w:sz w:val="22"/>
                <w:szCs w:val="22"/>
              </w:rPr>
              <m:t>S</m:t>
            </m:r>
          </m:e>
          <m:sub>
            <m:r>
              <w:rPr>
                <w:rFonts w:ascii="Cambria Math" w:hAnsi="Cambria Math"/>
                <w:color w:val="000000"/>
                <w:sz w:val="22"/>
                <w:szCs w:val="22"/>
              </w:rPr>
              <m:t>ij</m:t>
            </m:r>
          </m:sub>
        </m:sSub>
      </m:oMath>
      <w:r w:rsidRPr="00BE2F90">
        <w:rPr>
          <w:color w:val="000000"/>
          <w:sz w:val="22"/>
          <w:szCs w:val="22"/>
        </w:rPr>
        <w:t xml:space="preserve"> is the error obtained when stand-alone model </w:t>
      </w:r>
      <m:oMath>
        <m:r>
          <w:rPr>
            <w:rFonts w:ascii="Cambria Math" w:hAnsi="Cambria Math"/>
            <w:color w:val="000000"/>
            <w:sz w:val="22"/>
            <w:szCs w:val="22"/>
          </w:rPr>
          <m:t>i</m:t>
        </m:r>
      </m:oMath>
      <w:r w:rsidRPr="00BE2F90">
        <w:rPr>
          <w:color w:val="000000"/>
          <w:sz w:val="22"/>
          <w:szCs w:val="22"/>
        </w:rPr>
        <w:t xml:space="preserve"> is applied to test slice </w:t>
      </w:r>
      <m:oMath>
        <m:r>
          <w:rPr>
            <w:rFonts w:ascii="Cambria Math" w:hAnsi="Cambria Math"/>
            <w:color w:val="000000"/>
            <w:sz w:val="22"/>
            <w:szCs w:val="22"/>
          </w:rPr>
          <m:t>j</m:t>
        </m:r>
      </m:oMath>
    </w:p>
    <w:p w14:paraId="3B87A2EA" w14:textId="77777777" w:rsidR="00187A4E" w:rsidRPr="00BE2F90" w:rsidRDefault="00187A4E" w:rsidP="00187A4E">
      <w:pPr>
        <w:pStyle w:val="NormalWeb"/>
        <w:rPr>
          <w:color w:val="000000"/>
          <w:sz w:val="22"/>
          <w:szCs w:val="22"/>
        </w:rPr>
      </w:pPr>
      <w:r w:rsidRPr="00BE2F90">
        <w:rPr>
          <w:color w:val="000000"/>
          <w:sz w:val="22"/>
          <w:szCs w:val="22"/>
        </w:rPr>
        <w:t xml:space="preserve">Let </w:t>
      </w:r>
      <m:oMath>
        <m:r>
          <m:rPr>
            <m:sty m:val="bi"/>
          </m:rPr>
          <w:rPr>
            <w:rFonts w:ascii="Cambria Math" w:hAnsi="Cambria Math"/>
            <w:color w:val="000000"/>
            <w:sz w:val="22"/>
            <w:szCs w:val="22"/>
          </w:rPr>
          <m:t>E</m:t>
        </m:r>
        <m:r>
          <m:rPr>
            <m:sty m:val="p"/>
          </m:rP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R</m:t>
            </m:r>
          </m:e>
          <m:sup>
            <m:r>
              <w:rPr>
                <w:rFonts w:ascii="Cambria Math" w:hAnsi="Cambria Math"/>
                <w:color w:val="000000"/>
                <w:sz w:val="22"/>
                <w:szCs w:val="22"/>
              </w:rPr>
              <m:t>Nseen</m:t>
            </m:r>
            <m:r>
              <m:rPr>
                <m:sty m:val="p"/>
              </m:rPr>
              <w:rPr>
                <w:rFonts w:ascii="Cambria Math" w:hAnsi="Cambria Math"/>
                <w:color w:val="000000"/>
                <w:sz w:val="22"/>
                <w:szCs w:val="22"/>
              </w:rPr>
              <m:t>×</m:t>
            </m:r>
            <m:r>
              <w:rPr>
                <w:rFonts w:ascii="Cambria Math" w:hAnsi="Cambria Math"/>
                <w:color w:val="000000"/>
                <w:sz w:val="22"/>
                <w:szCs w:val="22"/>
              </w:rPr>
              <m:t>Nt</m:t>
            </m:r>
          </m:sup>
        </m:sSup>
      </m:oMath>
      <w:r w:rsidRPr="00BE2F90">
        <w:rPr>
          <w:color w:val="000000"/>
          <w:sz w:val="22"/>
          <w:szCs w:val="22"/>
        </w:rPr>
        <w:t xml:space="preserve">  be the analogous NMSE matrix for the</w:t>
      </w:r>
      <w:r w:rsidRPr="00BE2F90">
        <w:rPr>
          <w:rStyle w:val="apple-converted-space"/>
          <w:color w:val="000000"/>
          <w:sz w:val="22"/>
          <w:szCs w:val="22"/>
        </w:rPr>
        <w:t> </w:t>
      </w:r>
      <w:r w:rsidRPr="00BE2F90">
        <w:rPr>
          <w:rStyle w:val="Strong"/>
          <w:color w:val="000000"/>
          <w:sz w:val="22"/>
          <w:szCs w:val="22"/>
        </w:rPr>
        <w:t>backbone + expert</w:t>
      </w:r>
      <w:r w:rsidRPr="00BE2F90">
        <w:rPr>
          <w:rStyle w:val="apple-converted-space"/>
          <w:color w:val="000000"/>
          <w:sz w:val="22"/>
          <w:szCs w:val="22"/>
        </w:rPr>
        <w:t> </w:t>
      </w:r>
      <w:r w:rsidRPr="00BE2F90">
        <w:rPr>
          <w:color w:val="000000"/>
          <w:sz w:val="22"/>
          <w:szCs w:val="22"/>
        </w:rPr>
        <w:t>system.</w:t>
      </w:r>
    </w:p>
    <w:p w14:paraId="5D81BBEE" w14:textId="77777777" w:rsidR="00187A4E" w:rsidRPr="00BE2F90" w:rsidRDefault="00187A4E" w:rsidP="00187A4E">
      <w:pPr>
        <w:pStyle w:val="NormalWeb"/>
        <w:rPr>
          <w:color w:val="000000"/>
          <w:sz w:val="22"/>
          <w:szCs w:val="22"/>
        </w:rPr>
      </w:pPr>
      <w:r w:rsidRPr="00BE2F90">
        <w:rPr>
          <w:color w:val="000000"/>
          <w:sz w:val="22"/>
          <w:szCs w:val="22"/>
        </w:rPr>
        <w:t xml:space="preserve">We can use the following aggregated statistics to judge generalization: </w:t>
      </w:r>
    </w:p>
    <w:p w14:paraId="551379E5" w14:textId="77777777" w:rsidR="00187A4E" w:rsidRPr="00BE2F90" w:rsidRDefault="00187A4E" w:rsidP="00187A4E">
      <w:pPr>
        <w:pStyle w:val="NormalWeb"/>
        <w:rPr>
          <w:rFonts w:ascii="Cambria Math" w:hAnsi="Cambria Math"/>
          <w:color w:val="000000"/>
          <w:sz w:val="22"/>
          <w:szCs w:val="22"/>
          <w:u w:val="single"/>
          <w:oMath/>
        </w:rPr>
      </w:pPr>
      <w:r w:rsidRPr="00BE2F90">
        <w:rPr>
          <w:b/>
          <w:bCs/>
          <w:color w:val="000000"/>
          <w:sz w:val="22"/>
          <w:szCs w:val="22"/>
          <w:u w:val="single"/>
        </w:rPr>
        <w:t>Universal model averages</w:t>
      </w:r>
    </w:p>
    <w:p w14:paraId="67381743" w14:textId="77777777" w:rsidR="00187A4E" w:rsidRPr="00BE2F90" w:rsidRDefault="00187A4E" w:rsidP="00187A4E">
      <w:pPr>
        <w:pStyle w:val="NormalWeb"/>
        <w:rPr>
          <w:color w:val="000000"/>
          <w:sz w:val="22"/>
          <w:szCs w:val="22"/>
        </w:rPr>
      </w:pPr>
      <m:oMath>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seen</m:t>
            </m:r>
          </m:sub>
          <m:sup>
            <m:r>
              <m:rPr>
                <m:nor/>
              </m:rPr>
              <w:rPr>
                <w:color w:val="000000"/>
                <w:sz w:val="22"/>
                <w:szCs w:val="22"/>
              </w:rPr>
              <m:t>U</m:t>
            </m:r>
          </m:sup>
        </m:sSubSup>
        <m:r>
          <w:rPr>
            <w:rFonts w:ascii="Cambria Math" w:hAnsi="Cambria Math"/>
            <w:color w:val="000000"/>
            <w:sz w:val="22"/>
            <w:szCs w:val="22"/>
          </w:rPr>
          <m:t>=</m:t>
        </m:r>
        <m:f>
          <m:fPr>
            <m:ctrlPr>
              <w:rPr>
                <w:rFonts w:ascii="Cambria Math" w:hAnsi="Cambria Math"/>
                <w:color w:val="000000"/>
                <w:sz w:val="22"/>
                <w:szCs w:val="22"/>
              </w:rPr>
            </m:ctrlPr>
          </m:fPr>
          <m:num>
            <m:r>
              <w:rPr>
                <w:rFonts w:ascii="Cambria Math" w:hAnsi="Cambria Math"/>
                <w:color w:val="000000"/>
                <w:sz w:val="22"/>
                <w:szCs w:val="22"/>
              </w:rPr>
              <m:t>1</m:t>
            </m:r>
            <m:ctrlPr>
              <w:rPr>
                <w:rFonts w:ascii="Cambria Math" w:hAnsi="Cambria Math"/>
                <w:i/>
                <w:color w:val="000000"/>
                <w:sz w:val="22"/>
                <w:szCs w:val="22"/>
              </w:rPr>
            </m:ctrlPr>
          </m:num>
          <m:den>
            <m:d>
              <m:dPr>
                <m:begChr m:val="|"/>
                <m:endChr m:val="|"/>
                <m:ctrlPr>
                  <w:rPr>
                    <w:rFonts w:ascii="Cambria Math" w:hAnsi="Cambria Math"/>
                    <w:i/>
                    <w:color w:val="000000"/>
                    <w:sz w:val="22"/>
                    <w:szCs w:val="22"/>
                  </w:rPr>
                </m:ctrlPr>
              </m:dPr>
              <m:e>
                <m:r>
                  <m:rPr>
                    <m:scr m:val="script"/>
                  </m:rPr>
                  <w:rPr>
                    <w:rFonts w:ascii="Cambria Math" w:hAnsi="Cambria Math"/>
                    <w:color w:val="000000"/>
                    <w:sz w:val="22"/>
                    <w:szCs w:val="22"/>
                  </w:rPr>
                  <m:t>I</m:t>
                </m:r>
              </m:e>
            </m:d>
            <m:ctrlPr>
              <w:rPr>
                <w:rFonts w:ascii="Cambria Math" w:hAnsi="Cambria Math"/>
                <w:i/>
                <w:color w:val="000000"/>
                <w:sz w:val="22"/>
                <w:szCs w:val="22"/>
              </w:rPr>
            </m:ctrlPr>
          </m:den>
        </m:f>
        <m:nary>
          <m:naryPr>
            <m:chr m:val="∑"/>
            <m:supHide m:val="1"/>
            <m:ctrlPr>
              <w:rPr>
                <w:rFonts w:ascii="Cambria Math" w:hAnsi="Cambria Math"/>
                <w:color w:val="000000"/>
                <w:sz w:val="22"/>
                <w:szCs w:val="22"/>
              </w:rPr>
            </m:ctrlPr>
          </m:naryPr>
          <m:sub>
            <m:r>
              <w:rPr>
                <w:rFonts w:ascii="Cambria Math" w:hAnsi="Cambria Math"/>
                <w:color w:val="000000"/>
                <w:sz w:val="22"/>
                <w:szCs w:val="22"/>
              </w:rPr>
              <m:t>j</m:t>
            </m:r>
            <m:r>
              <m:rPr>
                <m:sty m:val="p"/>
              </m:rPr>
              <w:rPr>
                <w:rFonts w:ascii="Cambria Math" w:hAnsi="Cambria Math"/>
                <w:color w:val="000000"/>
                <w:sz w:val="22"/>
                <w:szCs w:val="22"/>
              </w:rPr>
              <m:t>∈</m:t>
            </m:r>
            <m:r>
              <m:rPr>
                <m:scr m:val="script"/>
              </m:rPr>
              <w:rPr>
                <w:rFonts w:ascii="Cambria Math" w:hAnsi="Cambria Math"/>
                <w:color w:val="000000"/>
                <w:sz w:val="22"/>
                <w:szCs w:val="22"/>
              </w:rPr>
              <m:t>I</m:t>
            </m:r>
            <m:ctrlPr>
              <w:rPr>
                <w:rFonts w:ascii="Cambria Math" w:hAnsi="Cambria Math"/>
                <w:i/>
                <w:color w:val="000000"/>
                <w:sz w:val="22"/>
                <w:szCs w:val="22"/>
              </w:rPr>
            </m:ctrlPr>
          </m:sub>
          <m:sup>
            <m:ctrlPr>
              <w:rPr>
                <w:rFonts w:ascii="Cambria Math" w:hAnsi="Cambria Math"/>
                <w:i/>
                <w:color w:val="000000"/>
                <w:sz w:val="22"/>
                <w:szCs w:val="22"/>
              </w:rPr>
            </m:ctrlPr>
          </m:sup>
          <m:e>
            <m:sSub>
              <m:sSubPr>
                <m:ctrlPr>
                  <w:rPr>
                    <w:rFonts w:ascii="Cambria Math" w:hAnsi="Cambria Math"/>
                    <w:i/>
                    <w:color w:val="000000"/>
                    <w:sz w:val="22"/>
                    <w:szCs w:val="22"/>
                  </w:rPr>
                </m:ctrlPr>
              </m:sSubPr>
              <m:e>
                <m:r>
                  <w:rPr>
                    <w:rFonts w:ascii="Cambria Math" w:hAnsi="Cambria Math"/>
                    <w:color w:val="000000"/>
                    <w:sz w:val="22"/>
                    <w:szCs w:val="22"/>
                  </w:rPr>
                  <m:t>u</m:t>
                </m:r>
              </m:e>
              <m:sub>
                <m:r>
                  <w:rPr>
                    <w:rFonts w:ascii="Cambria Math" w:hAnsi="Cambria Math"/>
                    <w:color w:val="000000"/>
                    <w:sz w:val="22"/>
                    <w:szCs w:val="22"/>
                  </w:rPr>
                  <m:t>j</m:t>
                </m:r>
              </m:sub>
            </m:sSub>
            <m:ctrlPr>
              <w:rPr>
                <w:rFonts w:ascii="Cambria Math" w:hAnsi="Cambria Math"/>
                <w:i/>
                <w:color w:val="000000"/>
                <w:sz w:val="22"/>
                <w:szCs w:val="22"/>
              </w:rPr>
            </m:ctrlPr>
          </m:e>
        </m:nary>
        <m:r>
          <w:rPr>
            <w:rFonts w:ascii="Cambria Math" w:hAnsi="Cambria Math"/>
            <w:color w:val="000000"/>
            <w:sz w:val="22"/>
            <w:szCs w:val="22"/>
          </w:rPr>
          <m:t>,</m:t>
        </m:r>
      </m:oMath>
      <w:r w:rsidRPr="00BE2F90">
        <w:rPr>
          <w:color w:val="000000"/>
          <w:sz w:val="22"/>
          <w:szCs w:val="22"/>
        </w:rPr>
        <w:t xml:space="preserve">   </w:t>
      </w:r>
      <m:oMath>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unseen</m:t>
            </m:r>
          </m:sub>
          <m:sup>
            <m:r>
              <m:rPr>
                <m:nor/>
              </m:rPr>
              <w:rPr>
                <w:color w:val="000000"/>
                <w:sz w:val="22"/>
                <w:szCs w:val="22"/>
              </w:rPr>
              <m:t>U</m:t>
            </m:r>
          </m:sup>
        </m:sSubSup>
        <m:r>
          <w:rPr>
            <w:rFonts w:ascii="Cambria Math" w:hAnsi="Cambria Math"/>
            <w:color w:val="000000"/>
            <w:sz w:val="22"/>
            <w:szCs w:val="22"/>
          </w:rPr>
          <m:t>=</m:t>
        </m:r>
        <m:f>
          <m:fPr>
            <m:ctrlPr>
              <w:rPr>
                <w:rFonts w:ascii="Cambria Math" w:hAnsi="Cambria Math"/>
                <w:color w:val="000000"/>
                <w:sz w:val="22"/>
                <w:szCs w:val="22"/>
              </w:rPr>
            </m:ctrlPr>
          </m:fPr>
          <m:num>
            <m:r>
              <w:rPr>
                <w:rFonts w:ascii="Cambria Math" w:hAnsi="Cambria Math"/>
                <w:color w:val="000000"/>
                <w:sz w:val="22"/>
                <w:szCs w:val="22"/>
              </w:rPr>
              <m:t>1</m:t>
            </m:r>
            <m:ctrlPr>
              <w:rPr>
                <w:rFonts w:ascii="Cambria Math" w:hAnsi="Cambria Math"/>
                <w:i/>
                <w:color w:val="000000"/>
                <w:sz w:val="22"/>
                <w:szCs w:val="22"/>
              </w:rPr>
            </m:ctrlPr>
          </m:num>
          <m:den>
            <m:d>
              <m:dPr>
                <m:begChr m:val="|"/>
                <m:endChr m:val="|"/>
                <m:ctrlPr>
                  <w:rPr>
                    <w:rFonts w:ascii="Cambria Math" w:hAnsi="Cambria Math"/>
                    <w:i/>
                    <w:color w:val="000000"/>
                    <w:sz w:val="22"/>
                    <w:szCs w:val="22"/>
                  </w:rPr>
                </m:ctrlPr>
              </m:dPr>
              <m:e>
                <m:r>
                  <m:rPr>
                    <m:scr m:val="script"/>
                  </m:rPr>
                  <w:rPr>
                    <w:rFonts w:ascii="Cambria Math" w:hAnsi="Cambria Math"/>
                    <w:color w:val="000000"/>
                    <w:sz w:val="22"/>
                    <w:szCs w:val="22"/>
                  </w:rPr>
                  <m:t>O</m:t>
                </m:r>
              </m:e>
            </m:d>
            <m:ctrlPr>
              <w:rPr>
                <w:rFonts w:ascii="Cambria Math" w:hAnsi="Cambria Math"/>
                <w:i/>
                <w:color w:val="000000"/>
                <w:sz w:val="22"/>
                <w:szCs w:val="22"/>
              </w:rPr>
            </m:ctrlPr>
          </m:den>
        </m:f>
        <m:nary>
          <m:naryPr>
            <m:chr m:val="∑"/>
            <m:supHide m:val="1"/>
            <m:ctrlPr>
              <w:rPr>
                <w:rFonts w:ascii="Cambria Math" w:hAnsi="Cambria Math"/>
                <w:color w:val="000000"/>
                <w:sz w:val="22"/>
                <w:szCs w:val="22"/>
              </w:rPr>
            </m:ctrlPr>
          </m:naryPr>
          <m:sub>
            <m:r>
              <w:rPr>
                <w:rFonts w:ascii="Cambria Math" w:hAnsi="Cambria Math"/>
                <w:color w:val="000000"/>
                <w:sz w:val="22"/>
                <w:szCs w:val="22"/>
              </w:rPr>
              <m:t>i</m:t>
            </m:r>
            <m:r>
              <m:rPr>
                <m:sty m:val="p"/>
              </m:rPr>
              <w:rPr>
                <w:rFonts w:ascii="Cambria Math" w:hAnsi="Cambria Math"/>
                <w:color w:val="000000"/>
                <w:sz w:val="22"/>
                <w:szCs w:val="22"/>
              </w:rPr>
              <m:t>∈</m:t>
            </m:r>
            <m:r>
              <m:rPr>
                <m:scr m:val="script"/>
              </m:rPr>
              <w:rPr>
                <w:rFonts w:ascii="Cambria Math" w:hAnsi="Cambria Math"/>
                <w:color w:val="000000"/>
                <w:sz w:val="22"/>
                <w:szCs w:val="22"/>
              </w:rPr>
              <m:t>O</m:t>
            </m:r>
            <m:ctrlPr>
              <w:rPr>
                <w:rFonts w:ascii="Cambria Math" w:hAnsi="Cambria Math"/>
                <w:i/>
                <w:color w:val="000000"/>
                <w:sz w:val="22"/>
                <w:szCs w:val="22"/>
              </w:rPr>
            </m:ctrlPr>
          </m:sub>
          <m:sup>
            <m:ctrlPr>
              <w:rPr>
                <w:rFonts w:ascii="Cambria Math" w:hAnsi="Cambria Math"/>
                <w:i/>
                <w:color w:val="000000"/>
                <w:sz w:val="22"/>
                <w:szCs w:val="22"/>
              </w:rPr>
            </m:ctrlPr>
          </m:sup>
          <m:e>
            <m:sSub>
              <m:sSubPr>
                <m:ctrlPr>
                  <w:rPr>
                    <w:rFonts w:ascii="Cambria Math" w:hAnsi="Cambria Math"/>
                    <w:i/>
                    <w:color w:val="000000"/>
                    <w:sz w:val="22"/>
                    <w:szCs w:val="22"/>
                  </w:rPr>
                </m:ctrlPr>
              </m:sSubPr>
              <m:e>
                <m:r>
                  <w:rPr>
                    <w:rFonts w:ascii="Cambria Math" w:hAnsi="Cambria Math"/>
                    <w:color w:val="000000"/>
                    <w:sz w:val="22"/>
                    <w:szCs w:val="22"/>
                  </w:rPr>
                  <m:t>u</m:t>
                </m:r>
              </m:e>
              <m:sub>
                <m:r>
                  <w:rPr>
                    <w:rFonts w:ascii="Cambria Math" w:hAnsi="Cambria Math"/>
                    <w:color w:val="000000"/>
                    <w:sz w:val="22"/>
                    <w:szCs w:val="22"/>
                  </w:rPr>
                  <m:t>i</m:t>
                </m:r>
              </m:sub>
            </m:sSub>
            <m:ctrlPr>
              <w:rPr>
                <w:rFonts w:ascii="Cambria Math" w:hAnsi="Cambria Math"/>
                <w:i/>
                <w:color w:val="000000"/>
                <w:sz w:val="22"/>
                <w:szCs w:val="22"/>
              </w:rPr>
            </m:ctrlPr>
          </m:e>
        </m:nary>
        <m:r>
          <w:rPr>
            <w:rFonts w:ascii="Cambria Math" w:hAnsi="Cambria Math"/>
            <w:color w:val="000000"/>
            <w:sz w:val="22"/>
            <w:szCs w:val="22"/>
          </w:rPr>
          <m:t>,</m:t>
        </m:r>
      </m:oMath>
      <w:r w:rsidRPr="00BE2F90">
        <w:rPr>
          <w:color w:val="000000"/>
          <w:sz w:val="22"/>
          <w:szCs w:val="22"/>
        </w:rPr>
        <w:t xml:space="preserve">  and define the generalization gap as: </w:t>
      </w:r>
    </w:p>
    <w:p w14:paraId="6DE153B5" w14:textId="77777777" w:rsidR="00187A4E" w:rsidRPr="00BE2F90" w:rsidRDefault="00187A4E" w:rsidP="00187A4E">
      <w:pPr>
        <w:pStyle w:val="NormalWeb"/>
        <w:rPr>
          <w:color w:val="000000"/>
          <w:sz w:val="22"/>
          <w:szCs w:val="22"/>
        </w:rPr>
      </w:pPr>
      <w:r w:rsidRPr="00BE2F90">
        <w:rPr>
          <w:color w:val="000000"/>
          <w:sz w:val="22"/>
          <w:szCs w:val="22"/>
        </w:rPr>
        <w:t xml:space="preserve"> </w:t>
      </w:r>
      <m:oMath>
        <m:sSup>
          <m:sSupPr>
            <m:ctrlPr>
              <w:rPr>
                <w:rFonts w:ascii="Cambria Math" w:hAnsi="Cambria Math"/>
                <w:i/>
                <w:color w:val="000000"/>
                <w:sz w:val="22"/>
                <w:szCs w:val="22"/>
              </w:rPr>
            </m:ctrlPr>
          </m:sSupPr>
          <m:e>
            <m:r>
              <m:rPr>
                <m:sty m:val="p"/>
              </m:rPr>
              <w:rPr>
                <w:rFonts w:ascii="Cambria Math" w:hAnsi="Cambria Math"/>
                <w:color w:val="000000"/>
                <w:sz w:val="22"/>
                <w:szCs w:val="22"/>
              </w:rPr>
              <m:t>Δ</m:t>
            </m:r>
          </m:e>
          <m:sup>
            <m:r>
              <w:rPr>
                <w:rFonts w:ascii="Cambria Math" w:hAnsi="Cambria Math"/>
                <w:color w:val="000000"/>
                <w:sz w:val="22"/>
                <w:szCs w:val="22"/>
              </w:rPr>
              <m:t>U</m:t>
            </m:r>
          </m:sup>
        </m:sSup>
        <m:r>
          <w:rPr>
            <w:rFonts w:ascii="Cambria Math" w:hAnsi="Cambria Math"/>
            <w:color w:val="000000"/>
            <w:sz w:val="22"/>
            <w:szCs w:val="22"/>
          </w:rPr>
          <m:t>=</m:t>
        </m:r>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unseen</m:t>
            </m:r>
          </m:sub>
          <m:sup>
            <m:r>
              <m:rPr>
                <m:nor/>
              </m:rPr>
              <w:rPr>
                <w:color w:val="000000"/>
                <w:sz w:val="22"/>
                <w:szCs w:val="22"/>
              </w:rPr>
              <m:t>U</m:t>
            </m:r>
          </m:sup>
        </m:sSubSup>
        <m:r>
          <w:rPr>
            <w:rFonts w:ascii="Cambria Math" w:hAnsi="Cambria Math"/>
            <w:color w:val="000000"/>
            <w:sz w:val="22"/>
            <w:szCs w:val="22"/>
          </w:rPr>
          <m:t>-</m:t>
        </m:r>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seen</m:t>
            </m:r>
          </m:sub>
          <m:sup>
            <m:r>
              <m:rPr>
                <m:nor/>
              </m:rPr>
              <w:rPr>
                <w:color w:val="000000"/>
                <w:sz w:val="22"/>
                <w:szCs w:val="22"/>
              </w:rPr>
              <m:t>U</m:t>
            </m:r>
          </m:sup>
        </m:sSubSup>
        <m:r>
          <w:rPr>
            <w:rFonts w:ascii="Cambria Math" w:hAnsi="Cambria Math"/>
            <w:color w:val="000000"/>
            <w:sz w:val="22"/>
            <w:szCs w:val="22"/>
          </w:rPr>
          <m:t>.</m:t>
        </m:r>
      </m:oMath>
      <w:r w:rsidRPr="00BE2F90">
        <w:rPr>
          <w:color w:val="000000"/>
          <w:sz w:val="22"/>
          <w:szCs w:val="22"/>
        </w:rPr>
        <w:t xml:space="preserve"> (scalar) </w:t>
      </w:r>
    </w:p>
    <w:p w14:paraId="785535F2" w14:textId="77777777" w:rsidR="00187A4E" w:rsidRPr="00BE2F90" w:rsidRDefault="00187A4E" w:rsidP="00187A4E">
      <w:pPr>
        <w:pStyle w:val="NormalWeb"/>
        <w:rPr>
          <w:b/>
          <w:bCs/>
          <w:color w:val="000000"/>
          <w:sz w:val="22"/>
          <w:szCs w:val="22"/>
          <w:u w:val="single"/>
        </w:rPr>
      </w:pPr>
      <w:r w:rsidRPr="00BE2F90">
        <w:rPr>
          <w:b/>
          <w:bCs/>
          <w:color w:val="000000"/>
          <w:sz w:val="22"/>
          <w:szCs w:val="22"/>
          <w:u w:val="single"/>
        </w:rPr>
        <w:t>Stand-alone diagonal and cross averages</w:t>
      </w:r>
    </w:p>
    <w:p w14:paraId="78037408" w14:textId="77777777" w:rsidR="00187A4E" w:rsidRPr="00BE2F90" w:rsidRDefault="00187A4E" w:rsidP="00187A4E">
      <w:pPr>
        <w:pStyle w:val="NormalWeb"/>
        <w:rPr>
          <w:b/>
          <w:bCs/>
          <w:color w:val="000000"/>
          <w:sz w:val="22"/>
          <w:szCs w:val="22"/>
        </w:rPr>
      </w:pPr>
      <w:r w:rsidRPr="00BE2F90">
        <w:rPr>
          <w:color w:val="000000"/>
          <w:sz w:val="22"/>
          <w:szCs w:val="22"/>
        </w:rPr>
        <w:lastRenderedPageBreak/>
        <w:t>We train</w:t>
      </w:r>
      <w:r w:rsidRPr="00BE2F90">
        <w:rPr>
          <w:rStyle w:val="apple-converted-space"/>
          <w:color w:val="000000"/>
          <w:sz w:val="22"/>
          <w:szCs w:val="22"/>
        </w:rPr>
        <w:t> </w:t>
      </w:r>
      <w:r w:rsidRPr="00BE2F90">
        <w:rPr>
          <w:rStyle w:val="katex-mathml"/>
          <w:rFonts w:eastAsia="MS Mincho"/>
          <w:color w:val="000000"/>
          <w:sz w:val="22"/>
          <w:szCs w:val="22"/>
        </w:rPr>
        <w:t>Nseen</w:t>
      </w:r>
      <w:r w:rsidRPr="00BE2F90">
        <w:rPr>
          <w:rStyle w:val="vlist-s"/>
          <w:color w:val="000000"/>
          <w:sz w:val="22"/>
          <w:szCs w:val="22"/>
        </w:rPr>
        <w:t>​</w:t>
      </w:r>
      <w:r w:rsidRPr="00BE2F90">
        <w:rPr>
          <w:rStyle w:val="apple-converted-space"/>
          <w:color w:val="000000"/>
          <w:sz w:val="22"/>
          <w:szCs w:val="22"/>
        </w:rPr>
        <w:t> </w:t>
      </w:r>
      <w:r w:rsidRPr="00BE2F90">
        <w:rPr>
          <w:color w:val="000000"/>
          <w:sz w:val="22"/>
          <w:szCs w:val="22"/>
        </w:rPr>
        <w:t xml:space="preserve">separate models </w:t>
      </w:r>
      <w:r w:rsidRPr="00BE2F90">
        <w:rPr>
          <w:rStyle w:val="Strong"/>
          <w:b w:val="0"/>
          <w:bCs w:val="0"/>
          <w:color w:val="000000"/>
          <w:sz w:val="22"/>
          <w:szCs w:val="22"/>
        </w:rPr>
        <w:t>one model per Seen Slice</w:t>
      </w:r>
      <w:r w:rsidRPr="00BE2F90">
        <w:rPr>
          <w:rStyle w:val="apple-converted-space"/>
          <w:b/>
          <w:bCs/>
          <w:color w:val="000000"/>
          <w:sz w:val="22"/>
          <w:szCs w:val="22"/>
        </w:rPr>
        <w:t> </w:t>
      </w:r>
      <w:r w:rsidRPr="00BE2F90">
        <w:rPr>
          <w:b/>
          <w:bCs/>
          <w:color w:val="000000"/>
          <w:sz w:val="22"/>
          <w:szCs w:val="22"/>
        </w:rPr>
        <w:t xml:space="preserve"> </w:t>
      </w:r>
    </w:p>
    <w:p w14:paraId="37873F22" w14:textId="77777777" w:rsidR="00187A4E" w:rsidRPr="00BE2F90" w:rsidRDefault="00187A4E" w:rsidP="00187A4E">
      <w:pPr>
        <w:pStyle w:val="NormalWeb"/>
        <w:numPr>
          <w:ilvl w:val="0"/>
          <w:numId w:val="73"/>
        </w:numPr>
        <w:rPr>
          <w:b/>
          <w:bCs/>
          <w:color w:val="000000"/>
          <w:sz w:val="22"/>
          <w:szCs w:val="22"/>
        </w:rPr>
      </w:pPr>
      <w:r w:rsidRPr="00BE2F90">
        <w:rPr>
          <w:color w:val="000000"/>
          <w:sz w:val="22"/>
          <w:szCs w:val="22"/>
        </w:rPr>
        <w:t>We evaluate each trained model on</w:t>
      </w:r>
      <w:r w:rsidRPr="00BE2F90">
        <w:rPr>
          <w:rStyle w:val="apple-converted-space"/>
          <w:color w:val="000000"/>
          <w:sz w:val="22"/>
          <w:szCs w:val="22"/>
        </w:rPr>
        <w:t> </w:t>
      </w:r>
      <w:r w:rsidRPr="00BE2F90">
        <w:rPr>
          <w:rStyle w:val="Strong"/>
          <w:b w:val="0"/>
          <w:bCs w:val="0"/>
          <w:color w:val="000000"/>
          <w:sz w:val="22"/>
          <w:szCs w:val="22"/>
        </w:rPr>
        <w:t>all slices in the testing set</w:t>
      </w:r>
      <w:r w:rsidRPr="00BE2F90">
        <w:rPr>
          <w:b/>
          <w:bCs/>
          <w:color w:val="000000"/>
          <w:sz w:val="22"/>
          <w:szCs w:val="22"/>
        </w:rPr>
        <w:t>:</w:t>
      </w:r>
    </w:p>
    <w:p w14:paraId="5A8DC84D" w14:textId="77777777" w:rsidR="00187A4E" w:rsidRPr="00BE2F90" w:rsidRDefault="00187A4E" w:rsidP="00187A4E">
      <w:pPr>
        <w:pStyle w:val="NormalWeb"/>
        <w:numPr>
          <w:ilvl w:val="1"/>
          <w:numId w:val="73"/>
        </w:numPr>
        <w:rPr>
          <w:color w:val="000000"/>
          <w:sz w:val="22"/>
          <w:szCs w:val="22"/>
        </w:rPr>
      </w:pPr>
      <w:r w:rsidRPr="00BE2F90">
        <w:rPr>
          <w:color w:val="000000"/>
          <w:sz w:val="22"/>
          <w:szCs w:val="22"/>
        </w:rPr>
        <w:t>The</w:t>
      </w:r>
      <w:r w:rsidRPr="00BE2F90">
        <w:rPr>
          <w:rStyle w:val="apple-converted-space"/>
          <w:color w:val="000000"/>
          <w:sz w:val="22"/>
          <w:szCs w:val="22"/>
        </w:rPr>
        <w:t> </w:t>
      </w:r>
      <w:r w:rsidRPr="00BE2F90">
        <w:rPr>
          <w:rStyle w:val="katex-mathml"/>
          <w:rFonts w:eastAsia="MS Mincho"/>
          <w:color w:val="000000"/>
          <w:sz w:val="22"/>
          <w:szCs w:val="22"/>
        </w:rPr>
        <w:t>Nseen</w:t>
      </w:r>
      <w:r w:rsidRPr="00BE2F90">
        <w:rPr>
          <w:rStyle w:val="katex-mathml"/>
          <w:rFonts w:eastAsia="MS Mincho"/>
          <w:b/>
          <w:bCs/>
          <w:color w:val="000000"/>
          <w:sz w:val="22"/>
          <w:szCs w:val="22"/>
        </w:rPr>
        <w:t xml:space="preserve"> </w:t>
      </w:r>
      <w:r w:rsidRPr="00BE2F90">
        <w:rPr>
          <w:color w:val="000000"/>
          <w:sz w:val="22"/>
          <w:szCs w:val="22"/>
        </w:rPr>
        <w:t>slices (in-distribution)</w:t>
      </w:r>
    </w:p>
    <w:p w14:paraId="0C4A20B8" w14:textId="77777777" w:rsidR="00187A4E" w:rsidRPr="00BE2F90" w:rsidRDefault="00187A4E" w:rsidP="00187A4E">
      <w:pPr>
        <w:pStyle w:val="NormalWeb"/>
        <w:numPr>
          <w:ilvl w:val="1"/>
          <w:numId w:val="73"/>
        </w:numPr>
        <w:rPr>
          <w:color w:val="000000"/>
          <w:sz w:val="22"/>
          <w:szCs w:val="22"/>
        </w:rPr>
      </w:pPr>
      <w:r w:rsidRPr="00BE2F90">
        <w:rPr>
          <w:color w:val="000000"/>
          <w:sz w:val="22"/>
          <w:szCs w:val="22"/>
        </w:rPr>
        <w:t>The</w:t>
      </w:r>
      <w:r w:rsidRPr="00BE2F90">
        <w:rPr>
          <w:rStyle w:val="apple-converted-space"/>
          <w:color w:val="000000"/>
          <w:sz w:val="22"/>
          <w:szCs w:val="22"/>
        </w:rPr>
        <w:t> </w:t>
      </w:r>
      <w:r w:rsidRPr="00BE2F90">
        <w:rPr>
          <w:rStyle w:val="katex-mathml"/>
          <w:rFonts w:eastAsia="MS Mincho"/>
          <w:color w:val="000000"/>
          <w:sz w:val="22"/>
          <w:szCs w:val="22"/>
        </w:rPr>
        <w:t>Nunseen</w:t>
      </w:r>
      <w:r w:rsidRPr="00BE2F90">
        <w:rPr>
          <w:rStyle w:val="vlist-s"/>
          <w:b/>
          <w:bCs/>
          <w:color w:val="000000"/>
          <w:sz w:val="22"/>
          <w:szCs w:val="22"/>
        </w:rPr>
        <w:t>​</w:t>
      </w:r>
      <w:r w:rsidRPr="00BE2F90">
        <w:rPr>
          <w:rStyle w:val="apple-converted-space"/>
          <w:color w:val="000000"/>
          <w:sz w:val="22"/>
          <w:szCs w:val="22"/>
        </w:rPr>
        <w:t> </w:t>
      </w:r>
      <w:r w:rsidRPr="00BE2F90">
        <w:rPr>
          <w:color w:val="000000"/>
          <w:sz w:val="22"/>
          <w:szCs w:val="22"/>
        </w:rPr>
        <w:t>slices (out-of-distribution)</w:t>
      </w:r>
    </w:p>
    <w:p w14:paraId="12D5F828" w14:textId="77777777" w:rsidR="00187A4E" w:rsidRPr="00BE2F90" w:rsidRDefault="00187A4E" w:rsidP="00187A4E">
      <w:pPr>
        <w:pStyle w:val="NormalWeb"/>
        <w:rPr>
          <w:color w:val="000000"/>
          <w:sz w:val="22"/>
          <w:szCs w:val="22"/>
        </w:rPr>
      </w:pPr>
      <w:r w:rsidRPr="00BE2F90">
        <w:rPr>
          <w:color w:val="000000"/>
          <w:sz w:val="22"/>
          <w:szCs w:val="22"/>
        </w:rPr>
        <w:t>Resulting in a</w:t>
      </w:r>
      <w:r w:rsidRPr="00BE2F90">
        <w:rPr>
          <w:rStyle w:val="apple-converted-space"/>
          <w:color w:val="000000"/>
          <w:sz w:val="22"/>
          <w:szCs w:val="22"/>
        </w:rPr>
        <w:t> </w:t>
      </w:r>
      <w:r w:rsidRPr="00BE2F90">
        <w:rPr>
          <w:rStyle w:val="katex-mathml"/>
          <w:rFonts w:eastAsia="MS Mincho"/>
          <w:color w:val="000000"/>
          <w:sz w:val="22"/>
          <w:szCs w:val="22"/>
        </w:rPr>
        <w:t>Nseen×(Nseen+Nunseen)</w:t>
      </w:r>
      <w:r w:rsidRPr="00BE2F90">
        <w:rPr>
          <w:rStyle w:val="mord"/>
          <w:b/>
          <w:bCs/>
          <w:color w:val="000000"/>
          <w:sz w:val="22"/>
          <w:szCs w:val="22"/>
        </w:rPr>
        <w:t xml:space="preserve"> </w:t>
      </w:r>
      <w:r w:rsidRPr="00BE2F90">
        <w:rPr>
          <w:color w:val="000000"/>
          <w:sz w:val="22"/>
          <w:szCs w:val="22"/>
        </w:rPr>
        <w:t xml:space="preserve"> NMSE matrix </w:t>
      </w:r>
      <m:oMath>
        <m:r>
          <m:rPr>
            <m:sty m:val="bi"/>
          </m:rPr>
          <w:rPr>
            <w:rFonts w:ascii="Cambria Math" w:hAnsi="Cambria Math"/>
            <w:color w:val="000000"/>
            <w:sz w:val="22"/>
            <w:szCs w:val="22"/>
          </w:rPr>
          <m:t>S</m:t>
        </m:r>
        <m:r>
          <m:rPr>
            <m:sty m:val="p"/>
          </m:rP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R</m:t>
            </m:r>
          </m:e>
          <m:sup>
            <m:r>
              <w:rPr>
                <w:rFonts w:ascii="Cambria Math" w:hAnsi="Cambria Math"/>
                <w:color w:val="000000"/>
                <w:sz w:val="22"/>
                <w:szCs w:val="22"/>
              </w:rPr>
              <m:t>Nseen</m:t>
            </m:r>
            <m:r>
              <m:rPr>
                <m:sty m:val="p"/>
              </m:rPr>
              <w:rPr>
                <w:rFonts w:ascii="Cambria Math" w:hAnsi="Cambria Math"/>
                <w:color w:val="000000"/>
                <w:sz w:val="22"/>
                <w:szCs w:val="22"/>
              </w:rPr>
              <m:t>×</m:t>
            </m:r>
            <m:r>
              <w:rPr>
                <w:rFonts w:ascii="Cambria Math" w:hAnsi="Cambria Math"/>
                <w:color w:val="000000"/>
                <w:sz w:val="22"/>
                <w:szCs w:val="22"/>
              </w:rPr>
              <m:t>Nt</m:t>
            </m:r>
          </m:sup>
        </m:sSup>
      </m:oMath>
    </w:p>
    <w:p w14:paraId="359DCAAF" w14:textId="77777777" w:rsidR="00187A4E" w:rsidRPr="00BE2F90" w:rsidRDefault="00187A4E" w:rsidP="00187A4E">
      <w:pPr>
        <w:pStyle w:val="NormalWeb"/>
        <w:rPr>
          <w:b/>
          <w:bCs/>
          <w:color w:val="000000"/>
          <w:sz w:val="22"/>
          <w:szCs w:val="22"/>
        </w:rPr>
      </w:pPr>
      <w:r w:rsidRPr="00BE2F90">
        <w:rPr>
          <w:rStyle w:val="Strong"/>
          <w:b w:val="0"/>
          <w:bCs w:val="0"/>
          <w:color w:val="000000"/>
          <w:sz w:val="22"/>
          <w:szCs w:val="22"/>
        </w:rPr>
        <w:t>The diagonal entries</w:t>
      </w:r>
      <w:r w:rsidRPr="00BE2F90">
        <w:rPr>
          <w:rStyle w:val="apple-converted-space"/>
          <w:b/>
          <w:bCs/>
          <w:color w:val="000000"/>
          <w:sz w:val="22"/>
          <w:szCs w:val="22"/>
        </w:rPr>
        <w:t> </w:t>
      </w:r>
      <m:oMath>
        <m:sSub>
          <m:sSubPr>
            <m:ctrlPr>
              <w:rPr>
                <w:rStyle w:val="apple-converted-space"/>
                <w:rFonts w:ascii="Cambria Math" w:hAnsi="Cambria Math"/>
                <w:b/>
                <w:bCs/>
                <w:i/>
                <w:color w:val="000000"/>
                <w:sz w:val="22"/>
                <w:szCs w:val="22"/>
              </w:rPr>
            </m:ctrlPr>
          </m:sSubPr>
          <m:e>
            <m:r>
              <m:rPr>
                <m:sty m:val="bi"/>
              </m:rPr>
              <w:rPr>
                <w:rStyle w:val="apple-converted-space"/>
                <w:rFonts w:ascii="Cambria Math" w:hAnsi="Cambria Math"/>
                <w:color w:val="000000"/>
                <w:sz w:val="22"/>
                <w:szCs w:val="22"/>
              </w:rPr>
              <m:t>S</m:t>
            </m:r>
          </m:e>
          <m:sub>
            <m:r>
              <m:rPr>
                <m:sty m:val="bi"/>
              </m:rPr>
              <w:rPr>
                <w:rStyle w:val="apple-converted-space"/>
                <w:rFonts w:ascii="Cambria Math" w:hAnsi="Cambria Math"/>
                <w:color w:val="000000"/>
                <w:sz w:val="22"/>
                <w:szCs w:val="22"/>
              </w:rPr>
              <m:t>ii</m:t>
            </m:r>
          </m:sub>
        </m:sSub>
      </m:oMath>
      <w:r w:rsidRPr="00BE2F90">
        <w:rPr>
          <w:rStyle w:val="apple-converted-space"/>
          <w:b/>
          <w:bCs/>
          <w:color w:val="000000"/>
          <w:sz w:val="22"/>
          <w:szCs w:val="22"/>
        </w:rPr>
        <w:t xml:space="preserve"> </w:t>
      </w:r>
      <w:r w:rsidRPr="00BE2F90">
        <w:rPr>
          <w:rStyle w:val="apple-converted-space"/>
          <w:color w:val="000000"/>
          <w:sz w:val="22"/>
          <w:szCs w:val="22"/>
        </w:rPr>
        <w:t xml:space="preserve">indicate the </w:t>
      </w:r>
      <w:r w:rsidRPr="00BE2F90">
        <w:rPr>
          <w:rStyle w:val="Strong"/>
          <w:b w:val="0"/>
          <w:bCs w:val="0"/>
          <w:color w:val="000000"/>
          <w:sz w:val="22"/>
          <w:szCs w:val="22"/>
        </w:rPr>
        <w:t xml:space="preserve">accuracy on Seen Slices (Self-Performance): </w:t>
      </w:r>
      <w:r w:rsidRPr="00BE2F90">
        <w:rPr>
          <w:color w:val="000000"/>
          <w:sz w:val="22"/>
          <w:szCs w:val="22"/>
        </w:rPr>
        <w:t>each model tested on its own slice (e.g., Model 5 on Slice 5). We want</w:t>
      </w:r>
      <w:r w:rsidRPr="00BE2F90">
        <w:rPr>
          <w:rStyle w:val="apple-converted-space"/>
          <w:color w:val="000000"/>
          <w:sz w:val="22"/>
          <w:szCs w:val="22"/>
        </w:rPr>
        <w:t> </w:t>
      </w:r>
      <w:r w:rsidRPr="00BE2F90">
        <w:rPr>
          <w:rStyle w:val="Strong"/>
          <w:color w:val="000000"/>
          <w:sz w:val="22"/>
          <w:szCs w:val="22"/>
        </w:rPr>
        <w:t>low NMSE on the diagonal</w:t>
      </w:r>
      <w:r w:rsidRPr="00BE2F90">
        <w:rPr>
          <w:color w:val="000000"/>
          <w:sz w:val="22"/>
          <w:szCs w:val="22"/>
        </w:rPr>
        <w:t>, showing the model fits well to its trained slice. This validates in-distribution fitting.</w:t>
      </w:r>
    </w:p>
    <w:p w14:paraId="01755F3D" w14:textId="77777777" w:rsidR="00187A4E" w:rsidRPr="00BE2F90" w:rsidRDefault="00187A4E" w:rsidP="00187A4E">
      <w:pPr>
        <w:pStyle w:val="NormalWeb"/>
        <w:rPr>
          <w:b/>
          <w:bCs/>
          <w:color w:val="000000"/>
          <w:sz w:val="22"/>
          <w:szCs w:val="22"/>
        </w:rPr>
      </w:pPr>
      <w:r w:rsidRPr="00BE2F90">
        <w:rPr>
          <w:rStyle w:val="Strong"/>
          <w:b w:val="0"/>
          <w:bCs w:val="0"/>
          <w:color w:val="000000"/>
          <w:sz w:val="22"/>
          <w:szCs w:val="22"/>
        </w:rPr>
        <w:t>Off-diagonal entries</w:t>
      </w:r>
      <w:r w:rsidRPr="00BE2F90">
        <w:rPr>
          <w:rStyle w:val="apple-converted-space"/>
          <w:b/>
          <w:bCs/>
          <w:color w:val="000000"/>
          <w:sz w:val="22"/>
          <w:szCs w:val="22"/>
        </w:rPr>
        <w:t> </w:t>
      </w:r>
      <w:r w:rsidRPr="00BE2F90">
        <w:rPr>
          <w:rStyle w:val="vlist-s"/>
          <w:b/>
          <w:bCs/>
          <w:color w:val="000000"/>
          <w:sz w:val="22"/>
          <w:szCs w:val="22"/>
        </w:rPr>
        <w:t>​</w:t>
      </w:r>
      <m:oMath>
        <m:sSub>
          <m:sSubPr>
            <m:ctrlPr>
              <w:rPr>
                <w:rStyle w:val="apple-converted-space"/>
                <w:rFonts w:ascii="Cambria Math" w:hAnsi="Cambria Math"/>
                <w:b/>
                <w:bCs/>
                <w:i/>
                <w:color w:val="000000"/>
                <w:sz w:val="22"/>
                <w:szCs w:val="22"/>
              </w:rPr>
            </m:ctrlPr>
          </m:sSubPr>
          <m:e>
            <m:r>
              <m:rPr>
                <m:sty m:val="bi"/>
              </m:rPr>
              <w:rPr>
                <w:rStyle w:val="apple-converted-space"/>
                <w:rFonts w:ascii="Cambria Math" w:hAnsi="Cambria Math"/>
                <w:color w:val="000000"/>
                <w:sz w:val="22"/>
                <w:szCs w:val="22"/>
              </w:rPr>
              <m:t>S</m:t>
            </m:r>
          </m:e>
          <m:sub>
            <m:r>
              <m:rPr>
                <m:sty m:val="bi"/>
              </m:rPr>
              <w:rPr>
                <w:rStyle w:val="apple-converted-space"/>
                <w:rFonts w:ascii="Cambria Math" w:hAnsi="Cambria Math"/>
                <w:color w:val="000000"/>
                <w:sz w:val="22"/>
                <w:szCs w:val="22"/>
              </w:rPr>
              <m:t>ij</m:t>
            </m:r>
          </m:sub>
        </m:sSub>
      </m:oMath>
      <w:r w:rsidRPr="00BE2F90">
        <w:rPr>
          <w:rStyle w:val="Strong"/>
          <w:b w:val="0"/>
          <w:bCs w:val="0"/>
          <w:color w:val="000000"/>
          <w:sz w:val="22"/>
          <w:szCs w:val="22"/>
        </w:rPr>
        <w:t>,</w:t>
      </w:r>
      <w:r w:rsidRPr="00BE2F90">
        <w:rPr>
          <w:rStyle w:val="apple-converted-space"/>
          <w:b/>
          <w:bCs/>
          <w:color w:val="000000"/>
          <w:sz w:val="22"/>
          <w:szCs w:val="22"/>
        </w:rPr>
        <w:t> </w:t>
      </w:r>
      <w:r w:rsidRPr="00BE2F90">
        <w:rPr>
          <w:rStyle w:val="katex-mathml"/>
          <w:rFonts w:eastAsia="MS Mincho"/>
          <w:color w:val="000000"/>
          <w:sz w:val="22"/>
          <w:szCs w:val="22"/>
        </w:rPr>
        <w:t>i≠j</w:t>
      </w:r>
      <w:r w:rsidRPr="00BE2F90">
        <w:rPr>
          <w:rStyle w:val="apple-converted-space"/>
          <w:b/>
          <w:bCs/>
          <w:color w:val="000000"/>
          <w:sz w:val="22"/>
          <w:szCs w:val="22"/>
        </w:rPr>
        <w:t xml:space="preserve">, </w:t>
      </w:r>
      <w:r w:rsidRPr="00BE2F90">
        <w:rPr>
          <w:rStyle w:val="Strong"/>
          <w:b w:val="0"/>
          <w:bCs w:val="0"/>
          <w:color w:val="000000"/>
          <w:sz w:val="22"/>
          <w:szCs w:val="22"/>
        </w:rPr>
        <w:t>Cross-Slice Generalization:</w:t>
      </w:r>
      <w:r w:rsidRPr="00BE2F90">
        <w:rPr>
          <w:b/>
          <w:bCs/>
          <w:color w:val="000000"/>
          <w:sz w:val="22"/>
          <w:szCs w:val="22"/>
        </w:rPr>
        <w:t xml:space="preserve"> </w:t>
      </w:r>
      <w:r w:rsidRPr="00BE2F90">
        <w:rPr>
          <w:color w:val="000000"/>
          <w:sz w:val="22"/>
          <w:szCs w:val="22"/>
        </w:rPr>
        <w:t>Model</w:t>
      </w:r>
      <w:r w:rsidRPr="00BE2F90">
        <w:rPr>
          <w:rStyle w:val="apple-converted-space"/>
          <w:color w:val="000000"/>
          <w:sz w:val="22"/>
          <w:szCs w:val="22"/>
        </w:rPr>
        <w:t> </w:t>
      </w:r>
      <w:r w:rsidRPr="00BE2F90">
        <w:rPr>
          <w:rStyle w:val="katex-mathml"/>
          <w:rFonts w:eastAsia="MS Mincho"/>
          <w:color w:val="000000"/>
          <w:sz w:val="22"/>
          <w:szCs w:val="22"/>
        </w:rPr>
        <w:t>i</w:t>
      </w:r>
      <w:r w:rsidRPr="00BE2F90">
        <w:rPr>
          <w:rStyle w:val="apple-converted-space"/>
          <w:color w:val="000000"/>
          <w:sz w:val="22"/>
          <w:szCs w:val="22"/>
        </w:rPr>
        <w:t> </w:t>
      </w:r>
      <w:r w:rsidRPr="00BE2F90">
        <w:rPr>
          <w:color w:val="000000"/>
          <w:sz w:val="22"/>
          <w:szCs w:val="22"/>
        </w:rPr>
        <w:t>tested on a different slice</w:t>
      </w:r>
      <w:r w:rsidRPr="00BE2F90">
        <w:rPr>
          <w:rStyle w:val="apple-converted-space"/>
          <w:color w:val="000000"/>
          <w:sz w:val="22"/>
          <w:szCs w:val="22"/>
        </w:rPr>
        <w:t> </w:t>
      </w:r>
      <w:r w:rsidRPr="00BE2F90">
        <w:rPr>
          <w:rStyle w:val="katex-mathml"/>
          <w:rFonts w:eastAsia="MS Mincho"/>
          <w:color w:val="000000"/>
          <w:sz w:val="22"/>
          <w:szCs w:val="22"/>
        </w:rPr>
        <w:t>j</w:t>
      </w:r>
      <w:r w:rsidRPr="00BE2F90">
        <w:rPr>
          <w:color w:val="000000"/>
          <w:sz w:val="22"/>
          <w:szCs w:val="22"/>
        </w:rPr>
        <w:t>.</w:t>
      </w:r>
    </w:p>
    <w:p w14:paraId="0ED35B77" w14:textId="77777777" w:rsidR="00187A4E" w:rsidRPr="00BE2F90" w:rsidRDefault="00187A4E" w:rsidP="00187A4E">
      <w:pPr>
        <w:pStyle w:val="NormalWeb"/>
        <w:numPr>
          <w:ilvl w:val="0"/>
          <w:numId w:val="75"/>
        </w:numPr>
        <w:rPr>
          <w:color w:val="000000"/>
          <w:sz w:val="22"/>
          <w:szCs w:val="22"/>
        </w:rPr>
      </w:pPr>
      <w:r w:rsidRPr="00BE2F90">
        <w:rPr>
          <w:color w:val="000000"/>
          <w:sz w:val="22"/>
          <w:szCs w:val="22"/>
        </w:rPr>
        <w:t>We can analyze the following:</w:t>
      </w:r>
    </w:p>
    <w:p w14:paraId="5D688F77" w14:textId="77777777" w:rsidR="00187A4E" w:rsidRPr="00BE2F90" w:rsidRDefault="00187A4E" w:rsidP="00187A4E">
      <w:pPr>
        <w:pStyle w:val="NormalWeb"/>
        <w:numPr>
          <w:ilvl w:val="1"/>
          <w:numId w:val="75"/>
        </w:numPr>
        <w:rPr>
          <w:color w:val="000000"/>
          <w:sz w:val="22"/>
          <w:szCs w:val="22"/>
        </w:rPr>
      </w:pPr>
      <w:r w:rsidRPr="00BE2F90">
        <w:rPr>
          <w:rStyle w:val="Strong"/>
          <w:color w:val="000000"/>
          <w:sz w:val="22"/>
          <w:szCs w:val="22"/>
        </w:rPr>
        <w:t>If off-diagonal NMSE is high:</w:t>
      </w:r>
      <w:r w:rsidRPr="00BE2F90">
        <w:rPr>
          <w:color w:val="000000"/>
          <w:sz w:val="22"/>
          <w:szCs w:val="22"/>
        </w:rPr>
        <w:br/>
        <w:t>→ The stand-alone model overfits its own slice and generalizes poorly.</w:t>
      </w:r>
    </w:p>
    <w:p w14:paraId="0F54A628" w14:textId="77777777" w:rsidR="00187A4E" w:rsidRPr="00BE2F90" w:rsidRDefault="00187A4E" w:rsidP="00187A4E">
      <w:pPr>
        <w:pStyle w:val="NormalWeb"/>
        <w:numPr>
          <w:ilvl w:val="1"/>
          <w:numId w:val="75"/>
        </w:numPr>
        <w:rPr>
          <w:color w:val="000000"/>
          <w:sz w:val="22"/>
          <w:szCs w:val="22"/>
        </w:rPr>
      </w:pPr>
      <w:r w:rsidRPr="00BE2F90">
        <w:rPr>
          <w:rStyle w:val="Strong"/>
          <w:color w:val="000000"/>
          <w:sz w:val="22"/>
          <w:szCs w:val="22"/>
        </w:rPr>
        <w:t>If off-diagonal NMSE is low:</w:t>
      </w:r>
      <w:r w:rsidRPr="00BE2F90">
        <w:rPr>
          <w:color w:val="000000"/>
          <w:sz w:val="22"/>
          <w:szCs w:val="22"/>
        </w:rPr>
        <w:br/>
        <w:t>→ Some generalization exists across slices.</w:t>
      </w:r>
    </w:p>
    <w:p w14:paraId="3D770733" w14:textId="77777777" w:rsidR="00187A4E" w:rsidRPr="00BE2F90" w:rsidRDefault="00187A4E" w:rsidP="00187A4E">
      <w:pPr>
        <w:pStyle w:val="NormalWeb"/>
        <w:rPr>
          <w:color w:val="000000"/>
          <w:sz w:val="22"/>
          <w:szCs w:val="22"/>
        </w:rPr>
      </w:pPr>
      <w:r w:rsidRPr="00BE2F90">
        <w:rPr>
          <w:color w:val="000000"/>
          <w:sz w:val="22"/>
          <w:szCs w:val="22"/>
        </w:rPr>
        <w:t>The goal of this study is to answer the following question: How many stand-alone models would be needed to “cover” the full set of</w:t>
      </w:r>
      <w:r w:rsidRPr="00BE2F90">
        <w:rPr>
          <w:rStyle w:val="apple-converted-space"/>
          <w:color w:val="000000"/>
          <w:sz w:val="22"/>
          <w:szCs w:val="22"/>
        </w:rPr>
        <w:t> </w:t>
      </w:r>
      <w:r w:rsidRPr="00BE2F90">
        <w:rPr>
          <w:rStyle w:val="Strong"/>
          <w:color w:val="000000"/>
          <w:sz w:val="22"/>
          <w:szCs w:val="22"/>
        </w:rPr>
        <w:t>possible slices</w:t>
      </w:r>
      <w:r w:rsidRPr="00BE2F90">
        <w:rPr>
          <w:rStyle w:val="apple-converted-space"/>
          <w:color w:val="000000"/>
          <w:sz w:val="22"/>
          <w:szCs w:val="22"/>
        </w:rPr>
        <w:t> </w:t>
      </w:r>
      <w:r w:rsidRPr="00BE2F90">
        <w:rPr>
          <w:color w:val="000000"/>
          <w:sz w:val="22"/>
          <w:szCs w:val="22"/>
        </w:rPr>
        <w:t xml:space="preserve">with acceptable performance and by coverage we mean low NMSE. </w:t>
      </w:r>
    </w:p>
    <w:p w14:paraId="1A5C11FC" w14:textId="77777777" w:rsidR="00187A4E" w:rsidRPr="00BE2F90" w:rsidRDefault="00187A4E" w:rsidP="00187A4E">
      <w:pPr>
        <w:pStyle w:val="Heading3"/>
        <w:rPr>
          <w:rFonts w:ascii="Times New Roman" w:hAnsi="Times New Roman" w:cs="Times New Roman"/>
          <w:color w:val="000000"/>
          <w:sz w:val="22"/>
          <w:szCs w:val="22"/>
          <w:u w:val="single"/>
        </w:rPr>
      </w:pPr>
      <w:r w:rsidRPr="00BE2F90">
        <w:rPr>
          <w:rFonts w:ascii="Times New Roman" w:hAnsi="Times New Roman" w:cs="Times New Roman"/>
          <w:color w:val="000000"/>
          <w:sz w:val="22"/>
          <w:szCs w:val="22"/>
          <w:u w:val="single"/>
        </w:rPr>
        <w:t xml:space="preserve">If we see: Diagonal </w:t>
      </w:r>
      <w:r w:rsidRPr="00BE2F90">
        <w:rPr>
          <w:rFonts w:ascii="Cambria Math" w:hAnsi="Cambria Math" w:cs="Cambria Math"/>
          <w:color w:val="000000"/>
          <w:sz w:val="22"/>
          <w:szCs w:val="22"/>
          <w:u w:val="single"/>
        </w:rPr>
        <w:t>≪</w:t>
      </w:r>
      <w:r w:rsidRPr="00BE2F90">
        <w:rPr>
          <w:rFonts w:ascii="Times New Roman" w:hAnsi="Times New Roman" w:cs="Times New Roman"/>
          <w:color w:val="000000"/>
          <w:sz w:val="22"/>
          <w:szCs w:val="22"/>
          <w:u w:val="single"/>
        </w:rPr>
        <w:t xml:space="preserve"> Off-Diagonal NMSE (Poor generalization) </w:t>
      </w:r>
    </w:p>
    <w:p w14:paraId="592ABDF2" w14:textId="77777777" w:rsidR="00187A4E" w:rsidRPr="00BE2F90" w:rsidRDefault="00187A4E" w:rsidP="00187A4E">
      <w:pPr>
        <w:pStyle w:val="NormalWeb"/>
        <w:numPr>
          <w:ilvl w:val="0"/>
          <w:numId w:val="76"/>
        </w:numPr>
        <w:rPr>
          <w:color w:val="000000"/>
          <w:sz w:val="22"/>
          <w:szCs w:val="22"/>
        </w:rPr>
      </w:pPr>
      <w:r w:rsidRPr="00BE2F90">
        <w:rPr>
          <w:color w:val="000000"/>
          <w:sz w:val="22"/>
          <w:szCs w:val="22"/>
        </w:rPr>
        <w:t>If</w:t>
      </w:r>
      <w:r w:rsidRPr="00BE2F90">
        <w:rPr>
          <w:rStyle w:val="apple-converted-space"/>
          <w:color w:val="000000"/>
          <w:sz w:val="22"/>
          <w:szCs w:val="22"/>
        </w:rPr>
        <w:t> </w:t>
      </w:r>
      <w:r w:rsidRPr="00BE2F90">
        <w:rPr>
          <w:rStyle w:val="Strong"/>
          <w:color w:val="000000"/>
          <w:sz w:val="22"/>
          <w:szCs w:val="22"/>
        </w:rPr>
        <w:t xml:space="preserve">Diagonal NMSE </w:t>
      </w:r>
      <w:r w:rsidRPr="00BE2F90">
        <w:rPr>
          <w:rStyle w:val="Strong"/>
          <w:rFonts w:ascii="Cambria Math" w:hAnsi="Cambria Math" w:cs="Cambria Math"/>
          <w:color w:val="000000"/>
          <w:sz w:val="22"/>
          <w:szCs w:val="22"/>
        </w:rPr>
        <w:t>≪</w:t>
      </w:r>
      <w:r w:rsidRPr="00BE2F90">
        <w:rPr>
          <w:rStyle w:val="Strong"/>
          <w:color w:val="000000"/>
          <w:sz w:val="22"/>
          <w:szCs w:val="22"/>
        </w:rPr>
        <w:t xml:space="preserve"> Off-Diagonal NMSE</w:t>
      </w:r>
      <w:r w:rsidRPr="00BE2F90">
        <w:rPr>
          <w:color w:val="000000"/>
          <w:sz w:val="22"/>
          <w:szCs w:val="22"/>
        </w:rPr>
        <w:t>, this shows:</w:t>
      </w:r>
    </w:p>
    <w:p w14:paraId="57C5DF1B" w14:textId="77777777" w:rsidR="00187A4E" w:rsidRPr="00BE2F90" w:rsidRDefault="00187A4E" w:rsidP="00187A4E">
      <w:pPr>
        <w:pStyle w:val="NormalWeb"/>
        <w:numPr>
          <w:ilvl w:val="1"/>
          <w:numId w:val="76"/>
        </w:numPr>
        <w:rPr>
          <w:color w:val="000000"/>
          <w:sz w:val="22"/>
          <w:szCs w:val="22"/>
        </w:rPr>
      </w:pPr>
      <w:r w:rsidRPr="00BE2F90">
        <w:rPr>
          <w:color w:val="000000"/>
          <w:sz w:val="22"/>
          <w:szCs w:val="22"/>
        </w:rPr>
        <w:t>Each stand-alone model</w:t>
      </w:r>
      <w:r w:rsidRPr="00BE2F90">
        <w:rPr>
          <w:rStyle w:val="apple-converted-space"/>
          <w:color w:val="000000"/>
          <w:sz w:val="22"/>
          <w:szCs w:val="22"/>
        </w:rPr>
        <w:t> </w:t>
      </w:r>
      <w:r w:rsidRPr="00BE2F90">
        <w:rPr>
          <w:rStyle w:val="Strong"/>
          <w:color w:val="000000"/>
          <w:sz w:val="22"/>
          <w:szCs w:val="22"/>
        </w:rPr>
        <w:t>performs well on its own slice</w:t>
      </w:r>
    </w:p>
    <w:p w14:paraId="5D0CE1C1" w14:textId="77777777" w:rsidR="00187A4E" w:rsidRPr="00BE2F90" w:rsidRDefault="00187A4E" w:rsidP="00187A4E">
      <w:pPr>
        <w:pStyle w:val="NormalWeb"/>
        <w:numPr>
          <w:ilvl w:val="1"/>
          <w:numId w:val="76"/>
        </w:numPr>
        <w:rPr>
          <w:color w:val="000000"/>
          <w:sz w:val="22"/>
          <w:szCs w:val="22"/>
        </w:rPr>
      </w:pPr>
      <w:r w:rsidRPr="00BE2F90">
        <w:rPr>
          <w:color w:val="000000"/>
          <w:sz w:val="22"/>
          <w:szCs w:val="22"/>
        </w:rPr>
        <w:t>But</w:t>
      </w:r>
      <w:r w:rsidRPr="00BE2F90">
        <w:rPr>
          <w:rStyle w:val="apple-converted-space"/>
          <w:color w:val="000000"/>
          <w:sz w:val="22"/>
          <w:szCs w:val="22"/>
        </w:rPr>
        <w:t> </w:t>
      </w:r>
      <w:r w:rsidRPr="00BE2F90">
        <w:rPr>
          <w:rStyle w:val="Strong"/>
          <w:color w:val="000000"/>
          <w:sz w:val="22"/>
          <w:szCs w:val="22"/>
        </w:rPr>
        <w:t>generalizes poorly to other slices</w:t>
      </w:r>
      <w:r w:rsidRPr="00BE2F90">
        <w:rPr>
          <w:rStyle w:val="apple-converted-space"/>
          <w:color w:val="000000"/>
          <w:sz w:val="22"/>
          <w:szCs w:val="22"/>
        </w:rPr>
        <w:t> </w:t>
      </w:r>
      <w:r w:rsidRPr="00BE2F90">
        <w:rPr>
          <w:color w:val="000000"/>
          <w:sz w:val="22"/>
          <w:szCs w:val="22"/>
        </w:rPr>
        <w:t>(seen or unseen)</w:t>
      </w:r>
    </w:p>
    <w:p w14:paraId="523D85E0" w14:textId="77777777" w:rsidR="00187A4E" w:rsidRPr="00BE2F90" w:rsidRDefault="00187A4E" w:rsidP="00187A4E">
      <w:pPr>
        <w:pStyle w:val="NormalWeb"/>
        <w:numPr>
          <w:ilvl w:val="0"/>
          <w:numId w:val="76"/>
        </w:numPr>
        <w:rPr>
          <w:color w:val="000000"/>
          <w:sz w:val="22"/>
          <w:szCs w:val="22"/>
        </w:rPr>
      </w:pPr>
      <w:r w:rsidRPr="00BE2F90">
        <w:rPr>
          <w:color w:val="000000"/>
          <w:sz w:val="22"/>
          <w:szCs w:val="22"/>
        </w:rPr>
        <w:t>This means:</w:t>
      </w:r>
    </w:p>
    <w:p w14:paraId="1D45B745" w14:textId="77777777" w:rsidR="00187A4E" w:rsidRPr="00BE2F90" w:rsidRDefault="00187A4E" w:rsidP="00187A4E">
      <w:pPr>
        <w:pStyle w:val="NormalWeb"/>
        <w:numPr>
          <w:ilvl w:val="1"/>
          <w:numId w:val="76"/>
        </w:numPr>
        <w:rPr>
          <w:color w:val="000000"/>
          <w:sz w:val="22"/>
          <w:szCs w:val="22"/>
        </w:rPr>
      </w:pPr>
      <w:r w:rsidRPr="00BE2F90">
        <w:rPr>
          <w:rStyle w:val="Strong"/>
          <w:color w:val="000000"/>
          <w:sz w:val="22"/>
          <w:szCs w:val="22"/>
        </w:rPr>
        <w:t>Models are highly slice-specific</w:t>
      </w:r>
    </w:p>
    <w:p w14:paraId="1694A431" w14:textId="77777777" w:rsidR="00187A4E" w:rsidRPr="00BE2F90" w:rsidRDefault="00187A4E" w:rsidP="00187A4E">
      <w:pPr>
        <w:pStyle w:val="NormalWeb"/>
        <w:numPr>
          <w:ilvl w:val="1"/>
          <w:numId w:val="76"/>
        </w:numPr>
        <w:rPr>
          <w:color w:val="000000"/>
          <w:sz w:val="22"/>
          <w:szCs w:val="22"/>
        </w:rPr>
      </w:pPr>
      <w:r w:rsidRPr="00BE2F90">
        <w:rPr>
          <w:color w:val="000000"/>
          <w:sz w:val="22"/>
          <w:szCs w:val="22"/>
        </w:rPr>
        <w:t>We may need a</w:t>
      </w:r>
      <w:r w:rsidRPr="00BE2F90">
        <w:rPr>
          <w:rStyle w:val="apple-converted-space"/>
          <w:color w:val="000000"/>
          <w:sz w:val="22"/>
          <w:szCs w:val="22"/>
        </w:rPr>
        <w:t> </w:t>
      </w:r>
      <w:r w:rsidRPr="00BE2F90">
        <w:rPr>
          <w:rStyle w:val="Strong"/>
          <w:color w:val="000000"/>
          <w:sz w:val="22"/>
          <w:szCs w:val="22"/>
        </w:rPr>
        <w:t>large number of specialized models</w:t>
      </w:r>
      <w:r w:rsidRPr="00BE2F90">
        <w:rPr>
          <w:rStyle w:val="apple-converted-space"/>
          <w:color w:val="000000"/>
          <w:sz w:val="22"/>
          <w:szCs w:val="22"/>
        </w:rPr>
        <w:t>:</w:t>
      </w:r>
      <w:r w:rsidRPr="00BE2F90">
        <w:rPr>
          <w:color w:val="000000"/>
          <w:sz w:val="22"/>
          <w:szCs w:val="22"/>
        </w:rPr>
        <w:t xml:space="preserve"> possibly close to</w:t>
      </w:r>
      <w:r w:rsidRPr="00BE2F90">
        <w:rPr>
          <w:rStyle w:val="apple-converted-space"/>
          <w:color w:val="000000"/>
          <w:sz w:val="22"/>
          <w:szCs w:val="22"/>
        </w:rPr>
        <w:t> </w:t>
      </w:r>
      <w:r w:rsidRPr="00BE2F90">
        <w:rPr>
          <w:rStyle w:val="Strong"/>
          <w:color w:val="000000"/>
          <w:sz w:val="22"/>
          <w:szCs w:val="22"/>
        </w:rPr>
        <w:t>one per slice</w:t>
      </w:r>
    </w:p>
    <w:p w14:paraId="5F6BA246" w14:textId="77777777" w:rsidR="00187A4E" w:rsidRPr="00BE2F90" w:rsidRDefault="00187A4E" w:rsidP="00187A4E">
      <w:pPr>
        <w:pStyle w:val="NormalWeb"/>
        <w:numPr>
          <w:ilvl w:val="1"/>
          <w:numId w:val="76"/>
        </w:numPr>
        <w:rPr>
          <w:color w:val="000000"/>
          <w:sz w:val="22"/>
          <w:szCs w:val="22"/>
        </w:rPr>
      </w:pPr>
      <w:r w:rsidRPr="00BE2F90">
        <w:rPr>
          <w:color w:val="000000"/>
          <w:sz w:val="22"/>
          <w:szCs w:val="22"/>
        </w:rPr>
        <w:t>The stand-alone modeling approach</w:t>
      </w:r>
      <w:r w:rsidRPr="00BE2F90">
        <w:rPr>
          <w:rStyle w:val="apple-converted-space"/>
          <w:color w:val="000000"/>
          <w:sz w:val="22"/>
          <w:szCs w:val="22"/>
        </w:rPr>
        <w:t> </w:t>
      </w:r>
      <w:r w:rsidRPr="00BE2F90">
        <w:rPr>
          <w:rStyle w:val="Strong"/>
          <w:color w:val="000000"/>
          <w:sz w:val="22"/>
          <w:szCs w:val="22"/>
        </w:rPr>
        <w:t>does not generalize efficiently</w:t>
      </w:r>
    </w:p>
    <w:p w14:paraId="3F3D334B" w14:textId="77777777" w:rsidR="00187A4E" w:rsidRPr="00BE2F90" w:rsidRDefault="00187A4E" w:rsidP="00187A4E">
      <w:pPr>
        <w:pStyle w:val="Heading3"/>
        <w:rPr>
          <w:rFonts w:ascii="Times New Roman" w:hAnsi="Times New Roman" w:cs="Times New Roman"/>
          <w:color w:val="000000"/>
          <w:sz w:val="22"/>
          <w:szCs w:val="22"/>
          <w:u w:val="single"/>
        </w:rPr>
      </w:pPr>
      <w:r w:rsidRPr="00BE2F90">
        <w:rPr>
          <w:rFonts w:ascii="Times New Roman" w:hAnsi="Times New Roman" w:cs="Times New Roman"/>
          <w:color w:val="000000"/>
          <w:sz w:val="22"/>
          <w:szCs w:val="22"/>
          <w:u w:val="single"/>
        </w:rPr>
        <w:t xml:space="preserve">If we see: Diagonal </w:t>
      </w:r>
      <w:r w:rsidRPr="00BE2F90">
        <w:rPr>
          <w:rStyle w:val="Strong"/>
          <w:rFonts w:ascii="Times New Roman" w:hAnsi="Times New Roman" w:cs="Times New Roman"/>
          <w:b w:val="0"/>
          <w:bCs w:val="0"/>
          <w:color w:val="000000"/>
          <w:sz w:val="22"/>
          <w:szCs w:val="22"/>
          <w:u w:val="single"/>
        </w:rPr>
        <w:t>≈</w:t>
      </w:r>
      <w:r w:rsidRPr="00BE2F90">
        <w:rPr>
          <w:rFonts w:ascii="Times New Roman" w:hAnsi="Times New Roman" w:cs="Times New Roman"/>
          <w:color w:val="000000"/>
          <w:sz w:val="22"/>
          <w:szCs w:val="22"/>
          <w:u w:val="single"/>
        </w:rPr>
        <w:t xml:space="preserve"> Off-Diagonal NMSE (Good generalization) </w:t>
      </w:r>
    </w:p>
    <w:p w14:paraId="29E59240" w14:textId="77777777" w:rsidR="00187A4E" w:rsidRPr="00BE2F90" w:rsidRDefault="00187A4E" w:rsidP="00187A4E">
      <w:pPr>
        <w:pStyle w:val="NormalWeb"/>
        <w:numPr>
          <w:ilvl w:val="0"/>
          <w:numId w:val="77"/>
        </w:numPr>
        <w:rPr>
          <w:color w:val="000000"/>
          <w:sz w:val="22"/>
          <w:szCs w:val="22"/>
        </w:rPr>
      </w:pPr>
      <w:r w:rsidRPr="00BE2F90">
        <w:rPr>
          <w:color w:val="000000"/>
          <w:sz w:val="22"/>
          <w:szCs w:val="22"/>
        </w:rPr>
        <w:t>If we observe</w:t>
      </w:r>
      <w:r w:rsidRPr="00BE2F90">
        <w:rPr>
          <w:rStyle w:val="apple-converted-space"/>
          <w:color w:val="000000"/>
          <w:sz w:val="22"/>
          <w:szCs w:val="22"/>
        </w:rPr>
        <w:t> </w:t>
      </w:r>
      <w:r w:rsidRPr="00BE2F90">
        <w:rPr>
          <w:rStyle w:val="Strong"/>
          <w:color w:val="000000"/>
          <w:sz w:val="22"/>
          <w:szCs w:val="22"/>
        </w:rPr>
        <w:t>Diagonal NMSE ≈ Off-Diagonal NMSE</w:t>
      </w:r>
      <w:r w:rsidRPr="00BE2F90">
        <w:rPr>
          <w:color w:val="000000"/>
          <w:sz w:val="22"/>
          <w:szCs w:val="22"/>
        </w:rPr>
        <w:t>, that suggests:</w:t>
      </w:r>
    </w:p>
    <w:p w14:paraId="67285818" w14:textId="77777777" w:rsidR="00187A4E" w:rsidRPr="00BE2F90" w:rsidRDefault="00187A4E" w:rsidP="00187A4E">
      <w:pPr>
        <w:pStyle w:val="NormalWeb"/>
        <w:numPr>
          <w:ilvl w:val="1"/>
          <w:numId w:val="77"/>
        </w:numPr>
        <w:rPr>
          <w:color w:val="000000"/>
          <w:sz w:val="22"/>
          <w:szCs w:val="22"/>
        </w:rPr>
      </w:pPr>
      <w:r w:rsidRPr="00BE2F90">
        <w:rPr>
          <w:color w:val="000000"/>
          <w:sz w:val="22"/>
          <w:szCs w:val="22"/>
        </w:rPr>
        <w:t>Each model can generalize well to slices beyond its training slice</w:t>
      </w:r>
    </w:p>
    <w:p w14:paraId="11C88F6D" w14:textId="77777777" w:rsidR="00187A4E" w:rsidRPr="00BE2F90" w:rsidRDefault="00187A4E" w:rsidP="00187A4E">
      <w:pPr>
        <w:pStyle w:val="NormalWeb"/>
        <w:numPr>
          <w:ilvl w:val="1"/>
          <w:numId w:val="77"/>
        </w:numPr>
        <w:rPr>
          <w:color w:val="000000"/>
          <w:sz w:val="22"/>
          <w:szCs w:val="22"/>
        </w:rPr>
      </w:pPr>
      <w:r w:rsidRPr="00BE2F90">
        <w:rPr>
          <w:color w:val="000000"/>
          <w:sz w:val="22"/>
          <w:szCs w:val="22"/>
        </w:rPr>
        <w:t>We may need</w:t>
      </w:r>
      <w:r w:rsidRPr="00BE2F90">
        <w:rPr>
          <w:rStyle w:val="apple-converted-space"/>
          <w:color w:val="000000"/>
          <w:sz w:val="22"/>
          <w:szCs w:val="22"/>
        </w:rPr>
        <w:t> </w:t>
      </w:r>
      <w:r w:rsidRPr="00BE2F90">
        <w:rPr>
          <w:rStyle w:val="Strong"/>
          <w:color w:val="000000"/>
          <w:sz w:val="22"/>
          <w:szCs w:val="22"/>
        </w:rPr>
        <w:t>fewer models</w:t>
      </w:r>
      <w:r w:rsidRPr="00BE2F90">
        <w:rPr>
          <w:rStyle w:val="apple-converted-space"/>
          <w:color w:val="000000"/>
          <w:sz w:val="22"/>
          <w:szCs w:val="22"/>
        </w:rPr>
        <w:t> </w:t>
      </w:r>
      <w:r w:rsidRPr="00BE2F90">
        <w:rPr>
          <w:color w:val="000000"/>
          <w:sz w:val="22"/>
          <w:szCs w:val="22"/>
        </w:rPr>
        <w:t>(e.g., grouping slices into clusters)</w:t>
      </w:r>
    </w:p>
    <w:p w14:paraId="563301FE" w14:textId="77777777" w:rsidR="00187A4E" w:rsidRPr="00BE2F90" w:rsidRDefault="00187A4E" w:rsidP="00187A4E">
      <w:pPr>
        <w:pStyle w:val="NormalWeb"/>
        <w:numPr>
          <w:ilvl w:val="1"/>
          <w:numId w:val="77"/>
        </w:numPr>
        <w:rPr>
          <w:color w:val="000000"/>
          <w:sz w:val="22"/>
          <w:szCs w:val="22"/>
        </w:rPr>
      </w:pPr>
      <w:r w:rsidRPr="00BE2F90">
        <w:rPr>
          <w:color w:val="000000"/>
          <w:sz w:val="22"/>
          <w:szCs w:val="22"/>
        </w:rPr>
        <w:t>The system could work with</w:t>
      </w:r>
      <w:r w:rsidRPr="00BE2F90">
        <w:rPr>
          <w:rStyle w:val="apple-converted-space"/>
          <w:color w:val="000000"/>
          <w:sz w:val="22"/>
          <w:szCs w:val="22"/>
        </w:rPr>
        <w:t> </w:t>
      </w:r>
      <w:r w:rsidRPr="00BE2F90">
        <w:rPr>
          <w:rStyle w:val="Strong"/>
          <w:color w:val="000000"/>
          <w:sz w:val="22"/>
          <w:szCs w:val="22"/>
        </w:rPr>
        <w:t>shared models across similar slices</w:t>
      </w:r>
    </w:p>
    <w:p w14:paraId="7DE04C5B" w14:textId="77777777" w:rsidR="00187A4E" w:rsidRPr="00BE2F90" w:rsidRDefault="00187A4E" w:rsidP="00187A4E">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t xml:space="preserve">Let’s provide an example with numerical values (assume 144 total slices): </w:t>
      </w:r>
    </w:p>
    <w:p w14:paraId="20DE2C28" w14:textId="77777777" w:rsidR="00187A4E" w:rsidRPr="00BE2F90" w:rsidRDefault="00187A4E" w:rsidP="00187A4E">
      <w:pPr>
        <w:pStyle w:val="NormalWeb"/>
        <w:numPr>
          <w:ilvl w:val="0"/>
          <w:numId w:val="78"/>
        </w:numPr>
        <w:rPr>
          <w:color w:val="000000"/>
          <w:sz w:val="22"/>
          <w:szCs w:val="22"/>
        </w:rPr>
      </w:pPr>
      <w:r w:rsidRPr="00BE2F90">
        <w:rPr>
          <w:color w:val="000000"/>
          <w:sz w:val="22"/>
          <w:szCs w:val="22"/>
        </w:rPr>
        <w:t xml:space="preserve">If we have </w:t>
      </w:r>
      <w:r w:rsidRPr="00BE2F90">
        <w:rPr>
          <w:rStyle w:val="Strong"/>
          <w:color w:val="000000"/>
          <w:sz w:val="22"/>
          <w:szCs w:val="22"/>
        </w:rPr>
        <w:t>16 stand-alone models</w:t>
      </w:r>
      <w:r w:rsidRPr="00BE2F90">
        <w:rPr>
          <w:rStyle w:val="apple-converted-space"/>
          <w:color w:val="000000"/>
          <w:sz w:val="22"/>
          <w:szCs w:val="22"/>
        </w:rPr>
        <w:t xml:space="preserve"> which </w:t>
      </w:r>
      <w:r w:rsidRPr="00BE2F90">
        <w:rPr>
          <w:color w:val="000000"/>
          <w:sz w:val="22"/>
          <w:szCs w:val="22"/>
        </w:rPr>
        <w:t>fail on most of the</w:t>
      </w:r>
      <w:r w:rsidRPr="00BE2F90">
        <w:rPr>
          <w:rStyle w:val="apple-converted-space"/>
          <w:color w:val="000000"/>
          <w:sz w:val="22"/>
          <w:szCs w:val="22"/>
        </w:rPr>
        <w:t> </w:t>
      </w:r>
      <w:r w:rsidRPr="00BE2F90">
        <w:rPr>
          <w:rStyle w:val="Strong"/>
          <w:color w:val="000000"/>
          <w:sz w:val="22"/>
          <w:szCs w:val="22"/>
        </w:rPr>
        <w:t>4 unseen slices</w:t>
      </w:r>
      <w:r w:rsidRPr="00BE2F90">
        <w:rPr>
          <w:rStyle w:val="apple-converted-space"/>
          <w:color w:val="000000"/>
          <w:sz w:val="22"/>
          <w:szCs w:val="22"/>
        </w:rPr>
        <w:t> </w:t>
      </w:r>
      <w:r w:rsidRPr="00BE2F90">
        <w:rPr>
          <w:color w:val="000000"/>
          <w:sz w:val="22"/>
          <w:szCs w:val="22"/>
        </w:rPr>
        <w:t>(high off-diagonal NMSE),</w:t>
      </w:r>
      <w:r w:rsidRPr="00BE2F90">
        <w:rPr>
          <w:color w:val="000000"/>
          <w:sz w:val="22"/>
          <w:szCs w:val="22"/>
        </w:rPr>
        <w:br/>
        <w:t>→ We cannot expect the 16 models to cover the other</w:t>
      </w:r>
      <w:r w:rsidRPr="00BE2F90">
        <w:rPr>
          <w:rStyle w:val="apple-converted-space"/>
          <w:color w:val="000000"/>
          <w:sz w:val="22"/>
          <w:szCs w:val="22"/>
        </w:rPr>
        <w:t> </w:t>
      </w:r>
      <w:r w:rsidRPr="00BE2F90">
        <w:rPr>
          <w:rStyle w:val="Strong"/>
          <w:color w:val="000000"/>
          <w:sz w:val="22"/>
          <w:szCs w:val="22"/>
        </w:rPr>
        <w:t>144 – 16 = 128 slices</w:t>
      </w:r>
      <w:r w:rsidRPr="00BE2F90">
        <w:rPr>
          <w:color w:val="000000"/>
          <w:sz w:val="22"/>
          <w:szCs w:val="22"/>
        </w:rPr>
        <w:br/>
        <w:t>→ We would likely need</w:t>
      </w:r>
      <w:r w:rsidRPr="00BE2F90">
        <w:rPr>
          <w:rStyle w:val="apple-converted-space"/>
          <w:color w:val="000000"/>
          <w:sz w:val="22"/>
          <w:szCs w:val="22"/>
        </w:rPr>
        <w:t> </w:t>
      </w:r>
      <w:r w:rsidRPr="00BE2F90">
        <w:rPr>
          <w:rStyle w:val="Strong"/>
          <w:color w:val="000000"/>
          <w:sz w:val="22"/>
          <w:szCs w:val="22"/>
        </w:rPr>
        <w:t>many more models</w:t>
      </w:r>
      <w:r w:rsidRPr="00BE2F90">
        <w:rPr>
          <w:rStyle w:val="apple-converted-space"/>
          <w:color w:val="000000"/>
          <w:sz w:val="22"/>
          <w:szCs w:val="22"/>
        </w:rPr>
        <w:t> </w:t>
      </w:r>
      <w:r w:rsidRPr="00BE2F90">
        <w:rPr>
          <w:color w:val="000000"/>
          <w:sz w:val="22"/>
          <w:szCs w:val="22"/>
        </w:rPr>
        <w:t>or a better generalization strategy (e.g., Backbone + Experts)</w:t>
      </w:r>
    </w:p>
    <w:p w14:paraId="0650BFFE" w14:textId="77777777" w:rsidR="00187A4E" w:rsidRPr="00BE2F90" w:rsidRDefault="00187A4E" w:rsidP="00187A4E">
      <w:pPr>
        <w:pStyle w:val="NormalWeb"/>
        <w:numPr>
          <w:ilvl w:val="0"/>
          <w:numId w:val="78"/>
        </w:numPr>
        <w:rPr>
          <w:color w:val="000000"/>
          <w:sz w:val="22"/>
          <w:szCs w:val="22"/>
        </w:rPr>
      </w:pPr>
      <w:r w:rsidRPr="00BE2F90">
        <w:rPr>
          <w:color w:val="000000"/>
          <w:sz w:val="22"/>
          <w:szCs w:val="22"/>
        </w:rPr>
        <w:t>If</w:t>
      </w:r>
      <w:r w:rsidRPr="00BE2F90">
        <w:rPr>
          <w:rStyle w:val="apple-converted-space"/>
          <w:color w:val="000000"/>
          <w:sz w:val="22"/>
          <w:szCs w:val="22"/>
        </w:rPr>
        <w:t> </w:t>
      </w:r>
      <w:r w:rsidRPr="00BE2F90">
        <w:rPr>
          <w:rStyle w:val="Strong"/>
          <w:b w:val="0"/>
          <w:bCs w:val="0"/>
          <w:color w:val="000000"/>
          <w:sz w:val="22"/>
          <w:szCs w:val="22"/>
        </w:rPr>
        <w:t>some stand-alone models perform well on multiple unseen slices</w:t>
      </w:r>
      <w:r w:rsidRPr="00BE2F90">
        <w:rPr>
          <w:b/>
          <w:bCs/>
          <w:color w:val="000000"/>
          <w:sz w:val="22"/>
          <w:szCs w:val="22"/>
        </w:rPr>
        <w:t>,</w:t>
      </w:r>
      <w:r w:rsidRPr="00BE2F90">
        <w:rPr>
          <w:b/>
          <w:bCs/>
          <w:color w:val="000000"/>
          <w:sz w:val="22"/>
          <w:szCs w:val="22"/>
        </w:rPr>
        <w:br/>
      </w:r>
      <w:r w:rsidRPr="00BE2F90">
        <w:rPr>
          <w:color w:val="000000"/>
          <w:sz w:val="22"/>
          <w:szCs w:val="22"/>
        </w:rPr>
        <w:t>→ We might cluster slices based on those generalization patterns</w:t>
      </w:r>
      <w:r w:rsidRPr="00BE2F90">
        <w:rPr>
          <w:color w:val="000000"/>
          <w:sz w:val="22"/>
          <w:szCs w:val="22"/>
        </w:rPr>
        <w:br/>
        <w:t>→ Estimate coverage as</w:t>
      </w:r>
      <w:r w:rsidRPr="00BE2F90">
        <w:rPr>
          <w:rStyle w:val="apple-converted-space"/>
          <w:color w:val="000000"/>
          <w:sz w:val="22"/>
          <w:szCs w:val="22"/>
        </w:rPr>
        <w:t> </w:t>
      </w:r>
      <w:r w:rsidRPr="00BE2F90">
        <w:rPr>
          <w:rStyle w:val="Strong"/>
          <w:color w:val="000000"/>
          <w:sz w:val="22"/>
          <w:szCs w:val="22"/>
          <w:u w:val="single"/>
        </w:rPr>
        <w:t>1 model per generalizable cluster</w:t>
      </w:r>
      <w:r w:rsidRPr="00BE2F90">
        <w:rPr>
          <w:rStyle w:val="apple-converted-space"/>
          <w:color w:val="000000"/>
          <w:sz w:val="22"/>
          <w:szCs w:val="22"/>
        </w:rPr>
        <w:t> </w:t>
      </w:r>
      <w:r w:rsidRPr="00BE2F90">
        <w:rPr>
          <w:color w:val="000000"/>
          <w:sz w:val="22"/>
          <w:szCs w:val="22"/>
        </w:rPr>
        <w:t>rather than per slice</w:t>
      </w:r>
    </w:p>
    <w:p w14:paraId="62E2355C" w14:textId="77777777" w:rsidR="00187A4E" w:rsidRPr="00BE2F90" w:rsidRDefault="00187A4E" w:rsidP="00187A4E">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lastRenderedPageBreak/>
        <w:t>We can use the following rule of thumb Interpretation:</w:t>
      </w:r>
    </w:p>
    <w:p w14:paraId="1B25EC35" w14:textId="77777777" w:rsidR="00187A4E" w:rsidRPr="00BE2F90" w:rsidRDefault="00187A4E" w:rsidP="00187A4E">
      <w:pPr>
        <w:pStyle w:val="NormalWeb"/>
        <w:numPr>
          <w:ilvl w:val="0"/>
          <w:numId w:val="79"/>
        </w:numPr>
        <w:rPr>
          <w:color w:val="000000"/>
          <w:sz w:val="22"/>
          <w:szCs w:val="22"/>
        </w:rPr>
      </w:pPr>
      <w:r w:rsidRPr="00BE2F90">
        <w:rPr>
          <w:rStyle w:val="Strong"/>
          <w:color w:val="000000"/>
          <w:sz w:val="22"/>
          <w:szCs w:val="22"/>
        </w:rPr>
        <w:t xml:space="preserve">Diagonal NMSE </w:t>
      </w:r>
      <w:r w:rsidRPr="00BE2F90">
        <w:rPr>
          <w:rStyle w:val="Strong"/>
          <w:rFonts w:ascii="Cambria Math" w:hAnsi="Cambria Math" w:cs="Cambria Math"/>
          <w:color w:val="000000"/>
          <w:sz w:val="22"/>
          <w:szCs w:val="22"/>
        </w:rPr>
        <w:t>≪</w:t>
      </w:r>
      <w:r w:rsidRPr="00BE2F90">
        <w:rPr>
          <w:rStyle w:val="Strong"/>
          <w:color w:val="000000"/>
          <w:sz w:val="22"/>
          <w:szCs w:val="22"/>
        </w:rPr>
        <w:t xml:space="preserve"> Off-Diagonal NMSE</w:t>
      </w:r>
      <w:r w:rsidRPr="00BE2F90">
        <w:rPr>
          <w:color w:val="000000"/>
          <w:sz w:val="22"/>
          <w:szCs w:val="22"/>
        </w:rPr>
        <w:br/>
        <w:t>→ We need ~1 model per slice (poor generalization)</w:t>
      </w:r>
    </w:p>
    <w:p w14:paraId="18E3624E" w14:textId="77777777" w:rsidR="00187A4E" w:rsidRPr="00BE2F90" w:rsidRDefault="00187A4E" w:rsidP="00187A4E">
      <w:pPr>
        <w:pStyle w:val="NormalWeb"/>
        <w:numPr>
          <w:ilvl w:val="0"/>
          <w:numId w:val="79"/>
        </w:numPr>
        <w:rPr>
          <w:color w:val="000000"/>
          <w:sz w:val="22"/>
          <w:szCs w:val="22"/>
        </w:rPr>
      </w:pPr>
      <w:r w:rsidRPr="00BE2F90">
        <w:rPr>
          <w:rStyle w:val="Strong"/>
          <w:color w:val="000000"/>
          <w:sz w:val="22"/>
          <w:szCs w:val="22"/>
        </w:rPr>
        <w:t>Diagonal NMSE ≈ Off-Diagonal NMSE</w:t>
      </w:r>
      <w:r w:rsidRPr="00BE2F90">
        <w:rPr>
          <w:rStyle w:val="apple-converted-space"/>
          <w:color w:val="000000"/>
          <w:sz w:val="22"/>
          <w:szCs w:val="22"/>
        </w:rPr>
        <w:t> </w:t>
      </w:r>
      <w:r w:rsidRPr="00BE2F90">
        <w:rPr>
          <w:color w:val="000000"/>
          <w:sz w:val="22"/>
          <w:szCs w:val="22"/>
        </w:rPr>
        <w:t>(for both seen and unseen slices)</w:t>
      </w:r>
      <w:r w:rsidRPr="00BE2F90">
        <w:rPr>
          <w:color w:val="000000"/>
          <w:sz w:val="22"/>
          <w:szCs w:val="22"/>
        </w:rPr>
        <w:br/>
        <w:t>→ We can cover multiple slices with fewer models (good generalization)</w:t>
      </w:r>
    </w:p>
    <w:p w14:paraId="663F14E3" w14:textId="77777777" w:rsidR="00187A4E" w:rsidRPr="00BE2F90" w:rsidRDefault="00187A4E" w:rsidP="00187A4E">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t>What Stand-Alone Models tells us: they tell us</w:t>
      </w:r>
      <w:r w:rsidRPr="00BE2F90">
        <w:rPr>
          <w:rStyle w:val="apple-converted-space"/>
          <w:rFonts w:ascii="Times New Roman" w:hAnsi="Times New Roman" w:cs="Times New Roman"/>
          <w:color w:val="000000"/>
          <w:sz w:val="22"/>
          <w:szCs w:val="22"/>
        </w:rPr>
        <w:t> </w:t>
      </w:r>
      <w:r w:rsidRPr="00BE2F90">
        <w:rPr>
          <w:rStyle w:val="Strong"/>
          <w:rFonts w:ascii="Times New Roman" w:hAnsi="Times New Roman" w:cs="Times New Roman"/>
          <w:b w:val="0"/>
          <w:bCs w:val="0"/>
          <w:color w:val="000000"/>
          <w:sz w:val="22"/>
          <w:szCs w:val="22"/>
        </w:rPr>
        <w:t>how specialized each model must be</w:t>
      </w:r>
      <w:r w:rsidRPr="00BE2F90">
        <w:rPr>
          <w:rStyle w:val="apple-converted-space"/>
          <w:rFonts w:ascii="Times New Roman" w:hAnsi="Times New Roman" w:cs="Times New Roman"/>
          <w:color w:val="000000"/>
          <w:sz w:val="22"/>
          <w:szCs w:val="22"/>
        </w:rPr>
        <w:t> </w:t>
      </w:r>
      <w:r w:rsidRPr="00BE2F90">
        <w:rPr>
          <w:rFonts w:ascii="Times New Roman" w:hAnsi="Times New Roman" w:cs="Times New Roman"/>
          <w:color w:val="000000"/>
          <w:sz w:val="22"/>
          <w:szCs w:val="22"/>
        </w:rPr>
        <w:t>to achieve good performance on its own slice. However, by testing off-diagonal NMSE, we could see</w:t>
      </w:r>
      <w:r w:rsidRPr="00BE2F90">
        <w:rPr>
          <w:rStyle w:val="apple-converted-space"/>
          <w:rFonts w:ascii="Times New Roman" w:hAnsi="Times New Roman" w:cs="Times New Roman"/>
          <w:color w:val="000000"/>
          <w:sz w:val="22"/>
          <w:szCs w:val="22"/>
        </w:rPr>
        <w:t> </w:t>
      </w:r>
      <w:r w:rsidRPr="00BE2F90">
        <w:rPr>
          <w:rStyle w:val="Strong"/>
          <w:rFonts w:ascii="Times New Roman" w:hAnsi="Times New Roman" w:cs="Times New Roman"/>
          <w:b w:val="0"/>
          <w:bCs w:val="0"/>
          <w:color w:val="000000"/>
          <w:sz w:val="22"/>
          <w:szCs w:val="22"/>
        </w:rPr>
        <w:t>how poorly a slice-specific model performs on other slices</w:t>
      </w:r>
      <w:r w:rsidRPr="00BE2F90">
        <w:rPr>
          <w:rFonts w:ascii="Times New Roman" w:hAnsi="Times New Roman" w:cs="Times New Roman"/>
          <w:b/>
          <w:bCs/>
          <w:color w:val="000000"/>
          <w:sz w:val="22"/>
          <w:szCs w:val="22"/>
        </w:rPr>
        <w:t xml:space="preserve">. </w:t>
      </w:r>
      <w:r w:rsidRPr="00BE2F90">
        <w:rPr>
          <w:rFonts w:ascii="Times New Roman" w:hAnsi="Times New Roman" w:cs="Times New Roman"/>
          <w:color w:val="000000"/>
          <w:sz w:val="22"/>
          <w:szCs w:val="22"/>
        </w:rPr>
        <w:t>Therefore:</w:t>
      </w:r>
    </w:p>
    <w:p w14:paraId="1D113E68" w14:textId="77777777" w:rsidR="00187A4E" w:rsidRPr="00BE2F90" w:rsidRDefault="00187A4E" w:rsidP="00187A4E">
      <w:pPr>
        <w:pStyle w:val="NormalWeb"/>
        <w:numPr>
          <w:ilvl w:val="0"/>
          <w:numId w:val="80"/>
        </w:numPr>
        <w:rPr>
          <w:color w:val="000000"/>
          <w:sz w:val="22"/>
          <w:szCs w:val="22"/>
        </w:rPr>
      </w:pPr>
      <w:r w:rsidRPr="00BE2F90">
        <w:rPr>
          <w:color w:val="000000"/>
          <w:sz w:val="22"/>
          <w:szCs w:val="22"/>
        </w:rPr>
        <w:t>If off-diagonal NMSE is</w:t>
      </w:r>
      <w:r w:rsidRPr="00BE2F90">
        <w:rPr>
          <w:rStyle w:val="apple-converted-space"/>
          <w:color w:val="000000"/>
          <w:sz w:val="22"/>
          <w:szCs w:val="22"/>
        </w:rPr>
        <w:t> </w:t>
      </w:r>
      <w:r w:rsidRPr="00BE2F90">
        <w:rPr>
          <w:rStyle w:val="Strong"/>
          <w:color w:val="000000"/>
          <w:sz w:val="22"/>
          <w:szCs w:val="22"/>
        </w:rPr>
        <w:t>high</w:t>
      </w:r>
      <w:r w:rsidRPr="00BE2F90">
        <w:rPr>
          <w:color w:val="000000"/>
          <w:sz w:val="22"/>
          <w:szCs w:val="22"/>
        </w:rPr>
        <w:t>, stand-alone models suggest we need</w:t>
      </w:r>
      <w:r w:rsidRPr="00BE2F90">
        <w:rPr>
          <w:rStyle w:val="apple-converted-space"/>
          <w:color w:val="000000"/>
          <w:sz w:val="22"/>
          <w:szCs w:val="22"/>
        </w:rPr>
        <w:t> </w:t>
      </w:r>
      <w:r w:rsidRPr="00BE2F90">
        <w:rPr>
          <w:rStyle w:val="Strong"/>
          <w:color w:val="000000"/>
          <w:sz w:val="22"/>
          <w:szCs w:val="22"/>
        </w:rPr>
        <w:t>one model per slice</w:t>
      </w:r>
      <w:r w:rsidRPr="00BE2F90">
        <w:rPr>
          <w:rStyle w:val="apple-converted-space"/>
          <w:color w:val="000000"/>
          <w:sz w:val="22"/>
          <w:szCs w:val="22"/>
        </w:rPr>
        <w:t> </w:t>
      </w:r>
    </w:p>
    <w:p w14:paraId="3993CB83" w14:textId="77777777" w:rsidR="00187A4E" w:rsidRPr="00BE2F90" w:rsidRDefault="00187A4E" w:rsidP="00187A4E">
      <w:pPr>
        <w:pStyle w:val="NormalWeb"/>
        <w:numPr>
          <w:ilvl w:val="0"/>
          <w:numId w:val="80"/>
        </w:numPr>
        <w:rPr>
          <w:color w:val="000000"/>
          <w:sz w:val="22"/>
          <w:szCs w:val="22"/>
        </w:rPr>
      </w:pPr>
      <w:r w:rsidRPr="00BE2F90">
        <w:rPr>
          <w:color w:val="000000"/>
          <w:sz w:val="22"/>
          <w:szCs w:val="22"/>
        </w:rPr>
        <w:t>If off-diagonal NMSE is</w:t>
      </w:r>
      <w:r w:rsidRPr="00BE2F90">
        <w:rPr>
          <w:rStyle w:val="apple-converted-space"/>
          <w:color w:val="000000"/>
          <w:sz w:val="22"/>
          <w:szCs w:val="22"/>
        </w:rPr>
        <w:t> </w:t>
      </w:r>
      <w:r w:rsidRPr="00BE2F90">
        <w:rPr>
          <w:rStyle w:val="Strong"/>
          <w:color w:val="000000"/>
          <w:sz w:val="22"/>
          <w:szCs w:val="22"/>
        </w:rPr>
        <w:t>low in clusters</w:t>
      </w:r>
      <w:r w:rsidRPr="00BE2F90">
        <w:rPr>
          <w:color w:val="000000"/>
          <w:sz w:val="22"/>
          <w:szCs w:val="22"/>
        </w:rPr>
        <w:t>, we might cluster slices and reduce the number of models.</w:t>
      </w:r>
    </w:p>
    <w:p w14:paraId="75F32F1D" w14:textId="77777777" w:rsidR="00187A4E" w:rsidRPr="00BE2F90" w:rsidRDefault="00187A4E" w:rsidP="00187A4E">
      <w:pPr>
        <w:pStyle w:val="NormalWeb"/>
        <w:rPr>
          <w:b/>
          <w:bCs/>
          <w:color w:val="000000"/>
          <w:sz w:val="22"/>
          <w:szCs w:val="22"/>
        </w:rPr>
      </w:pPr>
      <w:r w:rsidRPr="00BE2F90">
        <w:rPr>
          <w:rStyle w:val="Strong"/>
          <w:b w:val="0"/>
          <w:bCs w:val="0"/>
          <w:color w:val="000000"/>
          <w:sz w:val="22"/>
          <w:szCs w:val="22"/>
        </w:rPr>
        <w:t xml:space="preserve">However: </w:t>
      </w:r>
    </w:p>
    <w:p w14:paraId="0D63532A" w14:textId="77777777" w:rsidR="00187A4E" w:rsidRPr="00BE2F90" w:rsidRDefault="00187A4E" w:rsidP="00187A4E">
      <w:pPr>
        <w:pStyle w:val="NormalWeb"/>
        <w:numPr>
          <w:ilvl w:val="0"/>
          <w:numId w:val="81"/>
        </w:numPr>
        <w:rPr>
          <w:color w:val="000000"/>
          <w:sz w:val="22"/>
          <w:szCs w:val="22"/>
        </w:rPr>
      </w:pPr>
      <w:r w:rsidRPr="00BE2F90">
        <w:rPr>
          <w:color w:val="000000"/>
          <w:sz w:val="22"/>
          <w:szCs w:val="22"/>
        </w:rPr>
        <w:t>The stand-alone study doesn’t tell us whether you can</w:t>
      </w:r>
      <w:r w:rsidRPr="00BE2F90">
        <w:rPr>
          <w:rStyle w:val="apple-converted-space"/>
          <w:color w:val="000000"/>
          <w:sz w:val="22"/>
          <w:szCs w:val="22"/>
        </w:rPr>
        <w:t> </w:t>
      </w:r>
      <w:r w:rsidRPr="00BE2F90">
        <w:rPr>
          <w:rStyle w:val="Strong"/>
          <w:color w:val="000000"/>
          <w:sz w:val="22"/>
          <w:szCs w:val="22"/>
        </w:rPr>
        <w:t>share a backbone</w:t>
      </w:r>
      <w:r w:rsidRPr="00BE2F90">
        <w:rPr>
          <w:rStyle w:val="apple-converted-space"/>
          <w:color w:val="000000"/>
          <w:sz w:val="22"/>
          <w:szCs w:val="22"/>
        </w:rPr>
        <w:t> </w:t>
      </w:r>
      <w:r w:rsidRPr="00BE2F90">
        <w:rPr>
          <w:color w:val="000000"/>
          <w:sz w:val="22"/>
          <w:szCs w:val="22"/>
        </w:rPr>
        <w:t>between slices.</w:t>
      </w:r>
    </w:p>
    <w:p w14:paraId="367A2DD4" w14:textId="77777777" w:rsidR="00187A4E" w:rsidRPr="00BE2F90" w:rsidRDefault="00187A4E" w:rsidP="00187A4E">
      <w:pPr>
        <w:pStyle w:val="NormalWeb"/>
        <w:numPr>
          <w:ilvl w:val="0"/>
          <w:numId w:val="81"/>
        </w:numPr>
        <w:rPr>
          <w:color w:val="000000"/>
          <w:sz w:val="22"/>
          <w:szCs w:val="22"/>
        </w:rPr>
      </w:pPr>
      <w:r w:rsidRPr="00BE2F90">
        <w:rPr>
          <w:color w:val="000000"/>
          <w:sz w:val="22"/>
          <w:szCs w:val="22"/>
        </w:rPr>
        <w:t>Nor does it inform whether lightweight specialization (experts) is enough for good performance.</w:t>
      </w:r>
    </w:p>
    <w:p w14:paraId="083CE101" w14:textId="77777777" w:rsidR="00187A4E" w:rsidRPr="00BE2F90" w:rsidRDefault="00187A4E" w:rsidP="00187A4E">
      <w:pPr>
        <w:pStyle w:val="NormalWeb"/>
        <w:rPr>
          <w:color w:val="000000"/>
          <w:sz w:val="22"/>
          <w:szCs w:val="22"/>
        </w:rPr>
      </w:pPr>
      <w:r w:rsidRPr="00BE2F90">
        <w:rPr>
          <w:color w:val="000000"/>
          <w:sz w:val="22"/>
          <w:szCs w:val="22"/>
        </w:rPr>
        <w:t>If the study with standalone models show poor generalization performance, then we can adopt a better generalization strategy explained below:</w:t>
      </w:r>
    </w:p>
    <w:p w14:paraId="2290A5AD" w14:textId="77777777" w:rsidR="00187A4E" w:rsidRPr="00BE2F90" w:rsidRDefault="00187A4E" w:rsidP="00187A4E">
      <w:pPr>
        <w:pStyle w:val="Heading3"/>
        <w:rPr>
          <w:rFonts w:ascii="Times New Roman" w:hAnsi="Times New Roman" w:cs="Times New Roman"/>
          <w:b/>
          <w:bCs/>
          <w:color w:val="000000"/>
          <w:sz w:val="22"/>
          <w:szCs w:val="22"/>
          <w:u w:val="single"/>
        </w:rPr>
      </w:pPr>
      <w:r w:rsidRPr="00BE2F90">
        <w:rPr>
          <w:rFonts w:ascii="Times New Roman" w:hAnsi="Times New Roman" w:cs="Times New Roman"/>
          <w:b/>
          <w:bCs/>
          <w:color w:val="000000"/>
          <w:sz w:val="22"/>
          <w:szCs w:val="22"/>
          <w:u w:val="single"/>
        </w:rPr>
        <w:t>Backbone + Experts Simulation Study:</w:t>
      </w:r>
    </w:p>
    <w:p w14:paraId="2230AE2C" w14:textId="77777777" w:rsidR="00187A4E" w:rsidRPr="00BE2F90" w:rsidRDefault="00187A4E" w:rsidP="00187A4E">
      <w:pPr>
        <w:pStyle w:val="NormalWeb"/>
        <w:numPr>
          <w:ilvl w:val="0"/>
          <w:numId w:val="82"/>
        </w:numPr>
        <w:rPr>
          <w:color w:val="000000"/>
          <w:sz w:val="22"/>
          <w:szCs w:val="22"/>
        </w:rPr>
      </w:pPr>
      <w:r w:rsidRPr="00BE2F90">
        <w:rPr>
          <w:color w:val="000000"/>
          <w:sz w:val="22"/>
          <w:szCs w:val="22"/>
        </w:rPr>
        <w:t>The Backbone + Experts approach tests</w:t>
      </w:r>
      <w:r w:rsidRPr="00BE2F90">
        <w:rPr>
          <w:rStyle w:val="apple-converted-space"/>
          <w:color w:val="000000"/>
          <w:sz w:val="22"/>
          <w:szCs w:val="22"/>
        </w:rPr>
        <w:t> </w:t>
      </w:r>
      <w:r w:rsidRPr="00BE2F90">
        <w:rPr>
          <w:rStyle w:val="Strong"/>
          <w:color w:val="000000"/>
          <w:sz w:val="22"/>
          <w:szCs w:val="22"/>
        </w:rPr>
        <w:t>whether a single shared backbone can generalize common features across slices</w:t>
      </w:r>
      <w:r w:rsidRPr="00BE2F90">
        <w:rPr>
          <w:color w:val="000000"/>
          <w:sz w:val="22"/>
          <w:szCs w:val="22"/>
        </w:rPr>
        <w:t>, while a small slice-specific expert handles the specialization.</w:t>
      </w:r>
    </w:p>
    <w:p w14:paraId="40969D09" w14:textId="77777777" w:rsidR="00187A4E" w:rsidRPr="00BE2F90" w:rsidRDefault="00187A4E" w:rsidP="00187A4E">
      <w:pPr>
        <w:pStyle w:val="NormalWeb"/>
        <w:numPr>
          <w:ilvl w:val="0"/>
          <w:numId w:val="82"/>
        </w:numPr>
        <w:rPr>
          <w:color w:val="000000"/>
          <w:sz w:val="22"/>
          <w:szCs w:val="22"/>
        </w:rPr>
      </w:pPr>
      <w:r w:rsidRPr="00BE2F90">
        <w:rPr>
          <w:color w:val="000000"/>
          <w:sz w:val="22"/>
          <w:szCs w:val="22"/>
        </w:rPr>
        <w:t>We employ the following training procedures:</w:t>
      </w:r>
    </w:p>
    <w:p w14:paraId="6D132DF2" w14:textId="77777777" w:rsidR="00187A4E" w:rsidRPr="00BE2F90" w:rsidRDefault="00187A4E" w:rsidP="00187A4E">
      <w:pPr>
        <w:pStyle w:val="NormalWeb"/>
        <w:numPr>
          <w:ilvl w:val="1"/>
          <w:numId w:val="82"/>
        </w:numPr>
        <w:rPr>
          <w:color w:val="000000"/>
          <w:sz w:val="22"/>
          <w:szCs w:val="22"/>
        </w:rPr>
      </w:pPr>
      <w:r w:rsidRPr="00BE2F90">
        <w:rPr>
          <w:rStyle w:val="Strong"/>
          <w:color w:val="000000"/>
          <w:sz w:val="22"/>
          <w:szCs w:val="22"/>
        </w:rPr>
        <w:t>One backbone model</w:t>
      </w:r>
      <w:r w:rsidRPr="00BE2F90">
        <w:rPr>
          <w:rStyle w:val="apple-converted-space"/>
          <w:color w:val="000000"/>
          <w:sz w:val="22"/>
          <w:szCs w:val="22"/>
        </w:rPr>
        <w:t> </w:t>
      </w:r>
      <w:r w:rsidRPr="00BE2F90">
        <w:rPr>
          <w:color w:val="000000"/>
          <w:sz w:val="22"/>
          <w:szCs w:val="22"/>
        </w:rPr>
        <w:t>on all Seen Slices mixed dataset.</w:t>
      </w:r>
    </w:p>
    <w:p w14:paraId="13D6884A" w14:textId="77777777" w:rsidR="00187A4E" w:rsidRPr="00BE2F90" w:rsidRDefault="00187A4E" w:rsidP="00187A4E">
      <w:pPr>
        <w:pStyle w:val="NormalWeb"/>
        <w:numPr>
          <w:ilvl w:val="1"/>
          <w:numId w:val="82"/>
        </w:numPr>
        <w:rPr>
          <w:color w:val="000000"/>
          <w:sz w:val="22"/>
          <w:szCs w:val="22"/>
        </w:rPr>
      </w:pPr>
      <w:r w:rsidRPr="00BE2F90">
        <w:rPr>
          <w:rStyle w:val="Strong"/>
          <w:color w:val="000000"/>
          <w:sz w:val="22"/>
          <w:szCs w:val="22"/>
        </w:rPr>
        <w:t>One expert per Seen Slice</w:t>
      </w:r>
      <w:r w:rsidRPr="00BE2F90">
        <w:rPr>
          <w:rStyle w:val="apple-converted-space"/>
          <w:color w:val="000000"/>
          <w:sz w:val="22"/>
          <w:szCs w:val="22"/>
        </w:rPr>
        <w:t> </w:t>
      </w:r>
      <w:r w:rsidRPr="00BE2F90">
        <w:rPr>
          <w:color w:val="000000"/>
          <w:sz w:val="22"/>
          <w:szCs w:val="22"/>
        </w:rPr>
        <w:t>(small parameter set and few iterations).</w:t>
      </w:r>
    </w:p>
    <w:p w14:paraId="28373D99" w14:textId="77777777" w:rsidR="00187A4E" w:rsidRPr="00BE2F90" w:rsidRDefault="00187A4E" w:rsidP="00187A4E">
      <w:pPr>
        <w:pStyle w:val="NormalWeb"/>
        <w:numPr>
          <w:ilvl w:val="0"/>
          <w:numId w:val="82"/>
        </w:numPr>
        <w:rPr>
          <w:color w:val="000000"/>
          <w:sz w:val="22"/>
          <w:szCs w:val="22"/>
        </w:rPr>
      </w:pPr>
      <w:r w:rsidRPr="00BE2F90">
        <w:rPr>
          <w:color w:val="000000"/>
          <w:sz w:val="22"/>
          <w:szCs w:val="22"/>
        </w:rPr>
        <w:t>Employ the following test procedures:</w:t>
      </w:r>
    </w:p>
    <w:p w14:paraId="6A42F1B1" w14:textId="77777777" w:rsidR="00187A4E" w:rsidRPr="00BE2F90" w:rsidRDefault="00187A4E" w:rsidP="00187A4E">
      <w:pPr>
        <w:pStyle w:val="NormalWeb"/>
        <w:numPr>
          <w:ilvl w:val="1"/>
          <w:numId w:val="82"/>
        </w:numPr>
        <w:rPr>
          <w:color w:val="000000"/>
          <w:sz w:val="22"/>
          <w:szCs w:val="22"/>
        </w:rPr>
      </w:pPr>
      <w:r w:rsidRPr="00BE2F90">
        <w:rPr>
          <w:color w:val="000000"/>
          <w:sz w:val="22"/>
          <w:szCs w:val="22"/>
        </w:rPr>
        <w:t>Test how well the backbone + expert combination works on:</w:t>
      </w:r>
    </w:p>
    <w:p w14:paraId="253F0EB6" w14:textId="77777777" w:rsidR="00187A4E" w:rsidRPr="00BE2F90" w:rsidRDefault="00187A4E" w:rsidP="00187A4E">
      <w:pPr>
        <w:pStyle w:val="NormalWeb"/>
        <w:numPr>
          <w:ilvl w:val="2"/>
          <w:numId w:val="82"/>
        </w:numPr>
        <w:rPr>
          <w:color w:val="000000"/>
          <w:sz w:val="22"/>
          <w:szCs w:val="22"/>
        </w:rPr>
      </w:pPr>
      <w:r w:rsidRPr="00BE2F90">
        <w:rPr>
          <w:color w:val="000000"/>
          <w:sz w:val="22"/>
          <w:szCs w:val="22"/>
        </w:rPr>
        <w:t>The</w:t>
      </w:r>
      <w:r w:rsidRPr="00BE2F90">
        <w:rPr>
          <w:rStyle w:val="apple-converted-space"/>
          <w:color w:val="000000"/>
          <w:sz w:val="22"/>
          <w:szCs w:val="22"/>
        </w:rPr>
        <w:t> </w:t>
      </w:r>
      <w:r w:rsidRPr="00BE2F90">
        <w:rPr>
          <w:rStyle w:val="Strong"/>
          <w:color w:val="000000"/>
          <w:sz w:val="22"/>
          <w:szCs w:val="22"/>
        </w:rPr>
        <w:t>Seen slices</w:t>
      </w:r>
      <w:r w:rsidRPr="00BE2F90">
        <w:rPr>
          <w:rStyle w:val="apple-converted-space"/>
          <w:color w:val="000000"/>
          <w:sz w:val="22"/>
          <w:szCs w:val="22"/>
        </w:rPr>
        <w:t> </w:t>
      </w:r>
      <w:r w:rsidRPr="00BE2F90">
        <w:rPr>
          <w:color w:val="000000"/>
          <w:sz w:val="22"/>
          <w:szCs w:val="22"/>
        </w:rPr>
        <w:t>(with their own expert)</w:t>
      </w:r>
    </w:p>
    <w:p w14:paraId="7F2415CF" w14:textId="77777777" w:rsidR="00187A4E" w:rsidRPr="00BE2F90" w:rsidRDefault="00187A4E" w:rsidP="00187A4E">
      <w:pPr>
        <w:pStyle w:val="NormalWeb"/>
        <w:numPr>
          <w:ilvl w:val="2"/>
          <w:numId w:val="82"/>
        </w:numPr>
        <w:rPr>
          <w:color w:val="000000"/>
          <w:sz w:val="22"/>
          <w:szCs w:val="22"/>
        </w:rPr>
      </w:pPr>
      <w:r w:rsidRPr="00BE2F90">
        <w:rPr>
          <w:color w:val="000000"/>
          <w:sz w:val="22"/>
          <w:szCs w:val="22"/>
        </w:rPr>
        <w:t>The</w:t>
      </w:r>
      <w:r w:rsidRPr="00BE2F90">
        <w:rPr>
          <w:rStyle w:val="apple-converted-space"/>
          <w:color w:val="000000"/>
          <w:sz w:val="22"/>
          <w:szCs w:val="22"/>
        </w:rPr>
        <w:t> </w:t>
      </w:r>
      <w:r w:rsidRPr="00BE2F90">
        <w:rPr>
          <w:rStyle w:val="Strong"/>
          <w:color w:val="000000"/>
          <w:sz w:val="22"/>
          <w:szCs w:val="22"/>
        </w:rPr>
        <w:t>Unseen slices</w:t>
      </w:r>
      <w:r w:rsidRPr="00BE2F90">
        <w:rPr>
          <w:rStyle w:val="apple-converted-space"/>
          <w:color w:val="000000"/>
          <w:sz w:val="22"/>
          <w:szCs w:val="22"/>
        </w:rPr>
        <w:t> </w:t>
      </w:r>
      <w:r w:rsidRPr="00BE2F90">
        <w:rPr>
          <w:color w:val="000000"/>
          <w:sz w:val="22"/>
          <w:szCs w:val="22"/>
        </w:rPr>
        <w:t>(with a random expert or no expert possibly fallback)</w:t>
      </w:r>
    </w:p>
    <w:p w14:paraId="2665A129" w14:textId="77777777" w:rsidR="00187A4E" w:rsidRPr="00BE2F90" w:rsidRDefault="00187A4E" w:rsidP="00187A4E">
      <w:pPr>
        <w:pStyle w:val="NormalWeb"/>
        <w:numPr>
          <w:ilvl w:val="0"/>
          <w:numId w:val="82"/>
        </w:numPr>
        <w:rPr>
          <w:color w:val="000000"/>
          <w:sz w:val="22"/>
          <w:szCs w:val="22"/>
        </w:rPr>
      </w:pPr>
      <w:r w:rsidRPr="00BE2F90">
        <w:rPr>
          <w:rStyle w:val="Strong"/>
          <w:color w:val="000000"/>
          <w:sz w:val="22"/>
          <w:szCs w:val="22"/>
        </w:rPr>
        <w:t>If Backbone + Experts generalize well:</w:t>
      </w:r>
      <w:r w:rsidRPr="00BE2F90">
        <w:rPr>
          <w:color w:val="000000"/>
          <w:sz w:val="22"/>
          <w:szCs w:val="22"/>
        </w:rPr>
        <w:br/>
        <w:t>→ We may only need</w:t>
      </w:r>
      <w:r w:rsidRPr="00BE2F90">
        <w:rPr>
          <w:rStyle w:val="apple-converted-space"/>
          <w:color w:val="000000"/>
          <w:sz w:val="22"/>
          <w:szCs w:val="22"/>
        </w:rPr>
        <w:t> </w:t>
      </w:r>
      <w:r w:rsidRPr="00BE2F90">
        <w:rPr>
          <w:rStyle w:val="Strong"/>
          <w:color w:val="000000"/>
          <w:sz w:val="22"/>
          <w:szCs w:val="22"/>
        </w:rPr>
        <w:t>a single backbone</w:t>
      </w:r>
      <w:r w:rsidRPr="00BE2F90">
        <w:rPr>
          <w:rStyle w:val="apple-converted-space"/>
          <w:color w:val="000000"/>
          <w:sz w:val="22"/>
          <w:szCs w:val="22"/>
        </w:rPr>
        <w:t> </w:t>
      </w:r>
      <w:r w:rsidRPr="00BE2F90">
        <w:rPr>
          <w:color w:val="000000"/>
          <w:sz w:val="22"/>
          <w:szCs w:val="22"/>
        </w:rPr>
        <w:t>and a small set of</w:t>
      </w:r>
      <w:r w:rsidRPr="00BE2F90">
        <w:rPr>
          <w:rStyle w:val="apple-converted-space"/>
          <w:color w:val="000000"/>
          <w:sz w:val="22"/>
          <w:szCs w:val="22"/>
        </w:rPr>
        <w:t> </w:t>
      </w:r>
      <w:r w:rsidRPr="00BE2F90">
        <w:rPr>
          <w:rStyle w:val="Strong"/>
          <w:color w:val="000000"/>
          <w:sz w:val="22"/>
          <w:szCs w:val="22"/>
        </w:rPr>
        <w:t>experts for similar slice groups</w:t>
      </w:r>
      <w:r w:rsidRPr="00BE2F90">
        <w:rPr>
          <w:color w:val="000000"/>
          <w:sz w:val="22"/>
          <w:szCs w:val="22"/>
        </w:rPr>
        <w:t>.</w:t>
      </w:r>
      <w:r w:rsidRPr="00BE2F90">
        <w:rPr>
          <w:color w:val="000000"/>
          <w:sz w:val="22"/>
          <w:szCs w:val="22"/>
        </w:rPr>
        <w:br/>
        <w:t>→ This reduces total models dramatically (e.g.,</w:t>
      </w:r>
      <w:r w:rsidRPr="00BE2F90">
        <w:rPr>
          <w:rStyle w:val="apple-converted-space"/>
          <w:color w:val="000000"/>
          <w:sz w:val="22"/>
          <w:szCs w:val="22"/>
        </w:rPr>
        <w:t> </w:t>
      </w:r>
      <w:r w:rsidRPr="00BE2F90">
        <w:rPr>
          <w:rStyle w:val="Strong"/>
          <w:color w:val="000000"/>
          <w:sz w:val="22"/>
          <w:szCs w:val="22"/>
        </w:rPr>
        <w:t>1 backbone + ~10 experts</w:t>
      </w:r>
      <w:r w:rsidRPr="00BE2F90">
        <w:rPr>
          <w:rStyle w:val="apple-converted-space"/>
          <w:color w:val="000000"/>
          <w:sz w:val="22"/>
          <w:szCs w:val="22"/>
        </w:rPr>
        <w:t> </w:t>
      </w:r>
      <w:r w:rsidRPr="00BE2F90">
        <w:rPr>
          <w:color w:val="000000"/>
          <w:sz w:val="22"/>
          <w:szCs w:val="22"/>
        </w:rPr>
        <w:t>instead of ~100 full models).</w:t>
      </w:r>
    </w:p>
    <w:p w14:paraId="23E45838" w14:textId="77777777" w:rsidR="00187A4E" w:rsidRPr="00BE2F90" w:rsidRDefault="00187A4E" w:rsidP="00187A4E">
      <w:pPr>
        <w:pStyle w:val="NormalWeb"/>
        <w:numPr>
          <w:ilvl w:val="0"/>
          <w:numId w:val="82"/>
        </w:numPr>
        <w:rPr>
          <w:color w:val="000000"/>
          <w:sz w:val="22"/>
          <w:szCs w:val="22"/>
        </w:rPr>
      </w:pPr>
      <w:r w:rsidRPr="00BE2F90">
        <w:rPr>
          <w:rStyle w:val="Strong"/>
          <w:color w:val="000000"/>
          <w:sz w:val="22"/>
          <w:szCs w:val="22"/>
        </w:rPr>
        <w:t>If Backbone + Experts fail on unseen slices:</w:t>
      </w:r>
      <w:r w:rsidRPr="00BE2F90">
        <w:rPr>
          <w:color w:val="000000"/>
          <w:sz w:val="22"/>
          <w:szCs w:val="22"/>
        </w:rPr>
        <w:br/>
        <w:t>→ The radio domain doesn’t support generalization well.</w:t>
      </w:r>
      <w:r w:rsidRPr="00BE2F90">
        <w:rPr>
          <w:color w:val="000000"/>
          <w:sz w:val="22"/>
          <w:szCs w:val="22"/>
        </w:rPr>
        <w:br/>
        <w:t>→ We may still need many specialized models (but at least now we know).</w:t>
      </w:r>
    </w:p>
    <w:p w14:paraId="0A192A46" w14:textId="4D1A695D" w:rsidR="00187A4E" w:rsidRPr="00BE2F90" w:rsidRDefault="00BE2F90" w:rsidP="00187A4E">
      <w:pPr>
        <w:pStyle w:val="Heading3"/>
        <w:rPr>
          <w:rFonts w:ascii="Times New Roman" w:hAnsi="Times New Roman" w:cs="Times New Roman"/>
          <w:color w:val="000000"/>
          <w:sz w:val="22"/>
          <w:szCs w:val="22"/>
        </w:rPr>
      </w:pPr>
      <w:r w:rsidRPr="00BE2F90">
        <w:rPr>
          <w:rFonts w:ascii="Times New Roman" w:hAnsi="Times New Roman" w:cs="Times New Roman"/>
          <w:color w:val="000000"/>
          <w:sz w:val="22"/>
          <w:szCs w:val="22"/>
        </w:rPr>
        <w:t>Therefore,</w:t>
      </w:r>
      <w:r w:rsidR="00187A4E" w:rsidRPr="00BE2F90">
        <w:rPr>
          <w:rFonts w:ascii="Times New Roman" w:hAnsi="Times New Roman" w:cs="Times New Roman"/>
          <w:color w:val="000000"/>
          <w:sz w:val="22"/>
          <w:szCs w:val="22"/>
        </w:rPr>
        <w:t xml:space="preserve"> the bottom line and conclusions from above discussion are: </w:t>
      </w:r>
    </w:p>
    <w:p w14:paraId="02776F50" w14:textId="77777777" w:rsidR="00187A4E" w:rsidRPr="00BE2F90" w:rsidRDefault="00187A4E" w:rsidP="00187A4E">
      <w:pPr>
        <w:pStyle w:val="NormalWeb"/>
        <w:numPr>
          <w:ilvl w:val="0"/>
          <w:numId w:val="83"/>
        </w:numPr>
        <w:rPr>
          <w:color w:val="000000"/>
          <w:sz w:val="22"/>
          <w:szCs w:val="22"/>
        </w:rPr>
      </w:pPr>
      <w:r w:rsidRPr="00BE2F90">
        <w:rPr>
          <w:rStyle w:val="Strong"/>
          <w:color w:val="000000"/>
          <w:sz w:val="22"/>
          <w:szCs w:val="22"/>
        </w:rPr>
        <w:t xml:space="preserve">Stand-alone models = </w:t>
      </w:r>
      <w:r w:rsidRPr="00BE2F90">
        <w:rPr>
          <w:rStyle w:val="Strong"/>
          <w:b w:val="0"/>
          <w:bCs w:val="0"/>
          <w:color w:val="000000"/>
          <w:sz w:val="22"/>
          <w:szCs w:val="22"/>
        </w:rPr>
        <w:t>Worst case upper bound on model count</w:t>
      </w:r>
      <w:r w:rsidRPr="00BE2F90">
        <w:rPr>
          <w:rStyle w:val="apple-converted-space"/>
          <w:color w:val="000000"/>
          <w:sz w:val="22"/>
          <w:szCs w:val="22"/>
        </w:rPr>
        <w:t> </w:t>
      </w:r>
      <w:r w:rsidRPr="00BE2F90">
        <w:rPr>
          <w:color w:val="000000"/>
          <w:sz w:val="22"/>
          <w:szCs w:val="22"/>
        </w:rPr>
        <w:t>(likely 1 per slice if no generalization).</w:t>
      </w:r>
    </w:p>
    <w:p w14:paraId="3AF60629" w14:textId="77777777" w:rsidR="00187A4E" w:rsidRPr="00BE2F90" w:rsidRDefault="00187A4E" w:rsidP="00187A4E">
      <w:pPr>
        <w:pStyle w:val="NormalWeb"/>
        <w:numPr>
          <w:ilvl w:val="0"/>
          <w:numId w:val="83"/>
        </w:numPr>
        <w:rPr>
          <w:b/>
          <w:bCs/>
          <w:color w:val="000000"/>
          <w:sz w:val="22"/>
          <w:szCs w:val="22"/>
        </w:rPr>
      </w:pPr>
      <w:r w:rsidRPr="00BE2F90">
        <w:rPr>
          <w:rStyle w:val="Strong"/>
          <w:color w:val="000000"/>
          <w:sz w:val="22"/>
          <w:szCs w:val="22"/>
        </w:rPr>
        <w:t>Backbone + Experts</w:t>
      </w:r>
      <w:r w:rsidRPr="00BE2F90">
        <w:rPr>
          <w:rStyle w:val="Strong"/>
          <w:b w:val="0"/>
          <w:bCs w:val="0"/>
          <w:color w:val="000000"/>
          <w:sz w:val="22"/>
          <w:szCs w:val="22"/>
        </w:rPr>
        <w:t xml:space="preserve"> = Test if we can collapse models to a small number of shared structures</w:t>
      </w:r>
      <w:r w:rsidRPr="00BE2F90">
        <w:rPr>
          <w:b/>
          <w:bCs/>
          <w:color w:val="000000"/>
          <w:sz w:val="22"/>
          <w:szCs w:val="22"/>
        </w:rPr>
        <w:t>.</w:t>
      </w:r>
    </w:p>
    <w:p w14:paraId="0B573249" w14:textId="77777777" w:rsidR="00187A4E" w:rsidRPr="00BE2F90" w:rsidRDefault="00187A4E" w:rsidP="00187A4E">
      <w:pPr>
        <w:pStyle w:val="NormalWeb"/>
        <w:rPr>
          <w:color w:val="000000"/>
          <w:sz w:val="22"/>
          <w:szCs w:val="22"/>
        </w:rPr>
      </w:pPr>
      <w:r w:rsidRPr="00BE2F90">
        <w:rPr>
          <w:color w:val="000000"/>
          <w:sz w:val="22"/>
          <w:szCs w:val="22"/>
        </w:rPr>
        <w:t xml:space="preserve">Based on the above analysis we have the following proposal: </w:t>
      </w:r>
    </w:p>
    <w:p w14:paraId="4EC86288" w14:textId="5E7E31E5" w:rsidR="00BE2F90" w:rsidRPr="00BE2F90" w:rsidRDefault="00BE2F90" w:rsidP="00BE2F90">
      <w:pPr>
        <w:pStyle w:val="RAN4proposal"/>
        <w:spacing w:after="0"/>
        <w:rPr>
          <w:color w:val="000000"/>
          <w:sz w:val="22"/>
          <w:szCs w:val="22"/>
        </w:rPr>
      </w:pPr>
      <w:r w:rsidRPr="00BE2F90">
        <w:rPr>
          <w:color w:val="000000"/>
          <w:sz w:val="22"/>
          <w:szCs w:val="22"/>
        </w:rPr>
        <w:t>Study Model Generalization Across Deployment Scenarios for AI/ML-based Mobility</w:t>
      </w:r>
    </w:p>
    <w:p w14:paraId="4EC6965E" w14:textId="77777777" w:rsidR="00BE2F90" w:rsidRPr="00BE2F90" w:rsidRDefault="00BE2F90" w:rsidP="00BE2F90">
      <w:pPr>
        <w:pStyle w:val="NormalWeb"/>
        <w:spacing w:before="0" w:beforeAutospacing="0" w:after="0" w:afterAutospacing="0"/>
        <w:rPr>
          <w:b/>
          <w:bCs/>
          <w:color w:val="000000"/>
          <w:sz w:val="22"/>
          <w:szCs w:val="22"/>
        </w:rPr>
      </w:pPr>
      <w:r w:rsidRPr="00BE2F90">
        <w:rPr>
          <w:b/>
          <w:bCs/>
          <w:color w:val="000000"/>
          <w:sz w:val="22"/>
          <w:szCs w:val="22"/>
        </w:rPr>
        <w:t>RAN4 shall evaluate how different training and deployment strategies affect AI/ML model robustness when faced with diverse network conditions.</w:t>
      </w:r>
    </w:p>
    <w:p w14:paraId="33837D0D" w14:textId="77777777" w:rsidR="00BE2F90" w:rsidRPr="00BE2F90" w:rsidRDefault="00BE2F90" w:rsidP="00BE2F90">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Compare three approaches: a universal model trained on combined multi-scenario data, stand-alone models trained per scenario, and a shared backbone with lightweight scenario-specific experts.</w:t>
      </w:r>
    </w:p>
    <w:p w14:paraId="56611A96" w14:textId="77777777" w:rsidR="00BE2F90" w:rsidRPr="00BE2F90" w:rsidRDefault="00BE2F90" w:rsidP="00BE2F90">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lastRenderedPageBreak/>
        <w:t>Test each approach on both</w:t>
      </w:r>
      <w:r w:rsidRPr="00BE2F90">
        <w:rPr>
          <w:rStyle w:val="apple-converted-space"/>
          <w:b/>
          <w:bCs/>
          <w:color w:val="000000"/>
          <w:sz w:val="22"/>
          <w:szCs w:val="22"/>
        </w:rPr>
        <w:t> </w:t>
      </w:r>
      <w:r w:rsidRPr="00FD789C">
        <w:rPr>
          <w:rStyle w:val="Strong"/>
          <w:color w:val="000000"/>
          <w:sz w:val="22"/>
          <w:szCs w:val="22"/>
        </w:rPr>
        <w:t>Seen</w:t>
      </w:r>
      <w:r w:rsidRPr="00BE2F90">
        <w:rPr>
          <w:rStyle w:val="apple-converted-space"/>
          <w:b/>
          <w:bCs/>
          <w:color w:val="000000"/>
          <w:sz w:val="22"/>
          <w:szCs w:val="22"/>
        </w:rPr>
        <w:t> </w:t>
      </w:r>
      <w:r w:rsidRPr="00BE2F90">
        <w:rPr>
          <w:b/>
          <w:bCs/>
          <w:color w:val="000000"/>
          <w:sz w:val="22"/>
          <w:szCs w:val="22"/>
        </w:rPr>
        <w:t>(training) and</w:t>
      </w:r>
      <w:r w:rsidRPr="00BE2F90">
        <w:rPr>
          <w:rStyle w:val="apple-converted-space"/>
          <w:b/>
          <w:bCs/>
          <w:color w:val="000000"/>
          <w:sz w:val="22"/>
          <w:szCs w:val="22"/>
        </w:rPr>
        <w:t> </w:t>
      </w:r>
      <w:r w:rsidRPr="00FD789C">
        <w:rPr>
          <w:rStyle w:val="Strong"/>
          <w:color w:val="000000"/>
          <w:sz w:val="22"/>
          <w:szCs w:val="22"/>
        </w:rPr>
        <w:t>Unseen</w:t>
      </w:r>
      <w:r w:rsidRPr="00BE2F90">
        <w:rPr>
          <w:rStyle w:val="apple-converted-space"/>
          <w:b/>
          <w:bCs/>
          <w:color w:val="000000"/>
          <w:sz w:val="22"/>
          <w:szCs w:val="22"/>
        </w:rPr>
        <w:t> </w:t>
      </w:r>
      <w:r w:rsidRPr="00BE2F90">
        <w:rPr>
          <w:b/>
          <w:bCs/>
          <w:color w:val="000000"/>
          <w:sz w:val="22"/>
          <w:szCs w:val="22"/>
        </w:rPr>
        <w:t>(new) deployment scenarios to measure generalization and stability.</w:t>
      </w:r>
    </w:p>
    <w:p w14:paraId="6645D58A" w14:textId="77777777" w:rsidR="00BE2F90" w:rsidRPr="00BE2F90" w:rsidRDefault="00BE2F90" w:rsidP="00BE2F90">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Identify whether mobility prediction requires many specialized models or if a shared architecture with minimal specialization is sufficient.</w:t>
      </w:r>
    </w:p>
    <w:p w14:paraId="201E024D" w14:textId="77777777" w:rsidR="00BE2F90" w:rsidRPr="00BE2F90" w:rsidRDefault="00BE2F90" w:rsidP="00BE2F90">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Provide guidance on model deployment and standardization to balance performance, complexity, and conformance testing effort.</w:t>
      </w:r>
    </w:p>
    <w:p w14:paraId="77331A18" w14:textId="77777777" w:rsidR="00211FD2" w:rsidRPr="00211FD2" w:rsidRDefault="00211FD2" w:rsidP="00211FD2"/>
    <w:p w14:paraId="5CBEDC1E" w14:textId="77777777" w:rsidR="00FA443F" w:rsidRPr="00FA443F" w:rsidRDefault="00FA443F" w:rsidP="00FA443F">
      <w:pPr>
        <w:pStyle w:val="RAN4H2"/>
      </w:pPr>
      <w:r w:rsidRPr="00FA443F">
        <w:t>Impacts from observation and prediction windows</w:t>
      </w:r>
    </w:p>
    <w:p w14:paraId="210F63AF" w14:textId="77777777" w:rsidR="00FA443F" w:rsidRPr="003A4582" w:rsidRDefault="00FA443F" w:rsidP="00FA443F">
      <w:pPr>
        <w:rPr>
          <w:sz w:val="20"/>
          <w:szCs w:val="20"/>
        </w:rPr>
      </w:pPr>
      <w:r w:rsidRPr="003A4582">
        <w:rPr>
          <w:sz w:val="20"/>
          <w:szCs w:val="20"/>
        </w:rPr>
        <w:t>Following agreement was reached in RAN4#114 meeting:</w:t>
      </w:r>
    </w:p>
    <w:tbl>
      <w:tblPr>
        <w:tblStyle w:val="TableGrid"/>
        <w:tblW w:w="0" w:type="auto"/>
        <w:tblLook w:val="04A0" w:firstRow="1" w:lastRow="0" w:firstColumn="1" w:lastColumn="0" w:noHBand="0" w:noVBand="1"/>
      </w:tblPr>
      <w:tblGrid>
        <w:gridCol w:w="9617"/>
      </w:tblGrid>
      <w:tr w:rsidR="00FA443F" w14:paraId="057D6D5C" w14:textId="77777777" w:rsidTr="00B04850">
        <w:tc>
          <w:tcPr>
            <w:tcW w:w="9617" w:type="dxa"/>
          </w:tcPr>
          <w:p w14:paraId="667002EB" w14:textId="77777777" w:rsidR="00FA443F" w:rsidRPr="007858CD" w:rsidRDefault="00FA443F" w:rsidP="00B04850">
            <w:pPr>
              <w:spacing w:after="180"/>
              <w:rPr>
                <w:rFonts w:eastAsia="MS Mincho"/>
                <w:b/>
                <w:bCs/>
                <w:sz w:val="22"/>
                <w:u w:val="single"/>
                <w:lang w:eastAsia="zh-CN"/>
              </w:rPr>
            </w:pPr>
            <w:r w:rsidRPr="007858CD">
              <w:rPr>
                <w:rFonts w:eastAsia="MS Mincho"/>
                <w:b/>
                <w:bCs/>
                <w:sz w:val="22"/>
                <w:u w:val="single"/>
                <w:lang w:eastAsia="zh-CN"/>
              </w:rPr>
              <w:t>Issue 2-1-9: Impacts from observation and prediction windows</w:t>
            </w:r>
          </w:p>
          <w:p w14:paraId="722CE31C" w14:textId="77777777" w:rsidR="00FA443F" w:rsidRPr="007858CD" w:rsidRDefault="00FA443F" w:rsidP="00B04850">
            <w:pPr>
              <w:tabs>
                <w:tab w:val="left" w:pos="840"/>
              </w:tabs>
              <w:spacing w:after="120"/>
              <w:rPr>
                <w:rFonts w:eastAsia="SimSun"/>
                <w:color w:val="000000"/>
                <w:highlight w:val="green"/>
                <w:lang w:eastAsia="zh-CN"/>
              </w:rPr>
            </w:pPr>
            <w:r w:rsidRPr="007858CD">
              <w:rPr>
                <w:rFonts w:eastAsia="SimSun"/>
                <w:color w:val="000000"/>
                <w:highlight w:val="green"/>
                <w:lang w:eastAsia="zh-CN"/>
              </w:rPr>
              <w:t>Agreement:</w:t>
            </w:r>
          </w:p>
          <w:p w14:paraId="3F119F09" w14:textId="77777777" w:rsidR="00FA443F" w:rsidRPr="007858CD" w:rsidRDefault="00FA443F" w:rsidP="00FA443F">
            <w:pPr>
              <w:numPr>
                <w:ilvl w:val="0"/>
                <w:numId w:val="16"/>
              </w:numPr>
              <w:tabs>
                <w:tab w:val="left" w:pos="840"/>
              </w:tabs>
              <w:overflowPunct w:val="0"/>
              <w:autoSpaceDE w:val="0"/>
              <w:autoSpaceDN w:val="0"/>
              <w:adjustRightInd w:val="0"/>
              <w:spacing w:after="120"/>
              <w:textAlignment w:val="baseline"/>
              <w:rPr>
                <w:rFonts w:eastAsia="Yu Mincho"/>
                <w:szCs w:val="20"/>
                <w:highlight w:val="green"/>
              </w:rPr>
            </w:pPr>
            <w:r w:rsidRPr="007858CD">
              <w:rPr>
                <w:rFonts w:eastAsia="Yu Mincho"/>
                <w:szCs w:val="20"/>
                <w:highlight w:val="green"/>
              </w:rPr>
              <w:t>RAN4 to consider the impact of UE speed, MRRT and OW and PW lengths on prediction accuracy requirements for temporal predictions.</w:t>
            </w:r>
          </w:p>
          <w:p w14:paraId="220EEB79" w14:textId="77777777" w:rsidR="00FA443F" w:rsidRPr="007858CD" w:rsidRDefault="00FA443F" w:rsidP="00FA443F">
            <w:pPr>
              <w:numPr>
                <w:ilvl w:val="1"/>
                <w:numId w:val="16"/>
              </w:numPr>
              <w:tabs>
                <w:tab w:val="left" w:pos="840"/>
              </w:tabs>
              <w:overflowPunct w:val="0"/>
              <w:autoSpaceDE w:val="0"/>
              <w:autoSpaceDN w:val="0"/>
              <w:adjustRightInd w:val="0"/>
              <w:spacing w:after="120"/>
              <w:textAlignment w:val="baseline"/>
              <w:rPr>
                <w:rFonts w:eastAsia="Yu Mincho"/>
                <w:szCs w:val="20"/>
                <w:highlight w:val="green"/>
              </w:rPr>
            </w:pPr>
            <w:r w:rsidRPr="007858CD">
              <w:rPr>
                <w:rFonts w:eastAsia="Yu Mincho"/>
                <w:szCs w:val="20"/>
                <w:highlight w:val="green"/>
              </w:rPr>
              <w:t>RAN4 to also consider number of measurements performed during OW and its impacts on the prediction accuracy.</w:t>
            </w:r>
          </w:p>
          <w:p w14:paraId="316C3436" w14:textId="77777777" w:rsidR="00FA443F" w:rsidRPr="007858CD" w:rsidRDefault="00FA443F" w:rsidP="00B04850">
            <w:pPr>
              <w:spacing w:after="120"/>
              <w:rPr>
                <w:rFonts w:eastAsia="SimSun"/>
                <w:szCs w:val="20"/>
                <w:highlight w:val="green"/>
              </w:rPr>
            </w:pPr>
          </w:p>
          <w:p w14:paraId="1F1BB863" w14:textId="77777777" w:rsidR="00FA443F" w:rsidRDefault="00FA443F" w:rsidP="00B04850">
            <w:pPr>
              <w:rPr>
                <w:b/>
                <w:bCs/>
              </w:rPr>
            </w:pPr>
          </w:p>
        </w:tc>
      </w:tr>
    </w:tbl>
    <w:p w14:paraId="37D90929" w14:textId="77777777" w:rsidR="00FA443F" w:rsidRDefault="00FA443F" w:rsidP="00FA443F">
      <w:pPr>
        <w:rPr>
          <w:b/>
          <w:bCs/>
        </w:rPr>
      </w:pPr>
    </w:p>
    <w:p w14:paraId="604950BC" w14:textId="77777777" w:rsidR="003A4582" w:rsidRPr="00F8538C" w:rsidRDefault="003A4582" w:rsidP="003A4582">
      <w:pPr>
        <w:pStyle w:val="NormalWeb"/>
        <w:rPr>
          <w:color w:val="000000"/>
          <w:sz w:val="22"/>
          <w:szCs w:val="22"/>
        </w:rPr>
      </w:pPr>
      <w:r w:rsidRPr="00F8538C">
        <w:rPr>
          <w:color w:val="000000"/>
          <w:sz w:val="22"/>
          <w:szCs w:val="22"/>
        </w:rPr>
        <w:t>In temporal domain AI/ML prediction, the relationship between the</w:t>
      </w:r>
      <w:r w:rsidRPr="00F8538C">
        <w:rPr>
          <w:rStyle w:val="apple-converted-space"/>
          <w:color w:val="000000"/>
          <w:sz w:val="22"/>
          <w:szCs w:val="22"/>
        </w:rPr>
        <w:t> </w:t>
      </w:r>
      <w:r w:rsidRPr="00F8538C">
        <w:rPr>
          <w:rStyle w:val="Strong"/>
          <w:color w:val="000000"/>
          <w:sz w:val="22"/>
          <w:szCs w:val="22"/>
        </w:rPr>
        <w:t>observation window (OW)</w:t>
      </w:r>
      <w:r w:rsidRPr="00F8538C">
        <w:rPr>
          <w:rStyle w:val="apple-converted-space"/>
          <w:color w:val="000000"/>
          <w:sz w:val="22"/>
          <w:szCs w:val="22"/>
        </w:rPr>
        <w:t> </w:t>
      </w:r>
      <w:r w:rsidRPr="00F8538C">
        <w:rPr>
          <w:color w:val="000000"/>
          <w:sz w:val="22"/>
          <w:szCs w:val="22"/>
        </w:rPr>
        <w:t>length,</w:t>
      </w:r>
      <w:r w:rsidRPr="00F8538C">
        <w:rPr>
          <w:rStyle w:val="apple-converted-space"/>
          <w:color w:val="000000"/>
          <w:sz w:val="22"/>
          <w:szCs w:val="22"/>
        </w:rPr>
        <w:t> </w:t>
      </w:r>
      <w:r w:rsidRPr="00F8538C">
        <w:rPr>
          <w:rStyle w:val="Strong"/>
          <w:color w:val="000000"/>
          <w:sz w:val="22"/>
          <w:szCs w:val="22"/>
        </w:rPr>
        <w:t>prediction window (PW)</w:t>
      </w:r>
      <w:r w:rsidRPr="00F8538C">
        <w:rPr>
          <w:rStyle w:val="apple-converted-space"/>
          <w:color w:val="000000"/>
          <w:sz w:val="22"/>
          <w:szCs w:val="22"/>
        </w:rPr>
        <w:t> </w:t>
      </w:r>
      <w:r w:rsidRPr="00F8538C">
        <w:rPr>
          <w:color w:val="000000"/>
          <w:sz w:val="22"/>
          <w:szCs w:val="22"/>
        </w:rPr>
        <w:t>length,</w:t>
      </w:r>
      <w:r w:rsidRPr="00F8538C">
        <w:rPr>
          <w:rStyle w:val="apple-converted-space"/>
          <w:color w:val="000000"/>
          <w:sz w:val="22"/>
          <w:szCs w:val="22"/>
        </w:rPr>
        <w:t> </w:t>
      </w:r>
      <w:r w:rsidRPr="00F8538C">
        <w:rPr>
          <w:rStyle w:val="Strong"/>
          <w:color w:val="000000"/>
          <w:sz w:val="22"/>
          <w:szCs w:val="22"/>
        </w:rPr>
        <w:t>UE speed</w:t>
      </w:r>
      <w:r w:rsidRPr="00F8538C">
        <w:rPr>
          <w:color w:val="000000"/>
          <w:sz w:val="22"/>
          <w:szCs w:val="22"/>
        </w:rPr>
        <w:t>, and</w:t>
      </w:r>
      <w:r w:rsidRPr="00F8538C">
        <w:rPr>
          <w:rStyle w:val="apple-converted-space"/>
          <w:color w:val="000000"/>
          <w:sz w:val="22"/>
          <w:szCs w:val="22"/>
        </w:rPr>
        <w:t> </w:t>
      </w:r>
      <w:r w:rsidRPr="00F8538C">
        <w:rPr>
          <w:rStyle w:val="Strong"/>
          <w:color w:val="000000"/>
          <w:sz w:val="22"/>
          <w:szCs w:val="22"/>
        </w:rPr>
        <w:t>measurement reporting repetition time (MRRT)</w:t>
      </w:r>
      <w:r w:rsidRPr="00F8538C">
        <w:rPr>
          <w:rStyle w:val="apple-converted-space"/>
          <w:color w:val="000000"/>
          <w:sz w:val="22"/>
          <w:szCs w:val="22"/>
        </w:rPr>
        <w:t> </w:t>
      </w:r>
      <w:r w:rsidRPr="00F8538C">
        <w:rPr>
          <w:color w:val="000000"/>
          <w:sz w:val="22"/>
          <w:szCs w:val="22"/>
        </w:rPr>
        <w:t>can significantly affect prediction accuracy requirements. The number and type of measurements collected within the OW directly influence the AI/ML model’s ability to learn and forecast. However, the ability to precisely determine the number of usable measurement samples within the OW is limited by several factors.</w:t>
      </w:r>
    </w:p>
    <w:p w14:paraId="77AB2678" w14:textId="77777777" w:rsidR="003A4582" w:rsidRPr="00F8538C" w:rsidRDefault="003A4582" w:rsidP="003A4582">
      <w:pPr>
        <w:pStyle w:val="NormalWeb"/>
        <w:rPr>
          <w:color w:val="000000"/>
          <w:sz w:val="22"/>
          <w:szCs w:val="22"/>
        </w:rPr>
      </w:pPr>
      <w:r w:rsidRPr="00F8538C">
        <w:rPr>
          <w:color w:val="000000"/>
          <w:sz w:val="22"/>
          <w:szCs w:val="22"/>
        </w:rPr>
        <w:t>For</w:t>
      </w:r>
      <w:r w:rsidRPr="00F8538C">
        <w:rPr>
          <w:rStyle w:val="apple-converted-space"/>
          <w:color w:val="000000"/>
          <w:sz w:val="22"/>
          <w:szCs w:val="22"/>
        </w:rPr>
        <w:t> </w:t>
      </w:r>
      <w:r w:rsidRPr="00F8538C">
        <w:rPr>
          <w:rStyle w:val="Strong"/>
          <w:color w:val="000000"/>
          <w:sz w:val="22"/>
          <w:szCs w:val="22"/>
        </w:rPr>
        <w:t>Case A</w:t>
      </w:r>
      <w:r w:rsidRPr="00F8538C">
        <w:rPr>
          <w:rStyle w:val="apple-converted-space"/>
          <w:color w:val="000000"/>
          <w:sz w:val="22"/>
          <w:szCs w:val="22"/>
        </w:rPr>
        <w:t> </w:t>
      </w:r>
      <w:r w:rsidRPr="00F8538C">
        <w:rPr>
          <w:color w:val="000000"/>
          <w:sz w:val="22"/>
          <w:szCs w:val="22"/>
        </w:rPr>
        <w:t>(no measurement reduction), the model inputs may be either</w:t>
      </w:r>
      <w:r w:rsidRPr="00F8538C">
        <w:rPr>
          <w:rStyle w:val="apple-converted-space"/>
          <w:color w:val="000000"/>
          <w:sz w:val="22"/>
          <w:szCs w:val="22"/>
        </w:rPr>
        <w:t> </w:t>
      </w:r>
      <w:r w:rsidRPr="00F8538C">
        <w:rPr>
          <w:rStyle w:val="Strong"/>
          <w:color w:val="000000"/>
          <w:sz w:val="22"/>
          <w:szCs w:val="22"/>
        </w:rPr>
        <w:t>L1 measurements</w:t>
      </w:r>
      <w:r w:rsidRPr="00F8538C">
        <w:rPr>
          <w:rStyle w:val="apple-converted-space"/>
          <w:color w:val="000000"/>
          <w:sz w:val="22"/>
          <w:szCs w:val="22"/>
        </w:rPr>
        <w:t> </w:t>
      </w:r>
      <w:r w:rsidRPr="00F8538C">
        <w:rPr>
          <w:color w:val="000000"/>
          <w:sz w:val="22"/>
          <w:szCs w:val="22"/>
        </w:rPr>
        <w:t>(sub-cases 1 and 3) or</w:t>
      </w:r>
      <w:r w:rsidRPr="00F8538C">
        <w:rPr>
          <w:rStyle w:val="apple-converted-space"/>
          <w:color w:val="000000"/>
          <w:sz w:val="22"/>
          <w:szCs w:val="22"/>
        </w:rPr>
        <w:t> </w:t>
      </w:r>
      <w:r w:rsidRPr="00F8538C">
        <w:rPr>
          <w:rStyle w:val="Strong"/>
          <w:color w:val="000000"/>
          <w:sz w:val="22"/>
          <w:szCs w:val="22"/>
        </w:rPr>
        <w:t>L3 measurements</w:t>
      </w:r>
      <w:r w:rsidRPr="00F8538C">
        <w:rPr>
          <w:rStyle w:val="apple-converted-space"/>
          <w:color w:val="000000"/>
          <w:sz w:val="22"/>
          <w:szCs w:val="22"/>
        </w:rPr>
        <w:t> </w:t>
      </w:r>
      <w:r w:rsidRPr="00F8538C">
        <w:rPr>
          <w:color w:val="000000"/>
          <w:sz w:val="22"/>
          <w:szCs w:val="22"/>
        </w:rPr>
        <w:t>(sub-case 2). While the number of L3 measurement samples in the OW can be derived from the configured measurement periodicity, the number of L1 samples depends on UE-specific parameters such as</w:t>
      </w:r>
      <w:r w:rsidRPr="00F8538C">
        <w:rPr>
          <w:rStyle w:val="apple-converted-space"/>
          <w:color w:val="000000"/>
          <w:sz w:val="22"/>
          <w:szCs w:val="22"/>
        </w:rPr>
        <w:t> </w:t>
      </w:r>
      <w:r w:rsidRPr="00F8538C">
        <w:rPr>
          <w:rStyle w:val="Strong"/>
          <w:color w:val="000000"/>
          <w:sz w:val="22"/>
          <w:szCs w:val="22"/>
        </w:rPr>
        <w:t>L1 sampling period</w:t>
      </w:r>
      <w:r w:rsidRPr="00F8538C">
        <w:rPr>
          <w:rStyle w:val="apple-converted-space"/>
          <w:color w:val="000000"/>
          <w:sz w:val="22"/>
          <w:szCs w:val="22"/>
        </w:rPr>
        <w:t> </w:t>
      </w:r>
      <w:r w:rsidRPr="00F8538C">
        <w:rPr>
          <w:color w:val="000000"/>
          <w:sz w:val="22"/>
          <w:szCs w:val="22"/>
        </w:rPr>
        <w:t>and</w:t>
      </w:r>
      <w:r w:rsidRPr="00F8538C">
        <w:rPr>
          <w:rStyle w:val="apple-converted-space"/>
          <w:color w:val="000000"/>
          <w:sz w:val="22"/>
          <w:szCs w:val="22"/>
        </w:rPr>
        <w:t> </w:t>
      </w:r>
      <w:r w:rsidRPr="00F8538C">
        <w:rPr>
          <w:rStyle w:val="Strong"/>
          <w:color w:val="000000"/>
          <w:sz w:val="22"/>
          <w:szCs w:val="22"/>
        </w:rPr>
        <w:t>filter coefficients</w:t>
      </w:r>
      <w:r w:rsidRPr="00F8538C">
        <w:rPr>
          <w:color w:val="000000"/>
          <w:sz w:val="22"/>
          <w:szCs w:val="22"/>
        </w:rPr>
        <w:t>, which are proprietary and unknown to RAN4. Even in the L3 case, the subset of L3 samples actually used by the AI/ML model may remain UE-proprietary. As a result, RAN4 cannot reliably assess the number of measurements performed during the OW, nor quantify their direct effect on prediction accuracy.</w:t>
      </w:r>
    </w:p>
    <w:p w14:paraId="7BEFB231" w14:textId="6CFEBAFD" w:rsidR="003A4582" w:rsidRPr="00F8538C" w:rsidRDefault="003A4582" w:rsidP="003A4582">
      <w:pPr>
        <w:pStyle w:val="NormalWeb"/>
        <w:rPr>
          <w:color w:val="000000"/>
          <w:sz w:val="22"/>
          <w:szCs w:val="22"/>
        </w:rPr>
      </w:pPr>
      <w:r w:rsidRPr="00F8538C">
        <w:rPr>
          <w:color w:val="000000"/>
          <w:sz w:val="22"/>
          <w:szCs w:val="22"/>
        </w:rPr>
        <w:t>This limitation means that while OW, PW, MRRT, and UE speed are important parameters to study, RAN4’s evaluation should focus on</w:t>
      </w:r>
      <w:r w:rsidRPr="00F8538C">
        <w:rPr>
          <w:rStyle w:val="apple-converted-space"/>
          <w:color w:val="000000"/>
          <w:sz w:val="22"/>
          <w:szCs w:val="22"/>
        </w:rPr>
        <w:t> </w:t>
      </w:r>
      <w:r w:rsidRPr="00F8538C">
        <w:rPr>
          <w:rStyle w:val="Strong"/>
          <w:color w:val="000000"/>
          <w:sz w:val="22"/>
          <w:szCs w:val="22"/>
        </w:rPr>
        <w:t>observable and standardized factors</w:t>
      </w:r>
      <w:r w:rsidRPr="00F8538C">
        <w:rPr>
          <w:rStyle w:val="apple-converted-space"/>
          <w:color w:val="000000"/>
          <w:sz w:val="22"/>
          <w:szCs w:val="22"/>
        </w:rPr>
        <w:t> </w:t>
      </w:r>
      <w:r w:rsidRPr="00F8538C">
        <w:rPr>
          <w:color w:val="000000"/>
          <w:sz w:val="22"/>
          <w:szCs w:val="22"/>
        </w:rPr>
        <w:t xml:space="preserve">rather than attempting to account for proprietary measurement sample counts inside the OW. </w:t>
      </w:r>
    </w:p>
    <w:p w14:paraId="1162A6CA" w14:textId="6574B723" w:rsidR="003A4582" w:rsidRPr="00F8538C" w:rsidRDefault="003A4582" w:rsidP="003A4582">
      <w:pPr>
        <w:pStyle w:val="RAN4proposal"/>
        <w:rPr>
          <w:sz w:val="22"/>
          <w:szCs w:val="22"/>
        </w:rPr>
      </w:pPr>
      <w:r w:rsidRPr="00F8538C">
        <w:rPr>
          <w:color w:val="000000"/>
          <w:sz w:val="22"/>
          <w:szCs w:val="22"/>
        </w:rPr>
        <w:t>In case A temporal prediction, OW/PW length, UE speed, and MRRT affect accuracy, but the exact number of measurements in the OW is UE-proprietary. RAN4 should therefore base KPIs on standardized parameters (OW, PW, MRRT, UE speed) without considering internal L1/L3 counts.</w:t>
      </w:r>
    </w:p>
    <w:p w14:paraId="4EFA77B2" w14:textId="77777777" w:rsidR="003A4582" w:rsidRPr="00F8538C" w:rsidRDefault="003A4582" w:rsidP="00FA443F">
      <w:pPr>
        <w:jc w:val="both"/>
        <w:rPr>
          <w:sz w:val="22"/>
          <w:szCs w:val="22"/>
        </w:rPr>
      </w:pPr>
    </w:p>
    <w:p w14:paraId="739D1051" w14:textId="060F35DF" w:rsidR="003A4582" w:rsidRPr="00F8538C" w:rsidRDefault="003A4582" w:rsidP="00FA443F">
      <w:pPr>
        <w:jc w:val="both"/>
        <w:rPr>
          <w:sz w:val="22"/>
          <w:szCs w:val="22"/>
        </w:rPr>
      </w:pPr>
      <w:r w:rsidRPr="00F8538C">
        <w:rPr>
          <w:color w:val="000000"/>
          <w:sz w:val="22"/>
          <w:szCs w:val="22"/>
        </w:rPr>
        <w:t>In temporal domain prediction case B, the UE may reduce the number of actual measurements by replacing them with predicted values, with the reduction level controlled by the MRRT parameter. When combined with variations in UE speed, OW, and PW settings, the total number of possible test configurations can grow significantly, making exhaustive testing impractical. To manage this complexity, RAN4 should agree on a limited set of pre-selected reference scenarios for OW, PW, MRRT, and UE speed to ensure consistency and comparability across evaluations.</w:t>
      </w:r>
    </w:p>
    <w:p w14:paraId="54B1B247" w14:textId="77777777" w:rsidR="003A4582" w:rsidRDefault="003A4582" w:rsidP="00FA443F">
      <w:pPr>
        <w:jc w:val="both"/>
      </w:pPr>
    </w:p>
    <w:p w14:paraId="6E877172" w14:textId="1532DF5A" w:rsidR="00FA443F" w:rsidRPr="00F8538C" w:rsidRDefault="003A4582" w:rsidP="00FA443F">
      <w:pPr>
        <w:pStyle w:val="RAN4proposal"/>
        <w:rPr>
          <w:sz w:val="22"/>
          <w:szCs w:val="22"/>
        </w:rPr>
      </w:pPr>
      <w:bookmarkStart w:id="9" w:name="_Hlk197697956"/>
      <w:r w:rsidRPr="00F8538C">
        <w:rPr>
          <w:color w:val="000000"/>
          <w:sz w:val="22"/>
          <w:szCs w:val="22"/>
        </w:rPr>
        <w:t>RAN4 is invited to agree on a set of pre-selected reference testing scenarios for temporal domain prediction case B, covering representative combinations of OW, PW, MRRT, and UE speed. This approach will limit the exponential growth of possible test configurations.</w:t>
      </w:r>
    </w:p>
    <w:p w14:paraId="7129772E" w14:textId="409B76E8" w:rsidR="003A4582" w:rsidRPr="00F8538C" w:rsidRDefault="003A4582" w:rsidP="003A4582">
      <w:pPr>
        <w:pStyle w:val="NormalWeb"/>
        <w:rPr>
          <w:color w:val="000000"/>
          <w:sz w:val="22"/>
          <w:szCs w:val="22"/>
        </w:rPr>
      </w:pPr>
      <w:r w:rsidRPr="00F8538C">
        <w:rPr>
          <w:color w:val="000000"/>
          <w:sz w:val="22"/>
          <w:szCs w:val="22"/>
        </w:rPr>
        <w:t xml:space="preserve"> In temporal domain prediction case B, achieving a specific Measurement Reduction Rate in the Temporal domain (MRRT) can be done through different skipping patterns, even when the target reduction percentage is the same. For example, a 50% MRRT could be realized by replacing a continuous block of measurement slots with predictions within the Prediction Window (PW), or by alternating measured and skipped slots throughout the Observation Window (OW). While both patterns meet the MRRT target, they have different impacts on the distribution of real measurements, potentially influencing prediction accuracy and robustness.</w:t>
      </w:r>
    </w:p>
    <w:p w14:paraId="5ECE18B8" w14:textId="633BB870" w:rsidR="003A4582" w:rsidRPr="00F8538C" w:rsidRDefault="003A4582" w:rsidP="003A4582">
      <w:pPr>
        <w:pStyle w:val="NormalWeb"/>
        <w:rPr>
          <w:color w:val="000000"/>
          <w:sz w:val="22"/>
          <w:szCs w:val="22"/>
        </w:rPr>
      </w:pPr>
      <w:r w:rsidRPr="00F8538C">
        <w:rPr>
          <w:color w:val="000000"/>
          <w:sz w:val="22"/>
          <w:szCs w:val="22"/>
        </w:rPr>
        <w:t>As discussed in RAN2, skipping patterns are applied at the L1 sample level and depend on the UE’s proprietary L1 filtering implementation. This raises the question of whether the UE should indicate its supported skipping patterns to the network (NW). If such capability information is shared, the NW could configure MRRT explicitly by selecting a specific skipping pattern from those supported by the UE. If not shared, the MRRT configuration would be applied without visibility into the underlying measurement distribution. If the UE does</w:t>
      </w:r>
      <w:r w:rsidRPr="00F8538C">
        <w:rPr>
          <w:rStyle w:val="apple-converted-space"/>
          <w:rFonts w:eastAsiaTheme="majorEastAsia"/>
          <w:color w:val="000000"/>
          <w:sz w:val="22"/>
          <w:szCs w:val="22"/>
        </w:rPr>
        <w:t> </w:t>
      </w:r>
      <w:r w:rsidRPr="00F8538C">
        <w:rPr>
          <w:rStyle w:val="Strong"/>
          <w:b w:val="0"/>
          <w:bCs w:val="0"/>
          <w:color w:val="000000"/>
          <w:sz w:val="22"/>
          <w:szCs w:val="22"/>
        </w:rPr>
        <w:t>not</w:t>
      </w:r>
      <w:r w:rsidRPr="00F8538C">
        <w:rPr>
          <w:rStyle w:val="apple-converted-space"/>
          <w:rFonts w:eastAsiaTheme="majorEastAsia"/>
          <w:color w:val="000000"/>
          <w:sz w:val="22"/>
          <w:szCs w:val="22"/>
        </w:rPr>
        <w:t> </w:t>
      </w:r>
      <w:r w:rsidRPr="00F8538C">
        <w:rPr>
          <w:color w:val="000000"/>
          <w:sz w:val="22"/>
          <w:szCs w:val="22"/>
        </w:rPr>
        <w:t>tell the network (or the test equipment) which</w:t>
      </w:r>
      <w:r w:rsidRPr="00F8538C">
        <w:rPr>
          <w:rStyle w:val="apple-converted-space"/>
          <w:rFonts w:eastAsiaTheme="majorEastAsia"/>
          <w:color w:val="000000"/>
          <w:sz w:val="22"/>
          <w:szCs w:val="22"/>
        </w:rPr>
        <w:t> </w:t>
      </w:r>
      <w:r w:rsidRPr="00F8538C">
        <w:rPr>
          <w:rStyle w:val="Strong"/>
          <w:b w:val="0"/>
          <w:bCs w:val="0"/>
          <w:color w:val="000000"/>
          <w:sz w:val="22"/>
          <w:szCs w:val="22"/>
        </w:rPr>
        <w:t>skipping pattern</w:t>
      </w:r>
      <w:r w:rsidRPr="00F8538C">
        <w:rPr>
          <w:rStyle w:val="apple-converted-space"/>
          <w:rFonts w:eastAsiaTheme="majorEastAsia"/>
          <w:color w:val="000000"/>
          <w:sz w:val="22"/>
          <w:szCs w:val="22"/>
        </w:rPr>
        <w:t> </w:t>
      </w:r>
      <w:r w:rsidRPr="00F8538C">
        <w:rPr>
          <w:color w:val="000000"/>
          <w:sz w:val="22"/>
          <w:szCs w:val="22"/>
        </w:rPr>
        <w:t>it is using, the MRRT setting alone (e.g., “reduce measurements by 50%”) doesn’t reveal</w:t>
      </w:r>
      <w:r w:rsidRPr="00F8538C">
        <w:rPr>
          <w:rStyle w:val="apple-converted-space"/>
          <w:rFonts w:eastAsiaTheme="majorEastAsia"/>
          <w:color w:val="000000"/>
          <w:sz w:val="22"/>
          <w:szCs w:val="22"/>
        </w:rPr>
        <w:t> </w:t>
      </w:r>
      <w:r w:rsidRPr="00F8538C">
        <w:rPr>
          <w:rStyle w:val="Strong"/>
          <w:color w:val="000000"/>
          <w:sz w:val="22"/>
          <w:szCs w:val="22"/>
        </w:rPr>
        <w:t>when</w:t>
      </w:r>
      <w:r w:rsidRPr="00F8538C">
        <w:rPr>
          <w:rStyle w:val="apple-converted-space"/>
          <w:rFonts w:eastAsiaTheme="majorEastAsia"/>
          <w:color w:val="000000"/>
          <w:sz w:val="22"/>
          <w:szCs w:val="22"/>
        </w:rPr>
        <w:t> </w:t>
      </w:r>
      <w:r w:rsidRPr="00F8538C">
        <w:rPr>
          <w:color w:val="000000"/>
          <w:sz w:val="22"/>
          <w:szCs w:val="22"/>
        </w:rPr>
        <w:t>and</w:t>
      </w:r>
      <w:r w:rsidRPr="00F8538C">
        <w:rPr>
          <w:rStyle w:val="apple-converted-space"/>
          <w:rFonts w:eastAsiaTheme="majorEastAsia"/>
          <w:color w:val="000000"/>
          <w:sz w:val="22"/>
          <w:szCs w:val="22"/>
        </w:rPr>
        <w:t> </w:t>
      </w:r>
      <w:r w:rsidRPr="00F8538C">
        <w:rPr>
          <w:rStyle w:val="Strong"/>
          <w:color w:val="000000"/>
          <w:sz w:val="22"/>
          <w:szCs w:val="22"/>
        </w:rPr>
        <w:t>which</w:t>
      </w:r>
      <w:r w:rsidRPr="00F8538C">
        <w:rPr>
          <w:rStyle w:val="apple-converted-space"/>
          <w:rFonts w:eastAsiaTheme="majorEastAsia"/>
          <w:color w:val="000000"/>
          <w:sz w:val="22"/>
          <w:szCs w:val="22"/>
        </w:rPr>
        <w:t> </w:t>
      </w:r>
      <w:r w:rsidRPr="00F8538C">
        <w:rPr>
          <w:color w:val="000000"/>
          <w:sz w:val="22"/>
          <w:szCs w:val="22"/>
        </w:rPr>
        <w:t>measurement slots are actually skipped.</w:t>
      </w:r>
    </w:p>
    <w:p w14:paraId="0329273E" w14:textId="23A7C920" w:rsidR="003A4582" w:rsidRPr="00F8538C" w:rsidRDefault="003A4582" w:rsidP="00F8538C">
      <w:pPr>
        <w:pStyle w:val="NormalWeb"/>
        <w:rPr>
          <w:color w:val="000000"/>
          <w:sz w:val="22"/>
          <w:szCs w:val="22"/>
        </w:rPr>
      </w:pPr>
      <w:r w:rsidRPr="00F8538C">
        <w:rPr>
          <w:color w:val="000000"/>
          <w:sz w:val="22"/>
          <w:szCs w:val="22"/>
        </w:rPr>
        <w:t>For RAN4 testing, two approaches emerge.</w:t>
      </w:r>
      <w:r w:rsidRPr="00F8538C">
        <w:rPr>
          <w:rStyle w:val="apple-converted-space"/>
          <w:color w:val="000000"/>
          <w:sz w:val="22"/>
          <w:szCs w:val="22"/>
        </w:rPr>
        <w:t> </w:t>
      </w:r>
      <w:r w:rsidRPr="00F8538C">
        <w:rPr>
          <w:rStyle w:val="Strong"/>
          <w:color w:val="000000"/>
          <w:sz w:val="22"/>
          <w:szCs w:val="22"/>
        </w:rPr>
        <w:t>Option 1</w:t>
      </w:r>
      <w:r w:rsidRPr="00F8538C">
        <w:rPr>
          <w:rStyle w:val="apple-converted-space"/>
          <w:color w:val="000000"/>
          <w:sz w:val="22"/>
          <w:szCs w:val="22"/>
        </w:rPr>
        <w:t> </w:t>
      </w:r>
      <w:r w:rsidRPr="00F8538C">
        <w:rPr>
          <w:color w:val="000000"/>
          <w:sz w:val="22"/>
          <w:szCs w:val="22"/>
        </w:rPr>
        <w:t>keeps the skipping pattern fully proprietary, with the Test Equipment (TE) only setting the MRRT target for the Device Under Test (DUT) without knowing exactly which measurements are skipped. While simpler, this lacks robustness and creates opportunities for the UE to pass tests without faithfully implementing the intended measurement reduction behavior.</w:t>
      </w:r>
      <w:r w:rsidRPr="00F8538C">
        <w:rPr>
          <w:rStyle w:val="apple-converted-space"/>
          <w:color w:val="000000"/>
          <w:sz w:val="22"/>
          <w:szCs w:val="22"/>
        </w:rPr>
        <w:t> </w:t>
      </w:r>
      <w:r w:rsidRPr="00F8538C">
        <w:rPr>
          <w:rStyle w:val="Strong"/>
          <w:color w:val="000000"/>
          <w:sz w:val="22"/>
          <w:szCs w:val="22"/>
        </w:rPr>
        <w:t>Option 2</w:t>
      </w:r>
      <w:r w:rsidRPr="00F8538C">
        <w:rPr>
          <w:rStyle w:val="apple-converted-space"/>
          <w:color w:val="000000"/>
          <w:sz w:val="22"/>
          <w:szCs w:val="22"/>
        </w:rPr>
        <w:t> </w:t>
      </w:r>
      <w:r w:rsidRPr="00F8538C">
        <w:rPr>
          <w:color w:val="000000"/>
          <w:sz w:val="22"/>
          <w:szCs w:val="22"/>
        </w:rPr>
        <w:t>allows the UE to inform the NW of supported skipping patterns, enabling the TE to explicitly select the pattern for testing. This adds transparency and control, ensuring the test evaluates the intended conditions, but requires additional signaling and coordination.</w:t>
      </w:r>
    </w:p>
    <w:p w14:paraId="4E8ACDE0" w14:textId="2F154494" w:rsidR="004776E8" w:rsidRPr="003974CB" w:rsidRDefault="003A4582" w:rsidP="004776E8">
      <w:pPr>
        <w:pStyle w:val="RAN4proposal"/>
        <w:jc w:val="both"/>
        <w:rPr>
          <w:szCs w:val="20"/>
        </w:rPr>
      </w:pPr>
      <w:bookmarkStart w:id="10" w:name="_Hlk197697988"/>
      <w:bookmarkEnd w:id="9"/>
      <w:r w:rsidRPr="00F8538C">
        <w:rPr>
          <w:color w:val="000000"/>
          <w:sz w:val="22"/>
          <w:szCs w:val="22"/>
        </w:rPr>
        <w:t>RAN4 is invited to study whether MRRT configuration for temporal domain prediction should include visibility into the UE’s measurement skipping pattern. Two options are proposed: (1) Keep the pattern UE proprietary, with the TE applying only the MRRT value and verifying KPI compliance; or (2) Have the UE report supported patterns so the TE can explicitly configure one during testing</w:t>
      </w:r>
      <w:r w:rsidRPr="003A4582">
        <w:rPr>
          <w:color w:val="000000"/>
          <w:szCs w:val="20"/>
        </w:rPr>
        <w:t xml:space="preserve">. </w:t>
      </w:r>
      <w:bookmarkEnd w:id="10"/>
    </w:p>
    <w:p w14:paraId="6561658D" w14:textId="77777777" w:rsidR="00BC609B" w:rsidRPr="004776E8" w:rsidRDefault="00BC609B" w:rsidP="004776E8"/>
    <w:p w14:paraId="6C703FC9" w14:textId="5D2DB320" w:rsidR="00FE72B1" w:rsidRPr="00614DD8" w:rsidRDefault="00FE72B1" w:rsidP="00FE72B1">
      <w:pPr>
        <w:pStyle w:val="RAN4H1"/>
      </w:pPr>
      <w:bookmarkStart w:id="11" w:name="_Toc116995848"/>
      <w:r w:rsidRPr="00614DD8">
        <w:t>Conclusion</w:t>
      </w:r>
      <w:bookmarkEnd w:id="11"/>
    </w:p>
    <w:p w14:paraId="0AD87DCE" w14:textId="1C024E97" w:rsidR="00FE72B1" w:rsidRPr="00F8538C" w:rsidRDefault="00FE72B1" w:rsidP="00FE72B1">
      <w:pPr>
        <w:rPr>
          <w:sz w:val="22"/>
          <w:szCs w:val="22"/>
        </w:rPr>
      </w:pPr>
      <w:bookmarkStart w:id="12" w:name="_Toc116995849"/>
      <w:r w:rsidRPr="00F8538C">
        <w:rPr>
          <w:sz w:val="22"/>
          <w:szCs w:val="22"/>
        </w:rPr>
        <w:t>In this paper we provide our further view on the RRM Measurement prediction use case and RRM requirements to be studied</w:t>
      </w:r>
      <w:r w:rsidR="005C41AA" w:rsidRPr="00F8538C">
        <w:rPr>
          <w:sz w:val="22"/>
          <w:szCs w:val="22"/>
        </w:rPr>
        <w:t>, we particularly addressed the following topics:</w:t>
      </w:r>
    </w:p>
    <w:p w14:paraId="1450DF83" w14:textId="77777777" w:rsidR="005C41AA" w:rsidRPr="00F8538C" w:rsidRDefault="005C41AA" w:rsidP="005C41AA">
      <w:pPr>
        <w:pStyle w:val="ListParagraph"/>
        <w:numPr>
          <w:ilvl w:val="0"/>
          <w:numId w:val="7"/>
        </w:numPr>
        <w:rPr>
          <w:sz w:val="22"/>
          <w:szCs w:val="22"/>
        </w:rPr>
      </w:pPr>
      <w:r w:rsidRPr="00F8538C">
        <w:rPr>
          <w:sz w:val="22"/>
          <w:szCs w:val="22"/>
        </w:rPr>
        <w:t>Performance metrics</w:t>
      </w:r>
    </w:p>
    <w:p w14:paraId="7D9B6E64" w14:textId="77777777" w:rsidR="005C41AA" w:rsidRPr="00F8538C" w:rsidRDefault="005C41AA" w:rsidP="005C41AA">
      <w:pPr>
        <w:pStyle w:val="ListParagraph"/>
        <w:numPr>
          <w:ilvl w:val="0"/>
          <w:numId w:val="7"/>
        </w:numPr>
        <w:rPr>
          <w:sz w:val="22"/>
          <w:szCs w:val="22"/>
        </w:rPr>
      </w:pPr>
      <w:r w:rsidRPr="00F8538C">
        <w:rPr>
          <w:sz w:val="22"/>
          <w:szCs w:val="22"/>
        </w:rPr>
        <w:t>Ground truth definition for RSRP accuracy for FR1</w:t>
      </w:r>
    </w:p>
    <w:p w14:paraId="642ACC72" w14:textId="77777777" w:rsidR="003974CB" w:rsidRPr="00F8538C" w:rsidRDefault="003974CB" w:rsidP="005C41AA">
      <w:pPr>
        <w:pStyle w:val="ListParagraph"/>
        <w:numPr>
          <w:ilvl w:val="0"/>
          <w:numId w:val="7"/>
        </w:numPr>
        <w:rPr>
          <w:sz w:val="22"/>
          <w:szCs w:val="22"/>
        </w:rPr>
      </w:pPr>
      <w:r w:rsidRPr="00F8538C">
        <w:rPr>
          <w:sz w:val="22"/>
          <w:szCs w:val="22"/>
        </w:rPr>
        <w:t>Measurement Error Model</w:t>
      </w:r>
    </w:p>
    <w:p w14:paraId="084B68C9" w14:textId="77777777" w:rsidR="003974CB" w:rsidRPr="00F8538C" w:rsidRDefault="003974CB" w:rsidP="005C41AA">
      <w:pPr>
        <w:pStyle w:val="ListParagraph"/>
        <w:numPr>
          <w:ilvl w:val="0"/>
          <w:numId w:val="7"/>
        </w:numPr>
        <w:rPr>
          <w:sz w:val="22"/>
          <w:szCs w:val="22"/>
        </w:rPr>
      </w:pPr>
      <w:r w:rsidRPr="00F8538C">
        <w:rPr>
          <w:sz w:val="22"/>
          <w:szCs w:val="22"/>
        </w:rPr>
        <w:t xml:space="preserve">Generalization issues </w:t>
      </w:r>
    </w:p>
    <w:p w14:paraId="315A9868" w14:textId="6ADA088A" w:rsidR="003974CB" w:rsidRPr="00F8538C" w:rsidRDefault="003974CB" w:rsidP="005C41AA">
      <w:pPr>
        <w:pStyle w:val="ListParagraph"/>
        <w:numPr>
          <w:ilvl w:val="0"/>
          <w:numId w:val="7"/>
        </w:numPr>
        <w:rPr>
          <w:sz w:val="22"/>
          <w:szCs w:val="22"/>
        </w:rPr>
      </w:pPr>
      <w:r w:rsidRPr="00F8538C">
        <w:rPr>
          <w:sz w:val="22"/>
          <w:szCs w:val="22"/>
        </w:rPr>
        <w:t xml:space="preserve">Relative accuracy  </w:t>
      </w:r>
    </w:p>
    <w:p w14:paraId="0C7782A4" w14:textId="77777777" w:rsidR="005C41AA" w:rsidRPr="00F8538C" w:rsidRDefault="005C41AA" w:rsidP="005C41AA">
      <w:pPr>
        <w:pStyle w:val="ListParagraph"/>
        <w:numPr>
          <w:ilvl w:val="0"/>
          <w:numId w:val="7"/>
        </w:numPr>
        <w:rPr>
          <w:sz w:val="22"/>
          <w:szCs w:val="22"/>
        </w:rPr>
      </w:pPr>
      <w:r w:rsidRPr="00F8538C">
        <w:rPr>
          <w:sz w:val="22"/>
          <w:szCs w:val="22"/>
        </w:rPr>
        <w:t>Impacts from observation and prediction windows</w:t>
      </w:r>
    </w:p>
    <w:p w14:paraId="1AF71798" w14:textId="68D028A3" w:rsidR="005C41AA" w:rsidRPr="00F8538C" w:rsidRDefault="005C41AA" w:rsidP="005C41AA">
      <w:pPr>
        <w:pStyle w:val="ListParagraph"/>
        <w:numPr>
          <w:ilvl w:val="0"/>
          <w:numId w:val="7"/>
        </w:numPr>
        <w:rPr>
          <w:sz w:val="22"/>
          <w:szCs w:val="22"/>
        </w:rPr>
      </w:pPr>
      <w:r w:rsidRPr="00F8538C">
        <w:rPr>
          <w:sz w:val="22"/>
          <w:szCs w:val="22"/>
        </w:rPr>
        <w:t>Inter-frequency prediction scenario</w:t>
      </w:r>
    </w:p>
    <w:p w14:paraId="1F1F91D5" w14:textId="77777777" w:rsidR="003974CB" w:rsidRPr="00F8538C" w:rsidRDefault="003974CB" w:rsidP="003974CB">
      <w:pPr>
        <w:rPr>
          <w:sz w:val="22"/>
          <w:szCs w:val="22"/>
        </w:rPr>
      </w:pPr>
    </w:p>
    <w:p w14:paraId="13B85DEA" w14:textId="77777777" w:rsidR="00CE5D7A" w:rsidRPr="00F8538C" w:rsidRDefault="00CE5D7A" w:rsidP="00CE5D7A">
      <w:pPr>
        <w:pStyle w:val="RAN4Observation"/>
        <w:numPr>
          <w:ilvl w:val="0"/>
          <w:numId w:val="100"/>
        </w:numPr>
        <w:autoSpaceDE w:val="0"/>
        <w:autoSpaceDN w:val="0"/>
        <w:adjustRightInd w:val="0"/>
        <w:jc w:val="both"/>
        <w:rPr>
          <w:b/>
          <w:bCs/>
          <w:color w:val="000000"/>
          <w:sz w:val="22"/>
          <w:szCs w:val="22"/>
        </w:rPr>
      </w:pPr>
      <w:r w:rsidRPr="00F8538C">
        <w:rPr>
          <w:color w:val="000000"/>
          <w:sz w:val="22"/>
          <w:szCs w:val="22"/>
        </w:rPr>
        <w:t xml:space="preserve">  </w:t>
      </w:r>
      <w:r w:rsidRPr="00F8538C">
        <w:rPr>
          <w:b/>
          <w:bCs/>
          <w:color w:val="000000"/>
          <w:sz w:val="22"/>
          <w:szCs w:val="22"/>
        </w:rPr>
        <w:t xml:space="preserve">Relative RSRP accuracy evaluates how well the predicted difference between two cells matches the ground-truth difference, providing a measure of consistency between cell comparisons. While a small relative-accuracy error suggests that the prediction and measurement are mutually reliable, it does not reveal which cell is actually stronger. This creates a risk when the two values are taken at different times (t₁ for one cell and t₂ for the other): channel changes, mobility, or fading can cause the relative ranking of cells to change between these moments. As a result, even with perfect </w:t>
      </w:r>
      <w:r w:rsidRPr="00F8538C">
        <w:rPr>
          <w:b/>
          <w:bCs/>
          <w:color w:val="000000"/>
          <w:sz w:val="22"/>
          <w:szCs w:val="22"/>
        </w:rPr>
        <w:lastRenderedPageBreak/>
        <w:t>relative accuracy, the network could incorrectly conclude that one cell is stronger and make a sub-optimal handover decision.</w:t>
      </w:r>
    </w:p>
    <w:p w14:paraId="3402497C" w14:textId="77777777" w:rsidR="00CE5D7A" w:rsidRPr="00F8538C" w:rsidRDefault="00CE5D7A" w:rsidP="00CE5D7A">
      <w:pPr>
        <w:rPr>
          <w:sz w:val="22"/>
          <w:szCs w:val="22"/>
        </w:rPr>
      </w:pPr>
    </w:p>
    <w:p w14:paraId="764F7BD8" w14:textId="77777777" w:rsidR="00CE5D7A" w:rsidRPr="00F8538C" w:rsidRDefault="00CE5D7A" w:rsidP="00CE5D7A">
      <w:pPr>
        <w:pStyle w:val="RAN4observation0"/>
        <w:rPr>
          <w:b/>
          <w:bCs/>
          <w:color w:val="000000"/>
          <w:sz w:val="22"/>
          <w:szCs w:val="22"/>
        </w:rPr>
      </w:pPr>
      <w:r w:rsidRPr="00F8538C">
        <w:rPr>
          <w:b/>
          <w:bCs/>
          <w:color w:val="000000"/>
          <w:sz w:val="22"/>
          <w:szCs w:val="22"/>
        </w:rPr>
        <w:t>Alternative 1, where the FR1 ground truth is derived at the TE from transmitted or received power (legacy approach), is not well suited for AI/ML mobility scenarios. In fading CDL channels, rapid signal fluctuations make precise time alignment between measured and predicted samples difficult, leading to potential inaccuracies in ground truth. Furthermore, the TE lacks knowledge of the UE’s proprietary L1 filtering parameters, such as filtering coefficients and sample counts, which further limits its ability to replicate the UE’s measurement context.</w:t>
      </w:r>
    </w:p>
    <w:p w14:paraId="363E1182" w14:textId="77777777" w:rsidR="003974CB" w:rsidRPr="00F8538C" w:rsidRDefault="003974CB" w:rsidP="003974CB">
      <w:pPr>
        <w:rPr>
          <w:sz w:val="22"/>
          <w:szCs w:val="22"/>
        </w:rPr>
      </w:pPr>
    </w:p>
    <w:p w14:paraId="42ED0CF9" w14:textId="77777777" w:rsidR="00CE5D7A" w:rsidRPr="00F8538C" w:rsidRDefault="00CE5D7A" w:rsidP="00CE5D7A">
      <w:pPr>
        <w:pStyle w:val="RAN4observation0"/>
        <w:rPr>
          <w:b/>
          <w:bCs/>
          <w:color w:val="000000"/>
          <w:sz w:val="22"/>
          <w:szCs w:val="22"/>
        </w:rPr>
      </w:pPr>
      <w:r w:rsidRPr="00F8538C">
        <w:rPr>
          <w:b/>
          <w:bCs/>
          <w:color w:val="000000"/>
          <w:sz w:val="22"/>
          <w:szCs w:val="22"/>
        </w:rPr>
        <w:t>Alternative 2, where the FR1 ground truth is derived from UE-reported measurements under defined conditions, is better suited for AIML Mobility because channel variations and L1 filtering effects are inherently accounted for by the UE when producing the ground truth measurements</w:t>
      </w:r>
    </w:p>
    <w:p w14:paraId="05F118FC" w14:textId="77777777" w:rsidR="00CE5D7A" w:rsidRPr="00F8538C" w:rsidRDefault="00CE5D7A" w:rsidP="00CE5D7A">
      <w:pPr>
        <w:rPr>
          <w:sz w:val="22"/>
          <w:szCs w:val="22"/>
        </w:rPr>
      </w:pPr>
    </w:p>
    <w:p w14:paraId="1E6203B2" w14:textId="5528FB8A" w:rsidR="00CE5D7A" w:rsidRPr="00F8538C" w:rsidRDefault="00CE5D7A" w:rsidP="00CE5D7A">
      <w:pPr>
        <w:pStyle w:val="RAN4Observation"/>
        <w:jc w:val="both"/>
        <w:rPr>
          <w:b/>
          <w:bCs/>
          <w:sz w:val="22"/>
          <w:szCs w:val="22"/>
        </w:rPr>
      </w:pPr>
      <w:r w:rsidRPr="00F8538C">
        <w:rPr>
          <w:b/>
          <w:bCs/>
          <w:sz w:val="22"/>
          <w:szCs w:val="22"/>
        </w:rPr>
        <w:t xml:space="preserve">The two spatial prediction cases serve fundamentally different roles in the NR system. Case 1 (AI/ML BM spatial prediction) is designed for intra-cell beam management using immediate link feedback, while Case 6 focuses on </w:t>
      </w:r>
      <w:r w:rsidR="00F8538C" w:rsidRPr="00F8538C">
        <w:rPr>
          <w:b/>
          <w:bCs/>
          <w:sz w:val="22"/>
          <w:szCs w:val="22"/>
        </w:rPr>
        <w:t>neighbor</w:t>
      </w:r>
      <w:r w:rsidRPr="00F8538C">
        <w:rPr>
          <w:b/>
          <w:bCs/>
          <w:sz w:val="22"/>
          <w:szCs w:val="22"/>
        </w:rPr>
        <w:t xml:space="preserve"> prediction and proactive mobility support using cross cell measurements and AI/ML model at the network side.</w:t>
      </w:r>
    </w:p>
    <w:p w14:paraId="5419FDCD" w14:textId="77777777" w:rsidR="00F8538C" w:rsidRPr="00F8538C" w:rsidRDefault="00F8538C" w:rsidP="00F8538C"/>
    <w:p w14:paraId="174BE58A" w14:textId="79FDF6FD" w:rsidR="00F8538C" w:rsidRDefault="00F8538C" w:rsidP="00F8538C">
      <w:pPr>
        <w:pStyle w:val="RAN4proposal"/>
        <w:numPr>
          <w:ilvl w:val="0"/>
          <w:numId w:val="116"/>
        </w:numPr>
        <w:jc w:val="both"/>
        <w:rPr>
          <w:sz w:val="22"/>
          <w:szCs w:val="22"/>
        </w:rPr>
      </w:pPr>
      <w:r w:rsidRPr="00F8538C">
        <w:rPr>
          <w:color w:val="000000"/>
          <w:sz w:val="22"/>
          <w:szCs w:val="22"/>
        </w:rPr>
        <w:t>RAN4 is invited to adopt a clear time-indexed definition of </w:t>
      </w:r>
      <w:r w:rsidRPr="00F8538C">
        <w:rPr>
          <w:i/>
          <w:color w:val="000000"/>
          <w:sz w:val="22"/>
          <w:szCs w:val="22"/>
        </w:rPr>
        <w:t>relative RSRP accuracy</w:t>
      </w:r>
      <w:r w:rsidRPr="00F8538C">
        <w:rPr>
          <w:color w:val="000000"/>
          <w:sz w:val="22"/>
          <w:szCs w:val="22"/>
        </w:rPr>
        <w:t> for intra-frequency temporal prediction. At time t, cell 1 predicts its Layer-3 RSRP at t + Δt1, while cell 2 provides a </w:t>
      </w:r>
      <w:r w:rsidRPr="00F8538C">
        <w:rPr>
          <w:bCs/>
          <w:color w:val="000000"/>
          <w:sz w:val="22"/>
          <w:szCs w:val="22"/>
        </w:rPr>
        <w:t>reported</w:t>
      </w:r>
      <w:r w:rsidRPr="00F8538C">
        <w:rPr>
          <w:color w:val="000000"/>
          <w:sz w:val="22"/>
          <w:szCs w:val="22"/>
        </w:rPr>
        <w:t xml:space="preserve"> (measured or predicted) RSRP at t + Δt2. The metric compares the predicted power gap to the true power gap at those future times and is expressed as </w:t>
      </w:r>
      <w:r w:rsidRPr="00F8538C">
        <w:rPr>
          <w:sz w:val="22"/>
          <w:szCs w:val="22"/>
        </w:rPr>
        <w:t>( P_pred1(t + Δt1) - P_rep2(t + Δt2)) -( P_true1(t + Δt1) - P_true2(t + Δt2))</w:t>
      </w:r>
      <w:r>
        <w:rPr>
          <w:sz w:val="22"/>
          <w:szCs w:val="22"/>
        </w:rPr>
        <w:t xml:space="preserve">.  No requirements between </w:t>
      </w:r>
      <w:r w:rsidRPr="00F8538C">
        <w:rPr>
          <w:sz w:val="22"/>
          <w:szCs w:val="22"/>
        </w:rPr>
        <w:t>Δt1</w:t>
      </w:r>
      <w:r>
        <w:rPr>
          <w:sz w:val="22"/>
          <w:szCs w:val="22"/>
        </w:rPr>
        <w:t>,</w:t>
      </w:r>
      <w:r w:rsidRPr="00F8538C">
        <w:rPr>
          <w:sz w:val="22"/>
          <w:szCs w:val="22"/>
        </w:rPr>
        <w:t xml:space="preserve"> Δt</w:t>
      </w:r>
      <w:r>
        <w:rPr>
          <w:sz w:val="22"/>
          <w:szCs w:val="22"/>
        </w:rPr>
        <w:t>2</w:t>
      </w:r>
    </w:p>
    <w:p w14:paraId="539E5CC8" w14:textId="77777777" w:rsidR="00F8538C" w:rsidRPr="009F334E" w:rsidRDefault="00F8538C" w:rsidP="00F8538C">
      <w:pPr>
        <w:contextualSpacing/>
        <w:rPr>
          <w:rFonts w:eastAsiaTheme="minorEastAsia"/>
          <w:color w:val="000000"/>
          <w:sz w:val="20"/>
          <w:szCs w:val="20"/>
        </w:rPr>
      </w:pPr>
    </w:p>
    <w:p w14:paraId="7D5A3C78" w14:textId="77777777" w:rsidR="00F8538C" w:rsidRPr="00E71F13" w:rsidRDefault="00F8538C" w:rsidP="00F8538C">
      <w:pPr>
        <w:pStyle w:val="RAN4proposal"/>
        <w:spacing w:after="0"/>
        <w:contextualSpacing/>
        <w:jc w:val="both"/>
        <w:rPr>
          <w:color w:val="000000"/>
          <w:sz w:val="22"/>
          <w:szCs w:val="22"/>
        </w:rPr>
      </w:pPr>
      <w:r w:rsidRPr="00F96E08">
        <w:rPr>
          <w:rFonts w:ascii="-webkit-standard" w:hAnsi="-webkit-standard"/>
          <w:color w:val="000000"/>
          <w:sz w:val="27"/>
          <w:szCs w:val="27"/>
        </w:rPr>
        <w:t xml:space="preserve"> </w:t>
      </w:r>
      <w:r w:rsidRPr="00E71F13">
        <w:rPr>
          <w:color w:val="000000"/>
          <w:sz w:val="22"/>
          <w:szCs w:val="22"/>
        </w:rPr>
        <w:t>Clarify Beam-level Relative RSRP Accuracy KPI</w:t>
      </w:r>
    </w:p>
    <w:p w14:paraId="09CEC34E" w14:textId="77777777" w:rsidR="00F8538C" w:rsidRPr="00E71F13" w:rsidRDefault="00F8538C" w:rsidP="00F8538C">
      <w:pPr>
        <w:pStyle w:val="NormalWeb"/>
        <w:spacing w:after="0" w:afterAutospacing="0"/>
        <w:contextualSpacing/>
        <w:rPr>
          <w:b/>
          <w:bCs/>
          <w:color w:val="000000"/>
          <w:sz w:val="22"/>
          <w:szCs w:val="22"/>
        </w:rPr>
      </w:pPr>
      <w:r w:rsidRPr="00E71F13">
        <w:rPr>
          <w:b/>
          <w:bCs/>
          <w:color w:val="000000"/>
          <w:sz w:val="22"/>
          <w:szCs w:val="22"/>
        </w:rPr>
        <w:t>RAN4 shall explicitly define the beam-level</w:t>
      </w:r>
      <w:r w:rsidRPr="00E71F13">
        <w:rPr>
          <w:rStyle w:val="apple-converted-space"/>
          <w:b/>
          <w:bCs/>
          <w:color w:val="000000"/>
          <w:sz w:val="22"/>
          <w:szCs w:val="22"/>
        </w:rPr>
        <w:t> </w:t>
      </w:r>
      <w:r w:rsidRPr="00E71F13">
        <w:rPr>
          <w:rStyle w:val="Emphasis"/>
          <w:b/>
          <w:bCs/>
          <w:color w:val="000000"/>
          <w:sz w:val="22"/>
          <w:szCs w:val="22"/>
        </w:rPr>
        <w:t>relative RSRP accuracy</w:t>
      </w:r>
      <w:r w:rsidRPr="00E71F13">
        <w:rPr>
          <w:rStyle w:val="apple-converted-space"/>
          <w:b/>
          <w:bCs/>
          <w:color w:val="000000"/>
          <w:sz w:val="22"/>
          <w:szCs w:val="22"/>
        </w:rPr>
        <w:t> </w:t>
      </w:r>
      <w:r w:rsidRPr="00E71F13">
        <w:rPr>
          <w:b/>
          <w:bCs/>
          <w:color w:val="000000"/>
          <w:sz w:val="22"/>
          <w:szCs w:val="22"/>
        </w:rPr>
        <w:t>metric, covering both the prediction domain and the valid reference-beam relationship, to enable consistent and interoperable testing.</w:t>
      </w:r>
    </w:p>
    <w:p w14:paraId="5C27369D" w14:textId="77777777" w:rsidR="00F8538C" w:rsidRPr="00E71F13" w:rsidRDefault="00F8538C" w:rsidP="00F8538C">
      <w:pPr>
        <w:pStyle w:val="NormalWeb"/>
        <w:numPr>
          <w:ilvl w:val="0"/>
          <w:numId w:val="110"/>
        </w:numPr>
        <w:spacing w:after="0" w:afterAutospacing="0"/>
        <w:contextualSpacing/>
        <w:rPr>
          <w:b/>
          <w:bCs/>
          <w:color w:val="000000"/>
          <w:sz w:val="22"/>
          <w:szCs w:val="22"/>
        </w:rPr>
      </w:pPr>
      <w:r w:rsidRPr="00E71F13">
        <w:rPr>
          <w:b/>
          <w:bCs/>
          <w:color w:val="000000"/>
          <w:sz w:val="22"/>
          <w:szCs w:val="22"/>
        </w:rPr>
        <w:t>Specify whether the KPI applies to</w:t>
      </w:r>
      <w:r w:rsidRPr="00E71F13">
        <w:rPr>
          <w:rStyle w:val="apple-converted-space"/>
          <w:b/>
          <w:bCs/>
          <w:color w:val="000000"/>
          <w:sz w:val="22"/>
          <w:szCs w:val="22"/>
        </w:rPr>
        <w:t> </w:t>
      </w:r>
      <w:r w:rsidRPr="00E71F13">
        <w:rPr>
          <w:rStyle w:val="Strong"/>
          <w:color w:val="000000"/>
          <w:sz w:val="22"/>
          <w:szCs w:val="22"/>
        </w:rPr>
        <w:t>temporal prediction</w:t>
      </w:r>
      <w:r w:rsidRPr="00E71F13">
        <w:rPr>
          <w:rStyle w:val="apple-converted-space"/>
          <w:b/>
          <w:bCs/>
          <w:color w:val="000000"/>
          <w:sz w:val="22"/>
          <w:szCs w:val="22"/>
        </w:rPr>
        <w:t> </w:t>
      </w:r>
      <w:r w:rsidRPr="00E71F13">
        <w:rPr>
          <w:b/>
          <w:bCs/>
          <w:color w:val="000000"/>
          <w:sz w:val="22"/>
          <w:szCs w:val="22"/>
        </w:rPr>
        <w:t>(future-time beam RSRP) or</w:t>
      </w:r>
      <w:r w:rsidRPr="00E71F13">
        <w:rPr>
          <w:rStyle w:val="apple-converted-space"/>
          <w:b/>
          <w:bCs/>
          <w:color w:val="000000"/>
          <w:sz w:val="22"/>
          <w:szCs w:val="22"/>
        </w:rPr>
        <w:t> </w:t>
      </w:r>
      <w:r w:rsidRPr="00E71F13">
        <w:rPr>
          <w:rStyle w:val="Strong"/>
          <w:color w:val="000000"/>
          <w:sz w:val="22"/>
          <w:szCs w:val="22"/>
        </w:rPr>
        <w:t>frequency-domain inference</w:t>
      </w:r>
      <w:r w:rsidRPr="00E71F13">
        <w:rPr>
          <w:rStyle w:val="apple-converted-space"/>
          <w:b/>
          <w:bCs/>
          <w:color w:val="000000"/>
          <w:sz w:val="22"/>
          <w:szCs w:val="22"/>
        </w:rPr>
        <w:t> </w:t>
      </w:r>
      <w:r w:rsidRPr="00E71F13">
        <w:rPr>
          <w:b/>
          <w:bCs/>
          <w:color w:val="000000"/>
          <w:sz w:val="22"/>
          <w:szCs w:val="22"/>
        </w:rPr>
        <w:t>(other-layer RSRP), or provide separate formulas for each.</w:t>
      </w:r>
    </w:p>
    <w:p w14:paraId="67671679" w14:textId="77777777" w:rsidR="00F8538C" w:rsidRPr="00E71F13" w:rsidRDefault="00F8538C" w:rsidP="00F8538C">
      <w:pPr>
        <w:pStyle w:val="NormalWeb"/>
        <w:numPr>
          <w:ilvl w:val="0"/>
          <w:numId w:val="110"/>
        </w:numPr>
        <w:spacing w:after="0" w:afterAutospacing="0"/>
        <w:contextualSpacing/>
        <w:rPr>
          <w:b/>
          <w:bCs/>
          <w:color w:val="000000"/>
          <w:sz w:val="22"/>
          <w:szCs w:val="22"/>
        </w:rPr>
      </w:pPr>
      <w:r w:rsidRPr="00E71F13">
        <w:rPr>
          <w:b/>
          <w:bCs/>
          <w:color w:val="000000"/>
          <w:sz w:val="22"/>
          <w:szCs w:val="22"/>
        </w:rPr>
        <w:t>Define the</w:t>
      </w:r>
      <w:r w:rsidRPr="00E71F13">
        <w:rPr>
          <w:rStyle w:val="apple-converted-space"/>
          <w:b/>
          <w:bCs/>
          <w:color w:val="000000"/>
          <w:sz w:val="22"/>
          <w:szCs w:val="22"/>
        </w:rPr>
        <w:t> </w:t>
      </w:r>
      <w:r w:rsidRPr="00E71F13">
        <w:rPr>
          <w:rStyle w:val="Strong"/>
          <w:color w:val="000000"/>
          <w:sz w:val="22"/>
          <w:szCs w:val="22"/>
        </w:rPr>
        <w:t>reference-beam relationship</w:t>
      </w:r>
      <w:r w:rsidRPr="00E71F13">
        <w:rPr>
          <w:color w:val="000000"/>
          <w:sz w:val="22"/>
          <w:szCs w:val="22"/>
        </w:rPr>
        <w:t>:</w:t>
      </w:r>
      <w:r w:rsidRPr="00E71F13">
        <w:rPr>
          <w:b/>
          <w:bCs/>
          <w:color w:val="000000"/>
          <w:sz w:val="22"/>
          <w:szCs w:val="22"/>
        </w:rPr>
        <w:t xml:space="preserve"> intra-cell (best vs. secondary beam) or inter-cell (best vs. neighbor beam), or adopt distinct KPI sub-modes.</w:t>
      </w:r>
    </w:p>
    <w:p w14:paraId="78D6204E" w14:textId="77777777" w:rsidR="00F8538C" w:rsidRDefault="00F8538C" w:rsidP="00F8538C">
      <w:pPr>
        <w:pStyle w:val="NormalWeb"/>
        <w:numPr>
          <w:ilvl w:val="0"/>
          <w:numId w:val="110"/>
        </w:numPr>
        <w:spacing w:after="0" w:afterAutospacing="0"/>
        <w:contextualSpacing/>
        <w:rPr>
          <w:b/>
          <w:bCs/>
          <w:color w:val="000000"/>
          <w:sz w:val="22"/>
          <w:szCs w:val="22"/>
        </w:rPr>
      </w:pPr>
      <w:r w:rsidRPr="00E71F13">
        <w:rPr>
          <w:b/>
          <w:bCs/>
          <w:color w:val="000000"/>
          <w:sz w:val="22"/>
          <w:szCs w:val="22"/>
        </w:rPr>
        <w:t>Provide the exact formula</w:t>
      </w:r>
      <w:r w:rsidRPr="00E71F13">
        <w:rPr>
          <w:rStyle w:val="apple-converted-space"/>
          <w:b/>
          <w:bCs/>
          <w:color w:val="000000"/>
          <w:sz w:val="22"/>
          <w:szCs w:val="22"/>
        </w:rPr>
        <w:t> </w:t>
      </w:r>
      <w:r w:rsidRPr="00E71F13">
        <w:rPr>
          <w:rStyle w:val="HTMLCode"/>
          <w:b/>
          <w:bCs/>
          <w:color w:val="000000"/>
          <w:sz w:val="22"/>
          <w:szCs w:val="22"/>
        </w:rPr>
        <w:t>(Pred B1 – Pred/Reported B2) – (GT B1 – GT B2)</w:t>
      </w:r>
      <w:r w:rsidRPr="00E71F13">
        <w:rPr>
          <w:rStyle w:val="apple-converted-space"/>
          <w:b/>
          <w:bCs/>
          <w:color w:val="000000"/>
          <w:sz w:val="22"/>
          <w:szCs w:val="22"/>
        </w:rPr>
        <w:t> </w:t>
      </w:r>
      <w:r w:rsidRPr="00E71F13">
        <w:rPr>
          <w:b/>
          <w:bCs/>
          <w:color w:val="000000"/>
          <w:sz w:val="22"/>
          <w:szCs w:val="22"/>
        </w:rPr>
        <w:t>and state how measured vs. predicted values are used in each case.</w:t>
      </w:r>
    </w:p>
    <w:p w14:paraId="0606C54C" w14:textId="77777777" w:rsidR="00F8538C" w:rsidRDefault="00F8538C" w:rsidP="00F8538C">
      <w:pPr>
        <w:pStyle w:val="NormalWeb"/>
        <w:spacing w:after="0" w:afterAutospacing="0"/>
        <w:contextualSpacing/>
        <w:rPr>
          <w:b/>
          <w:bCs/>
          <w:color w:val="000000"/>
          <w:sz w:val="22"/>
          <w:szCs w:val="22"/>
        </w:rPr>
      </w:pPr>
    </w:p>
    <w:p w14:paraId="6B095DC4" w14:textId="77777777" w:rsidR="00F8538C" w:rsidRPr="00E71F13" w:rsidRDefault="00F8538C" w:rsidP="00F8538C">
      <w:pPr>
        <w:pStyle w:val="RAN4proposal"/>
        <w:autoSpaceDE w:val="0"/>
        <w:autoSpaceDN w:val="0"/>
        <w:adjustRightInd w:val="0"/>
        <w:jc w:val="both"/>
        <w:rPr>
          <w:color w:val="000000"/>
          <w:sz w:val="22"/>
          <w:szCs w:val="22"/>
        </w:rPr>
      </w:pPr>
      <w:r w:rsidRPr="00E71F13">
        <w:rPr>
          <w:bCs/>
          <w:color w:val="000000"/>
          <w:sz w:val="22"/>
          <w:szCs w:val="22"/>
        </w:rPr>
        <w:t>New Definition of Relative Inter-Frequency L3-RSRP Accuracy</w:t>
      </w:r>
    </w:p>
    <w:p w14:paraId="615F222F" w14:textId="77777777" w:rsidR="00F8538C" w:rsidRPr="00E71F13" w:rsidRDefault="00F8538C" w:rsidP="00F8538C">
      <w:pPr>
        <w:pStyle w:val="NormalWeb"/>
        <w:spacing w:before="0" w:beforeAutospacing="0" w:after="0" w:afterAutospacing="0"/>
        <w:rPr>
          <w:b/>
          <w:bCs/>
          <w:color w:val="000000"/>
          <w:sz w:val="22"/>
          <w:szCs w:val="22"/>
        </w:rPr>
      </w:pPr>
      <w:r w:rsidRPr="00E71F13">
        <w:rPr>
          <w:b/>
          <w:bCs/>
          <w:color w:val="000000"/>
          <w:sz w:val="22"/>
          <w:szCs w:val="22"/>
        </w:rPr>
        <w:t>RAN4 shall define relative inter-frequency accuracy through two complementary cases to ensure consistent evaluation of cross-frequency prediction.</w:t>
      </w:r>
    </w:p>
    <w:p w14:paraId="19AF5A31" w14:textId="77777777" w:rsidR="00F8538C" w:rsidRPr="00E71F13" w:rsidRDefault="00F8538C" w:rsidP="00F8538C">
      <w:pPr>
        <w:pStyle w:val="NormalWeb"/>
        <w:numPr>
          <w:ilvl w:val="0"/>
          <w:numId w:val="111"/>
        </w:numPr>
        <w:spacing w:before="0" w:beforeAutospacing="0" w:after="0" w:afterAutospacing="0"/>
        <w:rPr>
          <w:b/>
          <w:bCs/>
          <w:color w:val="000000"/>
          <w:sz w:val="22"/>
          <w:szCs w:val="22"/>
        </w:rPr>
      </w:pPr>
      <w:r w:rsidRPr="00E71F13">
        <w:rPr>
          <w:rStyle w:val="Strong"/>
          <w:color w:val="000000"/>
          <w:sz w:val="22"/>
          <w:szCs w:val="22"/>
        </w:rPr>
        <w:t>Case A – Time-domain, cross-frequency:</w:t>
      </w:r>
      <w:r w:rsidRPr="00E71F13">
        <w:rPr>
          <w:rStyle w:val="apple-converted-space"/>
          <w:b/>
          <w:bCs/>
          <w:color w:val="000000"/>
          <w:sz w:val="22"/>
          <w:szCs w:val="22"/>
        </w:rPr>
        <w:t> </w:t>
      </w:r>
      <w:r w:rsidRPr="00E71F13">
        <w:rPr>
          <w:b/>
          <w:bCs/>
          <w:color w:val="000000"/>
          <w:sz w:val="22"/>
          <w:szCs w:val="22"/>
        </w:rPr>
        <w:t>Cell 1 on f₁ predicts its L3-RSRP at t + Δt₁ while Cell 2 on f₂ (same FR) provides a reported value at t + Δt₂ (measured or predicted); the KPI compares predicted vs. true inter-cell power gaps to assess future-time signal differences.</w:t>
      </w:r>
    </w:p>
    <w:p w14:paraId="7723B99A" w14:textId="48550E04" w:rsidR="00F8538C" w:rsidRPr="00E71F13" w:rsidRDefault="00F8538C" w:rsidP="00F8538C">
      <w:pPr>
        <w:pStyle w:val="NormalWeb"/>
        <w:numPr>
          <w:ilvl w:val="0"/>
          <w:numId w:val="111"/>
        </w:numPr>
        <w:spacing w:before="0" w:beforeAutospacing="0" w:after="0" w:afterAutospacing="0"/>
        <w:rPr>
          <w:b/>
          <w:bCs/>
          <w:color w:val="000000"/>
          <w:sz w:val="22"/>
          <w:szCs w:val="22"/>
        </w:rPr>
      </w:pPr>
      <w:r w:rsidRPr="00E71F13">
        <w:rPr>
          <w:rStyle w:val="Strong"/>
          <w:color w:val="000000"/>
          <w:sz w:val="22"/>
          <w:szCs w:val="22"/>
        </w:rPr>
        <w:t>Case B – Frequency-domain, cross-cell:</w:t>
      </w:r>
      <w:r w:rsidRPr="00E71F13">
        <w:rPr>
          <w:rStyle w:val="apple-converted-space"/>
          <w:b/>
          <w:bCs/>
          <w:color w:val="000000"/>
          <w:sz w:val="22"/>
          <w:szCs w:val="22"/>
        </w:rPr>
        <w:t> </w:t>
      </w:r>
      <w:r w:rsidRPr="00E71F13">
        <w:rPr>
          <w:b/>
          <w:bCs/>
          <w:color w:val="000000"/>
          <w:sz w:val="22"/>
          <w:szCs w:val="22"/>
        </w:rPr>
        <w:t>Cell 1 on f₁ is predicted across frequency using measurements from other cells, while Cell 2 on f₂ provides a reported value (predicted</w:t>
      </w:r>
      <w:r w:rsidR="00566590">
        <w:rPr>
          <w:b/>
          <w:bCs/>
          <w:color w:val="000000"/>
          <w:sz w:val="22"/>
          <w:szCs w:val="22"/>
        </w:rPr>
        <w:t xml:space="preserve"> across frequency from other cells</w:t>
      </w:r>
      <w:r w:rsidRPr="00E71F13">
        <w:rPr>
          <w:b/>
          <w:bCs/>
          <w:color w:val="000000"/>
          <w:sz w:val="22"/>
          <w:szCs w:val="22"/>
        </w:rPr>
        <w:t xml:space="preserve"> or measured); the KPI compares predicted vs. true inter-cell power gaps for cross-frequency inference.</w:t>
      </w:r>
    </w:p>
    <w:p w14:paraId="309444CE" w14:textId="77777777" w:rsidR="00F8538C" w:rsidRPr="00E71F13" w:rsidRDefault="00F8538C" w:rsidP="00F8538C">
      <w:pPr>
        <w:pStyle w:val="NormalWeb"/>
        <w:numPr>
          <w:ilvl w:val="0"/>
          <w:numId w:val="111"/>
        </w:numPr>
        <w:spacing w:before="0" w:beforeAutospacing="0" w:after="0" w:afterAutospacing="0"/>
        <w:rPr>
          <w:b/>
          <w:bCs/>
          <w:color w:val="000000"/>
          <w:sz w:val="22"/>
          <w:szCs w:val="22"/>
        </w:rPr>
      </w:pPr>
      <w:r w:rsidRPr="00E71F13">
        <w:rPr>
          <w:b/>
          <w:bCs/>
          <w:color w:val="000000"/>
          <w:sz w:val="22"/>
          <w:szCs w:val="22"/>
        </w:rPr>
        <w:t>Explicitly state the mathematical KPI as</w:t>
      </w:r>
      <w:r w:rsidRPr="00E71F13">
        <w:rPr>
          <w:rStyle w:val="apple-converted-space"/>
          <w:b/>
          <w:bCs/>
          <w:color w:val="000000"/>
          <w:sz w:val="22"/>
          <w:szCs w:val="22"/>
        </w:rPr>
        <w:t> </w:t>
      </w:r>
      <w:r w:rsidRPr="00E71F13">
        <w:rPr>
          <w:rStyle w:val="HTMLCode"/>
          <w:b/>
          <w:bCs/>
          <w:color w:val="000000"/>
          <w:sz w:val="22"/>
          <w:szCs w:val="22"/>
        </w:rPr>
        <w:t>(Pred f1 – Pred/Reported f2) – (GT f1 – GT f2)</w:t>
      </w:r>
      <w:r w:rsidRPr="00E71F13">
        <w:rPr>
          <w:rStyle w:val="apple-converted-space"/>
          <w:b/>
          <w:bCs/>
          <w:color w:val="000000"/>
          <w:sz w:val="22"/>
          <w:szCs w:val="22"/>
        </w:rPr>
        <w:t> </w:t>
      </w:r>
      <w:r w:rsidRPr="00E71F13">
        <w:rPr>
          <w:b/>
          <w:bCs/>
          <w:color w:val="000000"/>
          <w:sz w:val="22"/>
          <w:szCs w:val="22"/>
        </w:rPr>
        <w:t>for both cases.</w:t>
      </w:r>
    </w:p>
    <w:p w14:paraId="3AFF310C" w14:textId="77777777" w:rsidR="00F8538C" w:rsidRDefault="00F8538C" w:rsidP="00F8538C">
      <w:pPr>
        <w:pStyle w:val="NormalWeb"/>
        <w:spacing w:after="0" w:afterAutospacing="0"/>
        <w:contextualSpacing/>
        <w:rPr>
          <w:b/>
          <w:bCs/>
          <w:color w:val="000000"/>
          <w:sz w:val="22"/>
          <w:szCs w:val="22"/>
        </w:rPr>
      </w:pPr>
    </w:p>
    <w:p w14:paraId="5CEB8B4C" w14:textId="77777777" w:rsidR="00F8538C" w:rsidRPr="00E71F13" w:rsidRDefault="00F8538C" w:rsidP="00F8538C">
      <w:pPr>
        <w:pStyle w:val="NormalWeb"/>
        <w:spacing w:after="0" w:afterAutospacing="0"/>
        <w:contextualSpacing/>
        <w:rPr>
          <w:b/>
          <w:bCs/>
          <w:color w:val="000000"/>
          <w:sz w:val="22"/>
          <w:szCs w:val="22"/>
        </w:rPr>
      </w:pPr>
    </w:p>
    <w:p w14:paraId="1D60CA4F" w14:textId="77777777" w:rsidR="00F8538C" w:rsidRDefault="00F8538C" w:rsidP="00F8538C">
      <w:pPr>
        <w:pStyle w:val="RAN4proposal"/>
        <w:spacing w:after="0"/>
        <w:contextualSpacing/>
        <w:rPr>
          <w:color w:val="000000"/>
          <w:sz w:val="22"/>
          <w:szCs w:val="22"/>
        </w:rPr>
      </w:pPr>
      <w:r w:rsidRPr="00211FD2">
        <w:rPr>
          <w:bCs/>
          <w:color w:val="000000"/>
          <w:sz w:val="22"/>
          <w:szCs w:val="22"/>
        </w:rPr>
        <w:t>Anti-cheating strategy for Alt-2 testing (Twin-cell single-run)</w:t>
      </w:r>
      <w:r>
        <w:rPr>
          <w:bCs/>
          <w:color w:val="000000"/>
          <w:sz w:val="22"/>
          <w:szCs w:val="22"/>
        </w:rPr>
        <w:t xml:space="preserve"> </w:t>
      </w:r>
      <w:r w:rsidRPr="00211FD2">
        <w:rPr>
          <w:color w:val="000000"/>
          <w:sz w:val="22"/>
          <w:szCs w:val="22"/>
        </w:rPr>
        <w:t xml:space="preserve"> </w:t>
      </w:r>
    </w:p>
    <w:p w14:paraId="253DF88A" w14:textId="77777777" w:rsidR="00F8538C" w:rsidRPr="00E71F13" w:rsidRDefault="00F8538C" w:rsidP="00F8538C">
      <w:pPr>
        <w:pStyle w:val="NormalWeb"/>
        <w:spacing w:before="0" w:beforeAutospacing="0" w:after="0" w:afterAutospacing="0"/>
        <w:contextualSpacing/>
        <w:rPr>
          <w:b/>
          <w:bCs/>
          <w:color w:val="000000"/>
          <w:sz w:val="22"/>
          <w:szCs w:val="22"/>
        </w:rPr>
      </w:pPr>
      <w:r w:rsidRPr="00E71F13">
        <w:rPr>
          <w:b/>
          <w:bCs/>
          <w:color w:val="000000"/>
          <w:sz w:val="22"/>
          <w:szCs w:val="22"/>
        </w:rPr>
        <w:lastRenderedPageBreak/>
        <w:t>RAN4 shall adopt a twin-cell test method to guarantee that reported prediction accuracy reflects true model performance rather than post-run adjustments.</w:t>
      </w:r>
    </w:p>
    <w:p w14:paraId="557496AE" w14:textId="77777777" w:rsidR="00F8538C" w:rsidRPr="00E71F13"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Create</w:t>
      </w:r>
      <w:r w:rsidRPr="00E71F13">
        <w:rPr>
          <w:rStyle w:val="apple-converted-space"/>
          <w:b/>
          <w:bCs/>
          <w:color w:val="000000"/>
          <w:sz w:val="22"/>
          <w:szCs w:val="22"/>
        </w:rPr>
        <w:t> </w:t>
      </w:r>
      <w:r w:rsidRPr="00E71F13">
        <w:rPr>
          <w:rStyle w:val="Strong"/>
          <w:color w:val="000000"/>
          <w:sz w:val="22"/>
          <w:szCs w:val="22"/>
        </w:rPr>
        <w:t>two parallel cells</w:t>
      </w:r>
      <w:r w:rsidRPr="00E71F13">
        <w:rPr>
          <w:rStyle w:val="apple-converted-space"/>
          <w:color w:val="000000"/>
          <w:sz w:val="22"/>
          <w:szCs w:val="22"/>
        </w:rPr>
        <w:t> </w:t>
      </w:r>
      <w:r w:rsidRPr="00E71F13">
        <w:rPr>
          <w:b/>
          <w:bCs/>
          <w:color w:val="000000"/>
          <w:sz w:val="22"/>
          <w:szCs w:val="22"/>
        </w:rPr>
        <w:t>with identical fading but a</w:t>
      </w:r>
      <w:r w:rsidRPr="00E71F13">
        <w:rPr>
          <w:rStyle w:val="apple-converted-space"/>
          <w:b/>
          <w:bCs/>
          <w:color w:val="000000"/>
          <w:sz w:val="22"/>
          <w:szCs w:val="22"/>
        </w:rPr>
        <w:t> </w:t>
      </w:r>
      <w:r w:rsidRPr="00E71F13">
        <w:rPr>
          <w:rStyle w:val="Strong"/>
          <w:color w:val="000000"/>
          <w:sz w:val="22"/>
          <w:szCs w:val="22"/>
        </w:rPr>
        <w:t>hidden, fixed or time-varying power offset</w:t>
      </w:r>
      <w:r w:rsidRPr="00E71F13">
        <w:rPr>
          <w:rStyle w:val="apple-converted-space"/>
          <w:b/>
          <w:bCs/>
          <w:color w:val="000000"/>
          <w:sz w:val="22"/>
          <w:szCs w:val="22"/>
        </w:rPr>
        <w:t> </w:t>
      </w:r>
      <w:r w:rsidRPr="00E71F13">
        <w:rPr>
          <w:b/>
          <w:bCs/>
          <w:color w:val="000000"/>
          <w:sz w:val="22"/>
          <w:szCs w:val="22"/>
        </w:rPr>
        <w:t>known only to the test equipment.</w:t>
      </w:r>
    </w:p>
    <w:p w14:paraId="74C5752A" w14:textId="77777777" w:rsidR="00F8538C" w:rsidRPr="00E71F13"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Require the UE to</w:t>
      </w:r>
      <w:r w:rsidRPr="00E71F13">
        <w:rPr>
          <w:rStyle w:val="apple-converted-space"/>
          <w:b/>
          <w:bCs/>
          <w:color w:val="000000"/>
          <w:sz w:val="22"/>
          <w:szCs w:val="22"/>
        </w:rPr>
        <w:t> </w:t>
      </w:r>
      <w:r w:rsidRPr="00E71F13">
        <w:rPr>
          <w:rStyle w:val="Strong"/>
          <w:color w:val="000000"/>
          <w:sz w:val="22"/>
          <w:szCs w:val="22"/>
        </w:rPr>
        <w:t>predict Cell A’s L3-RSRP for future times</w:t>
      </w:r>
      <w:r w:rsidRPr="00E71F13">
        <w:rPr>
          <w:rStyle w:val="apple-converted-space"/>
          <w:b/>
          <w:bCs/>
          <w:color w:val="000000"/>
          <w:sz w:val="22"/>
          <w:szCs w:val="22"/>
        </w:rPr>
        <w:t> </w:t>
      </w:r>
      <w:r w:rsidRPr="00E71F13">
        <w:rPr>
          <w:b/>
          <w:bCs/>
          <w:color w:val="000000"/>
          <w:sz w:val="22"/>
          <w:szCs w:val="22"/>
        </w:rPr>
        <w:t>while</w:t>
      </w:r>
      <w:r w:rsidRPr="00E71F13">
        <w:rPr>
          <w:rStyle w:val="apple-converted-space"/>
          <w:b/>
          <w:bCs/>
          <w:color w:val="000000"/>
          <w:sz w:val="22"/>
          <w:szCs w:val="22"/>
        </w:rPr>
        <w:t> </w:t>
      </w:r>
      <w:r w:rsidRPr="00E71F13">
        <w:rPr>
          <w:rStyle w:val="Strong"/>
          <w:color w:val="000000"/>
          <w:sz w:val="22"/>
          <w:szCs w:val="22"/>
        </w:rPr>
        <w:t>simultaneously measuring Cell B’s RSRP</w:t>
      </w:r>
      <w:r>
        <w:rPr>
          <w:rStyle w:val="Strong"/>
          <w:color w:val="000000"/>
          <w:sz w:val="22"/>
          <w:szCs w:val="22"/>
        </w:rPr>
        <w:t xml:space="preserve"> </w:t>
      </w:r>
      <w:r w:rsidRPr="00E71F13">
        <w:rPr>
          <w:b/>
          <w:bCs/>
          <w:color w:val="000000"/>
          <w:sz w:val="22"/>
          <w:szCs w:val="22"/>
        </w:rPr>
        <w:t>as ground truth.</w:t>
      </w:r>
    </w:p>
    <w:p w14:paraId="562CB1EF" w14:textId="77777777" w:rsidR="00F8538C" w:rsidRPr="00E71F13"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Enforce</w:t>
      </w:r>
      <w:r w:rsidRPr="00E71F13">
        <w:rPr>
          <w:rStyle w:val="apple-converted-space"/>
          <w:b/>
          <w:bCs/>
          <w:color w:val="000000"/>
          <w:sz w:val="22"/>
          <w:szCs w:val="22"/>
        </w:rPr>
        <w:t> </w:t>
      </w:r>
      <w:r w:rsidRPr="00E71F13">
        <w:rPr>
          <w:rStyle w:val="Strong"/>
          <w:color w:val="000000"/>
          <w:sz w:val="22"/>
          <w:szCs w:val="22"/>
        </w:rPr>
        <w:t>time-stamped prediction submission before measurements exist</w:t>
      </w:r>
      <w:r w:rsidRPr="00E71F13">
        <w:rPr>
          <w:b/>
          <w:bCs/>
          <w:color w:val="000000"/>
          <w:sz w:val="22"/>
          <w:szCs w:val="22"/>
        </w:rPr>
        <w:t>, preventing back-filling.</w:t>
      </w:r>
    </w:p>
    <w:p w14:paraId="0BB30A66" w14:textId="77777777" w:rsidR="00F8538C"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Because prediction and measurement occur simultaneously on two synchronized cells, any RSRP gap directly indicates</w:t>
      </w:r>
      <w:r w:rsidRPr="00E71F13">
        <w:rPr>
          <w:rStyle w:val="apple-converted-space"/>
          <w:b/>
          <w:bCs/>
          <w:color w:val="000000"/>
          <w:sz w:val="22"/>
          <w:szCs w:val="22"/>
        </w:rPr>
        <w:t> </w:t>
      </w:r>
      <w:r w:rsidRPr="000A2F63">
        <w:rPr>
          <w:rStyle w:val="Strong"/>
          <w:color w:val="000000"/>
          <w:sz w:val="22"/>
          <w:szCs w:val="22"/>
        </w:rPr>
        <w:t>genuine prediction error</w:t>
      </w:r>
      <w:r w:rsidRPr="00E71F13">
        <w:rPr>
          <w:b/>
          <w:bCs/>
          <w:color w:val="000000"/>
          <w:sz w:val="22"/>
          <w:szCs w:val="22"/>
        </w:rPr>
        <w:t>, not fading drift.</w:t>
      </w:r>
    </w:p>
    <w:p w14:paraId="70CAEC03" w14:textId="77777777" w:rsidR="00F8538C" w:rsidRDefault="00F8538C" w:rsidP="00F8538C">
      <w:pPr>
        <w:pStyle w:val="NormalWeb"/>
        <w:spacing w:before="0" w:beforeAutospacing="0" w:after="0" w:afterAutospacing="0"/>
        <w:contextualSpacing/>
        <w:rPr>
          <w:b/>
          <w:bCs/>
          <w:color w:val="000000"/>
          <w:sz w:val="22"/>
          <w:szCs w:val="22"/>
        </w:rPr>
      </w:pPr>
    </w:p>
    <w:p w14:paraId="626B18AE" w14:textId="77777777" w:rsidR="00F8538C" w:rsidRPr="00E71F13" w:rsidRDefault="00F8538C" w:rsidP="00F8538C">
      <w:pPr>
        <w:pStyle w:val="NormalWeb"/>
        <w:spacing w:before="0" w:beforeAutospacing="0" w:after="0" w:afterAutospacing="0"/>
        <w:contextualSpacing/>
        <w:rPr>
          <w:b/>
          <w:bCs/>
          <w:color w:val="000000"/>
          <w:sz w:val="22"/>
          <w:szCs w:val="22"/>
        </w:rPr>
      </w:pPr>
    </w:p>
    <w:p w14:paraId="65ADFF8A" w14:textId="77777777" w:rsidR="00F8538C" w:rsidRDefault="00F8538C" w:rsidP="00F8538C">
      <w:pPr>
        <w:pStyle w:val="RAN4proposal"/>
        <w:spacing w:after="0"/>
        <w:contextualSpacing/>
        <w:rPr>
          <w:color w:val="000000"/>
          <w:sz w:val="22"/>
          <w:szCs w:val="22"/>
        </w:rPr>
      </w:pPr>
      <w:r w:rsidRPr="000A2F63">
        <w:rPr>
          <w:color w:val="000000"/>
          <w:sz w:val="22"/>
          <w:szCs w:val="22"/>
        </w:rPr>
        <w:t>Layered RF-Error Model for Realistic Measurement Imperfections</w:t>
      </w:r>
      <w:r w:rsidRPr="00441246">
        <w:rPr>
          <w:color w:val="000000"/>
          <w:sz w:val="22"/>
          <w:szCs w:val="22"/>
        </w:rPr>
        <w:t>.</w:t>
      </w:r>
    </w:p>
    <w:p w14:paraId="5F314472" w14:textId="35A43D7F" w:rsidR="00F8538C" w:rsidRPr="000A2F63" w:rsidRDefault="00F8538C" w:rsidP="00F8538C">
      <w:pPr>
        <w:pStyle w:val="NormalWeb"/>
        <w:spacing w:after="0" w:afterAutospacing="0"/>
        <w:contextualSpacing/>
        <w:rPr>
          <w:b/>
          <w:bCs/>
          <w:color w:val="000000"/>
          <w:sz w:val="22"/>
          <w:szCs w:val="22"/>
        </w:rPr>
      </w:pPr>
      <w:r w:rsidRPr="000A2F63">
        <w:rPr>
          <w:b/>
          <w:bCs/>
          <w:color w:val="000000"/>
          <w:sz w:val="22"/>
          <w:szCs w:val="22"/>
        </w:rPr>
        <w:t xml:space="preserve">RAN4 shall study a three-layer RF-error model to capture frequency, chain, and beam-specific analog front-end imperfections that </w:t>
      </w:r>
      <w:r w:rsidR="00CE6153">
        <w:rPr>
          <w:b/>
          <w:bCs/>
          <w:color w:val="000000"/>
          <w:sz w:val="22"/>
          <w:szCs w:val="22"/>
        </w:rPr>
        <w:t xml:space="preserve">corrupts </w:t>
      </w:r>
      <w:r w:rsidRPr="000A2F63">
        <w:rPr>
          <w:b/>
          <w:bCs/>
          <w:color w:val="000000"/>
          <w:sz w:val="22"/>
          <w:szCs w:val="22"/>
        </w:rPr>
        <w:t>measured RSRP.</w:t>
      </w:r>
    </w:p>
    <w:p w14:paraId="001BB82A" w14:textId="77777777" w:rsidR="00F8538C" w:rsidRPr="000A2F63" w:rsidRDefault="00F8538C" w:rsidP="00F8538C">
      <w:pPr>
        <w:pStyle w:val="NormalWeb"/>
        <w:numPr>
          <w:ilvl w:val="0"/>
          <w:numId w:val="113"/>
        </w:numPr>
        <w:spacing w:after="0" w:afterAutospacing="0"/>
        <w:contextualSpacing/>
        <w:rPr>
          <w:b/>
          <w:bCs/>
          <w:color w:val="000000"/>
          <w:sz w:val="22"/>
          <w:szCs w:val="22"/>
        </w:rPr>
      </w:pPr>
      <w:r w:rsidRPr="000A2F63">
        <w:rPr>
          <w:rStyle w:val="Strong"/>
          <w:color w:val="000000"/>
          <w:sz w:val="22"/>
          <w:szCs w:val="22"/>
        </w:rPr>
        <w:t>Frequency dependency:</w:t>
      </w:r>
    </w:p>
    <w:p w14:paraId="4274C234" w14:textId="77777777" w:rsidR="00F8538C" w:rsidRPr="000A2F63" w:rsidRDefault="00F8538C" w:rsidP="00F8538C">
      <w:pPr>
        <w:pStyle w:val="NormalWeb"/>
        <w:numPr>
          <w:ilvl w:val="1"/>
          <w:numId w:val="113"/>
        </w:numPr>
        <w:spacing w:after="0" w:afterAutospacing="0"/>
        <w:contextualSpacing/>
        <w:rPr>
          <w:b/>
          <w:bCs/>
          <w:color w:val="000000"/>
          <w:sz w:val="22"/>
          <w:szCs w:val="22"/>
        </w:rPr>
      </w:pPr>
      <w:r w:rsidRPr="000A2F63">
        <w:rPr>
          <w:b/>
          <w:bCs/>
          <w:color w:val="000000"/>
          <w:sz w:val="22"/>
          <w:szCs w:val="22"/>
        </w:rPr>
        <w:t>Keep the current truncated-Gaussian error shape but allow different spreads and clipping ranges for FR1 and FR2.</w:t>
      </w:r>
    </w:p>
    <w:p w14:paraId="144B1F69" w14:textId="77777777" w:rsidR="00F8538C" w:rsidRPr="00F8538C" w:rsidRDefault="00F8538C" w:rsidP="00F8538C">
      <w:pPr>
        <w:pStyle w:val="NormalWeb"/>
        <w:numPr>
          <w:ilvl w:val="1"/>
          <w:numId w:val="113"/>
        </w:numPr>
        <w:spacing w:after="0" w:afterAutospacing="0"/>
        <w:contextualSpacing/>
        <w:rPr>
          <w:b/>
          <w:bCs/>
          <w:color w:val="000000"/>
          <w:sz w:val="22"/>
          <w:szCs w:val="22"/>
        </w:rPr>
      </w:pPr>
      <w:r w:rsidRPr="000A2F63">
        <w:rPr>
          <w:b/>
          <w:bCs/>
          <w:color w:val="000000"/>
          <w:sz w:val="22"/>
          <w:szCs w:val="22"/>
        </w:rPr>
        <w:t>Include an optional distance-based correlation so that carriers close in frequency share part of the same bias, while widely separated bands (e.g., FR1 vs FR2) remain independent</w:t>
      </w:r>
      <w:r w:rsidRPr="00F8538C">
        <w:rPr>
          <w:b/>
          <w:bCs/>
          <w:color w:val="000000"/>
          <w:sz w:val="22"/>
          <w:szCs w:val="22"/>
        </w:rPr>
        <w:t>.</w:t>
      </w:r>
    </w:p>
    <w:p w14:paraId="2100AAD4" w14:textId="77777777" w:rsidR="00F8538C" w:rsidRPr="00F8538C" w:rsidRDefault="00F8538C" w:rsidP="00F8538C">
      <w:pPr>
        <w:pStyle w:val="NormalWeb"/>
        <w:numPr>
          <w:ilvl w:val="0"/>
          <w:numId w:val="113"/>
        </w:numPr>
        <w:spacing w:after="0" w:afterAutospacing="0"/>
        <w:contextualSpacing/>
        <w:rPr>
          <w:b/>
          <w:bCs/>
          <w:color w:val="000000"/>
          <w:sz w:val="22"/>
          <w:szCs w:val="22"/>
        </w:rPr>
      </w:pPr>
      <w:r w:rsidRPr="00F8538C">
        <w:rPr>
          <w:rStyle w:val="Strong"/>
          <w:color w:val="000000"/>
          <w:sz w:val="22"/>
          <w:szCs w:val="22"/>
        </w:rPr>
        <w:t>RF-chain bias:</w:t>
      </w:r>
    </w:p>
    <w:p w14:paraId="31A65CE2" w14:textId="77777777" w:rsidR="00F8538C" w:rsidRPr="00F8538C" w:rsidRDefault="00F8538C" w:rsidP="00F8538C">
      <w:pPr>
        <w:pStyle w:val="NormalWeb"/>
        <w:numPr>
          <w:ilvl w:val="1"/>
          <w:numId w:val="113"/>
        </w:numPr>
        <w:spacing w:after="0" w:afterAutospacing="0"/>
        <w:contextualSpacing/>
        <w:rPr>
          <w:b/>
          <w:bCs/>
          <w:color w:val="000000"/>
          <w:sz w:val="22"/>
          <w:szCs w:val="22"/>
        </w:rPr>
      </w:pPr>
      <w:r w:rsidRPr="00F8538C">
        <w:rPr>
          <w:b/>
          <w:bCs/>
          <w:color w:val="000000"/>
          <w:sz w:val="22"/>
          <w:szCs w:val="22"/>
        </w:rPr>
        <w:t>Give each receive chain its own constant gain/phase offset that persists during a test and is independent across chains unless hardware is shared.</w:t>
      </w:r>
    </w:p>
    <w:p w14:paraId="56462A15" w14:textId="77777777" w:rsidR="00F8538C" w:rsidRPr="00F8538C" w:rsidRDefault="00F8538C" w:rsidP="00F8538C">
      <w:pPr>
        <w:pStyle w:val="NormalWeb"/>
        <w:numPr>
          <w:ilvl w:val="0"/>
          <w:numId w:val="113"/>
        </w:numPr>
        <w:spacing w:after="0" w:afterAutospacing="0"/>
        <w:contextualSpacing/>
        <w:rPr>
          <w:b/>
          <w:bCs/>
          <w:color w:val="000000"/>
          <w:sz w:val="22"/>
          <w:szCs w:val="22"/>
        </w:rPr>
      </w:pPr>
      <w:r w:rsidRPr="00F8538C">
        <w:rPr>
          <w:rStyle w:val="Strong"/>
          <w:color w:val="000000"/>
          <w:sz w:val="22"/>
          <w:szCs w:val="22"/>
        </w:rPr>
        <w:t>Rx-beam residuals (FR2 focus):</w:t>
      </w:r>
    </w:p>
    <w:p w14:paraId="5CC95B9E" w14:textId="77777777" w:rsidR="00F8538C" w:rsidRPr="00F8538C" w:rsidRDefault="00F8538C" w:rsidP="00F8538C">
      <w:pPr>
        <w:pStyle w:val="NormalWeb"/>
        <w:numPr>
          <w:ilvl w:val="1"/>
          <w:numId w:val="113"/>
        </w:numPr>
        <w:spacing w:after="0" w:afterAutospacing="0"/>
        <w:contextualSpacing/>
        <w:rPr>
          <w:b/>
          <w:bCs/>
          <w:color w:val="000000"/>
          <w:sz w:val="22"/>
          <w:szCs w:val="22"/>
        </w:rPr>
      </w:pPr>
      <w:r w:rsidRPr="00F8538C">
        <w:rPr>
          <w:b/>
          <w:bCs/>
          <w:color w:val="000000"/>
          <w:sz w:val="22"/>
          <w:szCs w:val="22"/>
        </w:rPr>
        <w:t>Add small, stable beam-specific mismatches within each RF chain, with stronger correlation for beams pointing in similar directions.</w:t>
      </w:r>
    </w:p>
    <w:p w14:paraId="3D8C8A31" w14:textId="77777777" w:rsidR="00F8538C" w:rsidRPr="00F8538C" w:rsidRDefault="00F8538C" w:rsidP="00F8538C">
      <w:pPr>
        <w:rPr>
          <w:sz w:val="22"/>
          <w:szCs w:val="22"/>
        </w:rPr>
      </w:pPr>
    </w:p>
    <w:p w14:paraId="1E9B2BF0" w14:textId="77777777" w:rsidR="00F8538C" w:rsidRPr="00F8538C" w:rsidRDefault="00F8538C" w:rsidP="00F8538C">
      <w:pPr>
        <w:pStyle w:val="RAN4proposal"/>
        <w:rPr>
          <w:sz w:val="22"/>
          <w:szCs w:val="22"/>
        </w:rPr>
      </w:pPr>
      <w:r w:rsidRPr="00F8538C">
        <w:rPr>
          <w:color w:val="000000"/>
          <w:sz w:val="22"/>
          <w:szCs w:val="22"/>
        </w:rPr>
        <w:t>RAN4 to conduct</w:t>
      </w:r>
      <w:r w:rsidRPr="00F8538C">
        <w:rPr>
          <w:rStyle w:val="apple-converted-space"/>
          <w:color w:val="000000"/>
          <w:sz w:val="22"/>
          <w:szCs w:val="22"/>
        </w:rPr>
        <w:t> </w:t>
      </w:r>
      <w:r w:rsidRPr="00F8538C">
        <w:rPr>
          <w:rStyle w:val="Strong"/>
          <w:b/>
          <w:bCs w:val="0"/>
          <w:color w:val="000000"/>
          <w:sz w:val="22"/>
          <w:szCs w:val="22"/>
        </w:rPr>
        <w:t>simulation studies for calibration and</w:t>
      </w:r>
      <w:r w:rsidRPr="00F8538C">
        <w:rPr>
          <w:rStyle w:val="apple-converted-space"/>
          <w:color w:val="000000"/>
          <w:sz w:val="22"/>
          <w:szCs w:val="22"/>
        </w:rPr>
        <w:t> </w:t>
      </w:r>
      <w:r w:rsidRPr="00F8538C">
        <w:rPr>
          <w:color w:val="000000"/>
          <w:sz w:val="22"/>
          <w:szCs w:val="22"/>
        </w:rPr>
        <w:t>to better align the frequency-domain channel correlation coefficients. This should be based on the modeling assumptions for large-scale and small-scale parameters across multiple frequencies, and antenna pattern differences. The goal is to create a consistent simulation baseline that can support more accurate evaluation of inter-frequency prediction models</w:t>
      </w:r>
    </w:p>
    <w:p w14:paraId="7DA784B6" w14:textId="77777777" w:rsidR="00F8538C" w:rsidRPr="00F8538C" w:rsidRDefault="00F8538C" w:rsidP="00F8538C"/>
    <w:p w14:paraId="5D286856" w14:textId="77777777" w:rsidR="00F8538C" w:rsidRPr="00BE2F90" w:rsidRDefault="00F8538C" w:rsidP="00F8538C">
      <w:pPr>
        <w:pStyle w:val="RAN4proposal"/>
        <w:spacing w:after="0"/>
        <w:contextualSpacing/>
        <w:rPr>
          <w:color w:val="000000"/>
          <w:sz w:val="22"/>
          <w:szCs w:val="22"/>
        </w:rPr>
      </w:pPr>
      <w:r w:rsidRPr="00BE2F90">
        <w:rPr>
          <w:color w:val="000000"/>
          <w:sz w:val="22"/>
          <w:szCs w:val="22"/>
        </w:rPr>
        <w:t>Study Clustering for AI/ML-based Inter-Frequency Measurement Prediction</w:t>
      </w:r>
    </w:p>
    <w:p w14:paraId="7237871A" w14:textId="77777777" w:rsidR="00F8538C" w:rsidRPr="00BE2F90" w:rsidRDefault="00F8538C" w:rsidP="00F8538C">
      <w:pPr>
        <w:pStyle w:val="NormalWeb"/>
        <w:spacing w:after="0" w:afterAutospacing="0"/>
        <w:contextualSpacing/>
        <w:rPr>
          <w:b/>
          <w:bCs/>
          <w:color w:val="000000"/>
          <w:sz w:val="22"/>
          <w:szCs w:val="22"/>
        </w:rPr>
      </w:pPr>
      <w:r w:rsidRPr="00BE2F90">
        <w:rPr>
          <w:b/>
          <w:bCs/>
          <w:color w:val="000000"/>
          <w:sz w:val="22"/>
          <w:szCs w:val="22"/>
        </w:rPr>
        <w:t>RAN4 shall evaluate how clustering multiple cells as joint inputs affects prediction accuracy and measurement overhead.</w:t>
      </w:r>
    </w:p>
    <w:p w14:paraId="5746E4CF" w14:textId="77777777" w:rsidR="00F8538C" w:rsidRPr="00BE2F90" w:rsidRDefault="00F8538C" w:rsidP="00F8538C">
      <w:pPr>
        <w:pStyle w:val="NormalWeb"/>
        <w:numPr>
          <w:ilvl w:val="0"/>
          <w:numId w:val="114"/>
        </w:numPr>
        <w:spacing w:after="0" w:afterAutospacing="0"/>
        <w:contextualSpacing/>
        <w:rPr>
          <w:b/>
          <w:bCs/>
          <w:color w:val="000000"/>
          <w:sz w:val="22"/>
          <w:szCs w:val="22"/>
        </w:rPr>
      </w:pPr>
      <w:r w:rsidRPr="00BE2F90">
        <w:rPr>
          <w:b/>
          <w:bCs/>
          <w:color w:val="000000"/>
          <w:sz w:val="22"/>
          <w:szCs w:val="22"/>
        </w:rPr>
        <w:t>Examine how multi-cell clustering provides richer spatial and frequency information, improving robustness when individual cell measurements are noisy or missing.</w:t>
      </w:r>
    </w:p>
    <w:p w14:paraId="637AF466" w14:textId="77777777" w:rsidR="00F8538C" w:rsidRDefault="00F8538C" w:rsidP="00F8538C"/>
    <w:p w14:paraId="7A0232B0" w14:textId="77777777" w:rsidR="00F8538C" w:rsidRPr="00BE2F90" w:rsidRDefault="00F8538C" w:rsidP="00F8538C">
      <w:pPr>
        <w:pStyle w:val="RAN4proposal"/>
        <w:spacing w:after="0"/>
        <w:rPr>
          <w:color w:val="000000"/>
          <w:sz w:val="22"/>
          <w:szCs w:val="22"/>
        </w:rPr>
      </w:pPr>
      <w:r w:rsidRPr="00BE2F90">
        <w:rPr>
          <w:color w:val="000000"/>
          <w:sz w:val="22"/>
          <w:szCs w:val="22"/>
        </w:rPr>
        <w:t>Study Model Generalization Across Deployment Scenarios for AI/ML-based Mobility</w:t>
      </w:r>
    </w:p>
    <w:p w14:paraId="415F717D" w14:textId="77777777" w:rsidR="00F8538C" w:rsidRPr="00BE2F90" w:rsidRDefault="00F8538C" w:rsidP="00F8538C">
      <w:pPr>
        <w:pStyle w:val="NormalWeb"/>
        <w:spacing w:before="0" w:beforeAutospacing="0" w:after="0" w:afterAutospacing="0"/>
        <w:rPr>
          <w:b/>
          <w:bCs/>
          <w:color w:val="000000"/>
          <w:sz w:val="22"/>
          <w:szCs w:val="22"/>
        </w:rPr>
      </w:pPr>
      <w:r w:rsidRPr="00BE2F90">
        <w:rPr>
          <w:b/>
          <w:bCs/>
          <w:color w:val="000000"/>
          <w:sz w:val="22"/>
          <w:szCs w:val="22"/>
        </w:rPr>
        <w:t>RAN4 shall evaluate how different training and deployment strategies affect AI/ML model robustness when faced with diverse network conditions.</w:t>
      </w:r>
    </w:p>
    <w:p w14:paraId="0591A34D" w14:textId="77777777" w:rsidR="00F8538C" w:rsidRPr="00BE2F90" w:rsidRDefault="00F8538C" w:rsidP="00F8538C">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Compare three approaches: a universal model trained on combined multi-scenario data, stand-alone models trained per scenario, and a shared backbone with lightweight scenario-specific experts.</w:t>
      </w:r>
    </w:p>
    <w:p w14:paraId="3F32811D" w14:textId="77777777" w:rsidR="00F8538C" w:rsidRPr="00BE2F90" w:rsidRDefault="00F8538C" w:rsidP="00F8538C">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Test each approach on both</w:t>
      </w:r>
      <w:r w:rsidRPr="00BE2F90">
        <w:rPr>
          <w:rStyle w:val="apple-converted-space"/>
          <w:b/>
          <w:bCs/>
          <w:color w:val="000000"/>
          <w:sz w:val="22"/>
          <w:szCs w:val="22"/>
        </w:rPr>
        <w:t> </w:t>
      </w:r>
      <w:r w:rsidRPr="00FD789C">
        <w:rPr>
          <w:rStyle w:val="Strong"/>
          <w:color w:val="000000"/>
          <w:sz w:val="22"/>
          <w:szCs w:val="22"/>
        </w:rPr>
        <w:t>Seen</w:t>
      </w:r>
      <w:r w:rsidRPr="00BE2F90">
        <w:rPr>
          <w:rStyle w:val="apple-converted-space"/>
          <w:b/>
          <w:bCs/>
          <w:color w:val="000000"/>
          <w:sz w:val="22"/>
          <w:szCs w:val="22"/>
        </w:rPr>
        <w:t> </w:t>
      </w:r>
      <w:r w:rsidRPr="00BE2F90">
        <w:rPr>
          <w:b/>
          <w:bCs/>
          <w:color w:val="000000"/>
          <w:sz w:val="22"/>
          <w:szCs w:val="22"/>
        </w:rPr>
        <w:t>(training) and</w:t>
      </w:r>
      <w:r w:rsidRPr="00BE2F90">
        <w:rPr>
          <w:rStyle w:val="apple-converted-space"/>
          <w:b/>
          <w:bCs/>
          <w:color w:val="000000"/>
          <w:sz w:val="22"/>
          <w:szCs w:val="22"/>
        </w:rPr>
        <w:t> </w:t>
      </w:r>
      <w:r w:rsidRPr="00FD789C">
        <w:rPr>
          <w:rStyle w:val="Strong"/>
          <w:color w:val="000000"/>
          <w:sz w:val="22"/>
          <w:szCs w:val="22"/>
        </w:rPr>
        <w:t>Unseen</w:t>
      </w:r>
      <w:r w:rsidRPr="00BE2F90">
        <w:rPr>
          <w:rStyle w:val="apple-converted-space"/>
          <w:b/>
          <w:bCs/>
          <w:color w:val="000000"/>
          <w:sz w:val="22"/>
          <w:szCs w:val="22"/>
        </w:rPr>
        <w:t> </w:t>
      </w:r>
      <w:r w:rsidRPr="00BE2F90">
        <w:rPr>
          <w:b/>
          <w:bCs/>
          <w:color w:val="000000"/>
          <w:sz w:val="22"/>
          <w:szCs w:val="22"/>
        </w:rPr>
        <w:t>(new) deployment scenarios to measure generalization and stability.</w:t>
      </w:r>
    </w:p>
    <w:p w14:paraId="0F8FFB99" w14:textId="77777777" w:rsidR="00F8538C" w:rsidRPr="00BE2F90" w:rsidRDefault="00F8538C" w:rsidP="00F8538C">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Identify whether mobility prediction requires many specialized models or if a shared architecture with minimal specialization is sufficient.</w:t>
      </w:r>
    </w:p>
    <w:p w14:paraId="21B3C9B1" w14:textId="77777777" w:rsidR="00F8538C" w:rsidRPr="00BE2F90" w:rsidRDefault="00F8538C" w:rsidP="00F8538C">
      <w:pPr>
        <w:pStyle w:val="NormalWeb"/>
        <w:numPr>
          <w:ilvl w:val="0"/>
          <w:numId w:val="115"/>
        </w:numPr>
        <w:spacing w:before="0" w:beforeAutospacing="0" w:after="0" w:afterAutospacing="0"/>
        <w:rPr>
          <w:b/>
          <w:bCs/>
          <w:color w:val="000000"/>
          <w:sz w:val="22"/>
          <w:szCs w:val="22"/>
        </w:rPr>
      </w:pPr>
      <w:r w:rsidRPr="00BE2F90">
        <w:rPr>
          <w:b/>
          <w:bCs/>
          <w:color w:val="000000"/>
          <w:sz w:val="22"/>
          <w:szCs w:val="22"/>
        </w:rPr>
        <w:t>Provide guidance on model deployment and standardization to balance performance, complexity, and conformance testing effort.</w:t>
      </w:r>
    </w:p>
    <w:p w14:paraId="7699925A" w14:textId="77777777" w:rsidR="00F8538C" w:rsidRDefault="00F8538C" w:rsidP="00F8538C"/>
    <w:p w14:paraId="2B9C2679" w14:textId="77777777" w:rsidR="00F8538C" w:rsidRPr="00F8538C" w:rsidRDefault="00F8538C" w:rsidP="00F8538C">
      <w:pPr>
        <w:pStyle w:val="RAN4proposal"/>
        <w:rPr>
          <w:sz w:val="22"/>
          <w:szCs w:val="22"/>
        </w:rPr>
      </w:pPr>
      <w:r w:rsidRPr="00F8538C">
        <w:rPr>
          <w:color w:val="000000"/>
          <w:sz w:val="22"/>
          <w:szCs w:val="22"/>
        </w:rPr>
        <w:lastRenderedPageBreak/>
        <w:t>In case A temporal prediction, OW/PW length, UE speed, and MRRT affect accuracy, but the exact number of measurements in the OW is UE-proprietary. RAN4 should therefore base KPIs on standardized parameters (OW, PW, MRRT, UE speed) without considering internal L1/L3 counts.</w:t>
      </w:r>
    </w:p>
    <w:p w14:paraId="4CDF3FB7" w14:textId="77777777" w:rsidR="00F8538C" w:rsidRDefault="00F8538C" w:rsidP="00F8538C"/>
    <w:p w14:paraId="6DACD069" w14:textId="77777777" w:rsidR="00F8538C" w:rsidRPr="00F8538C" w:rsidRDefault="00F8538C" w:rsidP="00F8538C">
      <w:pPr>
        <w:pStyle w:val="RAN4proposal"/>
        <w:rPr>
          <w:sz w:val="22"/>
          <w:szCs w:val="22"/>
        </w:rPr>
      </w:pPr>
      <w:r w:rsidRPr="00F8538C">
        <w:rPr>
          <w:color w:val="000000"/>
          <w:sz w:val="22"/>
          <w:szCs w:val="22"/>
        </w:rPr>
        <w:t>RAN4 is invited to agree on a set of pre-selected reference testing scenarios for temporal domain prediction case B, covering representative combinations of OW, PW, MRRT, and UE speed. This approach will limit the exponential growth of possible test configurations.</w:t>
      </w:r>
    </w:p>
    <w:p w14:paraId="756DD2F1" w14:textId="77777777" w:rsidR="00F8538C" w:rsidRDefault="00F8538C" w:rsidP="00F8538C"/>
    <w:p w14:paraId="6C9203F4" w14:textId="5AA6BA93" w:rsidR="00730282" w:rsidRPr="00F8538C" w:rsidRDefault="00F8538C" w:rsidP="00730282">
      <w:pPr>
        <w:pStyle w:val="RAN4proposal"/>
        <w:jc w:val="both"/>
        <w:rPr>
          <w:szCs w:val="20"/>
        </w:rPr>
      </w:pPr>
      <w:r w:rsidRPr="00F8538C">
        <w:rPr>
          <w:color w:val="000000"/>
          <w:sz w:val="22"/>
          <w:szCs w:val="22"/>
        </w:rPr>
        <w:t>RAN4 is invited to study whether MRRT configuration for temporal domain prediction should include visibility into the UE’s measurement skipping pattern. Two options are proposed: (1) Keep the pattern UE proprietary, with the TE applying only the MRRT value and verifying KPI compliance; or (2) Have the UE report supported patterns so the TE can explicitly configure one during testing</w:t>
      </w:r>
      <w:r w:rsidRPr="003A4582">
        <w:rPr>
          <w:color w:val="000000"/>
          <w:szCs w:val="20"/>
        </w:rPr>
        <w:t xml:space="preserve">. </w:t>
      </w:r>
    </w:p>
    <w:p w14:paraId="607A5F02" w14:textId="77777777" w:rsidR="00FE72B1" w:rsidRPr="00614DD8" w:rsidRDefault="00FE72B1" w:rsidP="00FE72B1">
      <w:pPr>
        <w:pStyle w:val="RAN4H1"/>
        <w:numPr>
          <w:ilvl w:val="0"/>
          <w:numId w:val="0"/>
        </w:numPr>
        <w:ind w:left="360" w:hanging="360"/>
      </w:pPr>
      <w:r w:rsidRPr="00614DD8">
        <w:t>References</w:t>
      </w:r>
      <w:bookmarkEnd w:id="12"/>
    </w:p>
    <w:p w14:paraId="4969B7F7" w14:textId="77777777" w:rsidR="00E15666" w:rsidRPr="006265CA" w:rsidRDefault="00E15666" w:rsidP="00E15666">
      <w:pPr>
        <w:pStyle w:val="ListParagraph"/>
        <w:numPr>
          <w:ilvl w:val="0"/>
          <w:numId w:val="5"/>
        </w:numPr>
        <w:ind w:right="-22"/>
        <w:rPr>
          <w:sz w:val="20"/>
          <w:szCs w:val="20"/>
        </w:rPr>
      </w:pPr>
      <w:bookmarkStart w:id="13" w:name="_Ref189822513"/>
      <w:bookmarkStart w:id="14" w:name="_Ref194015894"/>
      <w:r w:rsidRPr="006265CA">
        <w:rPr>
          <w:sz w:val="20"/>
          <w:szCs w:val="20"/>
        </w:rPr>
        <w:t>RP-</w:t>
      </w:r>
      <w:bookmarkEnd w:id="13"/>
      <w:r w:rsidRPr="006265CA">
        <w:rPr>
          <w:sz w:val="20"/>
          <w:szCs w:val="20"/>
        </w:rPr>
        <w:t>242393, “Revised SID on AIML for mobility in NR”, OPPO, RAN#105 meeting, 9 – 12 September 2024, Melbourne, Australia.</w:t>
      </w:r>
      <w:bookmarkEnd w:id="14"/>
    </w:p>
    <w:p w14:paraId="77C3484F" w14:textId="77777777" w:rsidR="00E15666" w:rsidRPr="006265CA" w:rsidRDefault="00E15666" w:rsidP="00E15666">
      <w:pPr>
        <w:pStyle w:val="ListParagraph"/>
        <w:numPr>
          <w:ilvl w:val="0"/>
          <w:numId w:val="5"/>
        </w:numPr>
        <w:rPr>
          <w:sz w:val="20"/>
          <w:szCs w:val="20"/>
        </w:rPr>
      </w:pPr>
      <w:bookmarkStart w:id="15" w:name="_Ref194015911"/>
      <w:r w:rsidRPr="006265CA">
        <w:rPr>
          <w:sz w:val="20"/>
          <w:szCs w:val="20"/>
        </w:rPr>
        <w:t>3GPP TR 38.744, Study on Artificial Intelligence (AI)/Machine Learning (ML) for mobility in NR; (Rel. 19)</w:t>
      </w:r>
      <w:bookmarkEnd w:id="15"/>
    </w:p>
    <w:p w14:paraId="19B9E6C7" w14:textId="52C43F6F" w:rsidR="00E15666" w:rsidRPr="006265CA" w:rsidRDefault="00E15666" w:rsidP="00E15666">
      <w:pPr>
        <w:pStyle w:val="ListParagraph"/>
        <w:numPr>
          <w:ilvl w:val="0"/>
          <w:numId w:val="5"/>
        </w:numPr>
        <w:rPr>
          <w:sz w:val="20"/>
          <w:szCs w:val="20"/>
        </w:rPr>
      </w:pPr>
      <w:bookmarkStart w:id="16" w:name="_Ref194015921"/>
      <w:r w:rsidRPr="006265CA">
        <w:rPr>
          <w:sz w:val="20"/>
          <w:szCs w:val="20"/>
        </w:rPr>
        <w:t>R4-2504901, WF on AI/ML Mobility, Nokia, RAN4#114bis, Wuhan, China, 7th – 11 April, 2025.</w:t>
      </w:r>
      <w:bookmarkEnd w:id="16"/>
    </w:p>
    <w:p w14:paraId="742306EA" w14:textId="77777777" w:rsidR="00897F5E" w:rsidRDefault="00897F5E" w:rsidP="00897F5E"/>
    <w:sectPr w:rsidR="00897F5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F684" w14:textId="77777777" w:rsidR="00DA015B" w:rsidRDefault="00DA015B" w:rsidP="00001C9B">
      <w:r>
        <w:separator/>
      </w:r>
    </w:p>
  </w:endnote>
  <w:endnote w:type="continuationSeparator" w:id="0">
    <w:p w14:paraId="3515AD9C" w14:textId="77777777" w:rsidR="00DA015B" w:rsidRDefault="00DA015B" w:rsidP="00001C9B">
      <w:r>
        <w:continuationSeparator/>
      </w:r>
    </w:p>
  </w:endnote>
  <w:endnote w:type="continuationNotice" w:id="1">
    <w:p w14:paraId="1952DDE3" w14:textId="77777777" w:rsidR="00DA015B" w:rsidRDefault="00DA0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E908A" w14:textId="77777777" w:rsidR="00DA015B" w:rsidRDefault="00DA015B" w:rsidP="00001C9B">
      <w:r>
        <w:separator/>
      </w:r>
    </w:p>
  </w:footnote>
  <w:footnote w:type="continuationSeparator" w:id="0">
    <w:p w14:paraId="0CB249AB" w14:textId="77777777" w:rsidR="00DA015B" w:rsidRDefault="00DA015B" w:rsidP="00001C9B">
      <w:r>
        <w:continuationSeparator/>
      </w:r>
    </w:p>
  </w:footnote>
  <w:footnote w:type="continuationNotice" w:id="1">
    <w:p w14:paraId="389567FF" w14:textId="77777777" w:rsidR="00DA015B" w:rsidRDefault="00DA01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2D9"/>
    <w:multiLevelType w:val="multilevel"/>
    <w:tmpl w:val="B4C4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2094E84"/>
    <w:multiLevelType w:val="hybridMultilevel"/>
    <w:tmpl w:val="D734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37B66"/>
    <w:multiLevelType w:val="multilevel"/>
    <w:tmpl w:val="786652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907C1"/>
    <w:multiLevelType w:val="multilevel"/>
    <w:tmpl w:val="6BBC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C252050"/>
    <w:multiLevelType w:val="hybridMultilevel"/>
    <w:tmpl w:val="A0266A84"/>
    <w:lvl w:ilvl="0" w:tplc="89AAE2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90858"/>
    <w:multiLevelType w:val="multilevel"/>
    <w:tmpl w:val="77DC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94E32"/>
    <w:multiLevelType w:val="multilevel"/>
    <w:tmpl w:val="538E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6D38AE"/>
    <w:multiLevelType w:val="multilevel"/>
    <w:tmpl w:val="50F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9113AE"/>
    <w:multiLevelType w:val="multilevel"/>
    <w:tmpl w:val="65B8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9F7EE2"/>
    <w:multiLevelType w:val="multilevel"/>
    <w:tmpl w:val="093C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9C7512"/>
    <w:multiLevelType w:val="multilevel"/>
    <w:tmpl w:val="F78E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C54449"/>
    <w:multiLevelType w:val="multilevel"/>
    <w:tmpl w:val="D8A8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7C31AC"/>
    <w:multiLevelType w:val="multilevel"/>
    <w:tmpl w:val="7BA84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C86631"/>
    <w:multiLevelType w:val="multilevel"/>
    <w:tmpl w:val="42BEC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3C1D55"/>
    <w:multiLevelType w:val="multilevel"/>
    <w:tmpl w:val="0004D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857D32"/>
    <w:multiLevelType w:val="multilevel"/>
    <w:tmpl w:val="7FC42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F37754"/>
    <w:multiLevelType w:val="multilevel"/>
    <w:tmpl w:val="29C85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F4011A6"/>
    <w:multiLevelType w:val="multilevel"/>
    <w:tmpl w:val="6D44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4D6E7A"/>
    <w:multiLevelType w:val="multilevel"/>
    <w:tmpl w:val="1C42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11B3DFC"/>
    <w:multiLevelType w:val="multilevel"/>
    <w:tmpl w:val="7BC23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7BB6900"/>
    <w:multiLevelType w:val="multilevel"/>
    <w:tmpl w:val="C2DC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D64476"/>
    <w:multiLevelType w:val="multilevel"/>
    <w:tmpl w:val="6A26D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F32599"/>
    <w:multiLevelType w:val="multilevel"/>
    <w:tmpl w:val="2DF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D93386"/>
    <w:multiLevelType w:val="multilevel"/>
    <w:tmpl w:val="8EF85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A066835"/>
    <w:multiLevelType w:val="multilevel"/>
    <w:tmpl w:val="1ED65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B470EE8"/>
    <w:multiLevelType w:val="multilevel"/>
    <w:tmpl w:val="3864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B8A195B"/>
    <w:multiLevelType w:val="hybridMultilevel"/>
    <w:tmpl w:val="D6E240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2F290273"/>
    <w:multiLevelType w:val="multilevel"/>
    <w:tmpl w:val="5E82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8B155D"/>
    <w:multiLevelType w:val="multilevel"/>
    <w:tmpl w:val="9CB0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08F0C00"/>
    <w:multiLevelType w:val="multilevel"/>
    <w:tmpl w:val="10560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32B2D95"/>
    <w:multiLevelType w:val="multilevel"/>
    <w:tmpl w:val="B47441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3673C2F"/>
    <w:multiLevelType w:val="multilevel"/>
    <w:tmpl w:val="2E34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51F1857"/>
    <w:multiLevelType w:val="multilevel"/>
    <w:tmpl w:val="01CA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62867AF"/>
    <w:multiLevelType w:val="multilevel"/>
    <w:tmpl w:val="D2DE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8AA1068"/>
    <w:multiLevelType w:val="multilevel"/>
    <w:tmpl w:val="3B9C6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3A5053E9"/>
    <w:multiLevelType w:val="multilevel"/>
    <w:tmpl w:val="D2E42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A5F1AA5"/>
    <w:multiLevelType w:val="hybridMultilevel"/>
    <w:tmpl w:val="E990BFB2"/>
    <w:lvl w:ilvl="0" w:tplc="B4360BE4">
      <w:start w:val="1"/>
      <w:numFmt w:val="decimal"/>
      <w:lvlText w:val="%1."/>
      <w:lvlJc w:val="left"/>
      <w:pPr>
        <w:ind w:left="1020" w:hanging="360"/>
      </w:pPr>
    </w:lvl>
    <w:lvl w:ilvl="1" w:tplc="94C01522">
      <w:start w:val="1"/>
      <w:numFmt w:val="decimal"/>
      <w:lvlText w:val="%2."/>
      <w:lvlJc w:val="left"/>
      <w:pPr>
        <w:ind w:left="1020" w:hanging="360"/>
      </w:pPr>
    </w:lvl>
    <w:lvl w:ilvl="2" w:tplc="150CD76A">
      <w:start w:val="1"/>
      <w:numFmt w:val="decimal"/>
      <w:lvlText w:val="%3."/>
      <w:lvlJc w:val="left"/>
      <w:pPr>
        <w:ind w:left="1020" w:hanging="360"/>
      </w:pPr>
    </w:lvl>
    <w:lvl w:ilvl="3" w:tplc="7CD8D7EA">
      <w:start w:val="1"/>
      <w:numFmt w:val="decimal"/>
      <w:lvlText w:val="%4."/>
      <w:lvlJc w:val="left"/>
      <w:pPr>
        <w:ind w:left="1020" w:hanging="360"/>
      </w:pPr>
    </w:lvl>
    <w:lvl w:ilvl="4" w:tplc="DFC4EB8E">
      <w:start w:val="1"/>
      <w:numFmt w:val="decimal"/>
      <w:lvlText w:val="%5."/>
      <w:lvlJc w:val="left"/>
      <w:pPr>
        <w:ind w:left="1020" w:hanging="360"/>
      </w:pPr>
    </w:lvl>
    <w:lvl w:ilvl="5" w:tplc="5F98A3C6">
      <w:start w:val="1"/>
      <w:numFmt w:val="decimal"/>
      <w:lvlText w:val="%6."/>
      <w:lvlJc w:val="left"/>
      <w:pPr>
        <w:ind w:left="1020" w:hanging="360"/>
      </w:pPr>
    </w:lvl>
    <w:lvl w:ilvl="6" w:tplc="8F042D56">
      <w:start w:val="1"/>
      <w:numFmt w:val="decimal"/>
      <w:lvlText w:val="%7."/>
      <w:lvlJc w:val="left"/>
      <w:pPr>
        <w:ind w:left="1020" w:hanging="360"/>
      </w:pPr>
    </w:lvl>
    <w:lvl w:ilvl="7" w:tplc="B3E4B370">
      <w:start w:val="1"/>
      <w:numFmt w:val="decimal"/>
      <w:lvlText w:val="%8."/>
      <w:lvlJc w:val="left"/>
      <w:pPr>
        <w:ind w:left="1020" w:hanging="360"/>
      </w:pPr>
    </w:lvl>
    <w:lvl w:ilvl="8" w:tplc="60F65882">
      <w:start w:val="1"/>
      <w:numFmt w:val="decimal"/>
      <w:lvlText w:val="%9."/>
      <w:lvlJc w:val="left"/>
      <w:pPr>
        <w:ind w:left="1020" w:hanging="360"/>
      </w:pPr>
    </w:lvl>
  </w:abstractNum>
  <w:abstractNum w:abstractNumId="46" w15:restartNumberingAfterBreak="0">
    <w:nsid w:val="3AC971C5"/>
    <w:multiLevelType w:val="multilevel"/>
    <w:tmpl w:val="E5C2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DCD1B44"/>
    <w:multiLevelType w:val="multilevel"/>
    <w:tmpl w:val="7B5C1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A66BF7"/>
    <w:multiLevelType w:val="multilevel"/>
    <w:tmpl w:val="6A8E4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F6A47"/>
    <w:multiLevelType w:val="multilevel"/>
    <w:tmpl w:val="C628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589598E"/>
    <w:multiLevelType w:val="multilevel"/>
    <w:tmpl w:val="D6B4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68D59FC"/>
    <w:multiLevelType w:val="hybridMultilevel"/>
    <w:tmpl w:val="FF8EA36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8F821FC"/>
    <w:multiLevelType w:val="multilevel"/>
    <w:tmpl w:val="EF52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97D7FA1"/>
    <w:multiLevelType w:val="multilevel"/>
    <w:tmpl w:val="2C2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ADA4E0E"/>
    <w:multiLevelType w:val="multilevel"/>
    <w:tmpl w:val="8B72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D6E3167"/>
    <w:multiLevelType w:val="hybridMultilevel"/>
    <w:tmpl w:val="261ECB74"/>
    <w:lvl w:ilvl="0" w:tplc="D1D432E2">
      <w:start w:val="1"/>
      <w:numFmt w:val="decimal"/>
      <w:pStyle w:val="RAN4proposal"/>
      <w:suff w:val="space"/>
      <w:lvlText w:val="Proposal %1:"/>
      <w:lvlJc w:val="left"/>
      <w:pPr>
        <w:ind w:left="360" w:hanging="360"/>
      </w:pPr>
      <w:rPr>
        <w:rFonts w:ascii="Times New Roman" w:hAnsi="Times New Roman" w:hint="default"/>
        <w:b/>
        <w:i w:val="0"/>
        <w:color w:val="auto"/>
        <w:sz w:val="22"/>
        <w:szCs w:val="22"/>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53441116"/>
    <w:multiLevelType w:val="multilevel"/>
    <w:tmpl w:val="3296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3CA34E5"/>
    <w:multiLevelType w:val="hybridMultilevel"/>
    <w:tmpl w:val="C6D4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3" w15:restartNumberingAfterBreak="0">
    <w:nsid w:val="58405929"/>
    <w:multiLevelType w:val="multilevel"/>
    <w:tmpl w:val="A012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5" w15:restartNumberingAfterBreak="0">
    <w:nsid w:val="5A221516"/>
    <w:multiLevelType w:val="hybridMultilevel"/>
    <w:tmpl w:val="42182020"/>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5A792F7B"/>
    <w:multiLevelType w:val="multilevel"/>
    <w:tmpl w:val="9F24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A9E1A67"/>
    <w:multiLevelType w:val="multilevel"/>
    <w:tmpl w:val="2ADA4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AAE0135"/>
    <w:multiLevelType w:val="multilevel"/>
    <w:tmpl w:val="12767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4326A4"/>
    <w:multiLevelType w:val="multilevel"/>
    <w:tmpl w:val="49883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DE276BD"/>
    <w:multiLevelType w:val="multilevel"/>
    <w:tmpl w:val="FCD2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E150E1D"/>
    <w:multiLevelType w:val="multilevel"/>
    <w:tmpl w:val="45122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E3618E8"/>
    <w:multiLevelType w:val="multilevel"/>
    <w:tmpl w:val="6CEE5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2C7713"/>
    <w:multiLevelType w:val="multilevel"/>
    <w:tmpl w:val="CCE60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3493B0B"/>
    <w:multiLevelType w:val="multilevel"/>
    <w:tmpl w:val="B6BC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7904D47"/>
    <w:multiLevelType w:val="multilevel"/>
    <w:tmpl w:val="E466E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B3774E4"/>
    <w:multiLevelType w:val="multilevel"/>
    <w:tmpl w:val="3D3C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B6717F5"/>
    <w:multiLevelType w:val="multilevel"/>
    <w:tmpl w:val="7AE6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CFF5456"/>
    <w:multiLevelType w:val="multilevel"/>
    <w:tmpl w:val="41AE2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D0A68BD"/>
    <w:multiLevelType w:val="multilevel"/>
    <w:tmpl w:val="BAE8D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E336968"/>
    <w:multiLevelType w:val="multilevel"/>
    <w:tmpl w:val="F0D4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E772BE1"/>
    <w:multiLevelType w:val="multilevel"/>
    <w:tmpl w:val="2C4C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EC07948"/>
    <w:multiLevelType w:val="multilevel"/>
    <w:tmpl w:val="165AE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0D60995"/>
    <w:multiLevelType w:val="multilevel"/>
    <w:tmpl w:val="7C1E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0DB64BB"/>
    <w:multiLevelType w:val="multilevel"/>
    <w:tmpl w:val="3266D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1341F22"/>
    <w:multiLevelType w:val="multilevel"/>
    <w:tmpl w:val="15DA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31C3808"/>
    <w:multiLevelType w:val="multilevel"/>
    <w:tmpl w:val="AE00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374024F"/>
    <w:multiLevelType w:val="multilevel"/>
    <w:tmpl w:val="64184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5B1046"/>
    <w:multiLevelType w:val="multilevel"/>
    <w:tmpl w:val="F592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4F82FDB"/>
    <w:multiLevelType w:val="multilevel"/>
    <w:tmpl w:val="5A7CA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5283FD8"/>
    <w:multiLevelType w:val="multilevel"/>
    <w:tmpl w:val="FEDE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7623E15"/>
    <w:multiLevelType w:val="multilevel"/>
    <w:tmpl w:val="F0D6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7875957"/>
    <w:multiLevelType w:val="multilevel"/>
    <w:tmpl w:val="3E3A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7C649FC"/>
    <w:multiLevelType w:val="multilevel"/>
    <w:tmpl w:val="F4F6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8FF122D"/>
    <w:multiLevelType w:val="hybridMultilevel"/>
    <w:tmpl w:val="286AB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C977FFC"/>
    <w:multiLevelType w:val="multilevel"/>
    <w:tmpl w:val="55342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E8503D3"/>
    <w:multiLevelType w:val="multilevel"/>
    <w:tmpl w:val="EDDA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F9E1842"/>
    <w:multiLevelType w:val="multilevel"/>
    <w:tmpl w:val="9696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58"/>
  </w:num>
  <w:num w:numId="2" w16cid:durableId="80681869">
    <w:abstractNumId w:val="52"/>
  </w:num>
  <w:num w:numId="3" w16cid:durableId="1566528953">
    <w:abstractNumId w:val="57"/>
  </w:num>
  <w:num w:numId="4" w16cid:durableId="196302781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071369">
    <w:abstractNumId w:val="65"/>
  </w:num>
  <w:num w:numId="6" w16cid:durableId="143009612">
    <w:abstractNumId w:val="4"/>
  </w:num>
  <w:num w:numId="7" w16cid:durableId="1091047294">
    <w:abstractNumId w:val="70"/>
  </w:num>
  <w:num w:numId="8" w16cid:durableId="1849756334">
    <w:abstractNumId w:val="64"/>
  </w:num>
  <w:num w:numId="9" w16cid:durableId="834536992">
    <w:abstractNumId w:val="100"/>
  </w:num>
  <w:num w:numId="10" w16cid:durableId="548227229">
    <w:abstractNumId w:val="43"/>
  </w:num>
  <w:num w:numId="11" w16cid:durableId="416681719">
    <w:abstractNumId w:val="1"/>
  </w:num>
  <w:num w:numId="12" w16cid:durableId="519049998">
    <w:abstractNumId w:val="66"/>
  </w:num>
  <w:num w:numId="13" w16cid:durableId="931428365">
    <w:abstractNumId w:val="39"/>
  </w:num>
  <w:num w:numId="14" w16cid:durableId="1081370105">
    <w:abstractNumId w:val="56"/>
  </w:num>
  <w:num w:numId="15" w16cid:durableId="1430663061">
    <w:abstractNumId w:val="79"/>
  </w:num>
  <w:num w:numId="16" w16cid:durableId="358317968">
    <w:abstractNumId w:val="101"/>
  </w:num>
  <w:num w:numId="17" w16cid:durableId="233007545">
    <w:abstractNumId w:val="23"/>
  </w:num>
  <w:num w:numId="18" w16cid:durableId="1068264394">
    <w:abstractNumId w:val="2"/>
  </w:num>
  <w:num w:numId="19" w16cid:durableId="1549534192">
    <w:abstractNumId w:val="103"/>
  </w:num>
  <w:num w:numId="20" w16cid:durableId="746541186">
    <w:abstractNumId w:val="51"/>
  </w:num>
  <w:num w:numId="21" w16cid:durableId="1353453991">
    <w:abstractNumId w:val="91"/>
  </w:num>
  <w:num w:numId="22" w16cid:durableId="487747893">
    <w:abstractNumId w:val="25"/>
  </w:num>
  <w:num w:numId="23" w16cid:durableId="1251550229">
    <w:abstractNumId w:val="75"/>
  </w:num>
  <w:num w:numId="24" w16cid:durableId="1106534357">
    <w:abstractNumId w:val="32"/>
  </w:num>
  <w:num w:numId="25" w16cid:durableId="282618411">
    <w:abstractNumId w:val="8"/>
  </w:num>
  <w:num w:numId="26" w16cid:durableId="1149978133">
    <w:abstractNumId w:val="59"/>
  </w:num>
  <w:num w:numId="27" w16cid:durableId="2127966918">
    <w:abstractNumId w:val="45"/>
  </w:num>
  <w:num w:numId="28" w16cid:durableId="1570920498">
    <w:abstractNumId w:val="90"/>
  </w:num>
  <w:num w:numId="29" w16cid:durableId="1462379535">
    <w:abstractNumId w:val="31"/>
  </w:num>
  <w:num w:numId="30" w16cid:durableId="2089879951">
    <w:abstractNumId w:val="13"/>
  </w:num>
  <w:num w:numId="31" w16cid:durableId="118957253">
    <w:abstractNumId w:val="61"/>
  </w:num>
  <w:num w:numId="32" w16cid:durableId="470368965">
    <w:abstractNumId w:val="40"/>
  </w:num>
  <w:num w:numId="33" w16cid:durableId="139736150">
    <w:abstractNumId w:val="3"/>
  </w:num>
  <w:num w:numId="34" w16cid:durableId="276449458">
    <w:abstractNumId w:val="7"/>
  </w:num>
  <w:num w:numId="35" w16cid:durableId="924344308">
    <w:abstractNumId w:val="68"/>
  </w:num>
  <w:num w:numId="36" w16cid:durableId="38165594">
    <w:abstractNumId w:val="63"/>
  </w:num>
  <w:num w:numId="37" w16cid:durableId="1811940380">
    <w:abstractNumId w:val="83"/>
  </w:num>
  <w:num w:numId="38" w16cid:durableId="2124185180">
    <w:abstractNumId w:val="5"/>
  </w:num>
  <w:num w:numId="39" w16cid:durableId="66922763">
    <w:abstractNumId w:val="41"/>
  </w:num>
  <w:num w:numId="40" w16cid:durableId="296574416">
    <w:abstractNumId w:val="92"/>
  </w:num>
  <w:num w:numId="41" w16cid:durableId="855004831">
    <w:abstractNumId w:val="38"/>
  </w:num>
  <w:num w:numId="42" w16cid:durableId="302661588">
    <w:abstractNumId w:val="34"/>
  </w:num>
  <w:num w:numId="43" w16cid:durableId="1935281775">
    <w:abstractNumId w:val="93"/>
  </w:num>
  <w:num w:numId="44" w16cid:durableId="1076975575">
    <w:abstractNumId w:val="74"/>
  </w:num>
  <w:num w:numId="45" w16cid:durableId="308824674">
    <w:abstractNumId w:val="6"/>
  </w:num>
  <w:num w:numId="46" w16cid:durableId="971252423">
    <w:abstractNumId w:val="24"/>
  </w:num>
  <w:num w:numId="47" w16cid:durableId="975451917">
    <w:abstractNumId w:val="17"/>
  </w:num>
  <w:num w:numId="48" w16cid:durableId="1202861758">
    <w:abstractNumId w:val="76"/>
  </w:num>
  <w:num w:numId="49" w16cid:durableId="2026319775">
    <w:abstractNumId w:val="73"/>
  </w:num>
  <w:num w:numId="50" w16cid:durableId="568812865">
    <w:abstractNumId w:val="105"/>
  </w:num>
  <w:num w:numId="51" w16cid:durableId="486242049">
    <w:abstractNumId w:val="54"/>
  </w:num>
  <w:num w:numId="52" w16cid:durableId="1798063049">
    <w:abstractNumId w:val="26"/>
  </w:num>
  <w:num w:numId="53" w16cid:durableId="449860102">
    <w:abstractNumId w:val="30"/>
  </w:num>
  <w:num w:numId="54" w16cid:durableId="895892481">
    <w:abstractNumId w:val="0"/>
  </w:num>
  <w:num w:numId="55" w16cid:durableId="1014647331">
    <w:abstractNumId w:val="49"/>
  </w:num>
  <w:num w:numId="56" w16cid:durableId="739985497">
    <w:abstractNumId w:val="29"/>
  </w:num>
  <w:num w:numId="57" w16cid:durableId="2098748944">
    <w:abstractNumId w:val="46"/>
  </w:num>
  <w:num w:numId="58" w16cid:durableId="341706488">
    <w:abstractNumId w:val="33"/>
  </w:num>
  <w:num w:numId="59" w16cid:durableId="1497962172">
    <w:abstractNumId w:val="14"/>
  </w:num>
  <w:num w:numId="60" w16cid:durableId="1597862943">
    <w:abstractNumId w:val="85"/>
  </w:num>
  <w:num w:numId="61" w16cid:durableId="162597853">
    <w:abstractNumId w:val="48"/>
  </w:num>
  <w:num w:numId="62" w16cid:durableId="933056661">
    <w:abstractNumId w:val="44"/>
  </w:num>
  <w:num w:numId="63" w16cid:durableId="1374772333">
    <w:abstractNumId w:val="97"/>
  </w:num>
  <w:num w:numId="64" w16cid:durableId="622267095">
    <w:abstractNumId w:val="87"/>
  </w:num>
  <w:num w:numId="65" w16cid:durableId="998192202">
    <w:abstractNumId w:val="37"/>
  </w:num>
  <w:num w:numId="66" w16cid:durableId="411121664">
    <w:abstractNumId w:val="53"/>
  </w:num>
  <w:num w:numId="67" w16cid:durableId="980575355">
    <w:abstractNumId w:val="15"/>
  </w:num>
  <w:num w:numId="68" w16cid:durableId="1385375724">
    <w:abstractNumId w:val="10"/>
  </w:num>
  <w:num w:numId="69" w16cid:durableId="873007705">
    <w:abstractNumId w:val="72"/>
  </w:num>
  <w:num w:numId="70" w16cid:durableId="48265901">
    <w:abstractNumId w:val="81"/>
  </w:num>
  <w:num w:numId="71" w16cid:durableId="959916999">
    <w:abstractNumId w:val="82"/>
  </w:num>
  <w:num w:numId="72" w16cid:durableId="283848987">
    <w:abstractNumId w:val="86"/>
  </w:num>
  <w:num w:numId="73" w16cid:durableId="1111124484">
    <w:abstractNumId w:val="95"/>
  </w:num>
  <w:num w:numId="74" w16cid:durableId="1932396937">
    <w:abstractNumId w:val="69"/>
  </w:num>
  <w:num w:numId="75" w16cid:durableId="1447114631">
    <w:abstractNumId w:val="35"/>
  </w:num>
  <w:num w:numId="76" w16cid:durableId="1572230580">
    <w:abstractNumId w:val="102"/>
  </w:num>
  <w:num w:numId="77" w16cid:durableId="1902206978">
    <w:abstractNumId w:val="20"/>
  </w:num>
  <w:num w:numId="78" w16cid:durableId="190413306">
    <w:abstractNumId w:val="94"/>
  </w:num>
  <w:num w:numId="79" w16cid:durableId="1159543470">
    <w:abstractNumId w:val="67"/>
  </w:num>
  <w:num w:numId="80" w16cid:durableId="66264837">
    <w:abstractNumId w:val="16"/>
  </w:num>
  <w:num w:numId="81" w16cid:durableId="2012680581">
    <w:abstractNumId w:val="27"/>
  </w:num>
  <w:num w:numId="82" w16cid:durableId="1510412671">
    <w:abstractNumId w:val="47"/>
  </w:num>
  <w:num w:numId="83" w16cid:durableId="64767482">
    <w:abstractNumId w:val="96"/>
  </w:num>
  <w:num w:numId="84" w16cid:durableId="1336104759">
    <w:abstractNumId w:val="55"/>
  </w:num>
  <w:num w:numId="85" w16cid:durableId="2020231149">
    <w:abstractNumId w:val="89"/>
  </w:num>
  <w:num w:numId="86" w16cid:durableId="687801041">
    <w:abstractNumId w:val="19"/>
  </w:num>
  <w:num w:numId="87" w16cid:durableId="158664089">
    <w:abstractNumId w:val="50"/>
  </w:num>
  <w:num w:numId="88" w16cid:durableId="2031563253">
    <w:abstractNumId w:val="28"/>
  </w:num>
  <w:num w:numId="89" w16cid:durableId="227693208">
    <w:abstractNumId w:val="42"/>
  </w:num>
  <w:num w:numId="90" w16cid:durableId="1920166605">
    <w:abstractNumId w:val="60"/>
  </w:num>
  <w:num w:numId="91" w16cid:durableId="1311518955">
    <w:abstractNumId w:val="99"/>
  </w:num>
  <w:num w:numId="92" w16cid:durableId="410391532">
    <w:abstractNumId w:val="88"/>
  </w:num>
  <w:num w:numId="93" w16cid:durableId="2116290615">
    <w:abstractNumId w:val="104"/>
  </w:num>
  <w:num w:numId="94" w16cid:durableId="111682739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69049234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8212429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5565957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292516592">
    <w:abstractNumId w:val="11"/>
  </w:num>
  <w:num w:numId="99" w16cid:durableId="1667584704">
    <w:abstractNumId w:val="12"/>
  </w:num>
  <w:num w:numId="100" w16cid:durableId="438185222">
    <w:abstractNumId w:val="52"/>
    <w:lvlOverride w:ilvl="0">
      <w:startOverride w:val="1"/>
    </w:lvlOverride>
  </w:num>
  <w:num w:numId="101" w16cid:durableId="863716910">
    <w:abstractNumId w:val="57"/>
    <w:lvlOverride w:ilvl="0">
      <w:startOverride w:val="1"/>
    </w:lvlOverride>
  </w:num>
  <w:num w:numId="102" w16cid:durableId="1773282411">
    <w:abstractNumId w:val="57"/>
  </w:num>
  <w:num w:numId="103" w16cid:durableId="590046529">
    <w:abstractNumId w:val="57"/>
    <w:lvlOverride w:ilvl="0">
      <w:startOverride w:val="1"/>
    </w:lvlOverride>
  </w:num>
  <w:num w:numId="104" w16cid:durableId="1180006579">
    <w:abstractNumId w:val="77"/>
  </w:num>
  <w:num w:numId="105" w16cid:durableId="1293288259">
    <w:abstractNumId w:val="71"/>
  </w:num>
  <w:num w:numId="106" w16cid:durableId="1007051390">
    <w:abstractNumId w:val="80"/>
  </w:num>
  <w:num w:numId="107" w16cid:durableId="103306801">
    <w:abstractNumId w:val="18"/>
  </w:num>
  <w:num w:numId="108" w16cid:durableId="1784228083">
    <w:abstractNumId w:val="36"/>
  </w:num>
  <w:num w:numId="109" w16cid:durableId="1696420863">
    <w:abstractNumId w:val="62"/>
  </w:num>
  <w:num w:numId="110" w16cid:durableId="1043409277">
    <w:abstractNumId w:val="78"/>
  </w:num>
  <w:num w:numId="111" w16cid:durableId="728655371">
    <w:abstractNumId w:val="9"/>
  </w:num>
  <w:num w:numId="112" w16cid:durableId="358509072">
    <w:abstractNumId w:val="98"/>
  </w:num>
  <w:num w:numId="113" w16cid:durableId="450635579">
    <w:abstractNumId w:val="84"/>
  </w:num>
  <w:num w:numId="114" w16cid:durableId="541090703">
    <w:abstractNumId w:val="22"/>
  </w:num>
  <w:num w:numId="115" w16cid:durableId="968823771">
    <w:abstractNumId w:val="21"/>
  </w:num>
  <w:num w:numId="116" w16cid:durableId="1438717695">
    <w:abstractNumId w:val="57"/>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863"/>
    <w:rsid w:val="00003BD7"/>
    <w:rsid w:val="000040DC"/>
    <w:rsid w:val="0000431F"/>
    <w:rsid w:val="00004548"/>
    <w:rsid w:val="00004DA3"/>
    <w:rsid w:val="0000507B"/>
    <w:rsid w:val="00010494"/>
    <w:rsid w:val="00010B58"/>
    <w:rsid w:val="00011784"/>
    <w:rsid w:val="00011DDA"/>
    <w:rsid w:val="00011E0F"/>
    <w:rsid w:val="000126B2"/>
    <w:rsid w:val="0001270F"/>
    <w:rsid w:val="00012D49"/>
    <w:rsid w:val="00012E15"/>
    <w:rsid w:val="00013F3F"/>
    <w:rsid w:val="000142DE"/>
    <w:rsid w:val="00014DA1"/>
    <w:rsid w:val="00014E71"/>
    <w:rsid w:val="000151EF"/>
    <w:rsid w:val="0001677B"/>
    <w:rsid w:val="000177F7"/>
    <w:rsid w:val="00021FB3"/>
    <w:rsid w:val="00022176"/>
    <w:rsid w:val="000226F1"/>
    <w:rsid w:val="0002272D"/>
    <w:rsid w:val="00022DBD"/>
    <w:rsid w:val="00022E33"/>
    <w:rsid w:val="000234E9"/>
    <w:rsid w:val="000239F5"/>
    <w:rsid w:val="00024E17"/>
    <w:rsid w:val="00024F66"/>
    <w:rsid w:val="00025035"/>
    <w:rsid w:val="00025282"/>
    <w:rsid w:val="00026174"/>
    <w:rsid w:val="0002633E"/>
    <w:rsid w:val="000265F9"/>
    <w:rsid w:val="00026D94"/>
    <w:rsid w:val="00027538"/>
    <w:rsid w:val="0002756B"/>
    <w:rsid w:val="000277D1"/>
    <w:rsid w:val="000278ED"/>
    <w:rsid w:val="0003027A"/>
    <w:rsid w:val="00030A62"/>
    <w:rsid w:val="00030BDA"/>
    <w:rsid w:val="00030E67"/>
    <w:rsid w:val="00032CDC"/>
    <w:rsid w:val="000333B5"/>
    <w:rsid w:val="00034B4D"/>
    <w:rsid w:val="00035E2F"/>
    <w:rsid w:val="00035E46"/>
    <w:rsid w:val="00036A19"/>
    <w:rsid w:val="00036C04"/>
    <w:rsid w:val="00036C41"/>
    <w:rsid w:val="00036C5A"/>
    <w:rsid w:val="00036F92"/>
    <w:rsid w:val="00037F74"/>
    <w:rsid w:val="0004150B"/>
    <w:rsid w:val="000432DA"/>
    <w:rsid w:val="000436C9"/>
    <w:rsid w:val="00043796"/>
    <w:rsid w:val="00044586"/>
    <w:rsid w:val="00044644"/>
    <w:rsid w:val="00045BB6"/>
    <w:rsid w:val="00045D31"/>
    <w:rsid w:val="00045F55"/>
    <w:rsid w:val="000461D2"/>
    <w:rsid w:val="000467AD"/>
    <w:rsid w:val="00046853"/>
    <w:rsid w:val="00046BB8"/>
    <w:rsid w:val="000500C5"/>
    <w:rsid w:val="00051629"/>
    <w:rsid w:val="000516A4"/>
    <w:rsid w:val="000518E4"/>
    <w:rsid w:val="00051B02"/>
    <w:rsid w:val="000522D6"/>
    <w:rsid w:val="0005308C"/>
    <w:rsid w:val="0005361B"/>
    <w:rsid w:val="000537EC"/>
    <w:rsid w:val="00053ECC"/>
    <w:rsid w:val="00054C48"/>
    <w:rsid w:val="0005521E"/>
    <w:rsid w:val="00055261"/>
    <w:rsid w:val="0005535F"/>
    <w:rsid w:val="0005573A"/>
    <w:rsid w:val="000558B0"/>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4F37"/>
    <w:rsid w:val="000658F8"/>
    <w:rsid w:val="00065924"/>
    <w:rsid w:val="000667E2"/>
    <w:rsid w:val="00066ABA"/>
    <w:rsid w:val="0006764F"/>
    <w:rsid w:val="000700B2"/>
    <w:rsid w:val="00070299"/>
    <w:rsid w:val="00070EED"/>
    <w:rsid w:val="00072006"/>
    <w:rsid w:val="000728B4"/>
    <w:rsid w:val="00072AC2"/>
    <w:rsid w:val="00072CCA"/>
    <w:rsid w:val="00072E14"/>
    <w:rsid w:val="0007481C"/>
    <w:rsid w:val="00075CB6"/>
    <w:rsid w:val="000773B9"/>
    <w:rsid w:val="000807A2"/>
    <w:rsid w:val="00080AC8"/>
    <w:rsid w:val="00080D79"/>
    <w:rsid w:val="00080E3B"/>
    <w:rsid w:val="00081247"/>
    <w:rsid w:val="00081269"/>
    <w:rsid w:val="000817FE"/>
    <w:rsid w:val="000818A7"/>
    <w:rsid w:val="00082BA0"/>
    <w:rsid w:val="00082EC6"/>
    <w:rsid w:val="00083106"/>
    <w:rsid w:val="00083226"/>
    <w:rsid w:val="00083B8A"/>
    <w:rsid w:val="0008407C"/>
    <w:rsid w:val="000852EA"/>
    <w:rsid w:val="0008530C"/>
    <w:rsid w:val="000853E8"/>
    <w:rsid w:val="0008612A"/>
    <w:rsid w:val="000869A3"/>
    <w:rsid w:val="00086A1E"/>
    <w:rsid w:val="00087F03"/>
    <w:rsid w:val="0009046F"/>
    <w:rsid w:val="00090962"/>
    <w:rsid w:val="00090B08"/>
    <w:rsid w:val="00090D83"/>
    <w:rsid w:val="00090E18"/>
    <w:rsid w:val="00090F17"/>
    <w:rsid w:val="00091117"/>
    <w:rsid w:val="0009141A"/>
    <w:rsid w:val="00091832"/>
    <w:rsid w:val="000920D1"/>
    <w:rsid w:val="00092B31"/>
    <w:rsid w:val="000931C1"/>
    <w:rsid w:val="0009441C"/>
    <w:rsid w:val="00094A31"/>
    <w:rsid w:val="00095353"/>
    <w:rsid w:val="00095A4C"/>
    <w:rsid w:val="00095A58"/>
    <w:rsid w:val="00096E80"/>
    <w:rsid w:val="000971EF"/>
    <w:rsid w:val="00097E20"/>
    <w:rsid w:val="000A013B"/>
    <w:rsid w:val="000A0538"/>
    <w:rsid w:val="000A10BC"/>
    <w:rsid w:val="000A15C7"/>
    <w:rsid w:val="000A1898"/>
    <w:rsid w:val="000A21D4"/>
    <w:rsid w:val="000A2DB4"/>
    <w:rsid w:val="000A2F63"/>
    <w:rsid w:val="000A2FFC"/>
    <w:rsid w:val="000A338E"/>
    <w:rsid w:val="000A3DC8"/>
    <w:rsid w:val="000A3F9B"/>
    <w:rsid w:val="000A406C"/>
    <w:rsid w:val="000A4C5B"/>
    <w:rsid w:val="000A54CD"/>
    <w:rsid w:val="000A5D52"/>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19F"/>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6370"/>
    <w:rsid w:val="000C666F"/>
    <w:rsid w:val="000C68FA"/>
    <w:rsid w:val="000C6DFF"/>
    <w:rsid w:val="000C6F0C"/>
    <w:rsid w:val="000C754A"/>
    <w:rsid w:val="000C76A7"/>
    <w:rsid w:val="000C76DD"/>
    <w:rsid w:val="000C7B0A"/>
    <w:rsid w:val="000D030A"/>
    <w:rsid w:val="000D0CF3"/>
    <w:rsid w:val="000D0D56"/>
    <w:rsid w:val="000D0F93"/>
    <w:rsid w:val="000D1C3B"/>
    <w:rsid w:val="000D1E38"/>
    <w:rsid w:val="000D2D9B"/>
    <w:rsid w:val="000D3935"/>
    <w:rsid w:val="000D39C4"/>
    <w:rsid w:val="000D3E09"/>
    <w:rsid w:val="000D3FDC"/>
    <w:rsid w:val="000D4741"/>
    <w:rsid w:val="000D48C6"/>
    <w:rsid w:val="000D4FCB"/>
    <w:rsid w:val="000D52F5"/>
    <w:rsid w:val="000D60F5"/>
    <w:rsid w:val="000D61E0"/>
    <w:rsid w:val="000D711A"/>
    <w:rsid w:val="000D726B"/>
    <w:rsid w:val="000D799D"/>
    <w:rsid w:val="000E0793"/>
    <w:rsid w:val="000E0DAC"/>
    <w:rsid w:val="000E10CC"/>
    <w:rsid w:val="000E128C"/>
    <w:rsid w:val="000E2337"/>
    <w:rsid w:val="000E28CE"/>
    <w:rsid w:val="000E2966"/>
    <w:rsid w:val="000E2A16"/>
    <w:rsid w:val="000E32E1"/>
    <w:rsid w:val="000E3459"/>
    <w:rsid w:val="000E40F8"/>
    <w:rsid w:val="000E41AB"/>
    <w:rsid w:val="000E4523"/>
    <w:rsid w:val="000E4548"/>
    <w:rsid w:val="000E5B91"/>
    <w:rsid w:val="000E6679"/>
    <w:rsid w:val="000E69EE"/>
    <w:rsid w:val="000E6E67"/>
    <w:rsid w:val="000E6F16"/>
    <w:rsid w:val="000E7074"/>
    <w:rsid w:val="000E749F"/>
    <w:rsid w:val="000E767E"/>
    <w:rsid w:val="000E76DA"/>
    <w:rsid w:val="000F07DF"/>
    <w:rsid w:val="000F091A"/>
    <w:rsid w:val="000F0983"/>
    <w:rsid w:val="000F2189"/>
    <w:rsid w:val="000F25F9"/>
    <w:rsid w:val="000F3121"/>
    <w:rsid w:val="000F3173"/>
    <w:rsid w:val="000F330B"/>
    <w:rsid w:val="000F44EE"/>
    <w:rsid w:val="000F4D9D"/>
    <w:rsid w:val="000F5BF9"/>
    <w:rsid w:val="000F6373"/>
    <w:rsid w:val="000F6623"/>
    <w:rsid w:val="000F7242"/>
    <w:rsid w:val="000F7987"/>
    <w:rsid w:val="001004C5"/>
    <w:rsid w:val="001028A5"/>
    <w:rsid w:val="0010334A"/>
    <w:rsid w:val="001036EB"/>
    <w:rsid w:val="001038AC"/>
    <w:rsid w:val="001042F0"/>
    <w:rsid w:val="00104DFA"/>
    <w:rsid w:val="00104EF6"/>
    <w:rsid w:val="001056E1"/>
    <w:rsid w:val="00105BDB"/>
    <w:rsid w:val="00105C79"/>
    <w:rsid w:val="00105CE2"/>
    <w:rsid w:val="001062CA"/>
    <w:rsid w:val="00106416"/>
    <w:rsid w:val="001069FC"/>
    <w:rsid w:val="00110481"/>
    <w:rsid w:val="00110AAE"/>
    <w:rsid w:val="00110D96"/>
    <w:rsid w:val="0011116A"/>
    <w:rsid w:val="0011191A"/>
    <w:rsid w:val="00111BB4"/>
    <w:rsid w:val="00111DC1"/>
    <w:rsid w:val="00112227"/>
    <w:rsid w:val="001125B9"/>
    <w:rsid w:val="001127C9"/>
    <w:rsid w:val="00113680"/>
    <w:rsid w:val="0011390D"/>
    <w:rsid w:val="00113CD8"/>
    <w:rsid w:val="00113D62"/>
    <w:rsid w:val="00113E62"/>
    <w:rsid w:val="00114498"/>
    <w:rsid w:val="00114865"/>
    <w:rsid w:val="001148D4"/>
    <w:rsid w:val="00114B91"/>
    <w:rsid w:val="0011541D"/>
    <w:rsid w:val="00115B88"/>
    <w:rsid w:val="00115E80"/>
    <w:rsid w:val="001166C9"/>
    <w:rsid w:val="00117228"/>
    <w:rsid w:val="00117F3A"/>
    <w:rsid w:val="0012158E"/>
    <w:rsid w:val="00121C13"/>
    <w:rsid w:val="00121C4E"/>
    <w:rsid w:val="00121E46"/>
    <w:rsid w:val="00122E29"/>
    <w:rsid w:val="0012331E"/>
    <w:rsid w:val="0012349F"/>
    <w:rsid w:val="001234A9"/>
    <w:rsid w:val="00123659"/>
    <w:rsid w:val="00123C4A"/>
    <w:rsid w:val="001245FB"/>
    <w:rsid w:val="0012464F"/>
    <w:rsid w:val="00124703"/>
    <w:rsid w:val="001257E2"/>
    <w:rsid w:val="00125993"/>
    <w:rsid w:val="00125A25"/>
    <w:rsid w:val="0012713C"/>
    <w:rsid w:val="00130384"/>
    <w:rsid w:val="001313BC"/>
    <w:rsid w:val="00131858"/>
    <w:rsid w:val="00132F6A"/>
    <w:rsid w:val="00133663"/>
    <w:rsid w:val="00133913"/>
    <w:rsid w:val="0013398E"/>
    <w:rsid w:val="00135390"/>
    <w:rsid w:val="00135862"/>
    <w:rsid w:val="00135A36"/>
    <w:rsid w:val="00135CE1"/>
    <w:rsid w:val="001360D0"/>
    <w:rsid w:val="001362EE"/>
    <w:rsid w:val="0013662C"/>
    <w:rsid w:val="00137023"/>
    <w:rsid w:val="0013712A"/>
    <w:rsid w:val="00140203"/>
    <w:rsid w:val="00140221"/>
    <w:rsid w:val="0014030C"/>
    <w:rsid w:val="00140E96"/>
    <w:rsid w:val="00141618"/>
    <w:rsid w:val="00141A9E"/>
    <w:rsid w:val="0014221A"/>
    <w:rsid w:val="001427FC"/>
    <w:rsid w:val="00142F8F"/>
    <w:rsid w:val="00144962"/>
    <w:rsid w:val="00145519"/>
    <w:rsid w:val="00145B26"/>
    <w:rsid w:val="00146CA9"/>
    <w:rsid w:val="00146D13"/>
    <w:rsid w:val="00147CD8"/>
    <w:rsid w:val="00150594"/>
    <w:rsid w:val="001505ED"/>
    <w:rsid w:val="001534BD"/>
    <w:rsid w:val="00154C04"/>
    <w:rsid w:val="00154DF9"/>
    <w:rsid w:val="001551D2"/>
    <w:rsid w:val="00155860"/>
    <w:rsid w:val="00155B81"/>
    <w:rsid w:val="00155FFF"/>
    <w:rsid w:val="001570DE"/>
    <w:rsid w:val="001577C5"/>
    <w:rsid w:val="00157915"/>
    <w:rsid w:val="0016144B"/>
    <w:rsid w:val="0016197F"/>
    <w:rsid w:val="00161F7B"/>
    <w:rsid w:val="001621DF"/>
    <w:rsid w:val="00162D84"/>
    <w:rsid w:val="001631EA"/>
    <w:rsid w:val="00163BA8"/>
    <w:rsid w:val="00164152"/>
    <w:rsid w:val="001642FC"/>
    <w:rsid w:val="0016496B"/>
    <w:rsid w:val="00165107"/>
    <w:rsid w:val="001656A6"/>
    <w:rsid w:val="00165C97"/>
    <w:rsid w:val="00166339"/>
    <w:rsid w:val="00166B7E"/>
    <w:rsid w:val="00167408"/>
    <w:rsid w:val="00170546"/>
    <w:rsid w:val="00170B4D"/>
    <w:rsid w:val="00172692"/>
    <w:rsid w:val="00172F6E"/>
    <w:rsid w:val="00173147"/>
    <w:rsid w:val="0017419A"/>
    <w:rsid w:val="001742CB"/>
    <w:rsid w:val="001743E2"/>
    <w:rsid w:val="001745F8"/>
    <w:rsid w:val="00174B60"/>
    <w:rsid w:val="00174D39"/>
    <w:rsid w:val="00174D4F"/>
    <w:rsid w:val="001753C6"/>
    <w:rsid w:val="00176B56"/>
    <w:rsid w:val="00176C97"/>
    <w:rsid w:val="00177D11"/>
    <w:rsid w:val="00180227"/>
    <w:rsid w:val="00181959"/>
    <w:rsid w:val="0018229C"/>
    <w:rsid w:val="001834D9"/>
    <w:rsid w:val="001838CF"/>
    <w:rsid w:val="00183A02"/>
    <w:rsid w:val="00183E55"/>
    <w:rsid w:val="00184439"/>
    <w:rsid w:val="00184F27"/>
    <w:rsid w:val="0018542B"/>
    <w:rsid w:val="0018572F"/>
    <w:rsid w:val="001868EE"/>
    <w:rsid w:val="00186977"/>
    <w:rsid w:val="001878DF"/>
    <w:rsid w:val="00187A4E"/>
    <w:rsid w:val="00190B2B"/>
    <w:rsid w:val="00190D4D"/>
    <w:rsid w:val="00191973"/>
    <w:rsid w:val="0019258D"/>
    <w:rsid w:val="00192A53"/>
    <w:rsid w:val="00192FD6"/>
    <w:rsid w:val="001930B6"/>
    <w:rsid w:val="001930FC"/>
    <w:rsid w:val="00193749"/>
    <w:rsid w:val="001941D0"/>
    <w:rsid w:val="0019443B"/>
    <w:rsid w:val="001947FE"/>
    <w:rsid w:val="001949BC"/>
    <w:rsid w:val="001954CB"/>
    <w:rsid w:val="00195F79"/>
    <w:rsid w:val="001964F0"/>
    <w:rsid w:val="0019691D"/>
    <w:rsid w:val="0019725D"/>
    <w:rsid w:val="001977AE"/>
    <w:rsid w:val="00197E8D"/>
    <w:rsid w:val="001A0251"/>
    <w:rsid w:val="001A0E5E"/>
    <w:rsid w:val="001A20E3"/>
    <w:rsid w:val="001A2AC5"/>
    <w:rsid w:val="001A3AED"/>
    <w:rsid w:val="001A3BA4"/>
    <w:rsid w:val="001A436A"/>
    <w:rsid w:val="001A45C8"/>
    <w:rsid w:val="001A4985"/>
    <w:rsid w:val="001A4FED"/>
    <w:rsid w:val="001A5F8D"/>
    <w:rsid w:val="001A6C0A"/>
    <w:rsid w:val="001A6D1F"/>
    <w:rsid w:val="001A70DF"/>
    <w:rsid w:val="001A75B4"/>
    <w:rsid w:val="001A7FC2"/>
    <w:rsid w:val="001B08BB"/>
    <w:rsid w:val="001B0E37"/>
    <w:rsid w:val="001B0E62"/>
    <w:rsid w:val="001B161E"/>
    <w:rsid w:val="001B1C31"/>
    <w:rsid w:val="001B1EA8"/>
    <w:rsid w:val="001B1F94"/>
    <w:rsid w:val="001B2687"/>
    <w:rsid w:val="001B3EF7"/>
    <w:rsid w:val="001B43B3"/>
    <w:rsid w:val="001B4564"/>
    <w:rsid w:val="001B49A6"/>
    <w:rsid w:val="001B4CF3"/>
    <w:rsid w:val="001B5348"/>
    <w:rsid w:val="001B535A"/>
    <w:rsid w:val="001B58C9"/>
    <w:rsid w:val="001B5918"/>
    <w:rsid w:val="001B62D1"/>
    <w:rsid w:val="001B7B94"/>
    <w:rsid w:val="001C10A2"/>
    <w:rsid w:val="001C2375"/>
    <w:rsid w:val="001C2442"/>
    <w:rsid w:val="001C2A52"/>
    <w:rsid w:val="001C3064"/>
    <w:rsid w:val="001C3361"/>
    <w:rsid w:val="001C3370"/>
    <w:rsid w:val="001C3977"/>
    <w:rsid w:val="001C3B14"/>
    <w:rsid w:val="001C45C9"/>
    <w:rsid w:val="001C4A5C"/>
    <w:rsid w:val="001C5766"/>
    <w:rsid w:val="001C6013"/>
    <w:rsid w:val="001C6508"/>
    <w:rsid w:val="001C7D35"/>
    <w:rsid w:val="001D0207"/>
    <w:rsid w:val="001D066B"/>
    <w:rsid w:val="001D1203"/>
    <w:rsid w:val="001D1F7E"/>
    <w:rsid w:val="001D2143"/>
    <w:rsid w:val="001D287E"/>
    <w:rsid w:val="001D291A"/>
    <w:rsid w:val="001D303B"/>
    <w:rsid w:val="001D3B61"/>
    <w:rsid w:val="001D4694"/>
    <w:rsid w:val="001D4C7A"/>
    <w:rsid w:val="001D53E0"/>
    <w:rsid w:val="001D59CD"/>
    <w:rsid w:val="001D5AEA"/>
    <w:rsid w:val="001D62A7"/>
    <w:rsid w:val="001D64BF"/>
    <w:rsid w:val="001D721C"/>
    <w:rsid w:val="001D7554"/>
    <w:rsid w:val="001E18D9"/>
    <w:rsid w:val="001E231E"/>
    <w:rsid w:val="001E2C21"/>
    <w:rsid w:val="001E2F7A"/>
    <w:rsid w:val="001E30F6"/>
    <w:rsid w:val="001E34B4"/>
    <w:rsid w:val="001E34DB"/>
    <w:rsid w:val="001E38B4"/>
    <w:rsid w:val="001E3BD4"/>
    <w:rsid w:val="001E410C"/>
    <w:rsid w:val="001E413D"/>
    <w:rsid w:val="001E461B"/>
    <w:rsid w:val="001E4CE1"/>
    <w:rsid w:val="001E5299"/>
    <w:rsid w:val="001E5643"/>
    <w:rsid w:val="001E59FD"/>
    <w:rsid w:val="001E5D5C"/>
    <w:rsid w:val="001E62E2"/>
    <w:rsid w:val="001E670E"/>
    <w:rsid w:val="001E7C6D"/>
    <w:rsid w:val="001F0233"/>
    <w:rsid w:val="001F0D5E"/>
    <w:rsid w:val="001F2906"/>
    <w:rsid w:val="001F2A26"/>
    <w:rsid w:val="001F2DCB"/>
    <w:rsid w:val="001F31C1"/>
    <w:rsid w:val="001F33F6"/>
    <w:rsid w:val="001F39DB"/>
    <w:rsid w:val="001F3D95"/>
    <w:rsid w:val="001F4B2E"/>
    <w:rsid w:val="001F5C37"/>
    <w:rsid w:val="001F6044"/>
    <w:rsid w:val="001F6279"/>
    <w:rsid w:val="001F79B3"/>
    <w:rsid w:val="001F7A7A"/>
    <w:rsid w:val="00200CC3"/>
    <w:rsid w:val="00201685"/>
    <w:rsid w:val="00201BE9"/>
    <w:rsid w:val="0020226C"/>
    <w:rsid w:val="00202296"/>
    <w:rsid w:val="002023D7"/>
    <w:rsid w:val="00202425"/>
    <w:rsid w:val="002029F6"/>
    <w:rsid w:val="00202BA2"/>
    <w:rsid w:val="00202C59"/>
    <w:rsid w:val="0020316E"/>
    <w:rsid w:val="002039AE"/>
    <w:rsid w:val="00203A72"/>
    <w:rsid w:val="00203EAF"/>
    <w:rsid w:val="0020518B"/>
    <w:rsid w:val="0020594D"/>
    <w:rsid w:val="00206D85"/>
    <w:rsid w:val="002077D6"/>
    <w:rsid w:val="00211FD2"/>
    <w:rsid w:val="002120F2"/>
    <w:rsid w:val="0021243D"/>
    <w:rsid w:val="002125C3"/>
    <w:rsid w:val="00212A48"/>
    <w:rsid w:val="0021399F"/>
    <w:rsid w:val="0021429E"/>
    <w:rsid w:val="0021476A"/>
    <w:rsid w:val="002147AE"/>
    <w:rsid w:val="002156DC"/>
    <w:rsid w:val="0021593F"/>
    <w:rsid w:val="00216277"/>
    <w:rsid w:val="002165C2"/>
    <w:rsid w:val="002166B8"/>
    <w:rsid w:val="002167F4"/>
    <w:rsid w:val="00216AE5"/>
    <w:rsid w:val="00216E54"/>
    <w:rsid w:val="002178A9"/>
    <w:rsid w:val="00217EE5"/>
    <w:rsid w:val="002203D4"/>
    <w:rsid w:val="00220735"/>
    <w:rsid w:val="00221358"/>
    <w:rsid w:val="00221B20"/>
    <w:rsid w:val="00221FA1"/>
    <w:rsid w:val="002232AA"/>
    <w:rsid w:val="00223AE0"/>
    <w:rsid w:val="00223B78"/>
    <w:rsid w:val="00224358"/>
    <w:rsid w:val="00226A4B"/>
    <w:rsid w:val="002270B7"/>
    <w:rsid w:val="00230CB8"/>
    <w:rsid w:val="002312D9"/>
    <w:rsid w:val="00231801"/>
    <w:rsid w:val="00231887"/>
    <w:rsid w:val="00231E45"/>
    <w:rsid w:val="002322D7"/>
    <w:rsid w:val="002328F0"/>
    <w:rsid w:val="002329CE"/>
    <w:rsid w:val="00232E1F"/>
    <w:rsid w:val="00234A4E"/>
    <w:rsid w:val="00234E12"/>
    <w:rsid w:val="00235F1D"/>
    <w:rsid w:val="00235F5C"/>
    <w:rsid w:val="00236F1E"/>
    <w:rsid w:val="002401FE"/>
    <w:rsid w:val="0024148A"/>
    <w:rsid w:val="00242120"/>
    <w:rsid w:val="002423EE"/>
    <w:rsid w:val="0024270B"/>
    <w:rsid w:val="00242AC2"/>
    <w:rsid w:val="00242BC6"/>
    <w:rsid w:val="00242C3A"/>
    <w:rsid w:val="00242FBD"/>
    <w:rsid w:val="00243438"/>
    <w:rsid w:val="002435A6"/>
    <w:rsid w:val="00243909"/>
    <w:rsid w:val="00243AB0"/>
    <w:rsid w:val="00243D71"/>
    <w:rsid w:val="00244B85"/>
    <w:rsid w:val="00245218"/>
    <w:rsid w:val="0024568E"/>
    <w:rsid w:val="00246057"/>
    <w:rsid w:val="002460FB"/>
    <w:rsid w:val="002461A6"/>
    <w:rsid w:val="0024622B"/>
    <w:rsid w:val="0024690F"/>
    <w:rsid w:val="00247386"/>
    <w:rsid w:val="002479BD"/>
    <w:rsid w:val="00250C75"/>
    <w:rsid w:val="00251203"/>
    <w:rsid w:val="00251E37"/>
    <w:rsid w:val="00252019"/>
    <w:rsid w:val="002524E3"/>
    <w:rsid w:val="002525B7"/>
    <w:rsid w:val="00253255"/>
    <w:rsid w:val="0025357B"/>
    <w:rsid w:val="00255CCA"/>
    <w:rsid w:val="00256B31"/>
    <w:rsid w:val="00256D2F"/>
    <w:rsid w:val="00257D43"/>
    <w:rsid w:val="00257EB9"/>
    <w:rsid w:val="00257FA3"/>
    <w:rsid w:val="0026028D"/>
    <w:rsid w:val="00260644"/>
    <w:rsid w:val="00261F9F"/>
    <w:rsid w:val="0026298B"/>
    <w:rsid w:val="00262A13"/>
    <w:rsid w:val="0026357E"/>
    <w:rsid w:val="002638F2"/>
    <w:rsid w:val="00263A7F"/>
    <w:rsid w:val="00264A16"/>
    <w:rsid w:val="00264F4C"/>
    <w:rsid w:val="00266487"/>
    <w:rsid w:val="00266598"/>
    <w:rsid w:val="0026780B"/>
    <w:rsid w:val="00267A24"/>
    <w:rsid w:val="00267A63"/>
    <w:rsid w:val="0027095A"/>
    <w:rsid w:val="0027095D"/>
    <w:rsid w:val="00270D35"/>
    <w:rsid w:val="00271446"/>
    <w:rsid w:val="00273CA4"/>
    <w:rsid w:val="0027403F"/>
    <w:rsid w:val="0027424E"/>
    <w:rsid w:val="00274B34"/>
    <w:rsid w:val="0027570B"/>
    <w:rsid w:val="00275871"/>
    <w:rsid w:val="00276647"/>
    <w:rsid w:val="00276AF6"/>
    <w:rsid w:val="002774AF"/>
    <w:rsid w:val="0027779A"/>
    <w:rsid w:val="00277969"/>
    <w:rsid w:val="00277B56"/>
    <w:rsid w:val="00280951"/>
    <w:rsid w:val="00280C70"/>
    <w:rsid w:val="00281341"/>
    <w:rsid w:val="00281B68"/>
    <w:rsid w:val="002821E8"/>
    <w:rsid w:val="002829D3"/>
    <w:rsid w:val="00282A74"/>
    <w:rsid w:val="00282AF3"/>
    <w:rsid w:val="002830B1"/>
    <w:rsid w:val="00284196"/>
    <w:rsid w:val="002849D4"/>
    <w:rsid w:val="00284EBB"/>
    <w:rsid w:val="002858C2"/>
    <w:rsid w:val="002866A0"/>
    <w:rsid w:val="002869D6"/>
    <w:rsid w:val="00286AE5"/>
    <w:rsid w:val="00286CBA"/>
    <w:rsid w:val="00287E4F"/>
    <w:rsid w:val="002905BF"/>
    <w:rsid w:val="0029114B"/>
    <w:rsid w:val="00292143"/>
    <w:rsid w:val="0029446D"/>
    <w:rsid w:val="0029489F"/>
    <w:rsid w:val="0029519C"/>
    <w:rsid w:val="00295496"/>
    <w:rsid w:val="002962AB"/>
    <w:rsid w:val="002964B2"/>
    <w:rsid w:val="002965AC"/>
    <w:rsid w:val="00296851"/>
    <w:rsid w:val="002968D5"/>
    <w:rsid w:val="002972C1"/>
    <w:rsid w:val="00297AC9"/>
    <w:rsid w:val="00297FF8"/>
    <w:rsid w:val="002A19F5"/>
    <w:rsid w:val="002A1EB1"/>
    <w:rsid w:val="002A2697"/>
    <w:rsid w:val="002A2997"/>
    <w:rsid w:val="002A29FC"/>
    <w:rsid w:val="002A2AC0"/>
    <w:rsid w:val="002A2DC4"/>
    <w:rsid w:val="002A330D"/>
    <w:rsid w:val="002A39E9"/>
    <w:rsid w:val="002A3F28"/>
    <w:rsid w:val="002A4883"/>
    <w:rsid w:val="002A5668"/>
    <w:rsid w:val="002A576E"/>
    <w:rsid w:val="002A5A05"/>
    <w:rsid w:val="002A5D3D"/>
    <w:rsid w:val="002A7047"/>
    <w:rsid w:val="002A7515"/>
    <w:rsid w:val="002A78F1"/>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B6D94"/>
    <w:rsid w:val="002B7DAE"/>
    <w:rsid w:val="002C0B0A"/>
    <w:rsid w:val="002C0CAE"/>
    <w:rsid w:val="002C22C3"/>
    <w:rsid w:val="002C2618"/>
    <w:rsid w:val="002C27F6"/>
    <w:rsid w:val="002C285B"/>
    <w:rsid w:val="002C2D19"/>
    <w:rsid w:val="002C32E4"/>
    <w:rsid w:val="002C4BD3"/>
    <w:rsid w:val="002C5A51"/>
    <w:rsid w:val="002C610E"/>
    <w:rsid w:val="002C6BBF"/>
    <w:rsid w:val="002C7BEA"/>
    <w:rsid w:val="002C7D64"/>
    <w:rsid w:val="002D0792"/>
    <w:rsid w:val="002D0C12"/>
    <w:rsid w:val="002D10FA"/>
    <w:rsid w:val="002D1323"/>
    <w:rsid w:val="002D1456"/>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57A"/>
    <w:rsid w:val="002E16DD"/>
    <w:rsid w:val="002E1960"/>
    <w:rsid w:val="002E2DB9"/>
    <w:rsid w:val="002E2FFF"/>
    <w:rsid w:val="002E3752"/>
    <w:rsid w:val="002E3BA7"/>
    <w:rsid w:val="002E3F8C"/>
    <w:rsid w:val="002E4159"/>
    <w:rsid w:val="002E4CB3"/>
    <w:rsid w:val="002E4EC6"/>
    <w:rsid w:val="002E5E7F"/>
    <w:rsid w:val="002E662A"/>
    <w:rsid w:val="002E672F"/>
    <w:rsid w:val="002E6BEB"/>
    <w:rsid w:val="002E6C61"/>
    <w:rsid w:val="002E6DED"/>
    <w:rsid w:val="002E76A1"/>
    <w:rsid w:val="002E790C"/>
    <w:rsid w:val="002E7B07"/>
    <w:rsid w:val="002F0427"/>
    <w:rsid w:val="002F0E4E"/>
    <w:rsid w:val="002F14F0"/>
    <w:rsid w:val="002F1C74"/>
    <w:rsid w:val="002F2AB9"/>
    <w:rsid w:val="002F3440"/>
    <w:rsid w:val="002F34B5"/>
    <w:rsid w:val="002F3B6C"/>
    <w:rsid w:val="002F45A6"/>
    <w:rsid w:val="002F48C3"/>
    <w:rsid w:val="002F6406"/>
    <w:rsid w:val="002F6848"/>
    <w:rsid w:val="002F6A08"/>
    <w:rsid w:val="002F7B71"/>
    <w:rsid w:val="002F7FC0"/>
    <w:rsid w:val="002F7FDF"/>
    <w:rsid w:val="003001CB"/>
    <w:rsid w:val="003004F0"/>
    <w:rsid w:val="00300956"/>
    <w:rsid w:val="00300E9A"/>
    <w:rsid w:val="00301343"/>
    <w:rsid w:val="003016E9"/>
    <w:rsid w:val="00301A94"/>
    <w:rsid w:val="00302642"/>
    <w:rsid w:val="003029B2"/>
    <w:rsid w:val="00302C43"/>
    <w:rsid w:val="00302EA0"/>
    <w:rsid w:val="00302FE2"/>
    <w:rsid w:val="00304A4C"/>
    <w:rsid w:val="00305332"/>
    <w:rsid w:val="0030533F"/>
    <w:rsid w:val="0030633C"/>
    <w:rsid w:val="00306C65"/>
    <w:rsid w:val="003076C7"/>
    <w:rsid w:val="00307B10"/>
    <w:rsid w:val="0031023C"/>
    <w:rsid w:val="00310B5E"/>
    <w:rsid w:val="00310D13"/>
    <w:rsid w:val="00311435"/>
    <w:rsid w:val="00311442"/>
    <w:rsid w:val="003120AC"/>
    <w:rsid w:val="00312378"/>
    <w:rsid w:val="003128AB"/>
    <w:rsid w:val="003144B2"/>
    <w:rsid w:val="003150DF"/>
    <w:rsid w:val="003162DF"/>
    <w:rsid w:val="00317187"/>
    <w:rsid w:val="003174C8"/>
    <w:rsid w:val="00317C55"/>
    <w:rsid w:val="0032048E"/>
    <w:rsid w:val="00321C91"/>
    <w:rsid w:val="00322260"/>
    <w:rsid w:val="00322378"/>
    <w:rsid w:val="003223CD"/>
    <w:rsid w:val="0032275F"/>
    <w:rsid w:val="00323B1B"/>
    <w:rsid w:val="00323F86"/>
    <w:rsid w:val="003242D8"/>
    <w:rsid w:val="0032499A"/>
    <w:rsid w:val="00324BD0"/>
    <w:rsid w:val="003250CA"/>
    <w:rsid w:val="00325289"/>
    <w:rsid w:val="0032602D"/>
    <w:rsid w:val="00330622"/>
    <w:rsid w:val="00330B25"/>
    <w:rsid w:val="00330D5C"/>
    <w:rsid w:val="00330DCF"/>
    <w:rsid w:val="00331019"/>
    <w:rsid w:val="0033172D"/>
    <w:rsid w:val="00331EA3"/>
    <w:rsid w:val="003324F0"/>
    <w:rsid w:val="003325DA"/>
    <w:rsid w:val="003326F9"/>
    <w:rsid w:val="00332D24"/>
    <w:rsid w:val="00332F30"/>
    <w:rsid w:val="00333306"/>
    <w:rsid w:val="0033352C"/>
    <w:rsid w:val="00333D26"/>
    <w:rsid w:val="003341F7"/>
    <w:rsid w:val="00334793"/>
    <w:rsid w:val="00336F73"/>
    <w:rsid w:val="00336FFE"/>
    <w:rsid w:val="00337DB4"/>
    <w:rsid w:val="00341528"/>
    <w:rsid w:val="003418A7"/>
    <w:rsid w:val="00341D1E"/>
    <w:rsid w:val="003432AC"/>
    <w:rsid w:val="00344D2C"/>
    <w:rsid w:val="00345286"/>
    <w:rsid w:val="003456ED"/>
    <w:rsid w:val="00346167"/>
    <w:rsid w:val="00346DBD"/>
    <w:rsid w:val="00347351"/>
    <w:rsid w:val="003474AB"/>
    <w:rsid w:val="00347802"/>
    <w:rsid w:val="00347FEC"/>
    <w:rsid w:val="003509DF"/>
    <w:rsid w:val="003510C4"/>
    <w:rsid w:val="00351293"/>
    <w:rsid w:val="00351716"/>
    <w:rsid w:val="00351DAB"/>
    <w:rsid w:val="003533D1"/>
    <w:rsid w:val="003536D7"/>
    <w:rsid w:val="003537EC"/>
    <w:rsid w:val="00353DD1"/>
    <w:rsid w:val="00353FD5"/>
    <w:rsid w:val="003547E2"/>
    <w:rsid w:val="00355101"/>
    <w:rsid w:val="00355429"/>
    <w:rsid w:val="0035548B"/>
    <w:rsid w:val="00355518"/>
    <w:rsid w:val="00356426"/>
    <w:rsid w:val="003566A9"/>
    <w:rsid w:val="00356759"/>
    <w:rsid w:val="00356F45"/>
    <w:rsid w:val="003577F7"/>
    <w:rsid w:val="0035799E"/>
    <w:rsid w:val="00357AE6"/>
    <w:rsid w:val="00360D8B"/>
    <w:rsid w:val="00361053"/>
    <w:rsid w:val="00361B66"/>
    <w:rsid w:val="003621C7"/>
    <w:rsid w:val="00362A36"/>
    <w:rsid w:val="003635C7"/>
    <w:rsid w:val="00364D65"/>
    <w:rsid w:val="00364F91"/>
    <w:rsid w:val="003650C0"/>
    <w:rsid w:val="00365330"/>
    <w:rsid w:val="00365499"/>
    <w:rsid w:val="00365559"/>
    <w:rsid w:val="00365721"/>
    <w:rsid w:val="0036646B"/>
    <w:rsid w:val="003664EF"/>
    <w:rsid w:val="00366B13"/>
    <w:rsid w:val="00366B74"/>
    <w:rsid w:val="00366E90"/>
    <w:rsid w:val="003676C9"/>
    <w:rsid w:val="00367C38"/>
    <w:rsid w:val="003705E0"/>
    <w:rsid w:val="00370833"/>
    <w:rsid w:val="0037096E"/>
    <w:rsid w:val="00372E09"/>
    <w:rsid w:val="003732D5"/>
    <w:rsid w:val="00373932"/>
    <w:rsid w:val="00373D21"/>
    <w:rsid w:val="0037474A"/>
    <w:rsid w:val="00374C44"/>
    <w:rsid w:val="003759FE"/>
    <w:rsid w:val="003768DC"/>
    <w:rsid w:val="003770BD"/>
    <w:rsid w:val="003774C0"/>
    <w:rsid w:val="00381A9D"/>
    <w:rsid w:val="00381F95"/>
    <w:rsid w:val="0038282C"/>
    <w:rsid w:val="003829D4"/>
    <w:rsid w:val="00384445"/>
    <w:rsid w:val="003857B5"/>
    <w:rsid w:val="00386026"/>
    <w:rsid w:val="003869C5"/>
    <w:rsid w:val="003869DD"/>
    <w:rsid w:val="003872B1"/>
    <w:rsid w:val="003901BD"/>
    <w:rsid w:val="003908D4"/>
    <w:rsid w:val="00390DF2"/>
    <w:rsid w:val="00390FD6"/>
    <w:rsid w:val="003911AD"/>
    <w:rsid w:val="00391466"/>
    <w:rsid w:val="00391558"/>
    <w:rsid w:val="00391FC9"/>
    <w:rsid w:val="00394382"/>
    <w:rsid w:val="003945C9"/>
    <w:rsid w:val="00396A2F"/>
    <w:rsid w:val="003974CB"/>
    <w:rsid w:val="0039770E"/>
    <w:rsid w:val="00397E16"/>
    <w:rsid w:val="003A0683"/>
    <w:rsid w:val="003A07D5"/>
    <w:rsid w:val="003A0855"/>
    <w:rsid w:val="003A0FE6"/>
    <w:rsid w:val="003A3158"/>
    <w:rsid w:val="003A4582"/>
    <w:rsid w:val="003A4DCB"/>
    <w:rsid w:val="003A510E"/>
    <w:rsid w:val="003A59E7"/>
    <w:rsid w:val="003A710A"/>
    <w:rsid w:val="003A73E0"/>
    <w:rsid w:val="003A758A"/>
    <w:rsid w:val="003B0ACC"/>
    <w:rsid w:val="003B0FAB"/>
    <w:rsid w:val="003B175B"/>
    <w:rsid w:val="003B252D"/>
    <w:rsid w:val="003B28EB"/>
    <w:rsid w:val="003B2FBC"/>
    <w:rsid w:val="003B33FF"/>
    <w:rsid w:val="003B348C"/>
    <w:rsid w:val="003B361E"/>
    <w:rsid w:val="003B36F3"/>
    <w:rsid w:val="003B3FA7"/>
    <w:rsid w:val="003B4762"/>
    <w:rsid w:val="003B5864"/>
    <w:rsid w:val="003B58C5"/>
    <w:rsid w:val="003B659E"/>
    <w:rsid w:val="003B6B4E"/>
    <w:rsid w:val="003B6DA6"/>
    <w:rsid w:val="003B741E"/>
    <w:rsid w:val="003B7899"/>
    <w:rsid w:val="003B7DB2"/>
    <w:rsid w:val="003C0187"/>
    <w:rsid w:val="003C0252"/>
    <w:rsid w:val="003C0A31"/>
    <w:rsid w:val="003C1ADE"/>
    <w:rsid w:val="003C21D5"/>
    <w:rsid w:val="003C275E"/>
    <w:rsid w:val="003C2760"/>
    <w:rsid w:val="003C28AD"/>
    <w:rsid w:val="003C31AC"/>
    <w:rsid w:val="003C328E"/>
    <w:rsid w:val="003C35C8"/>
    <w:rsid w:val="003C3D17"/>
    <w:rsid w:val="003C4FDE"/>
    <w:rsid w:val="003C5991"/>
    <w:rsid w:val="003C6BFB"/>
    <w:rsid w:val="003C716B"/>
    <w:rsid w:val="003C7292"/>
    <w:rsid w:val="003C7BBE"/>
    <w:rsid w:val="003D010D"/>
    <w:rsid w:val="003D020F"/>
    <w:rsid w:val="003D05A4"/>
    <w:rsid w:val="003D0790"/>
    <w:rsid w:val="003D0A57"/>
    <w:rsid w:val="003D1171"/>
    <w:rsid w:val="003D16E2"/>
    <w:rsid w:val="003D1F97"/>
    <w:rsid w:val="003D22E8"/>
    <w:rsid w:val="003D22E9"/>
    <w:rsid w:val="003D2B59"/>
    <w:rsid w:val="003D2B61"/>
    <w:rsid w:val="003D470F"/>
    <w:rsid w:val="003D4C49"/>
    <w:rsid w:val="003D67E8"/>
    <w:rsid w:val="003D6895"/>
    <w:rsid w:val="003D6CB0"/>
    <w:rsid w:val="003D77D6"/>
    <w:rsid w:val="003E0460"/>
    <w:rsid w:val="003E09B4"/>
    <w:rsid w:val="003E0B94"/>
    <w:rsid w:val="003E11BF"/>
    <w:rsid w:val="003E1659"/>
    <w:rsid w:val="003E1DD9"/>
    <w:rsid w:val="003E2E5B"/>
    <w:rsid w:val="003E42C4"/>
    <w:rsid w:val="003E4778"/>
    <w:rsid w:val="003E58DF"/>
    <w:rsid w:val="003E5CDB"/>
    <w:rsid w:val="003E5D04"/>
    <w:rsid w:val="003E5E92"/>
    <w:rsid w:val="003E660A"/>
    <w:rsid w:val="003E6B60"/>
    <w:rsid w:val="003E6CAE"/>
    <w:rsid w:val="003E6E68"/>
    <w:rsid w:val="003E733E"/>
    <w:rsid w:val="003E799F"/>
    <w:rsid w:val="003E7BB3"/>
    <w:rsid w:val="003E7F33"/>
    <w:rsid w:val="003F1C75"/>
    <w:rsid w:val="003F2A8C"/>
    <w:rsid w:val="003F335A"/>
    <w:rsid w:val="003F3CFF"/>
    <w:rsid w:val="003F4535"/>
    <w:rsid w:val="003F4B14"/>
    <w:rsid w:val="003F4B2E"/>
    <w:rsid w:val="003F55C1"/>
    <w:rsid w:val="003F5631"/>
    <w:rsid w:val="003F5AA2"/>
    <w:rsid w:val="003F6077"/>
    <w:rsid w:val="003F6706"/>
    <w:rsid w:val="003F74F0"/>
    <w:rsid w:val="0040023E"/>
    <w:rsid w:val="0040080C"/>
    <w:rsid w:val="0040115D"/>
    <w:rsid w:val="004016D1"/>
    <w:rsid w:val="00401DCD"/>
    <w:rsid w:val="00402CA0"/>
    <w:rsid w:val="00402FBC"/>
    <w:rsid w:val="00403734"/>
    <w:rsid w:val="00403F37"/>
    <w:rsid w:val="00404277"/>
    <w:rsid w:val="00404A60"/>
    <w:rsid w:val="00404C4C"/>
    <w:rsid w:val="00404C99"/>
    <w:rsid w:val="00405934"/>
    <w:rsid w:val="00405B91"/>
    <w:rsid w:val="00405E42"/>
    <w:rsid w:val="0040650D"/>
    <w:rsid w:val="00406A17"/>
    <w:rsid w:val="00407CBB"/>
    <w:rsid w:val="00410366"/>
    <w:rsid w:val="004108C0"/>
    <w:rsid w:val="00410E5C"/>
    <w:rsid w:val="00410F95"/>
    <w:rsid w:val="00411391"/>
    <w:rsid w:val="00413018"/>
    <w:rsid w:val="0041304C"/>
    <w:rsid w:val="0041384B"/>
    <w:rsid w:val="00413DCD"/>
    <w:rsid w:val="0041423F"/>
    <w:rsid w:val="004145E6"/>
    <w:rsid w:val="00414F81"/>
    <w:rsid w:val="00414FC3"/>
    <w:rsid w:val="0041592F"/>
    <w:rsid w:val="00415941"/>
    <w:rsid w:val="00416394"/>
    <w:rsid w:val="00416FDC"/>
    <w:rsid w:val="00417507"/>
    <w:rsid w:val="00417B43"/>
    <w:rsid w:val="00417CD8"/>
    <w:rsid w:val="00420158"/>
    <w:rsid w:val="00421B90"/>
    <w:rsid w:val="00421C16"/>
    <w:rsid w:val="004221B1"/>
    <w:rsid w:val="00422720"/>
    <w:rsid w:val="00422C18"/>
    <w:rsid w:val="004238DD"/>
    <w:rsid w:val="0042425E"/>
    <w:rsid w:val="00425CB9"/>
    <w:rsid w:val="0042636E"/>
    <w:rsid w:val="00430365"/>
    <w:rsid w:val="004306FD"/>
    <w:rsid w:val="00430F77"/>
    <w:rsid w:val="004334A2"/>
    <w:rsid w:val="00433735"/>
    <w:rsid w:val="00436A0F"/>
    <w:rsid w:val="004370C3"/>
    <w:rsid w:val="00437150"/>
    <w:rsid w:val="0043750A"/>
    <w:rsid w:val="00437A1A"/>
    <w:rsid w:val="004401D2"/>
    <w:rsid w:val="0044122A"/>
    <w:rsid w:val="00441246"/>
    <w:rsid w:val="004419F6"/>
    <w:rsid w:val="00441AC9"/>
    <w:rsid w:val="00441D97"/>
    <w:rsid w:val="00441DFA"/>
    <w:rsid w:val="00442090"/>
    <w:rsid w:val="00442A07"/>
    <w:rsid w:val="0044385B"/>
    <w:rsid w:val="004446B6"/>
    <w:rsid w:val="00444C0F"/>
    <w:rsid w:val="004454F3"/>
    <w:rsid w:val="004456E0"/>
    <w:rsid w:val="00445786"/>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593"/>
    <w:rsid w:val="0045293F"/>
    <w:rsid w:val="00452D8D"/>
    <w:rsid w:val="004536FF"/>
    <w:rsid w:val="00453A91"/>
    <w:rsid w:val="00454717"/>
    <w:rsid w:val="004547A5"/>
    <w:rsid w:val="00454F32"/>
    <w:rsid w:val="004554B7"/>
    <w:rsid w:val="004555EC"/>
    <w:rsid w:val="004568BB"/>
    <w:rsid w:val="00456A6A"/>
    <w:rsid w:val="00456CC8"/>
    <w:rsid w:val="0045730E"/>
    <w:rsid w:val="00457D22"/>
    <w:rsid w:val="004605A2"/>
    <w:rsid w:val="00460967"/>
    <w:rsid w:val="004614FF"/>
    <w:rsid w:val="00462AD0"/>
    <w:rsid w:val="00462AD9"/>
    <w:rsid w:val="00463647"/>
    <w:rsid w:val="004647CA"/>
    <w:rsid w:val="0046620F"/>
    <w:rsid w:val="00466911"/>
    <w:rsid w:val="00467291"/>
    <w:rsid w:val="004673F0"/>
    <w:rsid w:val="00467FEB"/>
    <w:rsid w:val="00471446"/>
    <w:rsid w:val="00471644"/>
    <w:rsid w:val="004719C7"/>
    <w:rsid w:val="00471BAE"/>
    <w:rsid w:val="00471F39"/>
    <w:rsid w:val="00472958"/>
    <w:rsid w:val="00472A17"/>
    <w:rsid w:val="004732E9"/>
    <w:rsid w:val="004734E4"/>
    <w:rsid w:val="00473A3B"/>
    <w:rsid w:val="00473A3F"/>
    <w:rsid w:val="00474160"/>
    <w:rsid w:val="004745E5"/>
    <w:rsid w:val="004746A6"/>
    <w:rsid w:val="004746F5"/>
    <w:rsid w:val="00474EB4"/>
    <w:rsid w:val="0047535D"/>
    <w:rsid w:val="004765F3"/>
    <w:rsid w:val="004776E8"/>
    <w:rsid w:val="0048001B"/>
    <w:rsid w:val="00480084"/>
    <w:rsid w:val="0048073B"/>
    <w:rsid w:val="00480A0E"/>
    <w:rsid w:val="00481013"/>
    <w:rsid w:val="0048118E"/>
    <w:rsid w:val="004813A6"/>
    <w:rsid w:val="004815BD"/>
    <w:rsid w:val="00481A64"/>
    <w:rsid w:val="00481DC7"/>
    <w:rsid w:val="00481EA8"/>
    <w:rsid w:val="004820DA"/>
    <w:rsid w:val="004821C2"/>
    <w:rsid w:val="004835F7"/>
    <w:rsid w:val="00483946"/>
    <w:rsid w:val="0048431F"/>
    <w:rsid w:val="0048445F"/>
    <w:rsid w:val="00485073"/>
    <w:rsid w:val="004854BB"/>
    <w:rsid w:val="00485792"/>
    <w:rsid w:val="00486709"/>
    <w:rsid w:val="00486935"/>
    <w:rsid w:val="00486C1F"/>
    <w:rsid w:val="00487224"/>
    <w:rsid w:val="00490307"/>
    <w:rsid w:val="00490AB8"/>
    <w:rsid w:val="00490D6C"/>
    <w:rsid w:val="00490E7C"/>
    <w:rsid w:val="00491365"/>
    <w:rsid w:val="0049256B"/>
    <w:rsid w:val="00492BF3"/>
    <w:rsid w:val="00492D18"/>
    <w:rsid w:val="00493186"/>
    <w:rsid w:val="004935A1"/>
    <w:rsid w:val="00493B18"/>
    <w:rsid w:val="00494110"/>
    <w:rsid w:val="00494493"/>
    <w:rsid w:val="0049494D"/>
    <w:rsid w:val="00494DE2"/>
    <w:rsid w:val="004950FA"/>
    <w:rsid w:val="00495D4E"/>
    <w:rsid w:val="00495F9F"/>
    <w:rsid w:val="00496606"/>
    <w:rsid w:val="00497981"/>
    <w:rsid w:val="00497A8F"/>
    <w:rsid w:val="004A0BBB"/>
    <w:rsid w:val="004A0DC3"/>
    <w:rsid w:val="004A18F1"/>
    <w:rsid w:val="004A1901"/>
    <w:rsid w:val="004A2D69"/>
    <w:rsid w:val="004A2E5E"/>
    <w:rsid w:val="004A490B"/>
    <w:rsid w:val="004A4EB6"/>
    <w:rsid w:val="004A5762"/>
    <w:rsid w:val="004A58FC"/>
    <w:rsid w:val="004A6279"/>
    <w:rsid w:val="004A65D5"/>
    <w:rsid w:val="004A6CAC"/>
    <w:rsid w:val="004B1B9E"/>
    <w:rsid w:val="004B2A15"/>
    <w:rsid w:val="004B361E"/>
    <w:rsid w:val="004B3745"/>
    <w:rsid w:val="004B3E01"/>
    <w:rsid w:val="004B4440"/>
    <w:rsid w:val="004B4D6F"/>
    <w:rsid w:val="004B50B7"/>
    <w:rsid w:val="004B519B"/>
    <w:rsid w:val="004B5238"/>
    <w:rsid w:val="004B55A0"/>
    <w:rsid w:val="004B5789"/>
    <w:rsid w:val="004B5CD0"/>
    <w:rsid w:val="004B64D7"/>
    <w:rsid w:val="004B6DB4"/>
    <w:rsid w:val="004B7671"/>
    <w:rsid w:val="004B7E6C"/>
    <w:rsid w:val="004C02C2"/>
    <w:rsid w:val="004C0707"/>
    <w:rsid w:val="004C10B5"/>
    <w:rsid w:val="004C2C95"/>
    <w:rsid w:val="004C3ED5"/>
    <w:rsid w:val="004C4600"/>
    <w:rsid w:val="004C4C53"/>
    <w:rsid w:val="004C72B7"/>
    <w:rsid w:val="004C77B9"/>
    <w:rsid w:val="004C77CD"/>
    <w:rsid w:val="004D0344"/>
    <w:rsid w:val="004D0570"/>
    <w:rsid w:val="004D169E"/>
    <w:rsid w:val="004D1799"/>
    <w:rsid w:val="004D1982"/>
    <w:rsid w:val="004D1D5B"/>
    <w:rsid w:val="004D1E4B"/>
    <w:rsid w:val="004D259D"/>
    <w:rsid w:val="004D2975"/>
    <w:rsid w:val="004D298B"/>
    <w:rsid w:val="004D2991"/>
    <w:rsid w:val="004D2DD8"/>
    <w:rsid w:val="004D3472"/>
    <w:rsid w:val="004D38A1"/>
    <w:rsid w:val="004D48B4"/>
    <w:rsid w:val="004D5D7F"/>
    <w:rsid w:val="004D5E78"/>
    <w:rsid w:val="004D5F24"/>
    <w:rsid w:val="004D6A75"/>
    <w:rsid w:val="004D7213"/>
    <w:rsid w:val="004D7A02"/>
    <w:rsid w:val="004D7DCD"/>
    <w:rsid w:val="004D7FBE"/>
    <w:rsid w:val="004E03FB"/>
    <w:rsid w:val="004E1B57"/>
    <w:rsid w:val="004E239B"/>
    <w:rsid w:val="004E2711"/>
    <w:rsid w:val="004E2926"/>
    <w:rsid w:val="004E2AA3"/>
    <w:rsid w:val="004E3519"/>
    <w:rsid w:val="004E36D6"/>
    <w:rsid w:val="004E3D88"/>
    <w:rsid w:val="004E5416"/>
    <w:rsid w:val="004E59EB"/>
    <w:rsid w:val="004E5C12"/>
    <w:rsid w:val="004E5E66"/>
    <w:rsid w:val="004E61CC"/>
    <w:rsid w:val="004E6B8D"/>
    <w:rsid w:val="004E703C"/>
    <w:rsid w:val="004E7628"/>
    <w:rsid w:val="004E7ADB"/>
    <w:rsid w:val="004E7C76"/>
    <w:rsid w:val="004F0C96"/>
    <w:rsid w:val="004F0CF2"/>
    <w:rsid w:val="004F11A8"/>
    <w:rsid w:val="004F11D3"/>
    <w:rsid w:val="004F15D8"/>
    <w:rsid w:val="004F19C3"/>
    <w:rsid w:val="004F2349"/>
    <w:rsid w:val="004F25F8"/>
    <w:rsid w:val="004F270D"/>
    <w:rsid w:val="004F2CFC"/>
    <w:rsid w:val="004F3459"/>
    <w:rsid w:val="004F37F3"/>
    <w:rsid w:val="004F3B9E"/>
    <w:rsid w:val="004F3F0D"/>
    <w:rsid w:val="004F55A3"/>
    <w:rsid w:val="004F5652"/>
    <w:rsid w:val="004F5653"/>
    <w:rsid w:val="004F57D9"/>
    <w:rsid w:val="004F5944"/>
    <w:rsid w:val="004F60DB"/>
    <w:rsid w:val="004F665B"/>
    <w:rsid w:val="004F7064"/>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97F"/>
    <w:rsid w:val="00511AC2"/>
    <w:rsid w:val="00511B07"/>
    <w:rsid w:val="005131B2"/>
    <w:rsid w:val="005143DC"/>
    <w:rsid w:val="00514C40"/>
    <w:rsid w:val="00514E4F"/>
    <w:rsid w:val="00515A62"/>
    <w:rsid w:val="005165F2"/>
    <w:rsid w:val="005179A0"/>
    <w:rsid w:val="00517D86"/>
    <w:rsid w:val="005201EA"/>
    <w:rsid w:val="0052095C"/>
    <w:rsid w:val="00520A21"/>
    <w:rsid w:val="00521576"/>
    <w:rsid w:val="00522E01"/>
    <w:rsid w:val="005232BD"/>
    <w:rsid w:val="00523C27"/>
    <w:rsid w:val="00524984"/>
    <w:rsid w:val="00524CEE"/>
    <w:rsid w:val="005250E6"/>
    <w:rsid w:val="00526882"/>
    <w:rsid w:val="00526BC5"/>
    <w:rsid w:val="00526EC9"/>
    <w:rsid w:val="0052769D"/>
    <w:rsid w:val="005309C8"/>
    <w:rsid w:val="00530B5C"/>
    <w:rsid w:val="005317E9"/>
    <w:rsid w:val="00531BD9"/>
    <w:rsid w:val="00532E97"/>
    <w:rsid w:val="00532EC7"/>
    <w:rsid w:val="005349E0"/>
    <w:rsid w:val="00534F3E"/>
    <w:rsid w:val="005361D8"/>
    <w:rsid w:val="0053639D"/>
    <w:rsid w:val="00536CB5"/>
    <w:rsid w:val="005370DE"/>
    <w:rsid w:val="00537852"/>
    <w:rsid w:val="0053793A"/>
    <w:rsid w:val="005402D3"/>
    <w:rsid w:val="00540561"/>
    <w:rsid w:val="00540DA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9AF"/>
    <w:rsid w:val="00550A41"/>
    <w:rsid w:val="00551876"/>
    <w:rsid w:val="00551EBE"/>
    <w:rsid w:val="0055206D"/>
    <w:rsid w:val="00552815"/>
    <w:rsid w:val="00553F3E"/>
    <w:rsid w:val="0055408D"/>
    <w:rsid w:val="0055426E"/>
    <w:rsid w:val="005550BF"/>
    <w:rsid w:val="00555753"/>
    <w:rsid w:val="00555B32"/>
    <w:rsid w:val="00555F75"/>
    <w:rsid w:val="0055632F"/>
    <w:rsid w:val="00557082"/>
    <w:rsid w:val="00557920"/>
    <w:rsid w:val="00557FBB"/>
    <w:rsid w:val="005603C3"/>
    <w:rsid w:val="0056158F"/>
    <w:rsid w:val="00561F2E"/>
    <w:rsid w:val="0056239D"/>
    <w:rsid w:val="00562492"/>
    <w:rsid w:val="00563398"/>
    <w:rsid w:val="00563AE5"/>
    <w:rsid w:val="00563C19"/>
    <w:rsid w:val="00563F84"/>
    <w:rsid w:val="00564144"/>
    <w:rsid w:val="00564226"/>
    <w:rsid w:val="00564C57"/>
    <w:rsid w:val="00565718"/>
    <w:rsid w:val="00565759"/>
    <w:rsid w:val="00566590"/>
    <w:rsid w:val="005665A2"/>
    <w:rsid w:val="0056689D"/>
    <w:rsid w:val="00566D97"/>
    <w:rsid w:val="00566E80"/>
    <w:rsid w:val="00567683"/>
    <w:rsid w:val="00567870"/>
    <w:rsid w:val="00567A39"/>
    <w:rsid w:val="00571079"/>
    <w:rsid w:val="0057178E"/>
    <w:rsid w:val="00571E27"/>
    <w:rsid w:val="0057235C"/>
    <w:rsid w:val="0057262D"/>
    <w:rsid w:val="00572A20"/>
    <w:rsid w:val="0057309B"/>
    <w:rsid w:val="0057309E"/>
    <w:rsid w:val="00573339"/>
    <w:rsid w:val="00573453"/>
    <w:rsid w:val="00573F11"/>
    <w:rsid w:val="005744C5"/>
    <w:rsid w:val="0057548C"/>
    <w:rsid w:val="005754E3"/>
    <w:rsid w:val="005757FC"/>
    <w:rsid w:val="00576BFD"/>
    <w:rsid w:val="00577E4D"/>
    <w:rsid w:val="00580C34"/>
    <w:rsid w:val="00580EC5"/>
    <w:rsid w:val="00581618"/>
    <w:rsid w:val="00582A92"/>
    <w:rsid w:val="00583690"/>
    <w:rsid w:val="005836F8"/>
    <w:rsid w:val="00583C52"/>
    <w:rsid w:val="005840D7"/>
    <w:rsid w:val="00587E6F"/>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0FB"/>
    <w:rsid w:val="005A0288"/>
    <w:rsid w:val="005A0AA5"/>
    <w:rsid w:val="005A3E1A"/>
    <w:rsid w:val="005A424E"/>
    <w:rsid w:val="005A5374"/>
    <w:rsid w:val="005A5B49"/>
    <w:rsid w:val="005A5C6C"/>
    <w:rsid w:val="005A5C97"/>
    <w:rsid w:val="005A5DDE"/>
    <w:rsid w:val="005A69F1"/>
    <w:rsid w:val="005A75D4"/>
    <w:rsid w:val="005B069D"/>
    <w:rsid w:val="005B1526"/>
    <w:rsid w:val="005B1C20"/>
    <w:rsid w:val="005B2336"/>
    <w:rsid w:val="005B2D81"/>
    <w:rsid w:val="005B3029"/>
    <w:rsid w:val="005B3C34"/>
    <w:rsid w:val="005B427A"/>
    <w:rsid w:val="005B4801"/>
    <w:rsid w:val="005B5008"/>
    <w:rsid w:val="005B5043"/>
    <w:rsid w:val="005B50B9"/>
    <w:rsid w:val="005B572E"/>
    <w:rsid w:val="005B5A1A"/>
    <w:rsid w:val="005B60D1"/>
    <w:rsid w:val="005B6780"/>
    <w:rsid w:val="005B68EB"/>
    <w:rsid w:val="005B6D5F"/>
    <w:rsid w:val="005B7D23"/>
    <w:rsid w:val="005C0623"/>
    <w:rsid w:val="005C0878"/>
    <w:rsid w:val="005C14D5"/>
    <w:rsid w:val="005C183C"/>
    <w:rsid w:val="005C186E"/>
    <w:rsid w:val="005C23A4"/>
    <w:rsid w:val="005C2967"/>
    <w:rsid w:val="005C2A09"/>
    <w:rsid w:val="005C3200"/>
    <w:rsid w:val="005C330F"/>
    <w:rsid w:val="005C3D55"/>
    <w:rsid w:val="005C41AA"/>
    <w:rsid w:val="005C4AE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470"/>
    <w:rsid w:val="005D46C9"/>
    <w:rsid w:val="005D4C9D"/>
    <w:rsid w:val="005D5AE4"/>
    <w:rsid w:val="005D608B"/>
    <w:rsid w:val="005D67F7"/>
    <w:rsid w:val="005D69A2"/>
    <w:rsid w:val="005D6FFE"/>
    <w:rsid w:val="005D7DD2"/>
    <w:rsid w:val="005E0007"/>
    <w:rsid w:val="005E123F"/>
    <w:rsid w:val="005E2228"/>
    <w:rsid w:val="005E3292"/>
    <w:rsid w:val="005E338D"/>
    <w:rsid w:val="005E3E18"/>
    <w:rsid w:val="005E3FD1"/>
    <w:rsid w:val="005E4639"/>
    <w:rsid w:val="005E4B64"/>
    <w:rsid w:val="005E4E5B"/>
    <w:rsid w:val="005E5377"/>
    <w:rsid w:val="005E54F0"/>
    <w:rsid w:val="005E567E"/>
    <w:rsid w:val="005E5B37"/>
    <w:rsid w:val="005E61A8"/>
    <w:rsid w:val="005E6BF2"/>
    <w:rsid w:val="005E6C31"/>
    <w:rsid w:val="005E77A5"/>
    <w:rsid w:val="005E7B56"/>
    <w:rsid w:val="005E7D32"/>
    <w:rsid w:val="005E7F55"/>
    <w:rsid w:val="005F03E7"/>
    <w:rsid w:val="005F060D"/>
    <w:rsid w:val="005F1022"/>
    <w:rsid w:val="005F23D1"/>
    <w:rsid w:val="005F365E"/>
    <w:rsid w:val="005F37F5"/>
    <w:rsid w:val="005F3D49"/>
    <w:rsid w:val="005F4B83"/>
    <w:rsid w:val="005F4CA1"/>
    <w:rsid w:val="005F52FC"/>
    <w:rsid w:val="005F57CF"/>
    <w:rsid w:val="005F5F6A"/>
    <w:rsid w:val="005F6419"/>
    <w:rsid w:val="005F652A"/>
    <w:rsid w:val="005F767A"/>
    <w:rsid w:val="005F7FB1"/>
    <w:rsid w:val="00601AE8"/>
    <w:rsid w:val="00601E2E"/>
    <w:rsid w:val="00602244"/>
    <w:rsid w:val="00602653"/>
    <w:rsid w:val="0060301D"/>
    <w:rsid w:val="0060512F"/>
    <w:rsid w:val="00605227"/>
    <w:rsid w:val="0060543D"/>
    <w:rsid w:val="00605C05"/>
    <w:rsid w:val="00605F2A"/>
    <w:rsid w:val="006063B9"/>
    <w:rsid w:val="0060672C"/>
    <w:rsid w:val="00606C42"/>
    <w:rsid w:val="006070B6"/>
    <w:rsid w:val="006071D7"/>
    <w:rsid w:val="0060746F"/>
    <w:rsid w:val="00607601"/>
    <w:rsid w:val="0060789D"/>
    <w:rsid w:val="006104DD"/>
    <w:rsid w:val="0061084C"/>
    <w:rsid w:val="006108B0"/>
    <w:rsid w:val="00611937"/>
    <w:rsid w:val="0061245A"/>
    <w:rsid w:val="00612F9D"/>
    <w:rsid w:val="006130B5"/>
    <w:rsid w:val="006139FB"/>
    <w:rsid w:val="00614476"/>
    <w:rsid w:val="00614544"/>
    <w:rsid w:val="00614DD8"/>
    <w:rsid w:val="006156E0"/>
    <w:rsid w:val="00616B84"/>
    <w:rsid w:val="00616E4C"/>
    <w:rsid w:val="00616F09"/>
    <w:rsid w:val="00617400"/>
    <w:rsid w:val="006204D9"/>
    <w:rsid w:val="00620890"/>
    <w:rsid w:val="00620CF3"/>
    <w:rsid w:val="00620E67"/>
    <w:rsid w:val="00621419"/>
    <w:rsid w:val="0062231A"/>
    <w:rsid w:val="0062272A"/>
    <w:rsid w:val="006231C4"/>
    <w:rsid w:val="00623C47"/>
    <w:rsid w:val="00624589"/>
    <w:rsid w:val="00624FD2"/>
    <w:rsid w:val="006252E0"/>
    <w:rsid w:val="00625622"/>
    <w:rsid w:val="006265CA"/>
    <w:rsid w:val="00626910"/>
    <w:rsid w:val="00626C69"/>
    <w:rsid w:val="006277EF"/>
    <w:rsid w:val="00627E19"/>
    <w:rsid w:val="00630D78"/>
    <w:rsid w:val="00631C67"/>
    <w:rsid w:val="00632D29"/>
    <w:rsid w:val="00632DB3"/>
    <w:rsid w:val="006332C6"/>
    <w:rsid w:val="00633775"/>
    <w:rsid w:val="006338B1"/>
    <w:rsid w:val="00633B7F"/>
    <w:rsid w:val="00634345"/>
    <w:rsid w:val="00635260"/>
    <w:rsid w:val="00635971"/>
    <w:rsid w:val="00636A3A"/>
    <w:rsid w:val="0063707B"/>
    <w:rsid w:val="0063799E"/>
    <w:rsid w:val="00640B79"/>
    <w:rsid w:val="006410BC"/>
    <w:rsid w:val="00641494"/>
    <w:rsid w:val="0064150D"/>
    <w:rsid w:val="00641A0C"/>
    <w:rsid w:val="00641D3A"/>
    <w:rsid w:val="0064285E"/>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29D"/>
    <w:rsid w:val="00652B2A"/>
    <w:rsid w:val="00652DFE"/>
    <w:rsid w:val="006540C7"/>
    <w:rsid w:val="006540D2"/>
    <w:rsid w:val="006543C2"/>
    <w:rsid w:val="006559C8"/>
    <w:rsid w:val="00660269"/>
    <w:rsid w:val="00660D1F"/>
    <w:rsid w:val="0066140E"/>
    <w:rsid w:val="006615ED"/>
    <w:rsid w:val="0066170F"/>
    <w:rsid w:val="006621FF"/>
    <w:rsid w:val="0066236F"/>
    <w:rsid w:val="0066362E"/>
    <w:rsid w:val="006640C7"/>
    <w:rsid w:val="006645B8"/>
    <w:rsid w:val="006647B6"/>
    <w:rsid w:val="006647C2"/>
    <w:rsid w:val="006648C6"/>
    <w:rsid w:val="00664950"/>
    <w:rsid w:val="0066579F"/>
    <w:rsid w:val="00665985"/>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89F"/>
    <w:rsid w:val="00674E93"/>
    <w:rsid w:val="006758B6"/>
    <w:rsid w:val="00676B35"/>
    <w:rsid w:val="00676EE8"/>
    <w:rsid w:val="00676F57"/>
    <w:rsid w:val="00680060"/>
    <w:rsid w:val="00680703"/>
    <w:rsid w:val="00680C76"/>
    <w:rsid w:val="00680E64"/>
    <w:rsid w:val="0068114E"/>
    <w:rsid w:val="00681A10"/>
    <w:rsid w:val="00681F4D"/>
    <w:rsid w:val="0068248D"/>
    <w:rsid w:val="00682CDB"/>
    <w:rsid w:val="00683220"/>
    <w:rsid w:val="00683A6E"/>
    <w:rsid w:val="00684184"/>
    <w:rsid w:val="00684967"/>
    <w:rsid w:val="00684B7C"/>
    <w:rsid w:val="006858C7"/>
    <w:rsid w:val="00685AA2"/>
    <w:rsid w:val="00686CBF"/>
    <w:rsid w:val="00687061"/>
    <w:rsid w:val="006874C3"/>
    <w:rsid w:val="00687BA0"/>
    <w:rsid w:val="00687E60"/>
    <w:rsid w:val="00687F54"/>
    <w:rsid w:val="00687FA0"/>
    <w:rsid w:val="006902D9"/>
    <w:rsid w:val="00691144"/>
    <w:rsid w:val="00691761"/>
    <w:rsid w:val="006918AD"/>
    <w:rsid w:val="0069191C"/>
    <w:rsid w:val="00691ACA"/>
    <w:rsid w:val="00691ED4"/>
    <w:rsid w:val="00692277"/>
    <w:rsid w:val="00693057"/>
    <w:rsid w:val="00694EB3"/>
    <w:rsid w:val="006951D0"/>
    <w:rsid w:val="00696676"/>
    <w:rsid w:val="0069675A"/>
    <w:rsid w:val="00696B13"/>
    <w:rsid w:val="00696CFD"/>
    <w:rsid w:val="00696E64"/>
    <w:rsid w:val="00697030"/>
    <w:rsid w:val="00697A57"/>
    <w:rsid w:val="006A0047"/>
    <w:rsid w:val="006A02FC"/>
    <w:rsid w:val="006A0376"/>
    <w:rsid w:val="006A0901"/>
    <w:rsid w:val="006A1D34"/>
    <w:rsid w:val="006A1FF2"/>
    <w:rsid w:val="006A301E"/>
    <w:rsid w:val="006A3C11"/>
    <w:rsid w:val="006A47C6"/>
    <w:rsid w:val="006A495C"/>
    <w:rsid w:val="006A56A9"/>
    <w:rsid w:val="006A5DEE"/>
    <w:rsid w:val="006A5F66"/>
    <w:rsid w:val="006A700B"/>
    <w:rsid w:val="006B05B9"/>
    <w:rsid w:val="006B06E8"/>
    <w:rsid w:val="006B0728"/>
    <w:rsid w:val="006B1105"/>
    <w:rsid w:val="006B2256"/>
    <w:rsid w:val="006B2820"/>
    <w:rsid w:val="006B2DF5"/>
    <w:rsid w:val="006B2E33"/>
    <w:rsid w:val="006B3444"/>
    <w:rsid w:val="006B3983"/>
    <w:rsid w:val="006B3AB0"/>
    <w:rsid w:val="006B3B4D"/>
    <w:rsid w:val="006B3FEB"/>
    <w:rsid w:val="006B4DAB"/>
    <w:rsid w:val="006B5320"/>
    <w:rsid w:val="006B55C6"/>
    <w:rsid w:val="006B58DF"/>
    <w:rsid w:val="006B5D3E"/>
    <w:rsid w:val="006B7010"/>
    <w:rsid w:val="006B7446"/>
    <w:rsid w:val="006B74BE"/>
    <w:rsid w:val="006B7FE2"/>
    <w:rsid w:val="006C0199"/>
    <w:rsid w:val="006C0942"/>
    <w:rsid w:val="006C0BF3"/>
    <w:rsid w:val="006C12C1"/>
    <w:rsid w:val="006C1C2F"/>
    <w:rsid w:val="006C2E17"/>
    <w:rsid w:val="006C3095"/>
    <w:rsid w:val="006C368C"/>
    <w:rsid w:val="006C466E"/>
    <w:rsid w:val="006C4D5A"/>
    <w:rsid w:val="006C57EF"/>
    <w:rsid w:val="006C70AF"/>
    <w:rsid w:val="006C73AF"/>
    <w:rsid w:val="006D029D"/>
    <w:rsid w:val="006D0983"/>
    <w:rsid w:val="006D12CD"/>
    <w:rsid w:val="006D1365"/>
    <w:rsid w:val="006D24CB"/>
    <w:rsid w:val="006D3241"/>
    <w:rsid w:val="006D3518"/>
    <w:rsid w:val="006D4068"/>
    <w:rsid w:val="006D4560"/>
    <w:rsid w:val="006D5774"/>
    <w:rsid w:val="006D5DEB"/>
    <w:rsid w:val="006D6D39"/>
    <w:rsid w:val="006D6EE6"/>
    <w:rsid w:val="006D6FB2"/>
    <w:rsid w:val="006E0F44"/>
    <w:rsid w:val="006E1151"/>
    <w:rsid w:val="006E1220"/>
    <w:rsid w:val="006E2C47"/>
    <w:rsid w:val="006E3912"/>
    <w:rsid w:val="006E449E"/>
    <w:rsid w:val="006E4AF3"/>
    <w:rsid w:val="006E56FD"/>
    <w:rsid w:val="006E59B0"/>
    <w:rsid w:val="006E59FD"/>
    <w:rsid w:val="006E6311"/>
    <w:rsid w:val="006E6C59"/>
    <w:rsid w:val="006E6D66"/>
    <w:rsid w:val="006E7235"/>
    <w:rsid w:val="006E7AF2"/>
    <w:rsid w:val="006F02D1"/>
    <w:rsid w:val="006F07A4"/>
    <w:rsid w:val="006F25EE"/>
    <w:rsid w:val="006F29C6"/>
    <w:rsid w:val="006F2C5C"/>
    <w:rsid w:val="006F2C71"/>
    <w:rsid w:val="006F307E"/>
    <w:rsid w:val="006F384B"/>
    <w:rsid w:val="006F3B58"/>
    <w:rsid w:val="006F42ED"/>
    <w:rsid w:val="006F4B66"/>
    <w:rsid w:val="006F5F53"/>
    <w:rsid w:val="006F7479"/>
    <w:rsid w:val="00700CBC"/>
    <w:rsid w:val="00700EC3"/>
    <w:rsid w:val="00701175"/>
    <w:rsid w:val="00701D2D"/>
    <w:rsid w:val="0070224A"/>
    <w:rsid w:val="00704372"/>
    <w:rsid w:val="007056DF"/>
    <w:rsid w:val="007071B6"/>
    <w:rsid w:val="007077C0"/>
    <w:rsid w:val="007105BC"/>
    <w:rsid w:val="007108FA"/>
    <w:rsid w:val="007120F3"/>
    <w:rsid w:val="007123BD"/>
    <w:rsid w:val="007123F1"/>
    <w:rsid w:val="0071254C"/>
    <w:rsid w:val="0071254E"/>
    <w:rsid w:val="0071268A"/>
    <w:rsid w:val="00713575"/>
    <w:rsid w:val="00713668"/>
    <w:rsid w:val="00713EB7"/>
    <w:rsid w:val="00713EDC"/>
    <w:rsid w:val="00714569"/>
    <w:rsid w:val="007145FF"/>
    <w:rsid w:val="007151BC"/>
    <w:rsid w:val="00715A0D"/>
    <w:rsid w:val="00715B2A"/>
    <w:rsid w:val="00715E5C"/>
    <w:rsid w:val="00716A46"/>
    <w:rsid w:val="00717524"/>
    <w:rsid w:val="007177E2"/>
    <w:rsid w:val="00720092"/>
    <w:rsid w:val="0072031A"/>
    <w:rsid w:val="00720396"/>
    <w:rsid w:val="007207AF"/>
    <w:rsid w:val="00720A9E"/>
    <w:rsid w:val="00720D80"/>
    <w:rsid w:val="007211F6"/>
    <w:rsid w:val="0072187F"/>
    <w:rsid w:val="007218F5"/>
    <w:rsid w:val="00721976"/>
    <w:rsid w:val="00721AE4"/>
    <w:rsid w:val="00721F22"/>
    <w:rsid w:val="0072206E"/>
    <w:rsid w:val="00722BCC"/>
    <w:rsid w:val="00722D70"/>
    <w:rsid w:val="00724892"/>
    <w:rsid w:val="00724ACE"/>
    <w:rsid w:val="0072536D"/>
    <w:rsid w:val="00725765"/>
    <w:rsid w:val="00725789"/>
    <w:rsid w:val="00725EAC"/>
    <w:rsid w:val="007279CD"/>
    <w:rsid w:val="0073018C"/>
    <w:rsid w:val="00730282"/>
    <w:rsid w:val="007304FE"/>
    <w:rsid w:val="00730EE9"/>
    <w:rsid w:val="00731CAD"/>
    <w:rsid w:val="00732237"/>
    <w:rsid w:val="007325AA"/>
    <w:rsid w:val="00732D66"/>
    <w:rsid w:val="0073321B"/>
    <w:rsid w:val="00733739"/>
    <w:rsid w:val="00733B21"/>
    <w:rsid w:val="00734A5B"/>
    <w:rsid w:val="00734E4E"/>
    <w:rsid w:val="007350EF"/>
    <w:rsid w:val="007352BA"/>
    <w:rsid w:val="0073553D"/>
    <w:rsid w:val="0073652B"/>
    <w:rsid w:val="0073659A"/>
    <w:rsid w:val="00736C40"/>
    <w:rsid w:val="00736D0E"/>
    <w:rsid w:val="007409E8"/>
    <w:rsid w:val="00740A50"/>
    <w:rsid w:val="007411B2"/>
    <w:rsid w:val="007411DD"/>
    <w:rsid w:val="0074132F"/>
    <w:rsid w:val="00742428"/>
    <w:rsid w:val="007428D3"/>
    <w:rsid w:val="00743006"/>
    <w:rsid w:val="00743A3C"/>
    <w:rsid w:val="007449D8"/>
    <w:rsid w:val="007450F1"/>
    <w:rsid w:val="0074544B"/>
    <w:rsid w:val="0074604E"/>
    <w:rsid w:val="0074655A"/>
    <w:rsid w:val="007466AC"/>
    <w:rsid w:val="00746714"/>
    <w:rsid w:val="00750658"/>
    <w:rsid w:val="00751152"/>
    <w:rsid w:val="00751515"/>
    <w:rsid w:val="00752AAE"/>
    <w:rsid w:val="00752ECA"/>
    <w:rsid w:val="00753105"/>
    <w:rsid w:val="007539C1"/>
    <w:rsid w:val="007547A1"/>
    <w:rsid w:val="0075488F"/>
    <w:rsid w:val="00754C94"/>
    <w:rsid w:val="00754D5F"/>
    <w:rsid w:val="007551FF"/>
    <w:rsid w:val="0075525F"/>
    <w:rsid w:val="007554CC"/>
    <w:rsid w:val="00755B87"/>
    <w:rsid w:val="0075758F"/>
    <w:rsid w:val="0075773D"/>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67D5E"/>
    <w:rsid w:val="00770556"/>
    <w:rsid w:val="0077084B"/>
    <w:rsid w:val="00770970"/>
    <w:rsid w:val="0077234F"/>
    <w:rsid w:val="007725FD"/>
    <w:rsid w:val="00772A58"/>
    <w:rsid w:val="00773863"/>
    <w:rsid w:val="00773AB0"/>
    <w:rsid w:val="00773AD2"/>
    <w:rsid w:val="00773AED"/>
    <w:rsid w:val="00773B1B"/>
    <w:rsid w:val="007741A0"/>
    <w:rsid w:val="007741DA"/>
    <w:rsid w:val="007748EA"/>
    <w:rsid w:val="00774914"/>
    <w:rsid w:val="007749AF"/>
    <w:rsid w:val="00774B8F"/>
    <w:rsid w:val="007756C9"/>
    <w:rsid w:val="0077644C"/>
    <w:rsid w:val="00776B16"/>
    <w:rsid w:val="00776F65"/>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999"/>
    <w:rsid w:val="00790C77"/>
    <w:rsid w:val="00790F84"/>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83"/>
    <w:rsid w:val="007978B3"/>
    <w:rsid w:val="00797BAC"/>
    <w:rsid w:val="007A0248"/>
    <w:rsid w:val="007A0B0F"/>
    <w:rsid w:val="007A0D35"/>
    <w:rsid w:val="007A0EAD"/>
    <w:rsid w:val="007A1173"/>
    <w:rsid w:val="007A11E6"/>
    <w:rsid w:val="007A2588"/>
    <w:rsid w:val="007A2E6E"/>
    <w:rsid w:val="007A3CCA"/>
    <w:rsid w:val="007A3EFE"/>
    <w:rsid w:val="007A4083"/>
    <w:rsid w:val="007A4385"/>
    <w:rsid w:val="007A443F"/>
    <w:rsid w:val="007A51F5"/>
    <w:rsid w:val="007A544A"/>
    <w:rsid w:val="007A54AB"/>
    <w:rsid w:val="007A56FC"/>
    <w:rsid w:val="007A5F6F"/>
    <w:rsid w:val="007A6C27"/>
    <w:rsid w:val="007A6DE8"/>
    <w:rsid w:val="007A6E02"/>
    <w:rsid w:val="007A73FD"/>
    <w:rsid w:val="007A7692"/>
    <w:rsid w:val="007B0072"/>
    <w:rsid w:val="007B0B23"/>
    <w:rsid w:val="007B186C"/>
    <w:rsid w:val="007B21A4"/>
    <w:rsid w:val="007B2372"/>
    <w:rsid w:val="007B2BDA"/>
    <w:rsid w:val="007B2C60"/>
    <w:rsid w:val="007B2D8B"/>
    <w:rsid w:val="007B2EB4"/>
    <w:rsid w:val="007B2F50"/>
    <w:rsid w:val="007B38CD"/>
    <w:rsid w:val="007B5B4A"/>
    <w:rsid w:val="007B5C45"/>
    <w:rsid w:val="007B733F"/>
    <w:rsid w:val="007B7480"/>
    <w:rsid w:val="007B757D"/>
    <w:rsid w:val="007B76DB"/>
    <w:rsid w:val="007B7AD9"/>
    <w:rsid w:val="007B7C85"/>
    <w:rsid w:val="007B7E9B"/>
    <w:rsid w:val="007C01B7"/>
    <w:rsid w:val="007C0635"/>
    <w:rsid w:val="007C100E"/>
    <w:rsid w:val="007C1696"/>
    <w:rsid w:val="007C1B24"/>
    <w:rsid w:val="007C1C4B"/>
    <w:rsid w:val="007C20EF"/>
    <w:rsid w:val="007C2D6C"/>
    <w:rsid w:val="007C2E43"/>
    <w:rsid w:val="007C343F"/>
    <w:rsid w:val="007C36B5"/>
    <w:rsid w:val="007C3C84"/>
    <w:rsid w:val="007C3ED0"/>
    <w:rsid w:val="007C4239"/>
    <w:rsid w:val="007C48C4"/>
    <w:rsid w:val="007C5971"/>
    <w:rsid w:val="007C5D1D"/>
    <w:rsid w:val="007C5F26"/>
    <w:rsid w:val="007C6280"/>
    <w:rsid w:val="007C669C"/>
    <w:rsid w:val="007C6C00"/>
    <w:rsid w:val="007C79B2"/>
    <w:rsid w:val="007D064E"/>
    <w:rsid w:val="007D0A8B"/>
    <w:rsid w:val="007D0F39"/>
    <w:rsid w:val="007D277C"/>
    <w:rsid w:val="007D2833"/>
    <w:rsid w:val="007D2F4C"/>
    <w:rsid w:val="007D330B"/>
    <w:rsid w:val="007D3ACA"/>
    <w:rsid w:val="007D3D58"/>
    <w:rsid w:val="007D44E8"/>
    <w:rsid w:val="007D4F43"/>
    <w:rsid w:val="007D5436"/>
    <w:rsid w:val="007D6A8B"/>
    <w:rsid w:val="007D7CA1"/>
    <w:rsid w:val="007E03CC"/>
    <w:rsid w:val="007E0651"/>
    <w:rsid w:val="007E07B1"/>
    <w:rsid w:val="007E0C3E"/>
    <w:rsid w:val="007E1E2E"/>
    <w:rsid w:val="007E1EF9"/>
    <w:rsid w:val="007E332C"/>
    <w:rsid w:val="007E3839"/>
    <w:rsid w:val="007E3BC3"/>
    <w:rsid w:val="007E3D40"/>
    <w:rsid w:val="007E4057"/>
    <w:rsid w:val="007E42DC"/>
    <w:rsid w:val="007E4336"/>
    <w:rsid w:val="007E4D93"/>
    <w:rsid w:val="007E4DC2"/>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5B3E"/>
    <w:rsid w:val="007F6302"/>
    <w:rsid w:val="007F6460"/>
    <w:rsid w:val="007F6786"/>
    <w:rsid w:val="007F758D"/>
    <w:rsid w:val="007F75B0"/>
    <w:rsid w:val="007F76BB"/>
    <w:rsid w:val="007F776E"/>
    <w:rsid w:val="007F7998"/>
    <w:rsid w:val="008002B1"/>
    <w:rsid w:val="00800A31"/>
    <w:rsid w:val="00801450"/>
    <w:rsid w:val="00801C05"/>
    <w:rsid w:val="00802099"/>
    <w:rsid w:val="00802553"/>
    <w:rsid w:val="00802C9C"/>
    <w:rsid w:val="008030B4"/>
    <w:rsid w:val="00803728"/>
    <w:rsid w:val="0080377D"/>
    <w:rsid w:val="00803B07"/>
    <w:rsid w:val="00803D1B"/>
    <w:rsid w:val="00804651"/>
    <w:rsid w:val="008049B5"/>
    <w:rsid w:val="008051EC"/>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5BBB"/>
    <w:rsid w:val="00815F9F"/>
    <w:rsid w:val="00816346"/>
    <w:rsid w:val="008165ED"/>
    <w:rsid w:val="0081669A"/>
    <w:rsid w:val="008169D1"/>
    <w:rsid w:val="00816C80"/>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76C"/>
    <w:rsid w:val="00825CD8"/>
    <w:rsid w:val="00825D48"/>
    <w:rsid w:val="008263DA"/>
    <w:rsid w:val="0082796A"/>
    <w:rsid w:val="00827E6F"/>
    <w:rsid w:val="00827F2C"/>
    <w:rsid w:val="00830301"/>
    <w:rsid w:val="0083062E"/>
    <w:rsid w:val="0083071A"/>
    <w:rsid w:val="008310C4"/>
    <w:rsid w:val="008311BA"/>
    <w:rsid w:val="00831D5E"/>
    <w:rsid w:val="00831E08"/>
    <w:rsid w:val="00831EB8"/>
    <w:rsid w:val="00832081"/>
    <w:rsid w:val="00832489"/>
    <w:rsid w:val="00834004"/>
    <w:rsid w:val="008345BF"/>
    <w:rsid w:val="00835551"/>
    <w:rsid w:val="0083707A"/>
    <w:rsid w:val="0083791C"/>
    <w:rsid w:val="00837D66"/>
    <w:rsid w:val="0084039E"/>
    <w:rsid w:val="00840D31"/>
    <w:rsid w:val="008412CA"/>
    <w:rsid w:val="00841BCD"/>
    <w:rsid w:val="008425BE"/>
    <w:rsid w:val="00842A69"/>
    <w:rsid w:val="008435CF"/>
    <w:rsid w:val="00843C96"/>
    <w:rsid w:val="00843F8E"/>
    <w:rsid w:val="008445B5"/>
    <w:rsid w:val="008445BF"/>
    <w:rsid w:val="00844F32"/>
    <w:rsid w:val="008451BF"/>
    <w:rsid w:val="00845A87"/>
    <w:rsid w:val="00845D60"/>
    <w:rsid w:val="00845EA0"/>
    <w:rsid w:val="00846071"/>
    <w:rsid w:val="008467BC"/>
    <w:rsid w:val="0084698E"/>
    <w:rsid w:val="00846EE0"/>
    <w:rsid w:val="00847264"/>
    <w:rsid w:val="00847744"/>
    <w:rsid w:val="00851415"/>
    <w:rsid w:val="00851A8E"/>
    <w:rsid w:val="00851FCF"/>
    <w:rsid w:val="0085365B"/>
    <w:rsid w:val="008538BE"/>
    <w:rsid w:val="008539ED"/>
    <w:rsid w:val="00853E20"/>
    <w:rsid w:val="00853EE0"/>
    <w:rsid w:val="00853F56"/>
    <w:rsid w:val="00853F83"/>
    <w:rsid w:val="00854C77"/>
    <w:rsid w:val="0085541B"/>
    <w:rsid w:val="00855888"/>
    <w:rsid w:val="008558F3"/>
    <w:rsid w:val="00855C44"/>
    <w:rsid w:val="008561B2"/>
    <w:rsid w:val="008565C4"/>
    <w:rsid w:val="00856D47"/>
    <w:rsid w:val="00857425"/>
    <w:rsid w:val="00857ABC"/>
    <w:rsid w:val="00857DD0"/>
    <w:rsid w:val="00860312"/>
    <w:rsid w:val="0086031C"/>
    <w:rsid w:val="00860C31"/>
    <w:rsid w:val="00861489"/>
    <w:rsid w:val="00862261"/>
    <w:rsid w:val="00862955"/>
    <w:rsid w:val="008631AB"/>
    <w:rsid w:val="008634CE"/>
    <w:rsid w:val="0086366B"/>
    <w:rsid w:val="008637A6"/>
    <w:rsid w:val="008639AF"/>
    <w:rsid w:val="00864A97"/>
    <w:rsid w:val="00864B46"/>
    <w:rsid w:val="00864E6F"/>
    <w:rsid w:val="00864EDD"/>
    <w:rsid w:val="00864FF6"/>
    <w:rsid w:val="00866510"/>
    <w:rsid w:val="0086659D"/>
    <w:rsid w:val="00866A22"/>
    <w:rsid w:val="00867881"/>
    <w:rsid w:val="008679AC"/>
    <w:rsid w:val="00867EA8"/>
    <w:rsid w:val="00870BC4"/>
    <w:rsid w:val="00870E5B"/>
    <w:rsid w:val="0087218C"/>
    <w:rsid w:val="008721BD"/>
    <w:rsid w:val="00872250"/>
    <w:rsid w:val="0087258F"/>
    <w:rsid w:val="008733E5"/>
    <w:rsid w:val="00873690"/>
    <w:rsid w:val="00873AE6"/>
    <w:rsid w:val="008742C5"/>
    <w:rsid w:val="00874F2C"/>
    <w:rsid w:val="008754B4"/>
    <w:rsid w:val="00875977"/>
    <w:rsid w:val="008765AE"/>
    <w:rsid w:val="00876B05"/>
    <w:rsid w:val="00876BA9"/>
    <w:rsid w:val="00877B71"/>
    <w:rsid w:val="00877B92"/>
    <w:rsid w:val="00877D90"/>
    <w:rsid w:val="008803B6"/>
    <w:rsid w:val="00881CB8"/>
    <w:rsid w:val="00882018"/>
    <w:rsid w:val="008826C1"/>
    <w:rsid w:val="00882DEA"/>
    <w:rsid w:val="0088320F"/>
    <w:rsid w:val="00883DFD"/>
    <w:rsid w:val="00884891"/>
    <w:rsid w:val="00884F1C"/>
    <w:rsid w:val="00885671"/>
    <w:rsid w:val="008864E1"/>
    <w:rsid w:val="008865BB"/>
    <w:rsid w:val="00886E31"/>
    <w:rsid w:val="00890587"/>
    <w:rsid w:val="0089062A"/>
    <w:rsid w:val="00890856"/>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43"/>
    <w:rsid w:val="008A1B5E"/>
    <w:rsid w:val="008A1BF7"/>
    <w:rsid w:val="008A1DD0"/>
    <w:rsid w:val="008A1E45"/>
    <w:rsid w:val="008A252E"/>
    <w:rsid w:val="008A2DF4"/>
    <w:rsid w:val="008A3C48"/>
    <w:rsid w:val="008A3EA4"/>
    <w:rsid w:val="008A4302"/>
    <w:rsid w:val="008A47C4"/>
    <w:rsid w:val="008A4BA4"/>
    <w:rsid w:val="008A5734"/>
    <w:rsid w:val="008A5B0E"/>
    <w:rsid w:val="008A5E9D"/>
    <w:rsid w:val="008A602D"/>
    <w:rsid w:val="008A6BED"/>
    <w:rsid w:val="008B072A"/>
    <w:rsid w:val="008B074F"/>
    <w:rsid w:val="008B0961"/>
    <w:rsid w:val="008B16A5"/>
    <w:rsid w:val="008B1E0C"/>
    <w:rsid w:val="008B1E21"/>
    <w:rsid w:val="008B2F42"/>
    <w:rsid w:val="008B2FEB"/>
    <w:rsid w:val="008B3158"/>
    <w:rsid w:val="008B409C"/>
    <w:rsid w:val="008B4133"/>
    <w:rsid w:val="008B45CC"/>
    <w:rsid w:val="008B591E"/>
    <w:rsid w:val="008B5F05"/>
    <w:rsid w:val="008B6850"/>
    <w:rsid w:val="008B6E19"/>
    <w:rsid w:val="008B74FB"/>
    <w:rsid w:val="008B7570"/>
    <w:rsid w:val="008C02EB"/>
    <w:rsid w:val="008C0536"/>
    <w:rsid w:val="008C0731"/>
    <w:rsid w:val="008C0B36"/>
    <w:rsid w:val="008C1AC4"/>
    <w:rsid w:val="008C21BD"/>
    <w:rsid w:val="008C285C"/>
    <w:rsid w:val="008C2D00"/>
    <w:rsid w:val="008C336F"/>
    <w:rsid w:val="008C3441"/>
    <w:rsid w:val="008C39F7"/>
    <w:rsid w:val="008C3E7A"/>
    <w:rsid w:val="008C50D7"/>
    <w:rsid w:val="008C52B9"/>
    <w:rsid w:val="008C5424"/>
    <w:rsid w:val="008C55A5"/>
    <w:rsid w:val="008C5EE6"/>
    <w:rsid w:val="008C6686"/>
    <w:rsid w:val="008C6D91"/>
    <w:rsid w:val="008C6F31"/>
    <w:rsid w:val="008C75F7"/>
    <w:rsid w:val="008C76A0"/>
    <w:rsid w:val="008D0AD6"/>
    <w:rsid w:val="008D1766"/>
    <w:rsid w:val="008D176F"/>
    <w:rsid w:val="008D28BC"/>
    <w:rsid w:val="008D2B0A"/>
    <w:rsid w:val="008D2ED8"/>
    <w:rsid w:val="008D3947"/>
    <w:rsid w:val="008D41DF"/>
    <w:rsid w:val="008D4B6C"/>
    <w:rsid w:val="008D4C9B"/>
    <w:rsid w:val="008D4C9E"/>
    <w:rsid w:val="008D4DD4"/>
    <w:rsid w:val="008D5FFE"/>
    <w:rsid w:val="008D6634"/>
    <w:rsid w:val="008D7B9E"/>
    <w:rsid w:val="008D7FE8"/>
    <w:rsid w:val="008E0597"/>
    <w:rsid w:val="008E0E7F"/>
    <w:rsid w:val="008E1426"/>
    <w:rsid w:val="008E1906"/>
    <w:rsid w:val="008E1CA3"/>
    <w:rsid w:val="008E2848"/>
    <w:rsid w:val="008E2EDD"/>
    <w:rsid w:val="008E397A"/>
    <w:rsid w:val="008E3CCA"/>
    <w:rsid w:val="008E3F22"/>
    <w:rsid w:val="008E41A0"/>
    <w:rsid w:val="008E4480"/>
    <w:rsid w:val="008E459F"/>
    <w:rsid w:val="008E5316"/>
    <w:rsid w:val="008E54F7"/>
    <w:rsid w:val="008E5CAE"/>
    <w:rsid w:val="008E5D77"/>
    <w:rsid w:val="008E64EE"/>
    <w:rsid w:val="008E7831"/>
    <w:rsid w:val="008F0A5B"/>
    <w:rsid w:val="008F1BB2"/>
    <w:rsid w:val="008F1C68"/>
    <w:rsid w:val="008F1EC4"/>
    <w:rsid w:val="008F2377"/>
    <w:rsid w:val="008F2599"/>
    <w:rsid w:val="008F3063"/>
    <w:rsid w:val="008F37DD"/>
    <w:rsid w:val="008F3EEE"/>
    <w:rsid w:val="008F474E"/>
    <w:rsid w:val="008F4F3F"/>
    <w:rsid w:val="008F5132"/>
    <w:rsid w:val="008F6488"/>
    <w:rsid w:val="008F6A88"/>
    <w:rsid w:val="008F770E"/>
    <w:rsid w:val="00900100"/>
    <w:rsid w:val="0090091A"/>
    <w:rsid w:val="00901C29"/>
    <w:rsid w:val="0090248C"/>
    <w:rsid w:val="00902A44"/>
    <w:rsid w:val="00902DC7"/>
    <w:rsid w:val="00903080"/>
    <w:rsid w:val="0090373B"/>
    <w:rsid w:val="0090421F"/>
    <w:rsid w:val="009042BD"/>
    <w:rsid w:val="00904B2B"/>
    <w:rsid w:val="00904FE4"/>
    <w:rsid w:val="0090502D"/>
    <w:rsid w:val="009050D8"/>
    <w:rsid w:val="009058D7"/>
    <w:rsid w:val="00906114"/>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39D6"/>
    <w:rsid w:val="00914361"/>
    <w:rsid w:val="009148D1"/>
    <w:rsid w:val="00914FD0"/>
    <w:rsid w:val="0091589D"/>
    <w:rsid w:val="00915FBF"/>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4772"/>
    <w:rsid w:val="009258EC"/>
    <w:rsid w:val="00925B23"/>
    <w:rsid w:val="00927057"/>
    <w:rsid w:val="00927401"/>
    <w:rsid w:val="00927740"/>
    <w:rsid w:val="00927985"/>
    <w:rsid w:val="00930DAA"/>
    <w:rsid w:val="009328E4"/>
    <w:rsid w:val="0093307D"/>
    <w:rsid w:val="009332A2"/>
    <w:rsid w:val="009335BC"/>
    <w:rsid w:val="0093387F"/>
    <w:rsid w:val="00933A17"/>
    <w:rsid w:val="00933E9F"/>
    <w:rsid w:val="00933F32"/>
    <w:rsid w:val="00934709"/>
    <w:rsid w:val="00936159"/>
    <w:rsid w:val="0093633C"/>
    <w:rsid w:val="00936814"/>
    <w:rsid w:val="0093762F"/>
    <w:rsid w:val="00941A55"/>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507DF"/>
    <w:rsid w:val="00950FAC"/>
    <w:rsid w:val="00951BB8"/>
    <w:rsid w:val="00952669"/>
    <w:rsid w:val="00953854"/>
    <w:rsid w:val="0095591B"/>
    <w:rsid w:val="00955D10"/>
    <w:rsid w:val="00956059"/>
    <w:rsid w:val="00956694"/>
    <w:rsid w:val="0095699A"/>
    <w:rsid w:val="00956FA1"/>
    <w:rsid w:val="009570EB"/>
    <w:rsid w:val="0095742D"/>
    <w:rsid w:val="009575EA"/>
    <w:rsid w:val="009578D7"/>
    <w:rsid w:val="00960099"/>
    <w:rsid w:val="009614D1"/>
    <w:rsid w:val="00961E5B"/>
    <w:rsid w:val="00962840"/>
    <w:rsid w:val="0096382F"/>
    <w:rsid w:val="00963C9F"/>
    <w:rsid w:val="0096454A"/>
    <w:rsid w:val="009655ED"/>
    <w:rsid w:val="009657D0"/>
    <w:rsid w:val="009665AC"/>
    <w:rsid w:val="00967905"/>
    <w:rsid w:val="00967DFC"/>
    <w:rsid w:val="00970628"/>
    <w:rsid w:val="00971120"/>
    <w:rsid w:val="0097149B"/>
    <w:rsid w:val="00971BEE"/>
    <w:rsid w:val="00972086"/>
    <w:rsid w:val="009725DE"/>
    <w:rsid w:val="00972697"/>
    <w:rsid w:val="00972B84"/>
    <w:rsid w:val="00972F85"/>
    <w:rsid w:val="00973C8F"/>
    <w:rsid w:val="00973EA8"/>
    <w:rsid w:val="00974186"/>
    <w:rsid w:val="0097448E"/>
    <w:rsid w:val="00974A0B"/>
    <w:rsid w:val="00976607"/>
    <w:rsid w:val="00976F0D"/>
    <w:rsid w:val="00977061"/>
    <w:rsid w:val="00977E1D"/>
    <w:rsid w:val="009800A8"/>
    <w:rsid w:val="009801FC"/>
    <w:rsid w:val="00980F43"/>
    <w:rsid w:val="009811F5"/>
    <w:rsid w:val="00981DE6"/>
    <w:rsid w:val="0098208F"/>
    <w:rsid w:val="009834CA"/>
    <w:rsid w:val="009838BD"/>
    <w:rsid w:val="009838C9"/>
    <w:rsid w:val="00984584"/>
    <w:rsid w:val="0098754A"/>
    <w:rsid w:val="00987A8A"/>
    <w:rsid w:val="00987B3D"/>
    <w:rsid w:val="00987B8B"/>
    <w:rsid w:val="00987D7B"/>
    <w:rsid w:val="00990485"/>
    <w:rsid w:val="009905C7"/>
    <w:rsid w:val="00991872"/>
    <w:rsid w:val="009918F2"/>
    <w:rsid w:val="00991DF6"/>
    <w:rsid w:val="00991E9C"/>
    <w:rsid w:val="0099244D"/>
    <w:rsid w:val="0099269C"/>
    <w:rsid w:val="009935B9"/>
    <w:rsid w:val="00993857"/>
    <w:rsid w:val="009939E4"/>
    <w:rsid w:val="00994A15"/>
    <w:rsid w:val="00994FFF"/>
    <w:rsid w:val="00995C88"/>
    <w:rsid w:val="0099648D"/>
    <w:rsid w:val="009979C8"/>
    <w:rsid w:val="00997A48"/>
    <w:rsid w:val="00997C39"/>
    <w:rsid w:val="00997EB8"/>
    <w:rsid w:val="009A00E6"/>
    <w:rsid w:val="009A0489"/>
    <w:rsid w:val="009A09C3"/>
    <w:rsid w:val="009A1217"/>
    <w:rsid w:val="009A2071"/>
    <w:rsid w:val="009A2285"/>
    <w:rsid w:val="009A31FB"/>
    <w:rsid w:val="009A3A02"/>
    <w:rsid w:val="009A3A11"/>
    <w:rsid w:val="009A3A73"/>
    <w:rsid w:val="009A3A9E"/>
    <w:rsid w:val="009A3F05"/>
    <w:rsid w:val="009A4005"/>
    <w:rsid w:val="009A4300"/>
    <w:rsid w:val="009A4E84"/>
    <w:rsid w:val="009A5292"/>
    <w:rsid w:val="009A5C33"/>
    <w:rsid w:val="009A5DD1"/>
    <w:rsid w:val="009A6F89"/>
    <w:rsid w:val="009B0573"/>
    <w:rsid w:val="009B1688"/>
    <w:rsid w:val="009B271C"/>
    <w:rsid w:val="009B298D"/>
    <w:rsid w:val="009B3893"/>
    <w:rsid w:val="009B395E"/>
    <w:rsid w:val="009B3CC7"/>
    <w:rsid w:val="009B52C6"/>
    <w:rsid w:val="009B5633"/>
    <w:rsid w:val="009B5CE9"/>
    <w:rsid w:val="009B6A61"/>
    <w:rsid w:val="009B6ACB"/>
    <w:rsid w:val="009B7098"/>
    <w:rsid w:val="009B7A0A"/>
    <w:rsid w:val="009B7B4B"/>
    <w:rsid w:val="009B7C21"/>
    <w:rsid w:val="009C008C"/>
    <w:rsid w:val="009C0306"/>
    <w:rsid w:val="009C0A93"/>
    <w:rsid w:val="009C13C0"/>
    <w:rsid w:val="009C1B96"/>
    <w:rsid w:val="009C2947"/>
    <w:rsid w:val="009C3054"/>
    <w:rsid w:val="009C35FF"/>
    <w:rsid w:val="009C3660"/>
    <w:rsid w:val="009C376C"/>
    <w:rsid w:val="009C3852"/>
    <w:rsid w:val="009C48AA"/>
    <w:rsid w:val="009C4E36"/>
    <w:rsid w:val="009C5AA4"/>
    <w:rsid w:val="009C5E96"/>
    <w:rsid w:val="009C62FF"/>
    <w:rsid w:val="009C6B62"/>
    <w:rsid w:val="009C6D0F"/>
    <w:rsid w:val="009C6F65"/>
    <w:rsid w:val="009C717B"/>
    <w:rsid w:val="009C74C5"/>
    <w:rsid w:val="009C7F4E"/>
    <w:rsid w:val="009D0216"/>
    <w:rsid w:val="009D0EAC"/>
    <w:rsid w:val="009D18A5"/>
    <w:rsid w:val="009D190C"/>
    <w:rsid w:val="009D1B3F"/>
    <w:rsid w:val="009D21A6"/>
    <w:rsid w:val="009D2224"/>
    <w:rsid w:val="009D3747"/>
    <w:rsid w:val="009D38C0"/>
    <w:rsid w:val="009D4525"/>
    <w:rsid w:val="009D5442"/>
    <w:rsid w:val="009D574A"/>
    <w:rsid w:val="009D60E7"/>
    <w:rsid w:val="009D66F9"/>
    <w:rsid w:val="009D68CA"/>
    <w:rsid w:val="009D6AB2"/>
    <w:rsid w:val="009D6BEB"/>
    <w:rsid w:val="009D76CF"/>
    <w:rsid w:val="009D7DBC"/>
    <w:rsid w:val="009D7E14"/>
    <w:rsid w:val="009E0D6B"/>
    <w:rsid w:val="009E0E64"/>
    <w:rsid w:val="009E1DB7"/>
    <w:rsid w:val="009E2864"/>
    <w:rsid w:val="009E45EF"/>
    <w:rsid w:val="009E47D6"/>
    <w:rsid w:val="009E4AB4"/>
    <w:rsid w:val="009E4E6E"/>
    <w:rsid w:val="009E5296"/>
    <w:rsid w:val="009E591A"/>
    <w:rsid w:val="009E5A66"/>
    <w:rsid w:val="009E649A"/>
    <w:rsid w:val="009E6A91"/>
    <w:rsid w:val="009E6D4F"/>
    <w:rsid w:val="009E6D5A"/>
    <w:rsid w:val="009E79A7"/>
    <w:rsid w:val="009F0116"/>
    <w:rsid w:val="009F02C5"/>
    <w:rsid w:val="009F0BCA"/>
    <w:rsid w:val="009F0F38"/>
    <w:rsid w:val="009F15DD"/>
    <w:rsid w:val="009F1882"/>
    <w:rsid w:val="009F197D"/>
    <w:rsid w:val="009F1F29"/>
    <w:rsid w:val="009F1F46"/>
    <w:rsid w:val="009F279A"/>
    <w:rsid w:val="009F3290"/>
    <w:rsid w:val="009F334E"/>
    <w:rsid w:val="009F773D"/>
    <w:rsid w:val="009F7E6C"/>
    <w:rsid w:val="00A000E0"/>
    <w:rsid w:val="00A0056D"/>
    <w:rsid w:val="00A01F0C"/>
    <w:rsid w:val="00A022A3"/>
    <w:rsid w:val="00A0300F"/>
    <w:rsid w:val="00A031A8"/>
    <w:rsid w:val="00A03C43"/>
    <w:rsid w:val="00A04992"/>
    <w:rsid w:val="00A05306"/>
    <w:rsid w:val="00A056DC"/>
    <w:rsid w:val="00A072C2"/>
    <w:rsid w:val="00A10096"/>
    <w:rsid w:val="00A11634"/>
    <w:rsid w:val="00A11CB3"/>
    <w:rsid w:val="00A127B4"/>
    <w:rsid w:val="00A128C6"/>
    <w:rsid w:val="00A13A95"/>
    <w:rsid w:val="00A13ADF"/>
    <w:rsid w:val="00A13F8D"/>
    <w:rsid w:val="00A147AA"/>
    <w:rsid w:val="00A2048E"/>
    <w:rsid w:val="00A2069B"/>
    <w:rsid w:val="00A20969"/>
    <w:rsid w:val="00A20D1F"/>
    <w:rsid w:val="00A213CD"/>
    <w:rsid w:val="00A21BB3"/>
    <w:rsid w:val="00A21D71"/>
    <w:rsid w:val="00A21E39"/>
    <w:rsid w:val="00A229DC"/>
    <w:rsid w:val="00A22B78"/>
    <w:rsid w:val="00A22F73"/>
    <w:rsid w:val="00A2302E"/>
    <w:rsid w:val="00A232DE"/>
    <w:rsid w:val="00A23763"/>
    <w:rsid w:val="00A23F4B"/>
    <w:rsid w:val="00A246F7"/>
    <w:rsid w:val="00A250CD"/>
    <w:rsid w:val="00A25AE5"/>
    <w:rsid w:val="00A25C79"/>
    <w:rsid w:val="00A26276"/>
    <w:rsid w:val="00A26442"/>
    <w:rsid w:val="00A27384"/>
    <w:rsid w:val="00A27851"/>
    <w:rsid w:val="00A27D92"/>
    <w:rsid w:val="00A30239"/>
    <w:rsid w:val="00A3030B"/>
    <w:rsid w:val="00A311A3"/>
    <w:rsid w:val="00A314CC"/>
    <w:rsid w:val="00A31A92"/>
    <w:rsid w:val="00A320B5"/>
    <w:rsid w:val="00A321D9"/>
    <w:rsid w:val="00A32D20"/>
    <w:rsid w:val="00A333B9"/>
    <w:rsid w:val="00A334FF"/>
    <w:rsid w:val="00A348C9"/>
    <w:rsid w:val="00A34F44"/>
    <w:rsid w:val="00A3506D"/>
    <w:rsid w:val="00A350BF"/>
    <w:rsid w:val="00A3525F"/>
    <w:rsid w:val="00A35540"/>
    <w:rsid w:val="00A35A63"/>
    <w:rsid w:val="00A37002"/>
    <w:rsid w:val="00A37826"/>
    <w:rsid w:val="00A37E03"/>
    <w:rsid w:val="00A40A6F"/>
    <w:rsid w:val="00A40DD9"/>
    <w:rsid w:val="00A41407"/>
    <w:rsid w:val="00A414BC"/>
    <w:rsid w:val="00A415A5"/>
    <w:rsid w:val="00A41857"/>
    <w:rsid w:val="00A41A0D"/>
    <w:rsid w:val="00A4223C"/>
    <w:rsid w:val="00A42A5A"/>
    <w:rsid w:val="00A42D7C"/>
    <w:rsid w:val="00A434E0"/>
    <w:rsid w:val="00A4355E"/>
    <w:rsid w:val="00A439CC"/>
    <w:rsid w:val="00A43A1F"/>
    <w:rsid w:val="00A43CC1"/>
    <w:rsid w:val="00A43DB0"/>
    <w:rsid w:val="00A44457"/>
    <w:rsid w:val="00A453D1"/>
    <w:rsid w:val="00A455B2"/>
    <w:rsid w:val="00A455B6"/>
    <w:rsid w:val="00A46398"/>
    <w:rsid w:val="00A46C76"/>
    <w:rsid w:val="00A473BE"/>
    <w:rsid w:val="00A47D2E"/>
    <w:rsid w:val="00A500C1"/>
    <w:rsid w:val="00A503A7"/>
    <w:rsid w:val="00A50415"/>
    <w:rsid w:val="00A50529"/>
    <w:rsid w:val="00A50C65"/>
    <w:rsid w:val="00A50F29"/>
    <w:rsid w:val="00A513D2"/>
    <w:rsid w:val="00A5179A"/>
    <w:rsid w:val="00A520D9"/>
    <w:rsid w:val="00A525A6"/>
    <w:rsid w:val="00A5263A"/>
    <w:rsid w:val="00A527CF"/>
    <w:rsid w:val="00A52FC2"/>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0EE"/>
    <w:rsid w:val="00A6461D"/>
    <w:rsid w:val="00A64DA0"/>
    <w:rsid w:val="00A6515E"/>
    <w:rsid w:val="00A653CD"/>
    <w:rsid w:val="00A657A0"/>
    <w:rsid w:val="00A65E21"/>
    <w:rsid w:val="00A66A37"/>
    <w:rsid w:val="00A66BB9"/>
    <w:rsid w:val="00A676DA"/>
    <w:rsid w:val="00A67CD3"/>
    <w:rsid w:val="00A67D7F"/>
    <w:rsid w:val="00A70EE3"/>
    <w:rsid w:val="00A71A3D"/>
    <w:rsid w:val="00A71C93"/>
    <w:rsid w:val="00A72297"/>
    <w:rsid w:val="00A72415"/>
    <w:rsid w:val="00A7278B"/>
    <w:rsid w:val="00A7327C"/>
    <w:rsid w:val="00A733A1"/>
    <w:rsid w:val="00A735DA"/>
    <w:rsid w:val="00A7362F"/>
    <w:rsid w:val="00A73743"/>
    <w:rsid w:val="00A748B6"/>
    <w:rsid w:val="00A74A77"/>
    <w:rsid w:val="00A74F39"/>
    <w:rsid w:val="00A75CBD"/>
    <w:rsid w:val="00A76307"/>
    <w:rsid w:val="00A76466"/>
    <w:rsid w:val="00A76673"/>
    <w:rsid w:val="00A769F4"/>
    <w:rsid w:val="00A77632"/>
    <w:rsid w:val="00A77DD6"/>
    <w:rsid w:val="00A806F8"/>
    <w:rsid w:val="00A80C64"/>
    <w:rsid w:val="00A82519"/>
    <w:rsid w:val="00A8299D"/>
    <w:rsid w:val="00A83019"/>
    <w:rsid w:val="00A83664"/>
    <w:rsid w:val="00A83CD7"/>
    <w:rsid w:val="00A8488E"/>
    <w:rsid w:val="00A84BA8"/>
    <w:rsid w:val="00A84EEB"/>
    <w:rsid w:val="00A8503D"/>
    <w:rsid w:val="00A85391"/>
    <w:rsid w:val="00A857A3"/>
    <w:rsid w:val="00A85FEC"/>
    <w:rsid w:val="00A86331"/>
    <w:rsid w:val="00A869AE"/>
    <w:rsid w:val="00A871AE"/>
    <w:rsid w:val="00A87566"/>
    <w:rsid w:val="00A87A2E"/>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7EF"/>
    <w:rsid w:val="00AA052B"/>
    <w:rsid w:val="00AA06C1"/>
    <w:rsid w:val="00AA1185"/>
    <w:rsid w:val="00AA1B0E"/>
    <w:rsid w:val="00AA213D"/>
    <w:rsid w:val="00AA2306"/>
    <w:rsid w:val="00AA253D"/>
    <w:rsid w:val="00AA3175"/>
    <w:rsid w:val="00AA3DE9"/>
    <w:rsid w:val="00AA431B"/>
    <w:rsid w:val="00AA460C"/>
    <w:rsid w:val="00AA47B6"/>
    <w:rsid w:val="00AA55E5"/>
    <w:rsid w:val="00AA6258"/>
    <w:rsid w:val="00AA6C6E"/>
    <w:rsid w:val="00AB013C"/>
    <w:rsid w:val="00AB0DCA"/>
    <w:rsid w:val="00AB2545"/>
    <w:rsid w:val="00AB25B6"/>
    <w:rsid w:val="00AB2B36"/>
    <w:rsid w:val="00AB30F5"/>
    <w:rsid w:val="00AB42BF"/>
    <w:rsid w:val="00AB4498"/>
    <w:rsid w:val="00AB49D4"/>
    <w:rsid w:val="00AB4D89"/>
    <w:rsid w:val="00AB511F"/>
    <w:rsid w:val="00AB5B6D"/>
    <w:rsid w:val="00AB5C58"/>
    <w:rsid w:val="00AB6BFE"/>
    <w:rsid w:val="00AB7379"/>
    <w:rsid w:val="00AB741C"/>
    <w:rsid w:val="00AC163B"/>
    <w:rsid w:val="00AC24CA"/>
    <w:rsid w:val="00AC2BC1"/>
    <w:rsid w:val="00AC316C"/>
    <w:rsid w:val="00AC322B"/>
    <w:rsid w:val="00AC3602"/>
    <w:rsid w:val="00AC3A4D"/>
    <w:rsid w:val="00AC4CBD"/>
    <w:rsid w:val="00AC4D5E"/>
    <w:rsid w:val="00AC4F60"/>
    <w:rsid w:val="00AC5690"/>
    <w:rsid w:val="00AC5CA7"/>
    <w:rsid w:val="00AC5E1D"/>
    <w:rsid w:val="00AC5F4D"/>
    <w:rsid w:val="00AC6058"/>
    <w:rsid w:val="00AC6A1C"/>
    <w:rsid w:val="00AC706E"/>
    <w:rsid w:val="00AC7634"/>
    <w:rsid w:val="00AC77F9"/>
    <w:rsid w:val="00AC782C"/>
    <w:rsid w:val="00AD0272"/>
    <w:rsid w:val="00AD0672"/>
    <w:rsid w:val="00AD1489"/>
    <w:rsid w:val="00AD4185"/>
    <w:rsid w:val="00AD4698"/>
    <w:rsid w:val="00AD4A42"/>
    <w:rsid w:val="00AD4E3F"/>
    <w:rsid w:val="00AD50D7"/>
    <w:rsid w:val="00AD519F"/>
    <w:rsid w:val="00AD66D6"/>
    <w:rsid w:val="00AD6A2D"/>
    <w:rsid w:val="00AD6C22"/>
    <w:rsid w:val="00AD6F42"/>
    <w:rsid w:val="00AD74D9"/>
    <w:rsid w:val="00AD79C3"/>
    <w:rsid w:val="00AE04D3"/>
    <w:rsid w:val="00AE07FA"/>
    <w:rsid w:val="00AE08D6"/>
    <w:rsid w:val="00AE153D"/>
    <w:rsid w:val="00AE17EB"/>
    <w:rsid w:val="00AE17ED"/>
    <w:rsid w:val="00AE1E60"/>
    <w:rsid w:val="00AE216B"/>
    <w:rsid w:val="00AE2BA5"/>
    <w:rsid w:val="00AE2EE8"/>
    <w:rsid w:val="00AE35FB"/>
    <w:rsid w:val="00AE56B1"/>
    <w:rsid w:val="00AE5803"/>
    <w:rsid w:val="00AE5E1C"/>
    <w:rsid w:val="00AE6051"/>
    <w:rsid w:val="00AE6A93"/>
    <w:rsid w:val="00AE6D09"/>
    <w:rsid w:val="00AE7C24"/>
    <w:rsid w:val="00AF0100"/>
    <w:rsid w:val="00AF1E22"/>
    <w:rsid w:val="00AF1F9F"/>
    <w:rsid w:val="00AF20BE"/>
    <w:rsid w:val="00AF20E0"/>
    <w:rsid w:val="00AF22EF"/>
    <w:rsid w:val="00AF284E"/>
    <w:rsid w:val="00AF2BBC"/>
    <w:rsid w:val="00AF2E77"/>
    <w:rsid w:val="00AF34C0"/>
    <w:rsid w:val="00AF34EF"/>
    <w:rsid w:val="00AF37BF"/>
    <w:rsid w:val="00AF3F27"/>
    <w:rsid w:val="00AF4261"/>
    <w:rsid w:val="00AF42AD"/>
    <w:rsid w:val="00AF4F48"/>
    <w:rsid w:val="00AF569F"/>
    <w:rsid w:val="00AF5EAE"/>
    <w:rsid w:val="00AF6FDF"/>
    <w:rsid w:val="00AF722F"/>
    <w:rsid w:val="00AF7250"/>
    <w:rsid w:val="00AF7915"/>
    <w:rsid w:val="00AF7A7C"/>
    <w:rsid w:val="00AF7BE0"/>
    <w:rsid w:val="00B01537"/>
    <w:rsid w:val="00B01D47"/>
    <w:rsid w:val="00B01DEA"/>
    <w:rsid w:val="00B02070"/>
    <w:rsid w:val="00B02AFC"/>
    <w:rsid w:val="00B02C41"/>
    <w:rsid w:val="00B03269"/>
    <w:rsid w:val="00B03346"/>
    <w:rsid w:val="00B03907"/>
    <w:rsid w:val="00B0395A"/>
    <w:rsid w:val="00B048DD"/>
    <w:rsid w:val="00B04F1D"/>
    <w:rsid w:val="00B05CDB"/>
    <w:rsid w:val="00B05E0B"/>
    <w:rsid w:val="00B06337"/>
    <w:rsid w:val="00B06658"/>
    <w:rsid w:val="00B074E1"/>
    <w:rsid w:val="00B07934"/>
    <w:rsid w:val="00B07C95"/>
    <w:rsid w:val="00B07ED3"/>
    <w:rsid w:val="00B11574"/>
    <w:rsid w:val="00B121BB"/>
    <w:rsid w:val="00B12341"/>
    <w:rsid w:val="00B131B9"/>
    <w:rsid w:val="00B1334B"/>
    <w:rsid w:val="00B13521"/>
    <w:rsid w:val="00B13A08"/>
    <w:rsid w:val="00B13B99"/>
    <w:rsid w:val="00B1434E"/>
    <w:rsid w:val="00B147CF"/>
    <w:rsid w:val="00B14EE6"/>
    <w:rsid w:val="00B1647C"/>
    <w:rsid w:val="00B16836"/>
    <w:rsid w:val="00B16B08"/>
    <w:rsid w:val="00B1714B"/>
    <w:rsid w:val="00B20F22"/>
    <w:rsid w:val="00B21917"/>
    <w:rsid w:val="00B2231B"/>
    <w:rsid w:val="00B22C17"/>
    <w:rsid w:val="00B23577"/>
    <w:rsid w:val="00B23957"/>
    <w:rsid w:val="00B254B1"/>
    <w:rsid w:val="00B25DD2"/>
    <w:rsid w:val="00B26D4F"/>
    <w:rsid w:val="00B27CD5"/>
    <w:rsid w:val="00B300AE"/>
    <w:rsid w:val="00B303B1"/>
    <w:rsid w:val="00B30E6C"/>
    <w:rsid w:val="00B31338"/>
    <w:rsid w:val="00B316E7"/>
    <w:rsid w:val="00B31838"/>
    <w:rsid w:val="00B3201F"/>
    <w:rsid w:val="00B327E0"/>
    <w:rsid w:val="00B32BAD"/>
    <w:rsid w:val="00B33BFF"/>
    <w:rsid w:val="00B3447C"/>
    <w:rsid w:val="00B34E64"/>
    <w:rsid w:val="00B3555C"/>
    <w:rsid w:val="00B35D2F"/>
    <w:rsid w:val="00B36611"/>
    <w:rsid w:val="00B376B2"/>
    <w:rsid w:val="00B37D10"/>
    <w:rsid w:val="00B403CE"/>
    <w:rsid w:val="00B408B6"/>
    <w:rsid w:val="00B4132D"/>
    <w:rsid w:val="00B41407"/>
    <w:rsid w:val="00B41792"/>
    <w:rsid w:val="00B41E3E"/>
    <w:rsid w:val="00B41EF1"/>
    <w:rsid w:val="00B42115"/>
    <w:rsid w:val="00B421F6"/>
    <w:rsid w:val="00B422AF"/>
    <w:rsid w:val="00B4373C"/>
    <w:rsid w:val="00B43C9E"/>
    <w:rsid w:val="00B43CC7"/>
    <w:rsid w:val="00B44104"/>
    <w:rsid w:val="00B45AC0"/>
    <w:rsid w:val="00B46463"/>
    <w:rsid w:val="00B468DA"/>
    <w:rsid w:val="00B477A2"/>
    <w:rsid w:val="00B47F20"/>
    <w:rsid w:val="00B515A0"/>
    <w:rsid w:val="00B51C87"/>
    <w:rsid w:val="00B51EAF"/>
    <w:rsid w:val="00B52589"/>
    <w:rsid w:val="00B52617"/>
    <w:rsid w:val="00B52696"/>
    <w:rsid w:val="00B52808"/>
    <w:rsid w:val="00B52B63"/>
    <w:rsid w:val="00B53C1E"/>
    <w:rsid w:val="00B53DE9"/>
    <w:rsid w:val="00B542DA"/>
    <w:rsid w:val="00B5430B"/>
    <w:rsid w:val="00B54B62"/>
    <w:rsid w:val="00B54BBF"/>
    <w:rsid w:val="00B54D00"/>
    <w:rsid w:val="00B55018"/>
    <w:rsid w:val="00B55688"/>
    <w:rsid w:val="00B5610B"/>
    <w:rsid w:val="00B57FA6"/>
    <w:rsid w:val="00B60737"/>
    <w:rsid w:val="00B60976"/>
    <w:rsid w:val="00B60F4E"/>
    <w:rsid w:val="00B61D15"/>
    <w:rsid w:val="00B630EB"/>
    <w:rsid w:val="00B651F9"/>
    <w:rsid w:val="00B65378"/>
    <w:rsid w:val="00B655DC"/>
    <w:rsid w:val="00B66B5C"/>
    <w:rsid w:val="00B66B7D"/>
    <w:rsid w:val="00B66BF3"/>
    <w:rsid w:val="00B66CC9"/>
    <w:rsid w:val="00B671EF"/>
    <w:rsid w:val="00B675B0"/>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6BD"/>
    <w:rsid w:val="00B76FF5"/>
    <w:rsid w:val="00B7755C"/>
    <w:rsid w:val="00B77710"/>
    <w:rsid w:val="00B77912"/>
    <w:rsid w:val="00B77E8B"/>
    <w:rsid w:val="00B807FA"/>
    <w:rsid w:val="00B80BD3"/>
    <w:rsid w:val="00B81CDC"/>
    <w:rsid w:val="00B8229F"/>
    <w:rsid w:val="00B82335"/>
    <w:rsid w:val="00B82976"/>
    <w:rsid w:val="00B849FC"/>
    <w:rsid w:val="00B84F29"/>
    <w:rsid w:val="00B85517"/>
    <w:rsid w:val="00B85B9A"/>
    <w:rsid w:val="00B866FC"/>
    <w:rsid w:val="00B90015"/>
    <w:rsid w:val="00B9063E"/>
    <w:rsid w:val="00B90786"/>
    <w:rsid w:val="00B90A38"/>
    <w:rsid w:val="00B90CB1"/>
    <w:rsid w:val="00B90D69"/>
    <w:rsid w:val="00B91264"/>
    <w:rsid w:val="00B913D0"/>
    <w:rsid w:val="00B914A5"/>
    <w:rsid w:val="00B91FD2"/>
    <w:rsid w:val="00B922BE"/>
    <w:rsid w:val="00B922FF"/>
    <w:rsid w:val="00B9237A"/>
    <w:rsid w:val="00B92D8F"/>
    <w:rsid w:val="00B931E0"/>
    <w:rsid w:val="00B93735"/>
    <w:rsid w:val="00B93E07"/>
    <w:rsid w:val="00B94407"/>
    <w:rsid w:val="00B944F7"/>
    <w:rsid w:val="00B94C40"/>
    <w:rsid w:val="00B94DD3"/>
    <w:rsid w:val="00B950DF"/>
    <w:rsid w:val="00B9626D"/>
    <w:rsid w:val="00B9657B"/>
    <w:rsid w:val="00B96C30"/>
    <w:rsid w:val="00B97276"/>
    <w:rsid w:val="00B97394"/>
    <w:rsid w:val="00B9756C"/>
    <w:rsid w:val="00B9799C"/>
    <w:rsid w:val="00B979BF"/>
    <w:rsid w:val="00B97D93"/>
    <w:rsid w:val="00BA024A"/>
    <w:rsid w:val="00BA0E4A"/>
    <w:rsid w:val="00BA1403"/>
    <w:rsid w:val="00BA18ED"/>
    <w:rsid w:val="00BA1D96"/>
    <w:rsid w:val="00BA300D"/>
    <w:rsid w:val="00BA308C"/>
    <w:rsid w:val="00BA431B"/>
    <w:rsid w:val="00BA4BBE"/>
    <w:rsid w:val="00BA5169"/>
    <w:rsid w:val="00BA54C9"/>
    <w:rsid w:val="00BA54D4"/>
    <w:rsid w:val="00BA5BE9"/>
    <w:rsid w:val="00BA66DB"/>
    <w:rsid w:val="00BA67AC"/>
    <w:rsid w:val="00BA6B66"/>
    <w:rsid w:val="00BA6CD6"/>
    <w:rsid w:val="00BA6CFC"/>
    <w:rsid w:val="00BA6E48"/>
    <w:rsid w:val="00BA788D"/>
    <w:rsid w:val="00BA79A3"/>
    <w:rsid w:val="00BA7A67"/>
    <w:rsid w:val="00BB02BC"/>
    <w:rsid w:val="00BB053D"/>
    <w:rsid w:val="00BB098D"/>
    <w:rsid w:val="00BB10A6"/>
    <w:rsid w:val="00BB186C"/>
    <w:rsid w:val="00BB2A09"/>
    <w:rsid w:val="00BB2E11"/>
    <w:rsid w:val="00BB37EB"/>
    <w:rsid w:val="00BB3FD1"/>
    <w:rsid w:val="00BB4038"/>
    <w:rsid w:val="00BB4630"/>
    <w:rsid w:val="00BB4FFC"/>
    <w:rsid w:val="00BB606B"/>
    <w:rsid w:val="00BB67C4"/>
    <w:rsid w:val="00BB7099"/>
    <w:rsid w:val="00BB7DE8"/>
    <w:rsid w:val="00BC04A9"/>
    <w:rsid w:val="00BC0EC6"/>
    <w:rsid w:val="00BC0F9B"/>
    <w:rsid w:val="00BC36C7"/>
    <w:rsid w:val="00BC3EE3"/>
    <w:rsid w:val="00BC501A"/>
    <w:rsid w:val="00BC5B46"/>
    <w:rsid w:val="00BC609B"/>
    <w:rsid w:val="00BC6DBA"/>
    <w:rsid w:val="00BC767B"/>
    <w:rsid w:val="00BD037A"/>
    <w:rsid w:val="00BD06A3"/>
    <w:rsid w:val="00BD06F6"/>
    <w:rsid w:val="00BD0855"/>
    <w:rsid w:val="00BD0E5F"/>
    <w:rsid w:val="00BD13E5"/>
    <w:rsid w:val="00BD189C"/>
    <w:rsid w:val="00BD1B58"/>
    <w:rsid w:val="00BD1DE6"/>
    <w:rsid w:val="00BD3259"/>
    <w:rsid w:val="00BD3C08"/>
    <w:rsid w:val="00BD4023"/>
    <w:rsid w:val="00BD4201"/>
    <w:rsid w:val="00BD4276"/>
    <w:rsid w:val="00BD48FB"/>
    <w:rsid w:val="00BD4CC6"/>
    <w:rsid w:val="00BD547E"/>
    <w:rsid w:val="00BD566E"/>
    <w:rsid w:val="00BD65B8"/>
    <w:rsid w:val="00BD6D80"/>
    <w:rsid w:val="00BD7583"/>
    <w:rsid w:val="00BD7699"/>
    <w:rsid w:val="00BE03C7"/>
    <w:rsid w:val="00BE098C"/>
    <w:rsid w:val="00BE0AF6"/>
    <w:rsid w:val="00BE0DFE"/>
    <w:rsid w:val="00BE1278"/>
    <w:rsid w:val="00BE12C4"/>
    <w:rsid w:val="00BE1F03"/>
    <w:rsid w:val="00BE2F90"/>
    <w:rsid w:val="00BE3B8E"/>
    <w:rsid w:val="00BE4E76"/>
    <w:rsid w:val="00BE5292"/>
    <w:rsid w:val="00BE52B0"/>
    <w:rsid w:val="00BE5301"/>
    <w:rsid w:val="00BE58A7"/>
    <w:rsid w:val="00BE6E94"/>
    <w:rsid w:val="00BE7E98"/>
    <w:rsid w:val="00BF02E4"/>
    <w:rsid w:val="00BF0C06"/>
    <w:rsid w:val="00BF1D14"/>
    <w:rsid w:val="00BF2218"/>
    <w:rsid w:val="00BF439C"/>
    <w:rsid w:val="00BF4A1A"/>
    <w:rsid w:val="00BF4D4A"/>
    <w:rsid w:val="00BF4E92"/>
    <w:rsid w:val="00BF50AA"/>
    <w:rsid w:val="00BF50BC"/>
    <w:rsid w:val="00BF5190"/>
    <w:rsid w:val="00BF539E"/>
    <w:rsid w:val="00BF546F"/>
    <w:rsid w:val="00BF6A98"/>
    <w:rsid w:val="00BF77F1"/>
    <w:rsid w:val="00C0002B"/>
    <w:rsid w:val="00C007C2"/>
    <w:rsid w:val="00C008FD"/>
    <w:rsid w:val="00C00FCF"/>
    <w:rsid w:val="00C0245B"/>
    <w:rsid w:val="00C0341E"/>
    <w:rsid w:val="00C03CF8"/>
    <w:rsid w:val="00C04011"/>
    <w:rsid w:val="00C0412B"/>
    <w:rsid w:val="00C0426B"/>
    <w:rsid w:val="00C045DF"/>
    <w:rsid w:val="00C04C3F"/>
    <w:rsid w:val="00C04DC0"/>
    <w:rsid w:val="00C0500F"/>
    <w:rsid w:val="00C052D8"/>
    <w:rsid w:val="00C05371"/>
    <w:rsid w:val="00C06531"/>
    <w:rsid w:val="00C0724C"/>
    <w:rsid w:val="00C0736B"/>
    <w:rsid w:val="00C07D22"/>
    <w:rsid w:val="00C07D38"/>
    <w:rsid w:val="00C10012"/>
    <w:rsid w:val="00C1010E"/>
    <w:rsid w:val="00C11819"/>
    <w:rsid w:val="00C11CF6"/>
    <w:rsid w:val="00C12584"/>
    <w:rsid w:val="00C12C8D"/>
    <w:rsid w:val="00C1302D"/>
    <w:rsid w:val="00C1302F"/>
    <w:rsid w:val="00C1349F"/>
    <w:rsid w:val="00C13E8E"/>
    <w:rsid w:val="00C14160"/>
    <w:rsid w:val="00C14845"/>
    <w:rsid w:val="00C14999"/>
    <w:rsid w:val="00C14DC0"/>
    <w:rsid w:val="00C15220"/>
    <w:rsid w:val="00C154F7"/>
    <w:rsid w:val="00C156CA"/>
    <w:rsid w:val="00C15735"/>
    <w:rsid w:val="00C1638C"/>
    <w:rsid w:val="00C16623"/>
    <w:rsid w:val="00C166AE"/>
    <w:rsid w:val="00C16FDC"/>
    <w:rsid w:val="00C17245"/>
    <w:rsid w:val="00C20F41"/>
    <w:rsid w:val="00C20FB2"/>
    <w:rsid w:val="00C211B0"/>
    <w:rsid w:val="00C21825"/>
    <w:rsid w:val="00C21DD1"/>
    <w:rsid w:val="00C21F2D"/>
    <w:rsid w:val="00C24629"/>
    <w:rsid w:val="00C25465"/>
    <w:rsid w:val="00C25B5D"/>
    <w:rsid w:val="00C25F19"/>
    <w:rsid w:val="00C26526"/>
    <w:rsid w:val="00C2697B"/>
    <w:rsid w:val="00C26D43"/>
    <w:rsid w:val="00C26F38"/>
    <w:rsid w:val="00C27676"/>
    <w:rsid w:val="00C27A15"/>
    <w:rsid w:val="00C30349"/>
    <w:rsid w:val="00C325D1"/>
    <w:rsid w:val="00C32B62"/>
    <w:rsid w:val="00C32CEB"/>
    <w:rsid w:val="00C32DD0"/>
    <w:rsid w:val="00C337D1"/>
    <w:rsid w:val="00C34197"/>
    <w:rsid w:val="00C34D9F"/>
    <w:rsid w:val="00C35173"/>
    <w:rsid w:val="00C35292"/>
    <w:rsid w:val="00C35610"/>
    <w:rsid w:val="00C35657"/>
    <w:rsid w:val="00C36552"/>
    <w:rsid w:val="00C36870"/>
    <w:rsid w:val="00C36EA4"/>
    <w:rsid w:val="00C40B12"/>
    <w:rsid w:val="00C40E03"/>
    <w:rsid w:val="00C410EF"/>
    <w:rsid w:val="00C41327"/>
    <w:rsid w:val="00C4234A"/>
    <w:rsid w:val="00C42C2E"/>
    <w:rsid w:val="00C43BC5"/>
    <w:rsid w:val="00C43C43"/>
    <w:rsid w:val="00C4413E"/>
    <w:rsid w:val="00C44272"/>
    <w:rsid w:val="00C443A1"/>
    <w:rsid w:val="00C44B53"/>
    <w:rsid w:val="00C451F7"/>
    <w:rsid w:val="00C45FFA"/>
    <w:rsid w:val="00C4646D"/>
    <w:rsid w:val="00C46548"/>
    <w:rsid w:val="00C474CF"/>
    <w:rsid w:val="00C47595"/>
    <w:rsid w:val="00C47BC6"/>
    <w:rsid w:val="00C5076E"/>
    <w:rsid w:val="00C50E7F"/>
    <w:rsid w:val="00C5116C"/>
    <w:rsid w:val="00C51F14"/>
    <w:rsid w:val="00C524BA"/>
    <w:rsid w:val="00C531A5"/>
    <w:rsid w:val="00C54177"/>
    <w:rsid w:val="00C546FC"/>
    <w:rsid w:val="00C54ABD"/>
    <w:rsid w:val="00C54E56"/>
    <w:rsid w:val="00C55C3A"/>
    <w:rsid w:val="00C55C77"/>
    <w:rsid w:val="00C561B1"/>
    <w:rsid w:val="00C562A9"/>
    <w:rsid w:val="00C563F6"/>
    <w:rsid w:val="00C574D5"/>
    <w:rsid w:val="00C57649"/>
    <w:rsid w:val="00C610DF"/>
    <w:rsid w:val="00C61207"/>
    <w:rsid w:val="00C620FC"/>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B93"/>
    <w:rsid w:val="00C76CD6"/>
    <w:rsid w:val="00C772CA"/>
    <w:rsid w:val="00C8075F"/>
    <w:rsid w:val="00C80DAA"/>
    <w:rsid w:val="00C81194"/>
    <w:rsid w:val="00C8153C"/>
    <w:rsid w:val="00C8157F"/>
    <w:rsid w:val="00C81B50"/>
    <w:rsid w:val="00C8264F"/>
    <w:rsid w:val="00C83254"/>
    <w:rsid w:val="00C84784"/>
    <w:rsid w:val="00C86157"/>
    <w:rsid w:val="00C86457"/>
    <w:rsid w:val="00C867B9"/>
    <w:rsid w:val="00C86820"/>
    <w:rsid w:val="00C87462"/>
    <w:rsid w:val="00C90253"/>
    <w:rsid w:val="00C9108A"/>
    <w:rsid w:val="00C9262B"/>
    <w:rsid w:val="00C93DB6"/>
    <w:rsid w:val="00C944F4"/>
    <w:rsid w:val="00C9472A"/>
    <w:rsid w:val="00C948E9"/>
    <w:rsid w:val="00C96075"/>
    <w:rsid w:val="00C96085"/>
    <w:rsid w:val="00C96244"/>
    <w:rsid w:val="00C96319"/>
    <w:rsid w:val="00CA1369"/>
    <w:rsid w:val="00CA180C"/>
    <w:rsid w:val="00CA2464"/>
    <w:rsid w:val="00CA2580"/>
    <w:rsid w:val="00CA28D7"/>
    <w:rsid w:val="00CA2B33"/>
    <w:rsid w:val="00CA2FD2"/>
    <w:rsid w:val="00CA338E"/>
    <w:rsid w:val="00CA4400"/>
    <w:rsid w:val="00CA4A10"/>
    <w:rsid w:val="00CA4D60"/>
    <w:rsid w:val="00CA4FCC"/>
    <w:rsid w:val="00CA5B75"/>
    <w:rsid w:val="00CA66F2"/>
    <w:rsid w:val="00CA6C43"/>
    <w:rsid w:val="00CA7AE7"/>
    <w:rsid w:val="00CA7B26"/>
    <w:rsid w:val="00CA7F9C"/>
    <w:rsid w:val="00CB1CBE"/>
    <w:rsid w:val="00CB1CD9"/>
    <w:rsid w:val="00CB217A"/>
    <w:rsid w:val="00CB22B2"/>
    <w:rsid w:val="00CB3121"/>
    <w:rsid w:val="00CB3850"/>
    <w:rsid w:val="00CB3CC2"/>
    <w:rsid w:val="00CB5333"/>
    <w:rsid w:val="00CB5463"/>
    <w:rsid w:val="00CB5697"/>
    <w:rsid w:val="00CB64F4"/>
    <w:rsid w:val="00CB65C6"/>
    <w:rsid w:val="00CB6906"/>
    <w:rsid w:val="00CB705E"/>
    <w:rsid w:val="00CB7291"/>
    <w:rsid w:val="00CB772F"/>
    <w:rsid w:val="00CB7DC8"/>
    <w:rsid w:val="00CB7EDF"/>
    <w:rsid w:val="00CC1B90"/>
    <w:rsid w:val="00CC340C"/>
    <w:rsid w:val="00CC38FA"/>
    <w:rsid w:val="00CC3EE2"/>
    <w:rsid w:val="00CC44E0"/>
    <w:rsid w:val="00CC4A08"/>
    <w:rsid w:val="00CC4F30"/>
    <w:rsid w:val="00CC56D4"/>
    <w:rsid w:val="00CC67F3"/>
    <w:rsid w:val="00CC6B52"/>
    <w:rsid w:val="00CC6D06"/>
    <w:rsid w:val="00CD03D5"/>
    <w:rsid w:val="00CD1E52"/>
    <w:rsid w:val="00CD1FE4"/>
    <w:rsid w:val="00CD2157"/>
    <w:rsid w:val="00CD238E"/>
    <w:rsid w:val="00CD2F77"/>
    <w:rsid w:val="00CD3B77"/>
    <w:rsid w:val="00CD3E20"/>
    <w:rsid w:val="00CD3F40"/>
    <w:rsid w:val="00CD439A"/>
    <w:rsid w:val="00CD503C"/>
    <w:rsid w:val="00CD573A"/>
    <w:rsid w:val="00CD6BCF"/>
    <w:rsid w:val="00CD6CAD"/>
    <w:rsid w:val="00CD6D8B"/>
    <w:rsid w:val="00CD7492"/>
    <w:rsid w:val="00CD74FA"/>
    <w:rsid w:val="00CD7EB8"/>
    <w:rsid w:val="00CE0268"/>
    <w:rsid w:val="00CE0C94"/>
    <w:rsid w:val="00CE0E30"/>
    <w:rsid w:val="00CE154E"/>
    <w:rsid w:val="00CE169C"/>
    <w:rsid w:val="00CE18F1"/>
    <w:rsid w:val="00CE1CCD"/>
    <w:rsid w:val="00CE22D9"/>
    <w:rsid w:val="00CE2590"/>
    <w:rsid w:val="00CE29EB"/>
    <w:rsid w:val="00CE34AD"/>
    <w:rsid w:val="00CE3654"/>
    <w:rsid w:val="00CE37F0"/>
    <w:rsid w:val="00CE3A17"/>
    <w:rsid w:val="00CE3A6B"/>
    <w:rsid w:val="00CE5D7A"/>
    <w:rsid w:val="00CE6153"/>
    <w:rsid w:val="00CE6339"/>
    <w:rsid w:val="00CE6909"/>
    <w:rsid w:val="00CE6A90"/>
    <w:rsid w:val="00CE7175"/>
    <w:rsid w:val="00CE760A"/>
    <w:rsid w:val="00CE78E4"/>
    <w:rsid w:val="00CE7A49"/>
    <w:rsid w:val="00CE7B51"/>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1173"/>
    <w:rsid w:val="00D11317"/>
    <w:rsid w:val="00D11E9C"/>
    <w:rsid w:val="00D125B6"/>
    <w:rsid w:val="00D12764"/>
    <w:rsid w:val="00D12828"/>
    <w:rsid w:val="00D12882"/>
    <w:rsid w:val="00D13A83"/>
    <w:rsid w:val="00D147A6"/>
    <w:rsid w:val="00D147E5"/>
    <w:rsid w:val="00D1513E"/>
    <w:rsid w:val="00D157F9"/>
    <w:rsid w:val="00D1640F"/>
    <w:rsid w:val="00D17926"/>
    <w:rsid w:val="00D17E32"/>
    <w:rsid w:val="00D17F3E"/>
    <w:rsid w:val="00D20386"/>
    <w:rsid w:val="00D20A1B"/>
    <w:rsid w:val="00D20AC8"/>
    <w:rsid w:val="00D20DD0"/>
    <w:rsid w:val="00D21C5A"/>
    <w:rsid w:val="00D22D5D"/>
    <w:rsid w:val="00D22E7D"/>
    <w:rsid w:val="00D23BEF"/>
    <w:rsid w:val="00D23E2B"/>
    <w:rsid w:val="00D2513C"/>
    <w:rsid w:val="00D26E5B"/>
    <w:rsid w:val="00D26F3F"/>
    <w:rsid w:val="00D27616"/>
    <w:rsid w:val="00D27D74"/>
    <w:rsid w:val="00D30177"/>
    <w:rsid w:val="00D30B47"/>
    <w:rsid w:val="00D30DDE"/>
    <w:rsid w:val="00D3166D"/>
    <w:rsid w:val="00D32211"/>
    <w:rsid w:val="00D32374"/>
    <w:rsid w:val="00D32C8F"/>
    <w:rsid w:val="00D33BA2"/>
    <w:rsid w:val="00D3435C"/>
    <w:rsid w:val="00D3454F"/>
    <w:rsid w:val="00D34AF5"/>
    <w:rsid w:val="00D34CFC"/>
    <w:rsid w:val="00D351EA"/>
    <w:rsid w:val="00D3563D"/>
    <w:rsid w:val="00D35765"/>
    <w:rsid w:val="00D357AB"/>
    <w:rsid w:val="00D36A9E"/>
    <w:rsid w:val="00D36C0D"/>
    <w:rsid w:val="00D36FAB"/>
    <w:rsid w:val="00D37321"/>
    <w:rsid w:val="00D37795"/>
    <w:rsid w:val="00D379D2"/>
    <w:rsid w:val="00D40288"/>
    <w:rsid w:val="00D402B2"/>
    <w:rsid w:val="00D40DB8"/>
    <w:rsid w:val="00D411AF"/>
    <w:rsid w:val="00D41219"/>
    <w:rsid w:val="00D41381"/>
    <w:rsid w:val="00D413AF"/>
    <w:rsid w:val="00D416F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0F91"/>
    <w:rsid w:val="00D51593"/>
    <w:rsid w:val="00D51BBE"/>
    <w:rsid w:val="00D5270B"/>
    <w:rsid w:val="00D52A06"/>
    <w:rsid w:val="00D52F45"/>
    <w:rsid w:val="00D543F6"/>
    <w:rsid w:val="00D5489E"/>
    <w:rsid w:val="00D5565A"/>
    <w:rsid w:val="00D55F90"/>
    <w:rsid w:val="00D56077"/>
    <w:rsid w:val="00D56F27"/>
    <w:rsid w:val="00D57B83"/>
    <w:rsid w:val="00D6061D"/>
    <w:rsid w:val="00D60937"/>
    <w:rsid w:val="00D61541"/>
    <w:rsid w:val="00D6166E"/>
    <w:rsid w:val="00D61782"/>
    <w:rsid w:val="00D62E71"/>
    <w:rsid w:val="00D63E6A"/>
    <w:rsid w:val="00D6430D"/>
    <w:rsid w:val="00D6432E"/>
    <w:rsid w:val="00D64447"/>
    <w:rsid w:val="00D648BB"/>
    <w:rsid w:val="00D653CD"/>
    <w:rsid w:val="00D65AE4"/>
    <w:rsid w:val="00D65D2F"/>
    <w:rsid w:val="00D66188"/>
    <w:rsid w:val="00D676FF"/>
    <w:rsid w:val="00D70224"/>
    <w:rsid w:val="00D70403"/>
    <w:rsid w:val="00D705C7"/>
    <w:rsid w:val="00D70802"/>
    <w:rsid w:val="00D70951"/>
    <w:rsid w:val="00D70965"/>
    <w:rsid w:val="00D70A33"/>
    <w:rsid w:val="00D7116B"/>
    <w:rsid w:val="00D71183"/>
    <w:rsid w:val="00D7146A"/>
    <w:rsid w:val="00D71C3D"/>
    <w:rsid w:val="00D71E77"/>
    <w:rsid w:val="00D729CB"/>
    <w:rsid w:val="00D72A68"/>
    <w:rsid w:val="00D731F6"/>
    <w:rsid w:val="00D738C1"/>
    <w:rsid w:val="00D73D8E"/>
    <w:rsid w:val="00D74069"/>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437"/>
    <w:rsid w:val="00D846FD"/>
    <w:rsid w:val="00D853AA"/>
    <w:rsid w:val="00D85728"/>
    <w:rsid w:val="00D858B6"/>
    <w:rsid w:val="00D858F5"/>
    <w:rsid w:val="00D85AAA"/>
    <w:rsid w:val="00D85DF4"/>
    <w:rsid w:val="00D869FF"/>
    <w:rsid w:val="00D86CE2"/>
    <w:rsid w:val="00D8709C"/>
    <w:rsid w:val="00D87899"/>
    <w:rsid w:val="00D87A49"/>
    <w:rsid w:val="00D87C89"/>
    <w:rsid w:val="00D901DB"/>
    <w:rsid w:val="00D90D88"/>
    <w:rsid w:val="00D92479"/>
    <w:rsid w:val="00D92615"/>
    <w:rsid w:val="00D9297F"/>
    <w:rsid w:val="00D94CC5"/>
    <w:rsid w:val="00D9538E"/>
    <w:rsid w:val="00D95481"/>
    <w:rsid w:val="00D95A41"/>
    <w:rsid w:val="00D95AF3"/>
    <w:rsid w:val="00D96144"/>
    <w:rsid w:val="00DA015B"/>
    <w:rsid w:val="00DA0238"/>
    <w:rsid w:val="00DA0B91"/>
    <w:rsid w:val="00DA34D2"/>
    <w:rsid w:val="00DA4444"/>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5086"/>
    <w:rsid w:val="00DB538F"/>
    <w:rsid w:val="00DB5454"/>
    <w:rsid w:val="00DB57D7"/>
    <w:rsid w:val="00DB5856"/>
    <w:rsid w:val="00DB5CFB"/>
    <w:rsid w:val="00DB6038"/>
    <w:rsid w:val="00DB60D6"/>
    <w:rsid w:val="00DB689C"/>
    <w:rsid w:val="00DB71D7"/>
    <w:rsid w:val="00DB7C0C"/>
    <w:rsid w:val="00DB7FB2"/>
    <w:rsid w:val="00DC0D4A"/>
    <w:rsid w:val="00DC0DE2"/>
    <w:rsid w:val="00DC0F4E"/>
    <w:rsid w:val="00DC125F"/>
    <w:rsid w:val="00DC266A"/>
    <w:rsid w:val="00DC34B6"/>
    <w:rsid w:val="00DC368F"/>
    <w:rsid w:val="00DC43E5"/>
    <w:rsid w:val="00DC451F"/>
    <w:rsid w:val="00DC46C4"/>
    <w:rsid w:val="00DC4BCD"/>
    <w:rsid w:val="00DC5E22"/>
    <w:rsid w:val="00DC5EC9"/>
    <w:rsid w:val="00DC5FFA"/>
    <w:rsid w:val="00DC62C8"/>
    <w:rsid w:val="00DC6915"/>
    <w:rsid w:val="00DC6A6A"/>
    <w:rsid w:val="00DC6E74"/>
    <w:rsid w:val="00DC718F"/>
    <w:rsid w:val="00DC75DB"/>
    <w:rsid w:val="00DC7A13"/>
    <w:rsid w:val="00DC7CED"/>
    <w:rsid w:val="00DC7E24"/>
    <w:rsid w:val="00DD0157"/>
    <w:rsid w:val="00DD0239"/>
    <w:rsid w:val="00DD0461"/>
    <w:rsid w:val="00DD0A0B"/>
    <w:rsid w:val="00DD0F45"/>
    <w:rsid w:val="00DD1174"/>
    <w:rsid w:val="00DD15DF"/>
    <w:rsid w:val="00DD1E55"/>
    <w:rsid w:val="00DD24B1"/>
    <w:rsid w:val="00DD27AF"/>
    <w:rsid w:val="00DD2A24"/>
    <w:rsid w:val="00DD5CBE"/>
    <w:rsid w:val="00DD6E41"/>
    <w:rsid w:val="00DD6EA6"/>
    <w:rsid w:val="00DD705D"/>
    <w:rsid w:val="00DD7DBA"/>
    <w:rsid w:val="00DE04BF"/>
    <w:rsid w:val="00DE0928"/>
    <w:rsid w:val="00DE0E32"/>
    <w:rsid w:val="00DE24F1"/>
    <w:rsid w:val="00DE324C"/>
    <w:rsid w:val="00DE4544"/>
    <w:rsid w:val="00DE4BF4"/>
    <w:rsid w:val="00DE54C9"/>
    <w:rsid w:val="00DE5684"/>
    <w:rsid w:val="00DE6077"/>
    <w:rsid w:val="00DE6916"/>
    <w:rsid w:val="00DE6C4D"/>
    <w:rsid w:val="00DE7064"/>
    <w:rsid w:val="00DF0363"/>
    <w:rsid w:val="00DF076C"/>
    <w:rsid w:val="00DF12F7"/>
    <w:rsid w:val="00DF157B"/>
    <w:rsid w:val="00DF2331"/>
    <w:rsid w:val="00DF2997"/>
    <w:rsid w:val="00DF2F50"/>
    <w:rsid w:val="00DF3346"/>
    <w:rsid w:val="00DF3CD1"/>
    <w:rsid w:val="00DF5AF7"/>
    <w:rsid w:val="00DF5D28"/>
    <w:rsid w:val="00DF5D52"/>
    <w:rsid w:val="00DF6A65"/>
    <w:rsid w:val="00DF6DDC"/>
    <w:rsid w:val="00DF6F24"/>
    <w:rsid w:val="00DF72F9"/>
    <w:rsid w:val="00DF7C15"/>
    <w:rsid w:val="00DF7C37"/>
    <w:rsid w:val="00E007E3"/>
    <w:rsid w:val="00E011F9"/>
    <w:rsid w:val="00E015B5"/>
    <w:rsid w:val="00E015CC"/>
    <w:rsid w:val="00E01816"/>
    <w:rsid w:val="00E01C56"/>
    <w:rsid w:val="00E01FFD"/>
    <w:rsid w:val="00E02078"/>
    <w:rsid w:val="00E02978"/>
    <w:rsid w:val="00E02A94"/>
    <w:rsid w:val="00E02C4C"/>
    <w:rsid w:val="00E03890"/>
    <w:rsid w:val="00E050F0"/>
    <w:rsid w:val="00E05E3C"/>
    <w:rsid w:val="00E061CF"/>
    <w:rsid w:val="00E06B0F"/>
    <w:rsid w:val="00E06CD6"/>
    <w:rsid w:val="00E07CBF"/>
    <w:rsid w:val="00E07CCD"/>
    <w:rsid w:val="00E10177"/>
    <w:rsid w:val="00E107BF"/>
    <w:rsid w:val="00E10BC4"/>
    <w:rsid w:val="00E11444"/>
    <w:rsid w:val="00E11F8F"/>
    <w:rsid w:val="00E12070"/>
    <w:rsid w:val="00E12593"/>
    <w:rsid w:val="00E12952"/>
    <w:rsid w:val="00E12F06"/>
    <w:rsid w:val="00E140A6"/>
    <w:rsid w:val="00E1415D"/>
    <w:rsid w:val="00E153A2"/>
    <w:rsid w:val="00E15666"/>
    <w:rsid w:val="00E171C5"/>
    <w:rsid w:val="00E20B40"/>
    <w:rsid w:val="00E20E1E"/>
    <w:rsid w:val="00E213BD"/>
    <w:rsid w:val="00E218AD"/>
    <w:rsid w:val="00E21AB0"/>
    <w:rsid w:val="00E22489"/>
    <w:rsid w:val="00E229AE"/>
    <w:rsid w:val="00E23A2C"/>
    <w:rsid w:val="00E23A63"/>
    <w:rsid w:val="00E23B75"/>
    <w:rsid w:val="00E24B85"/>
    <w:rsid w:val="00E250DF"/>
    <w:rsid w:val="00E2595F"/>
    <w:rsid w:val="00E25F7A"/>
    <w:rsid w:val="00E26711"/>
    <w:rsid w:val="00E2676D"/>
    <w:rsid w:val="00E26E11"/>
    <w:rsid w:val="00E26E9E"/>
    <w:rsid w:val="00E26F3E"/>
    <w:rsid w:val="00E305BB"/>
    <w:rsid w:val="00E30A8B"/>
    <w:rsid w:val="00E30BC9"/>
    <w:rsid w:val="00E31043"/>
    <w:rsid w:val="00E317FB"/>
    <w:rsid w:val="00E31CF0"/>
    <w:rsid w:val="00E31E16"/>
    <w:rsid w:val="00E32077"/>
    <w:rsid w:val="00E323E9"/>
    <w:rsid w:val="00E326B6"/>
    <w:rsid w:val="00E327B9"/>
    <w:rsid w:val="00E32BEF"/>
    <w:rsid w:val="00E32EF7"/>
    <w:rsid w:val="00E32FB6"/>
    <w:rsid w:val="00E34018"/>
    <w:rsid w:val="00E34C93"/>
    <w:rsid w:val="00E367BA"/>
    <w:rsid w:val="00E36FD3"/>
    <w:rsid w:val="00E37E46"/>
    <w:rsid w:val="00E4047F"/>
    <w:rsid w:val="00E40EB1"/>
    <w:rsid w:val="00E410C9"/>
    <w:rsid w:val="00E4116A"/>
    <w:rsid w:val="00E41313"/>
    <w:rsid w:val="00E41674"/>
    <w:rsid w:val="00E41C8C"/>
    <w:rsid w:val="00E4228D"/>
    <w:rsid w:val="00E4311E"/>
    <w:rsid w:val="00E431A1"/>
    <w:rsid w:val="00E43621"/>
    <w:rsid w:val="00E437D2"/>
    <w:rsid w:val="00E43BF9"/>
    <w:rsid w:val="00E45074"/>
    <w:rsid w:val="00E45900"/>
    <w:rsid w:val="00E45F54"/>
    <w:rsid w:val="00E462D9"/>
    <w:rsid w:val="00E46BC4"/>
    <w:rsid w:val="00E47929"/>
    <w:rsid w:val="00E47BC6"/>
    <w:rsid w:val="00E50719"/>
    <w:rsid w:val="00E50D86"/>
    <w:rsid w:val="00E5138A"/>
    <w:rsid w:val="00E51930"/>
    <w:rsid w:val="00E5238C"/>
    <w:rsid w:val="00E5380E"/>
    <w:rsid w:val="00E541A1"/>
    <w:rsid w:val="00E5422C"/>
    <w:rsid w:val="00E54417"/>
    <w:rsid w:val="00E54543"/>
    <w:rsid w:val="00E5538A"/>
    <w:rsid w:val="00E55726"/>
    <w:rsid w:val="00E55751"/>
    <w:rsid w:val="00E569A8"/>
    <w:rsid w:val="00E56E68"/>
    <w:rsid w:val="00E5775C"/>
    <w:rsid w:val="00E6001F"/>
    <w:rsid w:val="00E60BDC"/>
    <w:rsid w:val="00E61C22"/>
    <w:rsid w:val="00E62501"/>
    <w:rsid w:val="00E627CA"/>
    <w:rsid w:val="00E62A47"/>
    <w:rsid w:val="00E633CC"/>
    <w:rsid w:val="00E637A2"/>
    <w:rsid w:val="00E63886"/>
    <w:rsid w:val="00E63D62"/>
    <w:rsid w:val="00E6404B"/>
    <w:rsid w:val="00E650B0"/>
    <w:rsid w:val="00E658CC"/>
    <w:rsid w:val="00E659E5"/>
    <w:rsid w:val="00E65B3A"/>
    <w:rsid w:val="00E65E09"/>
    <w:rsid w:val="00E6661E"/>
    <w:rsid w:val="00E66F56"/>
    <w:rsid w:val="00E70704"/>
    <w:rsid w:val="00E7086F"/>
    <w:rsid w:val="00E715F4"/>
    <w:rsid w:val="00E71F13"/>
    <w:rsid w:val="00E72506"/>
    <w:rsid w:val="00E735C5"/>
    <w:rsid w:val="00E73690"/>
    <w:rsid w:val="00E7398E"/>
    <w:rsid w:val="00E73FD3"/>
    <w:rsid w:val="00E741F7"/>
    <w:rsid w:val="00E7538C"/>
    <w:rsid w:val="00E75583"/>
    <w:rsid w:val="00E75D95"/>
    <w:rsid w:val="00E75E0E"/>
    <w:rsid w:val="00E76EAE"/>
    <w:rsid w:val="00E776C1"/>
    <w:rsid w:val="00E806EB"/>
    <w:rsid w:val="00E81C0C"/>
    <w:rsid w:val="00E81D8D"/>
    <w:rsid w:val="00E81E70"/>
    <w:rsid w:val="00E82B94"/>
    <w:rsid w:val="00E83558"/>
    <w:rsid w:val="00E8361C"/>
    <w:rsid w:val="00E840D2"/>
    <w:rsid w:val="00E84D9B"/>
    <w:rsid w:val="00E86066"/>
    <w:rsid w:val="00E86917"/>
    <w:rsid w:val="00E86DFC"/>
    <w:rsid w:val="00E8715B"/>
    <w:rsid w:val="00E87A9F"/>
    <w:rsid w:val="00E87AEC"/>
    <w:rsid w:val="00E87EF7"/>
    <w:rsid w:val="00E87EFB"/>
    <w:rsid w:val="00E905FF"/>
    <w:rsid w:val="00E9078B"/>
    <w:rsid w:val="00E90D8C"/>
    <w:rsid w:val="00E90E4F"/>
    <w:rsid w:val="00E918C1"/>
    <w:rsid w:val="00E926A3"/>
    <w:rsid w:val="00E92737"/>
    <w:rsid w:val="00E9281B"/>
    <w:rsid w:val="00E933D3"/>
    <w:rsid w:val="00E9357A"/>
    <w:rsid w:val="00E938BE"/>
    <w:rsid w:val="00E93E61"/>
    <w:rsid w:val="00E944D0"/>
    <w:rsid w:val="00E950E3"/>
    <w:rsid w:val="00E95287"/>
    <w:rsid w:val="00E95517"/>
    <w:rsid w:val="00E95694"/>
    <w:rsid w:val="00E9724E"/>
    <w:rsid w:val="00E972F3"/>
    <w:rsid w:val="00E979B4"/>
    <w:rsid w:val="00E979B8"/>
    <w:rsid w:val="00EA0AF0"/>
    <w:rsid w:val="00EA0C95"/>
    <w:rsid w:val="00EA12B4"/>
    <w:rsid w:val="00EA1CC3"/>
    <w:rsid w:val="00EA1D5A"/>
    <w:rsid w:val="00EA2311"/>
    <w:rsid w:val="00EA29A6"/>
    <w:rsid w:val="00EA35E8"/>
    <w:rsid w:val="00EA3BDA"/>
    <w:rsid w:val="00EA4406"/>
    <w:rsid w:val="00EA4536"/>
    <w:rsid w:val="00EA45E8"/>
    <w:rsid w:val="00EA4887"/>
    <w:rsid w:val="00EA4ACB"/>
    <w:rsid w:val="00EA5032"/>
    <w:rsid w:val="00EA596B"/>
    <w:rsid w:val="00EA6588"/>
    <w:rsid w:val="00EA65DB"/>
    <w:rsid w:val="00EA6795"/>
    <w:rsid w:val="00EA6E3B"/>
    <w:rsid w:val="00EA71CC"/>
    <w:rsid w:val="00EB045B"/>
    <w:rsid w:val="00EB1736"/>
    <w:rsid w:val="00EB1A18"/>
    <w:rsid w:val="00EB1C98"/>
    <w:rsid w:val="00EB4167"/>
    <w:rsid w:val="00EB5831"/>
    <w:rsid w:val="00EB6055"/>
    <w:rsid w:val="00EB6302"/>
    <w:rsid w:val="00EC09F1"/>
    <w:rsid w:val="00EC0F68"/>
    <w:rsid w:val="00EC12C7"/>
    <w:rsid w:val="00EC1956"/>
    <w:rsid w:val="00EC1D75"/>
    <w:rsid w:val="00EC2201"/>
    <w:rsid w:val="00EC2502"/>
    <w:rsid w:val="00EC275F"/>
    <w:rsid w:val="00EC2C3E"/>
    <w:rsid w:val="00EC3A00"/>
    <w:rsid w:val="00EC3EFD"/>
    <w:rsid w:val="00EC4AC2"/>
    <w:rsid w:val="00EC4EA5"/>
    <w:rsid w:val="00EC55D7"/>
    <w:rsid w:val="00EC67BF"/>
    <w:rsid w:val="00EC6D5D"/>
    <w:rsid w:val="00EC7522"/>
    <w:rsid w:val="00EC7BC3"/>
    <w:rsid w:val="00EC7E90"/>
    <w:rsid w:val="00ED0881"/>
    <w:rsid w:val="00ED14DC"/>
    <w:rsid w:val="00ED2AC7"/>
    <w:rsid w:val="00ED2BBF"/>
    <w:rsid w:val="00ED2C38"/>
    <w:rsid w:val="00ED2E97"/>
    <w:rsid w:val="00ED336C"/>
    <w:rsid w:val="00ED3378"/>
    <w:rsid w:val="00ED3852"/>
    <w:rsid w:val="00ED3C46"/>
    <w:rsid w:val="00ED525E"/>
    <w:rsid w:val="00ED5919"/>
    <w:rsid w:val="00ED5A3F"/>
    <w:rsid w:val="00ED5EF6"/>
    <w:rsid w:val="00ED6F32"/>
    <w:rsid w:val="00ED6F35"/>
    <w:rsid w:val="00ED7490"/>
    <w:rsid w:val="00ED7600"/>
    <w:rsid w:val="00EE0C25"/>
    <w:rsid w:val="00EE1429"/>
    <w:rsid w:val="00EE1BD1"/>
    <w:rsid w:val="00EE3892"/>
    <w:rsid w:val="00EE3D11"/>
    <w:rsid w:val="00EE4AD4"/>
    <w:rsid w:val="00EE4B29"/>
    <w:rsid w:val="00EE5E7E"/>
    <w:rsid w:val="00EE6225"/>
    <w:rsid w:val="00EE6575"/>
    <w:rsid w:val="00EE713D"/>
    <w:rsid w:val="00EE7F0F"/>
    <w:rsid w:val="00EF00B6"/>
    <w:rsid w:val="00EF06DF"/>
    <w:rsid w:val="00EF09D2"/>
    <w:rsid w:val="00EF0BC7"/>
    <w:rsid w:val="00EF1690"/>
    <w:rsid w:val="00EF1854"/>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6DA"/>
    <w:rsid w:val="00EF7BF5"/>
    <w:rsid w:val="00F007CF"/>
    <w:rsid w:val="00F009FD"/>
    <w:rsid w:val="00F00E49"/>
    <w:rsid w:val="00F01AC0"/>
    <w:rsid w:val="00F02150"/>
    <w:rsid w:val="00F02336"/>
    <w:rsid w:val="00F02531"/>
    <w:rsid w:val="00F02561"/>
    <w:rsid w:val="00F02ACB"/>
    <w:rsid w:val="00F02BFD"/>
    <w:rsid w:val="00F02F66"/>
    <w:rsid w:val="00F047F3"/>
    <w:rsid w:val="00F04DFC"/>
    <w:rsid w:val="00F0669D"/>
    <w:rsid w:val="00F101A3"/>
    <w:rsid w:val="00F10BF4"/>
    <w:rsid w:val="00F116A8"/>
    <w:rsid w:val="00F11B98"/>
    <w:rsid w:val="00F11EB9"/>
    <w:rsid w:val="00F12B92"/>
    <w:rsid w:val="00F130B1"/>
    <w:rsid w:val="00F1362C"/>
    <w:rsid w:val="00F13E0A"/>
    <w:rsid w:val="00F148AA"/>
    <w:rsid w:val="00F149C4"/>
    <w:rsid w:val="00F1511B"/>
    <w:rsid w:val="00F156AC"/>
    <w:rsid w:val="00F166A3"/>
    <w:rsid w:val="00F16EFF"/>
    <w:rsid w:val="00F1748D"/>
    <w:rsid w:val="00F17801"/>
    <w:rsid w:val="00F17AC7"/>
    <w:rsid w:val="00F17D87"/>
    <w:rsid w:val="00F21911"/>
    <w:rsid w:val="00F21DB9"/>
    <w:rsid w:val="00F22E72"/>
    <w:rsid w:val="00F23300"/>
    <w:rsid w:val="00F2439C"/>
    <w:rsid w:val="00F24EC4"/>
    <w:rsid w:val="00F25460"/>
    <w:rsid w:val="00F25FF9"/>
    <w:rsid w:val="00F27711"/>
    <w:rsid w:val="00F27CCE"/>
    <w:rsid w:val="00F30857"/>
    <w:rsid w:val="00F3087D"/>
    <w:rsid w:val="00F316C4"/>
    <w:rsid w:val="00F31ADE"/>
    <w:rsid w:val="00F31B97"/>
    <w:rsid w:val="00F31CFE"/>
    <w:rsid w:val="00F321C7"/>
    <w:rsid w:val="00F32746"/>
    <w:rsid w:val="00F3282D"/>
    <w:rsid w:val="00F32AB7"/>
    <w:rsid w:val="00F32EE1"/>
    <w:rsid w:val="00F336D0"/>
    <w:rsid w:val="00F33C77"/>
    <w:rsid w:val="00F34468"/>
    <w:rsid w:val="00F3560C"/>
    <w:rsid w:val="00F36857"/>
    <w:rsid w:val="00F36C26"/>
    <w:rsid w:val="00F374B3"/>
    <w:rsid w:val="00F37511"/>
    <w:rsid w:val="00F3766D"/>
    <w:rsid w:val="00F400EA"/>
    <w:rsid w:val="00F40B1C"/>
    <w:rsid w:val="00F414F1"/>
    <w:rsid w:val="00F4167A"/>
    <w:rsid w:val="00F4223C"/>
    <w:rsid w:val="00F424D2"/>
    <w:rsid w:val="00F42A1E"/>
    <w:rsid w:val="00F44515"/>
    <w:rsid w:val="00F4491C"/>
    <w:rsid w:val="00F44A00"/>
    <w:rsid w:val="00F44BA9"/>
    <w:rsid w:val="00F44EEB"/>
    <w:rsid w:val="00F45735"/>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065"/>
    <w:rsid w:val="00F53180"/>
    <w:rsid w:val="00F53828"/>
    <w:rsid w:val="00F5465F"/>
    <w:rsid w:val="00F55449"/>
    <w:rsid w:val="00F5603C"/>
    <w:rsid w:val="00F569AC"/>
    <w:rsid w:val="00F56C42"/>
    <w:rsid w:val="00F56F0F"/>
    <w:rsid w:val="00F57223"/>
    <w:rsid w:val="00F60566"/>
    <w:rsid w:val="00F60872"/>
    <w:rsid w:val="00F60A39"/>
    <w:rsid w:val="00F61457"/>
    <w:rsid w:val="00F61AA5"/>
    <w:rsid w:val="00F62884"/>
    <w:rsid w:val="00F62D4A"/>
    <w:rsid w:val="00F63AAC"/>
    <w:rsid w:val="00F64297"/>
    <w:rsid w:val="00F65525"/>
    <w:rsid w:val="00F657E9"/>
    <w:rsid w:val="00F65EF5"/>
    <w:rsid w:val="00F66236"/>
    <w:rsid w:val="00F66BAC"/>
    <w:rsid w:val="00F676DD"/>
    <w:rsid w:val="00F676FE"/>
    <w:rsid w:val="00F67880"/>
    <w:rsid w:val="00F67DF8"/>
    <w:rsid w:val="00F67F8D"/>
    <w:rsid w:val="00F70006"/>
    <w:rsid w:val="00F70E46"/>
    <w:rsid w:val="00F71776"/>
    <w:rsid w:val="00F72CB1"/>
    <w:rsid w:val="00F731BE"/>
    <w:rsid w:val="00F7380D"/>
    <w:rsid w:val="00F738C5"/>
    <w:rsid w:val="00F74661"/>
    <w:rsid w:val="00F74F44"/>
    <w:rsid w:val="00F754BC"/>
    <w:rsid w:val="00F75600"/>
    <w:rsid w:val="00F75C7F"/>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D7"/>
    <w:rsid w:val="00F85058"/>
    <w:rsid w:val="00F8538C"/>
    <w:rsid w:val="00F8539B"/>
    <w:rsid w:val="00F86041"/>
    <w:rsid w:val="00F870D9"/>
    <w:rsid w:val="00F87FC0"/>
    <w:rsid w:val="00F9025F"/>
    <w:rsid w:val="00F904E5"/>
    <w:rsid w:val="00F90D2E"/>
    <w:rsid w:val="00F90FAB"/>
    <w:rsid w:val="00F9113F"/>
    <w:rsid w:val="00F91534"/>
    <w:rsid w:val="00F9172B"/>
    <w:rsid w:val="00F92267"/>
    <w:rsid w:val="00F92587"/>
    <w:rsid w:val="00F929C2"/>
    <w:rsid w:val="00F92C9E"/>
    <w:rsid w:val="00F92FCB"/>
    <w:rsid w:val="00F93379"/>
    <w:rsid w:val="00F9374D"/>
    <w:rsid w:val="00F94502"/>
    <w:rsid w:val="00F9475A"/>
    <w:rsid w:val="00F958A7"/>
    <w:rsid w:val="00F964CB"/>
    <w:rsid w:val="00F96747"/>
    <w:rsid w:val="00F96E08"/>
    <w:rsid w:val="00F971CD"/>
    <w:rsid w:val="00F97B3B"/>
    <w:rsid w:val="00FA0546"/>
    <w:rsid w:val="00FA0582"/>
    <w:rsid w:val="00FA0FA4"/>
    <w:rsid w:val="00FA1CFD"/>
    <w:rsid w:val="00FA2C22"/>
    <w:rsid w:val="00FA2ED8"/>
    <w:rsid w:val="00FA35F9"/>
    <w:rsid w:val="00FA383D"/>
    <w:rsid w:val="00FA3C74"/>
    <w:rsid w:val="00FA3DDD"/>
    <w:rsid w:val="00FA443F"/>
    <w:rsid w:val="00FA475E"/>
    <w:rsid w:val="00FA522E"/>
    <w:rsid w:val="00FA5523"/>
    <w:rsid w:val="00FA5603"/>
    <w:rsid w:val="00FA7972"/>
    <w:rsid w:val="00FB104A"/>
    <w:rsid w:val="00FB1A51"/>
    <w:rsid w:val="00FB1CD9"/>
    <w:rsid w:val="00FB1ECB"/>
    <w:rsid w:val="00FB2280"/>
    <w:rsid w:val="00FB2E9D"/>
    <w:rsid w:val="00FB3049"/>
    <w:rsid w:val="00FB3376"/>
    <w:rsid w:val="00FB378B"/>
    <w:rsid w:val="00FB387A"/>
    <w:rsid w:val="00FB3BB9"/>
    <w:rsid w:val="00FB3BE4"/>
    <w:rsid w:val="00FB412D"/>
    <w:rsid w:val="00FB5922"/>
    <w:rsid w:val="00FB6924"/>
    <w:rsid w:val="00FB7517"/>
    <w:rsid w:val="00FB7918"/>
    <w:rsid w:val="00FB7923"/>
    <w:rsid w:val="00FC0D03"/>
    <w:rsid w:val="00FC1105"/>
    <w:rsid w:val="00FC196A"/>
    <w:rsid w:val="00FC245C"/>
    <w:rsid w:val="00FC29B9"/>
    <w:rsid w:val="00FC4011"/>
    <w:rsid w:val="00FC44F7"/>
    <w:rsid w:val="00FC4689"/>
    <w:rsid w:val="00FC5052"/>
    <w:rsid w:val="00FC5704"/>
    <w:rsid w:val="00FC6FD3"/>
    <w:rsid w:val="00FC7B36"/>
    <w:rsid w:val="00FC7F73"/>
    <w:rsid w:val="00FD18FB"/>
    <w:rsid w:val="00FD1AB1"/>
    <w:rsid w:val="00FD1AE3"/>
    <w:rsid w:val="00FD31CB"/>
    <w:rsid w:val="00FD3888"/>
    <w:rsid w:val="00FD398D"/>
    <w:rsid w:val="00FD3AE2"/>
    <w:rsid w:val="00FD41BA"/>
    <w:rsid w:val="00FD4B01"/>
    <w:rsid w:val="00FD51A7"/>
    <w:rsid w:val="00FD599C"/>
    <w:rsid w:val="00FD5BD8"/>
    <w:rsid w:val="00FD65F5"/>
    <w:rsid w:val="00FD789C"/>
    <w:rsid w:val="00FD7D92"/>
    <w:rsid w:val="00FD7DB0"/>
    <w:rsid w:val="00FD7E36"/>
    <w:rsid w:val="00FD7EF5"/>
    <w:rsid w:val="00FE04B8"/>
    <w:rsid w:val="00FE070B"/>
    <w:rsid w:val="00FE0CF0"/>
    <w:rsid w:val="00FE1780"/>
    <w:rsid w:val="00FE1F47"/>
    <w:rsid w:val="00FE2B2E"/>
    <w:rsid w:val="00FE2D5A"/>
    <w:rsid w:val="00FE2D77"/>
    <w:rsid w:val="00FE2FF2"/>
    <w:rsid w:val="00FE305C"/>
    <w:rsid w:val="00FE3907"/>
    <w:rsid w:val="00FE3E3F"/>
    <w:rsid w:val="00FE3FFA"/>
    <w:rsid w:val="00FE4943"/>
    <w:rsid w:val="00FE4CC9"/>
    <w:rsid w:val="00FE54EA"/>
    <w:rsid w:val="00FE56AC"/>
    <w:rsid w:val="00FE59FB"/>
    <w:rsid w:val="00FE5F26"/>
    <w:rsid w:val="00FE6EF5"/>
    <w:rsid w:val="00FE7254"/>
    <w:rsid w:val="00FE72B1"/>
    <w:rsid w:val="00FF0301"/>
    <w:rsid w:val="00FF0867"/>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A858E9"/>
    <w:rsid w:val="1705A360"/>
    <w:rsid w:val="17228D21"/>
    <w:rsid w:val="1B31948D"/>
    <w:rsid w:val="26FECCF4"/>
    <w:rsid w:val="2964FF0A"/>
    <w:rsid w:val="29E48C98"/>
    <w:rsid w:val="2B383C31"/>
    <w:rsid w:val="2EB19DE1"/>
    <w:rsid w:val="31A36A19"/>
    <w:rsid w:val="3419D659"/>
    <w:rsid w:val="3506ADEA"/>
    <w:rsid w:val="375CDE64"/>
    <w:rsid w:val="384C0438"/>
    <w:rsid w:val="387EFAEB"/>
    <w:rsid w:val="390510BE"/>
    <w:rsid w:val="3A7D041B"/>
    <w:rsid w:val="3C5AC81E"/>
    <w:rsid w:val="422D95E2"/>
    <w:rsid w:val="52C4972C"/>
    <w:rsid w:val="546EAEB7"/>
    <w:rsid w:val="5558EB48"/>
    <w:rsid w:val="5784E2D6"/>
    <w:rsid w:val="592D5378"/>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DE8219A-2902-452A-97FC-13BDEC5E9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A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5"/>
      </w:numPr>
    </w:pPr>
  </w:style>
  <w:style w:type="paragraph" w:customStyle="1" w:styleId="RAN4H1">
    <w:name w:val="RAN4 H1"/>
    <w:basedOn w:val="Normal"/>
    <w:next w:val="Normal"/>
    <w:link w:val="RAN4H1Char"/>
    <w:qFormat/>
    <w:rsid w:val="00AE56B1"/>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5"/>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ind w:left="568" w:hanging="284"/>
      <w:contextualSpacing w:val="0"/>
      <w:textAlignment w:val="baseline"/>
    </w:pPr>
    <w:rPr>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ind w:left="1440" w:hanging="1440"/>
      <w:jc w:val="both"/>
    </w:pPr>
    <w:rPr>
      <w:rFonts w:eastAsia="MS Mincho"/>
      <w:sz w:val="22"/>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p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pPr>
  </w:style>
  <w:style w:type="paragraph" w:customStyle="1" w:styleId="B2">
    <w:name w:val="B2"/>
    <w:basedOn w:val="Normal"/>
    <w:link w:val="B2Char"/>
    <w:qFormat/>
    <w:rsid w:val="003144B2"/>
    <w:pPr>
      <w:spacing w:after="180"/>
      <w:ind w:left="851" w:hanging="284"/>
    </w:pPr>
    <w:rPr>
      <w:rFonts w:eastAsia="MS Mincho"/>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ind w:left="283"/>
    </w:pPr>
    <w:rPr>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DefaultParagraphFont"/>
    <w:rsid w:val="00C80DAA"/>
  </w:style>
  <w:style w:type="character" w:customStyle="1" w:styleId="mord">
    <w:name w:val="mord"/>
    <w:basedOn w:val="DefaultParagraphFont"/>
    <w:rsid w:val="00C80DAA"/>
  </w:style>
  <w:style w:type="character" w:customStyle="1" w:styleId="mrel">
    <w:name w:val="mrel"/>
    <w:basedOn w:val="DefaultParagraphFont"/>
    <w:rsid w:val="00C80DAA"/>
  </w:style>
  <w:style w:type="character" w:customStyle="1" w:styleId="mopen">
    <w:name w:val="mopen"/>
    <w:basedOn w:val="DefaultParagraphFont"/>
    <w:rsid w:val="00C80DAA"/>
  </w:style>
  <w:style w:type="character" w:customStyle="1" w:styleId="mpunct">
    <w:name w:val="mpunct"/>
    <w:basedOn w:val="DefaultParagraphFont"/>
    <w:rsid w:val="00C80DAA"/>
  </w:style>
  <w:style w:type="character" w:customStyle="1" w:styleId="minner">
    <w:name w:val="minner"/>
    <w:basedOn w:val="DefaultParagraphFont"/>
    <w:rsid w:val="00C80DAA"/>
  </w:style>
  <w:style w:type="character" w:customStyle="1" w:styleId="vlist-s">
    <w:name w:val="vlist-s"/>
    <w:basedOn w:val="DefaultParagraphFont"/>
    <w:rsid w:val="00C80DAA"/>
  </w:style>
  <w:style w:type="character" w:customStyle="1" w:styleId="mclose">
    <w:name w:val="mclose"/>
    <w:basedOn w:val="DefaultParagraphFont"/>
    <w:rsid w:val="00C80DAA"/>
  </w:style>
  <w:style w:type="character" w:customStyle="1" w:styleId="apple-converted-space">
    <w:name w:val="apple-converted-space"/>
    <w:basedOn w:val="DefaultParagraphFont"/>
    <w:rsid w:val="00C80DAA"/>
  </w:style>
  <w:style w:type="character" w:styleId="PlaceholderText">
    <w:name w:val="Placeholder Text"/>
    <w:basedOn w:val="DefaultParagraphFont"/>
    <w:uiPriority w:val="99"/>
    <w:semiHidden/>
    <w:rsid w:val="00C80DAA"/>
    <w:rPr>
      <w:color w:val="666666"/>
    </w:rPr>
  </w:style>
  <w:style w:type="character" w:customStyle="1" w:styleId="mbin">
    <w:name w:val="mbin"/>
    <w:basedOn w:val="DefaultParagraphFont"/>
    <w:rsid w:val="0024568E"/>
  </w:style>
  <w:style w:type="character" w:customStyle="1" w:styleId="delimsizing">
    <w:name w:val="delimsizing"/>
    <w:basedOn w:val="DefaultParagraphFont"/>
    <w:rsid w:val="0024568E"/>
  </w:style>
  <w:style w:type="character" w:styleId="Emphasis">
    <w:name w:val="Emphasis"/>
    <w:basedOn w:val="DefaultParagraphFont"/>
    <w:uiPriority w:val="20"/>
    <w:qFormat/>
    <w:rsid w:val="0024568E"/>
    <w:rPr>
      <w:i/>
      <w:iCs/>
    </w:rPr>
  </w:style>
  <w:style w:type="character" w:customStyle="1" w:styleId="mop">
    <w:name w:val="mop"/>
    <w:basedOn w:val="DefaultParagraphFont"/>
    <w:rsid w:val="00A525A6"/>
  </w:style>
  <w:style w:type="character" w:styleId="HTMLCode">
    <w:name w:val="HTML Code"/>
    <w:basedOn w:val="DefaultParagraphFont"/>
    <w:uiPriority w:val="99"/>
    <w:semiHidden/>
    <w:unhideWhenUsed/>
    <w:rsid w:val="00882018"/>
    <w:rPr>
      <w:rFonts w:ascii="Courier New" w:eastAsia="Times New Roman" w:hAnsi="Courier New" w:cs="Courier New"/>
      <w:sz w:val="20"/>
      <w:szCs w:val="20"/>
    </w:rPr>
  </w:style>
  <w:style w:type="character" w:customStyle="1" w:styleId="mspace">
    <w:name w:val="mspace"/>
    <w:basedOn w:val="DefaultParagraphFont"/>
    <w:rsid w:val="0069675A"/>
  </w:style>
  <w:style w:type="paragraph" w:customStyle="1" w:styleId="3GPPHeader">
    <w:name w:val="3GPP_Header"/>
    <w:basedOn w:val="BodyText"/>
    <w:rsid w:val="006D5DEB"/>
    <w:pPr>
      <w:tabs>
        <w:tab w:val="left" w:pos="1701"/>
        <w:tab w:val="right" w:pos="9639"/>
      </w:tabs>
      <w:spacing w:after="240" w:line="259" w:lineRule="auto"/>
      <w:jc w:val="both"/>
    </w:pPr>
    <w:rPr>
      <w:rFonts w:ascii="Arial" w:eastAsiaTheme="minorHAnsi" w:hAnsi="Arial" w:cstheme="minorBidi"/>
      <w:b/>
      <w:szCs w:val="22"/>
      <w:lang w:eastAsia="zh-CN"/>
    </w:rPr>
  </w:style>
  <w:style w:type="character" w:customStyle="1" w:styleId="relative">
    <w:name w:val="relative"/>
    <w:basedOn w:val="DefaultParagraphFont"/>
    <w:rsid w:val="008E1426"/>
  </w:style>
  <w:style w:type="paragraph" w:customStyle="1" w:styleId="not-prose">
    <w:name w:val="not-prose"/>
    <w:basedOn w:val="Normal"/>
    <w:rsid w:val="008E1426"/>
    <w:pPr>
      <w:spacing w:before="100" w:beforeAutospacing="1" w:after="100" w:afterAutospacing="1"/>
    </w:pPr>
  </w:style>
  <w:style w:type="paragraph" w:styleId="HTMLPreformatted">
    <w:name w:val="HTML Preformatted"/>
    <w:basedOn w:val="Normal"/>
    <w:link w:val="HTMLPreformattedChar"/>
    <w:uiPriority w:val="99"/>
    <w:semiHidden/>
    <w:unhideWhenUsed/>
    <w:rsid w:val="00EA4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A4887"/>
    <w:rPr>
      <w:rFonts w:ascii="Courier New" w:eastAsia="Times New Roman" w:hAnsi="Courier New" w:cs="Courier New"/>
      <w:sz w:val="20"/>
      <w:szCs w:val="20"/>
    </w:rPr>
  </w:style>
  <w:style w:type="character" w:customStyle="1" w:styleId="hljs-builtin">
    <w:name w:val="hljs-built_in"/>
    <w:basedOn w:val="DefaultParagraphFont"/>
    <w:rsid w:val="00EA4887"/>
  </w:style>
  <w:style w:type="character" w:customStyle="1" w:styleId="hljs-number">
    <w:name w:val="hljs-number"/>
    <w:basedOn w:val="DefaultParagraphFont"/>
    <w:rsid w:val="00EA4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9275">
      <w:bodyDiv w:val="1"/>
      <w:marLeft w:val="0"/>
      <w:marRight w:val="0"/>
      <w:marTop w:val="0"/>
      <w:marBottom w:val="0"/>
      <w:divBdr>
        <w:top w:val="none" w:sz="0" w:space="0" w:color="auto"/>
        <w:left w:val="none" w:sz="0" w:space="0" w:color="auto"/>
        <w:bottom w:val="none" w:sz="0" w:space="0" w:color="auto"/>
        <w:right w:val="none" w:sz="0" w:space="0" w:color="auto"/>
      </w:divBdr>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25834718">
      <w:bodyDiv w:val="1"/>
      <w:marLeft w:val="0"/>
      <w:marRight w:val="0"/>
      <w:marTop w:val="0"/>
      <w:marBottom w:val="0"/>
      <w:divBdr>
        <w:top w:val="none" w:sz="0" w:space="0" w:color="auto"/>
        <w:left w:val="none" w:sz="0" w:space="0" w:color="auto"/>
        <w:bottom w:val="none" w:sz="0" w:space="0" w:color="auto"/>
        <w:right w:val="none" w:sz="0" w:space="0" w:color="auto"/>
      </w:divBdr>
    </w:div>
    <w:div w:id="26177836">
      <w:bodyDiv w:val="1"/>
      <w:marLeft w:val="0"/>
      <w:marRight w:val="0"/>
      <w:marTop w:val="0"/>
      <w:marBottom w:val="0"/>
      <w:divBdr>
        <w:top w:val="none" w:sz="0" w:space="0" w:color="auto"/>
        <w:left w:val="none" w:sz="0" w:space="0" w:color="auto"/>
        <w:bottom w:val="none" w:sz="0" w:space="0" w:color="auto"/>
        <w:right w:val="none" w:sz="0" w:space="0" w:color="auto"/>
      </w:divBdr>
    </w:div>
    <w:div w:id="29114095">
      <w:bodyDiv w:val="1"/>
      <w:marLeft w:val="0"/>
      <w:marRight w:val="0"/>
      <w:marTop w:val="0"/>
      <w:marBottom w:val="0"/>
      <w:divBdr>
        <w:top w:val="none" w:sz="0" w:space="0" w:color="auto"/>
        <w:left w:val="none" w:sz="0" w:space="0" w:color="auto"/>
        <w:bottom w:val="none" w:sz="0" w:space="0" w:color="auto"/>
        <w:right w:val="none" w:sz="0" w:space="0" w:color="auto"/>
      </w:divBdr>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15029104">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65287543">
      <w:bodyDiv w:val="1"/>
      <w:marLeft w:val="0"/>
      <w:marRight w:val="0"/>
      <w:marTop w:val="0"/>
      <w:marBottom w:val="0"/>
      <w:divBdr>
        <w:top w:val="none" w:sz="0" w:space="0" w:color="auto"/>
        <w:left w:val="none" w:sz="0" w:space="0" w:color="auto"/>
        <w:bottom w:val="none" w:sz="0" w:space="0" w:color="auto"/>
        <w:right w:val="none" w:sz="0" w:space="0" w:color="auto"/>
      </w:divBdr>
    </w:div>
    <w:div w:id="206722041">
      <w:bodyDiv w:val="1"/>
      <w:marLeft w:val="0"/>
      <w:marRight w:val="0"/>
      <w:marTop w:val="0"/>
      <w:marBottom w:val="0"/>
      <w:divBdr>
        <w:top w:val="none" w:sz="0" w:space="0" w:color="auto"/>
        <w:left w:val="none" w:sz="0" w:space="0" w:color="auto"/>
        <w:bottom w:val="none" w:sz="0" w:space="0" w:color="auto"/>
        <w:right w:val="none" w:sz="0" w:space="0" w:color="auto"/>
      </w:divBdr>
    </w:div>
    <w:div w:id="287979687">
      <w:bodyDiv w:val="1"/>
      <w:marLeft w:val="0"/>
      <w:marRight w:val="0"/>
      <w:marTop w:val="0"/>
      <w:marBottom w:val="0"/>
      <w:divBdr>
        <w:top w:val="none" w:sz="0" w:space="0" w:color="auto"/>
        <w:left w:val="none" w:sz="0" w:space="0" w:color="auto"/>
        <w:bottom w:val="none" w:sz="0" w:space="0" w:color="auto"/>
        <w:right w:val="none" w:sz="0" w:space="0" w:color="auto"/>
      </w:divBdr>
    </w:div>
    <w:div w:id="297490728">
      <w:bodyDiv w:val="1"/>
      <w:marLeft w:val="0"/>
      <w:marRight w:val="0"/>
      <w:marTop w:val="0"/>
      <w:marBottom w:val="0"/>
      <w:divBdr>
        <w:top w:val="none" w:sz="0" w:space="0" w:color="auto"/>
        <w:left w:val="none" w:sz="0" w:space="0" w:color="auto"/>
        <w:bottom w:val="none" w:sz="0" w:space="0" w:color="auto"/>
        <w:right w:val="none" w:sz="0" w:space="0" w:color="auto"/>
      </w:divBdr>
    </w:div>
    <w:div w:id="307634418">
      <w:bodyDiv w:val="1"/>
      <w:marLeft w:val="0"/>
      <w:marRight w:val="0"/>
      <w:marTop w:val="0"/>
      <w:marBottom w:val="0"/>
      <w:divBdr>
        <w:top w:val="none" w:sz="0" w:space="0" w:color="auto"/>
        <w:left w:val="none" w:sz="0" w:space="0" w:color="auto"/>
        <w:bottom w:val="none" w:sz="0" w:space="0" w:color="auto"/>
        <w:right w:val="none" w:sz="0" w:space="0" w:color="auto"/>
      </w:divBdr>
    </w:div>
    <w:div w:id="319162990">
      <w:bodyDiv w:val="1"/>
      <w:marLeft w:val="0"/>
      <w:marRight w:val="0"/>
      <w:marTop w:val="0"/>
      <w:marBottom w:val="0"/>
      <w:divBdr>
        <w:top w:val="none" w:sz="0" w:space="0" w:color="auto"/>
        <w:left w:val="none" w:sz="0" w:space="0" w:color="auto"/>
        <w:bottom w:val="none" w:sz="0" w:space="0" w:color="auto"/>
        <w:right w:val="none" w:sz="0" w:space="0" w:color="auto"/>
      </w:divBdr>
      <w:divsChild>
        <w:div w:id="2065247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29162168">
      <w:bodyDiv w:val="1"/>
      <w:marLeft w:val="0"/>
      <w:marRight w:val="0"/>
      <w:marTop w:val="0"/>
      <w:marBottom w:val="0"/>
      <w:divBdr>
        <w:top w:val="none" w:sz="0" w:space="0" w:color="auto"/>
        <w:left w:val="none" w:sz="0" w:space="0" w:color="auto"/>
        <w:bottom w:val="none" w:sz="0" w:space="0" w:color="auto"/>
        <w:right w:val="none" w:sz="0" w:space="0" w:color="auto"/>
      </w:divBdr>
    </w:div>
    <w:div w:id="449472653">
      <w:bodyDiv w:val="1"/>
      <w:marLeft w:val="0"/>
      <w:marRight w:val="0"/>
      <w:marTop w:val="0"/>
      <w:marBottom w:val="0"/>
      <w:divBdr>
        <w:top w:val="none" w:sz="0" w:space="0" w:color="auto"/>
        <w:left w:val="none" w:sz="0" w:space="0" w:color="auto"/>
        <w:bottom w:val="none" w:sz="0" w:space="0" w:color="auto"/>
        <w:right w:val="none" w:sz="0" w:space="0" w:color="auto"/>
      </w:divBdr>
    </w:div>
    <w:div w:id="475950290">
      <w:bodyDiv w:val="1"/>
      <w:marLeft w:val="0"/>
      <w:marRight w:val="0"/>
      <w:marTop w:val="0"/>
      <w:marBottom w:val="0"/>
      <w:divBdr>
        <w:top w:val="none" w:sz="0" w:space="0" w:color="auto"/>
        <w:left w:val="none" w:sz="0" w:space="0" w:color="auto"/>
        <w:bottom w:val="none" w:sz="0" w:space="0" w:color="auto"/>
        <w:right w:val="none" w:sz="0" w:space="0" w:color="auto"/>
      </w:divBdr>
    </w:div>
    <w:div w:id="478035466">
      <w:bodyDiv w:val="1"/>
      <w:marLeft w:val="0"/>
      <w:marRight w:val="0"/>
      <w:marTop w:val="0"/>
      <w:marBottom w:val="0"/>
      <w:divBdr>
        <w:top w:val="none" w:sz="0" w:space="0" w:color="auto"/>
        <w:left w:val="none" w:sz="0" w:space="0" w:color="auto"/>
        <w:bottom w:val="none" w:sz="0" w:space="0" w:color="auto"/>
        <w:right w:val="none" w:sz="0" w:space="0" w:color="auto"/>
      </w:divBdr>
    </w:div>
    <w:div w:id="482431726">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1038846">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43102757">
      <w:bodyDiv w:val="1"/>
      <w:marLeft w:val="0"/>
      <w:marRight w:val="0"/>
      <w:marTop w:val="0"/>
      <w:marBottom w:val="0"/>
      <w:divBdr>
        <w:top w:val="none" w:sz="0" w:space="0" w:color="auto"/>
        <w:left w:val="none" w:sz="0" w:space="0" w:color="auto"/>
        <w:bottom w:val="none" w:sz="0" w:space="0" w:color="auto"/>
        <w:right w:val="none" w:sz="0" w:space="0" w:color="auto"/>
      </w:divBdr>
    </w:div>
    <w:div w:id="569852940">
      <w:bodyDiv w:val="1"/>
      <w:marLeft w:val="0"/>
      <w:marRight w:val="0"/>
      <w:marTop w:val="0"/>
      <w:marBottom w:val="0"/>
      <w:divBdr>
        <w:top w:val="none" w:sz="0" w:space="0" w:color="auto"/>
        <w:left w:val="none" w:sz="0" w:space="0" w:color="auto"/>
        <w:bottom w:val="none" w:sz="0" w:space="0" w:color="auto"/>
        <w:right w:val="none" w:sz="0" w:space="0" w:color="auto"/>
      </w:divBdr>
    </w:div>
    <w:div w:id="580411020">
      <w:bodyDiv w:val="1"/>
      <w:marLeft w:val="0"/>
      <w:marRight w:val="0"/>
      <w:marTop w:val="0"/>
      <w:marBottom w:val="0"/>
      <w:divBdr>
        <w:top w:val="none" w:sz="0" w:space="0" w:color="auto"/>
        <w:left w:val="none" w:sz="0" w:space="0" w:color="auto"/>
        <w:bottom w:val="none" w:sz="0" w:space="0" w:color="auto"/>
        <w:right w:val="none" w:sz="0" w:space="0" w:color="auto"/>
      </w:divBdr>
    </w:div>
    <w:div w:id="585916047">
      <w:bodyDiv w:val="1"/>
      <w:marLeft w:val="0"/>
      <w:marRight w:val="0"/>
      <w:marTop w:val="0"/>
      <w:marBottom w:val="0"/>
      <w:divBdr>
        <w:top w:val="none" w:sz="0" w:space="0" w:color="auto"/>
        <w:left w:val="none" w:sz="0" w:space="0" w:color="auto"/>
        <w:bottom w:val="none" w:sz="0" w:space="0" w:color="auto"/>
        <w:right w:val="none" w:sz="0" w:space="0" w:color="auto"/>
      </w:divBdr>
    </w:div>
    <w:div w:id="596330044">
      <w:bodyDiv w:val="1"/>
      <w:marLeft w:val="0"/>
      <w:marRight w:val="0"/>
      <w:marTop w:val="0"/>
      <w:marBottom w:val="0"/>
      <w:divBdr>
        <w:top w:val="none" w:sz="0" w:space="0" w:color="auto"/>
        <w:left w:val="none" w:sz="0" w:space="0" w:color="auto"/>
        <w:bottom w:val="none" w:sz="0" w:space="0" w:color="auto"/>
        <w:right w:val="none" w:sz="0" w:space="0" w:color="auto"/>
      </w:divBdr>
    </w:div>
    <w:div w:id="605500059">
      <w:bodyDiv w:val="1"/>
      <w:marLeft w:val="0"/>
      <w:marRight w:val="0"/>
      <w:marTop w:val="0"/>
      <w:marBottom w:val="0"/>
      <w:divBdr>
        <w:top w:val="none" w:sz="0" w:space="0" w:color="auto"/>
        <w:left w:val="none" w:sz="0" w:space="0" w:color="auto"/>
        <w:bottom w:val="none" w:sz="0" w:space="0" w:color="auto"/>
        <w:right w:val="none" w:sz="0" w:space="0" w:color="auto"/>
      </w:divBdr>
    </w:div>
    <w:div w:id="606474212">
      <w:bodyDiv w:val="1"/>
      <w:marLeft w:val="0"/>
      <w:marRight w:val="0"/>
      <w:marTop w:val="0"/>
      <w:marBottom w:val="0"/>
      <w:divBdr>
        <w:top w:val="none" w:sz="0" w:space="0" w:color="auto"/>
        <w:left w:val="none" w:sz="0" w:space="0" w:color="auto"/>
        <w:bottom w:val="none" w:sz="0" w:space="0" w:color="auto"/>
        <w:right w:val="none" w:sz="0" w:space="0" w:color="auto"/>
      </w:divBdr>
    </w:div>
    <w:div w:id="64292872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69260170">
      <w:bodyDiv w:val="1"/>
      <w:marLeft w:val="0"/>
      <w:marRight w:val="0"/>
      <w:marTop w:val="0"/>
      <w:marBottom w:val="0"/>
      <w:divBdr>
        <w:top w:val="none" w:sz="0" w:space="0" w:color="auto"/>
        <w:left w:val="none" w:sz="0" w:space="0" w:color="auto"/>
        <w:bottom w:val="none" w:sz="0" w:space="0" w:color="auto"/>
        <w:right w:val="none" w:sz="0" w:space="0" w:color="auto"/>
      </w:divBdr>
    </w:div>
    <w:div w:id="685836671">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19791477">
      <w:bodyDiv w:val="1"/>
      <w:marLeft w:val="0"/>
      <w:marRight w:val="0"/>
      <w:marTop w:val="0"/>
      <w:marBottom w:val="0"/>
      <w:divBdr>
        <w:top w:val="none" w:sz="0" w:space="0" w:color="auto"/>
        <w:left w:val="none" w:sz="0" w:space="0" w:color="auto"/>
        <w:bottom w:val="none" w:sz="0" w:space="0" w:color="auto"/>
        <w:right w:val="none" w:sz="0" w:space="0" w:color="auto"/>
      </w:divBdr>
    </w:div>
    <w:div w:id="737820971">
      <w:bodyDiv w:val="1"/>
      <w:marLeft w:val="0"/>
      <w:marRight w:val="0"/>
      <w:marTop w:val="0"/>
      <w:marBottom w:val="0"/>
      <w:divBdr>
        <w:top w:val="none" w:sz="0" w:space="0" w:color="auto"/>
        <w:left w:val="none" w:sz="0" w:space="0" w:color="auto"/>
        <w:bottom w:val="none" w:sz="0" w:space="0" w:color="auto"/>
        <w:right w:val="none" w:sz="0" w:space="0" w:color="auto"/>
      </w:divBdr>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3498314">
      <w:bodyDiv w:val="1"/>
      <w:marLeft w:val="0"/>
      <w:marRight w:val="0"/>
      <w:marTop w:val="0"/>
      <w:marBottom w:val="0"/>
      <w:divBdr>
        <w:top w:val="none" w:sz="0" w:space="0" w:color="auto"/>
        <w:left w:val="none" w:sz="0" w:space="0" w:color="auto"/>
        <w:bottom w:val="none" w:sz="0" w:space="0" w:color="auto"/>
        <w:right w:val="none" w:sz="0" w:space="0" w:color="auto"/>
      </w:divBdr>
    </w:div>
    <w:div w:id="820080856">
      <w:bodyDiv w:val="1"/>
      <w:marLeft w:val="0"/>
      <w:marRight w:val="0"/>
      <w:marTop w:val="0"/>
      <w:marBottom w:val="0"/>
      <w:divBdr>
        <w:top w:val="none" w:sz="0" w:space="0" w:color="auto"/>
        <w:left w:val="none" w:sz="0" w:space="0" w:color="auto"/>
        <w:bottom w:val="none" w:sz="0" w:space="0" w:color="auto"/>
        <w:right w:val="none" w:sz="0" w:space="0" w:color="auto"/>
      </w:divBdr>
    </w:div>
    <w:div w:id="827945697">
      <w:bodyDiv w:val="1"/>
      <w:marLeft w:val="0"/>
      <w:marRight w:val="0"/>
      <w:marTop w:val="0"/>
      <w:marBottom w:val="0"/>
      <w:divBdr>
        <w:top w:val="none" w:sz="0" w:space="0" w:color="auto"/>
        <w:left w:val="none" w:sz="0" w:space="0" w:color="auto"/>
        <w:bottom w:val="none" w:sz="0" w:space="0" w:color="auto"/>
        <w:right w:val="none" w:sz="0" w:space="0" w:color="auto"/>
      </w:divBdr>
    </w:div>
    <w:div w:id="848984328">
      <w:bodyDiv w:val="1"/>
      <w:marLeft w:val="0"/>
      <w:marRight w:val="0"/>
      <w:marTop w:val="0"/>
      <w:marBottom w:val="0"/>
      <w:divBdr>
        <w:top w:val="none" w:sz="0" w:space="0" w:color="auto"/>
        <w:left w:val="none" w:sz="0" w:space="0" w:color="auto"/>
        <w:bottom w:val="none" w:sz="0" w:space="0" w:color="auto"/>
        <w:right w:val="none" w:sz="0" w:space="0" w:color="auto"/>
      </w:divBdr>
    </w:div>
    <w:div w:id="868252085">
      <w:bodyDiv w:val="1"/>
      <w:marLeft w:val="0"/>
      <w:marRight w:val="0"/>
      <w:marTop w:val="0"/>
      <w:marBottom w:val="0"/>
      <w:divBdr>
        <w:top w:val="none" w:sz="0" w:space="0" w:color="auto"/>
        <w:left w:val="none" w:sz="0" w:space="0" w:color="auto"/>
        <w:bottom w:val="none" w:sz="0" w:space="0" w:color="auto"/>
        <w:right w:val="none" w:sz="0" w:space="0" w:color="auto"/>
      </w:divBdr>
    </w:div>
    <w:div w:id="869730851">
      <w:bodyDiv w:val="1"/>
      <w:marLeft w:val="0"/>
      <w:marRight w:val="0"/>
      <w:marTop w:val="0"/>
      <w:marBottom w:val="0"/>
      <w:divBdr>
        <w:top w:val="none" w:sz="0" w:space="0" w:color="auto"/>
        <w:left w:val="none" w:sz="0" w:space="0" w:color="auto"/>
        <w:bottom w:val="none" w:sz="0" w:space="0" w:color="auto"/>
        <w:right w:val="none" w:sz="0" w:space="0" w:color="auto"/>
      </w:divBdr>
    </w:div>
    <w:div w:id="895431437">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902713963">
      <w:bodyDiv w:val="1"/>
      <w:marLeft w:val="0"/>
      <w:marRight w:val="0"/>
      <w:marTop w:val="0"/>
      <w:marBottom w:val="0"/>
      <w:divBdr>
        <w:top w:val="none" w:sz="0" w:space="0" w:color="auto"/>
        <w:left w:val="none" w:sz="0" w:space="0" w:color="auto"/>
        <w:bottom w:val="none" w:sz="0" w:space="0" w:color="auto"/>
        <w:right w:val="none" w:sz="0" w:space="0" w:color="auto"/>
      </w:divBdr>
      <w:divsChild>
        <w:div w:id="518005410">
          <w:marLeft w:val="0"/>
          <w:marRight w:val="0"/>
          <w:marTop w:val="0"/>
          <w:marBottom w:val="0"/>
          <w:divBdr>
            <w:top w:val="none" w:sz="0" w:space="0" w:color="auto"/>
            <w:left w:val="none" w:sz="0" w:space="0" w:color="auto"/>
            <w:bottom w:val="none" w:sz="0" w:space="0" w:color="auto"/>
            <w:right w:val="none" w:sz="0" w:space="0" w:color="auto"/>
          </w:divBdr>
        </w:div>
        <w:div w:id="1102333797">
          <w:marLeft w:val="0"/>
          <w:marRight w:val="0"/>
          <w:marTop w:val="0"/>
          <w:marBottom w:val="0"/>
          <w:divBdr>
            <w:top w:val="none" w:sz="0" w:space="0" w:color="auto"/>
            <w:left w:val="none" w:sz="0" w:space="0" w:color="auto"/>
            <w:bottom w:val="none" w:sz="0" w:space="0" w:color="auto"/>
            <w:right w:val="none" w:sz="0" w:space="0" w:color="auto"/>
          </w:divBdr>
        </w:div>
        <w:div w:id="160897064">
          <w:marLeft w:val="0"/>
          <w:marRight w:val="0"/>
          <w:marTop w:val="0"/>
          <w:marBottom w:val="0"/>
          <w:divBdr>
            <w:top w:val="none" w:sz="0" w:space="0" w:color="auto"/>
            <w:left w:val="none" w:sz="0" w:space="0" w:color="auto"/>
            <w:bottom w:val="none" w:sz="0" w:space="0" w:color="auto"/>
            <w:right w:val="none" w:sz="0" w:space="0" w:color="auto"/>
          </w:divBdr>
        </w:div>
      </w:divsChild>
    </w:div>
    <w:div w:id="945498118">
      <w:bodyDiv w:val="1"/>
      <w:marLeft w:val="0"/>
      <w:marRight w:val="0"/>
      <w:marTop w:val="0"/>
      <w:marBottom w:val="0"/>
      <w:divBdr>
        <w:top w:val="none" w:sz="0" w:space="0" w:color="auto"/>
        <w:left w:val="none" w:sz="0" w:space="0" w:color="auto"/>
        <w:bottom w:val="none" w:sz="0" w:space="0" w:color="auto"/>
        <w:right w:val="none" w:sz="0" w:space="0" w:color="auto"/>
      </w:divBdr>
      <w:divsChild>
        <w:div w:id="1726102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452996">
      <w:bodyDiv w:val="1"/>
      <w:marLeft w:val="0"/>
      <w:marRight w:val="0"/>
      <w:marTop w:val="0"/>
      <w:marBottom w:val="0"/>
      <w:divBdr>
        <w:top w:val="none" w:sz="0" w:space="0" w:color="auto"/>
        <w:left w:val="none" w:sz="0" w:space="0" w:color="auto"/>
        <w:bottom w:val="none" w:sz="0" w:space="0" w:color="auto"/>
        <w:right w:val="none" w:sz="0" w:space="0" w:color="auto"/>
      </w:divBdr>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84106294">
      <w:bodyDiv w:val="1"/>
      <w:marLeft w:val="0"/>
      <w:marRight w:val="0"/>
      <w:marTop w:val="0"/>
      <w:marBottom w:val="0"/>
      <w:divBdr>
        <w:top w:val="none" w:sz="0" w:space="0" w:color="auto"/>
        <w:left w:val="none" w:sz="0" w:space="0" w:color="auto"/>
        <w:bottom w:val="none" w:sz="0" w:space="0" w:color="auto"/>
        <w:right w:val="none" w:sz="0" w:space="0" w:color="auto"/>
      </w:divBdr>
    </w:div>
    <w:div w:id="1093550965">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75193051">
      <w:bodyDiv w:val="1"/>
      <w:marLeft w:val="0"/>
      <w:marRight w:val="0"/>
      <w:marTop w:val="0"/>
      <w:marBottom w:val="0"/>
      <w:divBdr>
        <w:top w:val="none" w:sz="0" w:space="0" w:color="auto"/>
        <w:left w:val="none" w:sz="0" w:space="0" w:color="auto"/>
        <w:bottom w:val="none" w:sz="0" w:space="0" w:color="auto"/>
        <w:right w:val="none" w:sz="0" w:space="0" w:color="auto"/>
      </w:divBdr>
    </w:div>
    <w:div w:id="1272204723">
      <w:bodyDiv w:val="1"/>
      <w:marLeft w:val="0"/>
      <w:marRight w:val="0"/>
      <w:marTop w:val="0"/>
      <w:marBottom w:val="0"/>
      <w:divBdr>
        <w:top w:val="none" w:sz="0" w:space="0" w:color="auto"/>
        <w:left w:val="none" w:sz="0" w:space="0" w:color="auto"/>
        <w:bottom w:val="none" w:sz="0" w:space="0" w:color="auto"/>
        <w:right w:val="none" w:sz="0" w:space="0" w:color="auto"/>
      </w:divBdr>
    </w:div>
    <w:div w:id="1304650886">
      <w:bodyDiv w:val="1"/>
      <w:marLeft w:val="0"/>
      <w:marRight w:val="0"/>
      <w:marTop w:val="0"/>
      <w:marBottom w:val="0"/>
      <w:divBdr>
        <w:top w:val="none" w:sz="0" w:space="0" w:color="auto"/>
        <w:left w:val="none" w:sz="0" w:space="0" w:color="auto"/>
        <w:bottom w:val="none" w:sz="0" w:space="0" w:color="auto"/>
        <w:right w:val="none" w:sz="0" w:space="0" w:color="auto"/>
      </w:divBdr>
    </w:div>
    <w:div w:id="1309288393">
      <w:bodyDiv w:val="1"/>
      <w:marLeft w:val="0"/>
      <w:marRight w:val="0"/>
      <w:marTop w:val="0"/>
      <w:marBottom w:val="0"/>
      <w:divBdr>
        <w:top w:val="none" w:sz="0" w:space="0" w:color="auto"/>
        <w:left w:val="none" w:sz="0" w:space="0" w:color="auto"/>
        <w:bottom w:val="none" w:sz="0" w:space="0" w:color="auto"/>
        <w:right w:val="none" w:sz="0" w:space="0" w:color="auto"/>
      </w:divBdr>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50256900">
      <w:bodyDiv w:val="1"/>
      <w:marLeft w:val="0"/>
      <w:marRight w:val="0"/>
      <w:marTop w:val="0"/>
      <w:marBottom w:val="0"/>
      <w:divBdr>
        <w:top w:val="none" w:sz="0" w:space="0" w:color="auto"/>
        <w:left w:val="none" w:sz="0" w:space="0" w:color="auto"/>
        <w:bottom w:val="none" w:sz="0" w:space="0" w:color="auto"/>
        <w:right w:val="none" w:sz="0" w:space="0" w:color="auto"/>
      </w:divBdr>
    </w:div>
    <w:div w:id="1355694988">
      <w:bodyDiv w:val="1"/>
      <w:marLeft w:val="0"/>
      <w:marRight w:val="0"/>
      <w:marTop w:val="0"/>
      <w:marBottom w:val="0"/>
      <w:divBdr>
        <w:top w:val="none" w:sz="0" w:space="0" w:color="auto"/>
        <w:left w:val="none" w:sz="0" w:space="0" w:color="auto"/>
        <w:bottom w:val="none" w:sz="0" w:space="0" w:color="auto"/>
        <w:right w:val="none" w:sz="0" w:space="0" w:color="auto"/>
      </w:divBdr>
    </w:div>
    <w:div w:id="1366099699">
      <w:bodyDiv w:val="1"/>
      <w:marLeft w:val="0"/>
      <w:marRight w:val="0"/>
      <w:marTop w:val="0"/>
      <w:marBottom w:val="0"/>
      <w:divBdr>
        <w:top w:val="none" w:sz="0" w:space="0" w:color="auto"/>
        <w:left w:val="none" w:sz="0" w:space="0" w:color="auto"/>
        <w:bottom w:val="none" w:sz="0" w:space="0" w:color="auto"/>
        <w:right w:val="none" w:sz="0" w:space="0" w:color="auto"/>
      </w:divBdr>
    </w:div>
    <w:div w:id="1368332477">
      <w:bodyDiv w:val="1"/>
      <w:marLeft w:val="0"/>
      <w:marRight w:val="0"/>
      <w:marTop w:val="0"/>
      <w:marBottom w:val="0"/>
      <w:divBdr>
        <w:top w:val="none" w:sz="0" w:space="0" w:color="auto"/>
        <w:left w:val="none" w:sz="0" w:space="0" w:color="auto"/>
        <w:bottom w:val="none" w:sz="0" w:space="0" w:color="auto"/>
        <w:right w:val="none" w:sz="0" w:space="0" w:color="auto"/>
      </w:divBdr>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33550803">
      <w:bodyDiv w:val="1"/>
      <w:marLeft w:val="0"/>
      <w:marRight w:val="0"/>
      <w:marTop w:val="0"/>
      <w:marBottom w:val="0"/>
      <w:divBdr>
        <w:top w:val="none" w:sz="0" w:space="0" w:color="auto"/>
        <w:left w:val="none" w:sz="0" w:space="0" w:color="auto"/>
        <w:bottom w:val="none" w:sz="0" w:space="0" w:color="auto"/>
        <w:right w:val="none" w:sz="0" w:space="0" w:color="auto"/>
      </w:divBdr>
    </w:div>
    <w:div w:id="1443573750">
      <w:bodyDiv w:val="1"/>
      <w:marLeft w:val="0"/>
      <w:marRight w:val="0"/>
      <w:marTop w:val="0"/>
      <w:marBottom w:val="0"/>
      <w:divBdr>
        <w:top w:val="none" w:sz="0" w:space="0" w:color="auto"/>
        <w:left w:val="none" w:sz="0" w:space="0" w:color="auto"/>
        <w:bottom w:val="none" w:sz="0" w:space="0" w:color="auto"/>
        <w:right w:val="none" w:sz="0" w:space="0" w:color="auto"/>
      </w:divBdr>
    </w:div>
    <w:div w:id="1447235924">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18615341">
      <w:bodyDiv w:val="1"/>
      <w:marLeft w:val="0"/>
      <w:marRight w:val="0"/>
      <w:marTop w:val="0"/>
      <w:marBottom w:val="0"/>
      <w:divBdr>
        <w:top w:val="none" w:sz="0" w:space="0" w:color="auto"/>
        <w:left w:val="none" w:sz="0" w:space="0" w:color="auto"/>
        <w:bottom w:val="none" w:sz="0" w:space="0" w:color="auto"/>
        <w:right w:val="none" w:sz="0" w:space="0" w:color="auto"/>
      </w:divBdr>
    </w:div>
    <w:div w:id="1534803890">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576083514">
      <w:bodyDiv w:val="1"/>
      <w:marLeft w:val="0"/>
      <w:marRight w:val="0"/>
      <w:marTop w:val="0"/>
      <w:marBottom w:val="0"/>
      <w:divBdr>
        <w:top w:val="none" w:sz="0" w:space="0" w:color="auto"/>
        <w:left w:val="none" w:sz="0" w:space="0" w:color="auto"/>
        <w:bottom w:val="none" w:sz="0" w:space="0" w:color="auto"/>
        <w:right w:val="none" w:sz="0" w:space="0" w:color="auto"/>
      </w:divBdr>
    </w:div>
    <w:div w:id="1584607873">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15675012">
      <w:bodyDiv w:val="1"/>
      <w:marLeft w:val="0"/>
      <w:marRight w:val="0"/>
      <w:marTop w:val="0"/>
      <w:marBottom w:val="0"/>
      <w:divBdr>
        <w:top w:val="none" w:sz="0" w:space="0" w:color="auto"/>
        <w:left w:val="none" w:sz="0" w:space="0" w:color="auto"/>
        <w:bottom w:val="none" w:sz="0" w:space="0" w:color="auto"/>
        <w:right w:val="none" w:sz="0" w:space="0" w:color="auto"/>
      </w:divBdr>
    </w:div>
    <w:div w:id="1632205734">
      <w:bodyDiv w:val="1"/>
      <w:marLeft w:val="0"/>
      <w:marRight w:val="0"/>
      <w:marTop w:val="0"/>
      <w:marBottom w:val="0"/>
      <w:divBdr>
        <w:top w:val="none" w:sz="0" w:space="0" w:color="auto"/>
        <w:left w:val="none" w:sz="0" w:space="0" w:color="auto"/>
        <w:bottom w:val="none" w:sz="0" w:space="0" w:color="auto"/>
        <w:right w:val="none" w:sz="0" w:space="0" w:color="auto"/>
      </w:divBdr>
    </w:div>
    <w:div w:id="1643077300">
      <w:bodyDiv w:val="1"/>
      <w:marLeft w:val="0"/>
      <w:marRight w:val="0"/>
      <w:marTop w:val="0"/>
      <w:marBottom w:val="0"/>
      <w:divBdr>
        <w:top w:val="none" w:sz="0" w:space="0" w:color="auto"/>
        <w:left w:val="none" w:sz="0" w:space="0" w:color="auto"/>
        <w:bottom w:val="none" w:sz="0" w:space="0" w:color="auto"/>
        <w:right w:val="none" w:sz="0" w:space="0" w:color="auto"/>
      </w:divBdr>
    </w:div>
    <w:div w:id="1677805068">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08484891">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17779361">
      <w:bodyDiv w:val="1"/>
      <w:marLeft w:val="0"/>
      <w:marRight w:val="0"/>
      <w:marTop w:val="0"/>
      <w:marBottom w:val="0"/>
      <w:divBdr>
        <w:top w:val="none" w:sz="0" w:space="0" w:color="auto"/>
        <w:left w:val="none" w:sz="0" w:space="0" w:color="auto"/>
        <w:bottom w:val="none" w:sz="0" w:space="0" w:color="auto"/>
        <w:right w:val="none" w:sz="0" w:space="0" w:color="auto"/>
      </w:divBdr>
    </w:div>
    <w:div w:id="1719434801">
      <w:bodyDiv w:val="1"/>
      <w:marLeft w:val="0"/>
      <w:marRight w:val="0"/>
      <w:marTop w:val="0"/>
      <w:marBottom w:val="0"/>
      <w:divBdr>
        <w:top w:val="none" w:sz="0" w:space="0" w:color="auto"/>
        <w:left w:val="none" w:sz="0" w:space="0" w:color="auto"/>
        <w:bottom w:val="none" w:sz="0" w:space="0" w:color="auto"/>
        <w:right w:val="none" w:sz="0" w:space="0" w:color="auto"/>
      </w:divBdr>
    </w:div>
    <w:div w:id="1719670561">
      <w:bodyDiv w:val="1"/>
      <w:marLeft w:val="0"/>
      <w:marRight w:val="0"/>
      <w:marTop w:val="0"/>
      <w:marBottom w:val="0"/>
      <w:divBdr>
        <w:top w:val="none" w:sz="0" w:space="0" w:color="auto"/>
        <w:left w:val="none" w:sz="0" w:space="0" w:color="auto"/>
        <w:bottom w:val="none" w:sz="0" w:space="0" w:color="auto"/>
        <w:right w:val="none" w:sz="0" w:space="0" w:color="auto"/>
      </w:divBdr>
    </w:div>
    <w:div w:id="1754010158">
      <w:bodyDiv w:val="1"/>
      <w:marLeft w:val="0"/>
      <w:marRight w:val="0"/>
      <w:marTop w:val="0"/>
      <w:marBottom w:val="0"/>
      <w:divBdr>
        <w:top w:val="none" w:sz="0" w:space="0" w:color="auto"/>
        <w:left w:val="none" w:sz="0" w:space="0" w:color="auto"/>
        <w:bottom w:val="none" w:sz="0" w:space="0" w:color="auto"/>
        <w:right w:val="none" w:sz="0" w:space="0" w:color="auto"/>
      </w:divBdr>
    </w:div>
    <w:div w:id="1756783418">
      <w:bodyDiv w:val="1"/>
      <w:marLeft w:val="0"/>
      <w:marRight w:val="0"/>
      <w:marTop w:val="0"/>
      <w:marBottom w:val="0"/>
      <w:divBdr>
        <w:top w:val="none" w:sz="0" w:space="0" w:color="auto"/>
        <w:left w:val="none" w:sz="0" w:space="0" w:color="auto"/>
        <w:bottom w:val="none" w:sz="0" w:space="0" w:color="auto"/>
        <w:right w:val="none" w:sz="0" w:space="0" w:color="auto"/>
      </w:divBdr>
    </w:div>
    <w:div w:id="1766341666">
      <w:bodyDiv w:val="1"/>
      <w:marLeft w:val="0"/>
      <w:marRight w:val="0"/>
      <w:marTop w:val="0"/>
      <w:marBottom w:val="0"/>
      <w:divBdr>
        <w:top w:val="none" w:sz="0" w:space="0" w:color="auto"/>
        <w:left w:val="none" w:sz="0" w:space="0" w:color="auto"/>
        <w:bottom w:val="none" w:sz="0" w:space="0" w:color="auto"/>
        <w:right w:val="none" w:sz="0" w:space="0" w:color="auto"/>
      </w:divBdr>
    </w:div>
    <w:div w:id="1781411966">
      <w:bodyDiv w:val="1"/>
      <w:marLeft w:val="0"/>
      <w:marRight w:val="0"/>
      <w:marTop w:val="0"/>
      <w:marBottom w:val="0"/>
      <w:divBdr>
        <w:top w:val="none" w:sz="0" w:space="0" w:color="auto"/>
        <w:left w:val="none" w:sz="0" w:space="0" w:color="auto"/>
        <w:bottom w:val="none" w:sz="0" w:space="0" w:color="auto"/>
        <w:right w:val="none" w:sz="0" w:space="0" w:color="auto"/>
      </w:divBdr>
    </w:div>
    <w:div w:id="1785036681">
      <w:bodyDiv w:val="1"/>
      <w:marLeft w:val="0"/>
      <w:marRight w:val="0"/>
      <w:marTop w:val="0"/>
      <w:marBottom w:val="0"/>
      <w:divBdr>
        <w:top w:val="none" w:sz="0" w:space="0" w:color="auto"/>
        <w:left w:val="none" w:sz="0" w:space="0" w:color="auto"/>
        <w:bottom w:val="none" w:sz="0" w:space="0" w:color="auto"/>
        <w:right w:val="none" w:sz="0" w:space="0" w:color="auto"/>
      </w:divBdr>
    </w:div>
    <w:div w:id="1797136043">
      <w:bodyDiv w:val="1"/>
      <w:marLeft w:val="0"/>
      <w:marRight w:val="0"/>
      <w:marTop w:val="0"/>
      <w:marBottom w:val="0"/>
      <w:divBdr>
        <w:top w:val="none" w:sz="0" w:space="0" w:color="auto"/>
        <w:left w:val="none" w:sz="0" w:space="0" w:color="auto"/>
        <w:bottom w:val="none" w:sz="0" w:space="0" w:color="auto"/>
        <w:right w:val="none" w:sz="0" w:space="0" w:color="auto"/>
      </w:divBdr>
    </w:div>
    <w:div w:id="1805779915">
      <w:bodyDiv w:val="1"/>
      <w:marLeft w:val="0"/>
      <w:marRight w:val="0"/>
      <w:marTop w:val="0"/>
      <w:marBottom w:val="0"/>
      <w:divBdr>
        <w:top w:val="none" w:sz="0" w:space="0" w:color="auto"/>
        <w:left w:val="none" w:sz="0" w:space="0" w:color="auto"/>
        <w:bottom w:val="none" w:sz="0" w:space="0" w:color="auto"/>
        <w:right w:val="none" w:sz="0" w:space="0" w:color="auto"/>
      </w:divBdr>
    </w:div>
    <w:div w:id="1820658521">
      <w:bodyDiv w:val="1"/>
      <w:marLeft w:val="0"/>
      <w:marRight w:val="0"/>
      <w:marTop w:val="0"/>
      <w:marBottom w:val="0"/>
      <w:divBdr>
        <w:top w:val="none" w:sz="0" w:space="0" w:color="auto"/>
        <w:left w:val="none" w:sz="0" w:space="0" w:color="auto"/>
        <w:bottom w:val="none" w:sz="0" w:space="0" w:color="auto"/>
        <w:right w:val="none" w:sz="0" w:space="0" w:color="auto"/>
      </w:divBdr>
    </w:div>
    <w:div w:id="1823690190">
      <w:bodyDiv w:val="1"/>
      <w:marLeft w:val="0"/>
      <w:marRight w:val="0"/>
      <w:marTop w:val="0"/>
      <w:marBottom w:val="0"/>
      <w:divBdr>
        <w:top w:val="none" w:sz="0" w:space="0" w:color="auto"/>
        <w:left w:val="none" w:sz="0" w:space="0" w:color="auto"/>
        <w:bottom w:val="none" w:sz="0" w:space="0" w:color="auto"/>
        <w:right w:val="none" w:sz="0" w:space="0" w:color="auto"/>
      </w:divBdr>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81162209">
      <w:bodyDiv w:val="1"/>
      <w:marLeft w:val="0"/>
      <w:marRight w:val="0"/>
      <w:marTop w:val="0"/>
      <w:marBottom w:val="0"/>
      <w:divBdr>
        <w:top w:val="none" w:sz="0" w:space="0" w:color="auto"/>
        <w:left w:val="none" w:sz="0" w:space="0" w:color="auto"/>
        <w:bottom w:val="none" w:sz="0" w:space="0" w:color="auto"/>
        <w:right w:val="none" w:sz="0" w:space="0" w:color="auto"/>
      </w:divBdr>
    </w:div>
    <w:div w:id="1884291793">
      <w:bodyDiv w:val="1"/>
      <w:marLeft w:val="0"/>
      <w:marRight w:val="0"/>
      <w:marTop w:val="0"/>
      <w:marBottom w:val="0"/>
      <w:divBdr>
        <w:top w:val="none" w:sz="0" w:space="0" w:color="auto"/>
        <w:left w:val="none" w:sz="0" w:space="0" w:color="auto"/>
        <w:bottom w:val="none" w:sz="0" w:space="0" w:color="auto"/>
        <w:right w:val="none" w:sz="0" w:space="0" w:color="auto"/>
      </w:divBdr>
    </w:div>
    <w:div w:id="1937203766">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16375215">
      <w:bodyDiv w:val="1"/>
      <w:marLeft w:val="0"/>
      <w:marRight w:val="0"/>
      <w:marTop w:val="0"/>
      <w:marBottom w:val="0"/>
      <w:divBdr>
        <w:top w:val="none" w:sz="0" w:space="0" w:color="auto"/>
        <w:left w:val="none" w:sz="0" w:space="0" w:color="auto"/>
        <w:bottom w:val="none" w:sz="0" w:space="0" w:color="auto"/>
        <w:right w:val="none" w:sz="0" w:space="0" w:color="auto"/>
      </w:divBdr>
      <w:divsChild>
        <w:div w:id="1466050072">
          <w:marLeft w:val="0"/>
          <w:marRight w:val="0"/>
          <w:marTop w:val="0"/>
          <w:marBottom w:val="0"/>
          <w:divBdr>
            <w:top w:val="none" w:sz="0" w:space="0" w:color="auto"/>
            <w:left w:val="none" w:sz="0" w:space="0" w:color="auto"/>
            <w:bottom w:val="none" w:sz="0" w:space="0" w:color="auto"/>
            <w:right w:val="none" w:sz="0" w:space="0" w:color="auto"/>
          </w:divBdr>
          <w:divsChild>
            <w:div w:id="112990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45870">
      <w:bodyDiv w:val="1"/>
      <w:marLeft w:val="0"/>
      <w:marRight w:val="0"/>
      <w:marTop w:val="0"/>
      <w:marBottom w:val="0"/>
      <w:divBdr>
        <w:top w:val="none" w:sz="0" w:space="0" w:color="auto"/>
        <w:left w:val="none" w:sz="0" w:space="0" w:color="auto"/>
        <w:bottom w:val="none" w:sz="0" w:space="0" w:color="auto"/>
        <w:right w:val="none" w:sz="0" w:space="0" w:color="auto"/>
      </w:divBdr>
    </w:div>
    <w:div w:id="206532754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RBI5PAMIO524-1616901215-46890</_dlc_DocId>
    <HideFromDelve xmlns="71c5aaf6-e6ce-465b-b873-5148d2a4c105">false</HideFromDelve>
    <_dlc_DocIdUrl xmlns="71c5aaf6-e6ce-465b-b873-5148d2a4c105">
      <Url>https://nokia.sharepoint.com/sites/gxp/_layouts/15/DocIdRedir.aspx?ID=RBI5PAMIO524-1616901215-46890</Url>
      <Description>RBI5PAMIO524-1616901215-46890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996</TotalTime>
  <Pages>22</Pages>
  <Words>9485</Words>
  <Characters>54067</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63426</CharactersWithSpaces>
  <SharedDoc>false</SharedDoc>
  <HLinks>
    <vt:vector size="36" baseType="variant">
      <vt:variant>
        <vt:i4>3014673</vt:i4>
      </vt:variant>
      <vt:variant>
        <vt:i4>21</vt:i4>
      </vt:variant>
      <vt:variant>
        <vt:i4>0</vt:i4>
      </vt:variant>
      <vt:variant>
        <vt:i4>5</vt:i4>
      </vt:variant>
      <vt:variant>
        <vt:lpwstr>C:\Users\panidx\OneDrive - InterDigital Communications, Inc\Documents\3GPP RAN\TSGR2_127\Docs\R2-to.zip</vt:lpwstr>
      </vt:variant>
      <vt:variant>
        <vt:lpwstr/>
      </vt:variant>
      <vt:variant>
        <vt:i4>6553683</vt:i4>
      </vt:variant>
      <vt:variant>
        <vt:i4>12</vt:i4>
      </vt:variant>
      <vt:variant>
        <vt:i4>0</vt:i4>
      </vt:variant>
      <vt:variant>
        <vt:i4>5</vt:i4>
      </vt:variant>
      <vt:variant>
        <vt:lpwstr>mailto:janne.ali-tolppa@nokia.com</vt:lpwstr>
      </vt:variant>
      <vt:variant>
        <vt:lpwstr/>
      </vt:variant>
      <vt:variant>
        <vt:i4>1703996</vt:i4>
      </vt:variant>
      <vt:variant>
        <vt:i4>9</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1703996</vt:i4>
      </vt:variant>
      <vt:variant>
        <vt:i4>6</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1703996</vt:i4>
      </vt:variant>
      <vt:variant>
        <vt:i4>3</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3014720</vt:i4>
      </vt:variant>
      <vt:variant>
        <vt:i4>0</vt:i4>
      </vt:variant>
      <vt:variant>
        <vt:i4>0</vt:i4>
      </vt:variant>
      <vt:variant>
        <vt:i4>5</vt:i4>
      </vt:variant>
      <vt:variant>
        <vt:lpwstr>mailto:afef.feki@nokia.com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108</cp:revision>
  <dcterms:created xsi:type="dcterms:W3CDTF">2025-05-09T15:46:00Z</dcterms:created>
  <dcterms:modified xsi:type="dcterms:W3CDTF">2025-10-02T03:52:00Z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f6ccba0d-e0ff-46a9-a3dd-b0e43b30afc5</vt:lpwstr>
  </property>
  <property fmtid="{D5CDD505-2E9C-101B-9397-08002B2CF9AE}" pid="11" name="MediaServiceImageTags">
    <vt:lpwstr/>
  </property>
</Properties>
</file>