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0AF39" w14:textId="01566AAF" w:rsidR="00404245" w:rsidRPr="001C2D88" w:rsidRDefault="00404245" w:rsidP="00404245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115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</w:t>
      </w:r>
      <w:r>
        <w:rPr>
          <w:rFonts w:ascii="Arial" w:eastAsiaTheme="minorEastAsia" w:hAnsi="Arial" w:cs="Arial"/>
          <w:b/>
        </w:rPr>
        <w:t xml:space="preserve">    </w:t>
      </w:r>
      <w:r w:rsidRPr="001C2D88">
        <w:rPr>
          <w:rFonts w:ascii="Arial" w:eastAsiaTheme="minorEastAsia" w:hAnsi="Arial" w:cs="Arial"/>
          <w:b/>
        </w:rPr>
        <w:t xml:space="preserve">    </w:t>
      </w:r>
      <w:r>
        <w:rPr>
          <w:rFonts w:ascii="Arial" w:eastAsiaTheme="minorEastAsia" w:hAnsi="Arial" w:cs="Arial"/>
          <w:b/>
        </w:rPr>
        <w:t xml:space="preserve"> </w:t>
      </w:r>
      <w:r w:rsidRPr="00191BFE">
        <w:rPr>
          <w:rFonts w:ascii="Arial" w:eastAsiaTheme="minorEastAsia" w:hAnsi="Arial" w:cs="Arial"/>
          <w:b/>
        </w:rPr>
        <w:t>R4-</w:t>
      </w:r>
      <w:r w:rsidRPr="00126B47">
        <w:rPr>
          <w:rFonts w:ascii="Arial" w:eastAsiaTheme="minorEastAsia" w:hAnsi="Arial" w:cs="Arial"/>
          <w:b/>
        </w:rPr>
        <w:t>2</w:t>
      </w:r>
      <w:r w:rsidR="00A358F6">
        <w:rPr>
          <w:rFonts w:ascii="Arial" w:eastAsiaTheme="minorEastAsia" w:hAnsi="Arial" w:cs="Arial"/>
          <w:b/>
        </w:rPr>
        <w:t>507784</w:t>
      </w:r>
    </w:p>
    <w:p w14:paraId="4CDF1598" w14:textId="77777777" w:rsidR="00404245" w:rsidRPr="001C2D88" w:rsidRDefault="00404245" w:rsidP="00404245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St Julian’s,</w:t>
      </w:r>
      <w:r w:rsidRPr="00CE4C51">
        <w:rPr>
          <w:rFonts w:ascii="Arial" w:eastAsiaTheme="minorEastAsia" w:hAnsi="Arial" w:cs="Arial"/>
          <w:b/>
        </w:rPr>
        <w:t xml:space="preserve"> </w:t>
      </w:r>
      <w:r>
        <w:rPr>
          <w:rFonts w:ascii="Arial" w:eastAsiaTheme="minorEastAsia" w:hAnsi="Arial" w:cs="Arial"/>
          <w:b/>
        </w:rPr>
        <w:t>Malta, May</w:t>
      </w:r>
      <w:r w:rsidRPr="00CE4C5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19</w:t>
      </w:r>
      <w:r w:rsidRPr="00CE4C51">
        <w:rPr>
          <w:rFonts w:ascii="Arial" w:hAnsi="Arial" w:cs="Arial"/>
          <w:b/>
        </w:rPr>
        <w:t xml:space="preserve"> </w:t>
      </w:r>
      <w:r w:rsidRPr="00CE4C51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23</w:t>
      </w:r>
      <w:r w:rsidRPr="00CE4C51">
        <w:rPr>
          <w:rFonts w:ascii="Arial" w:hAnsi="Arial" w:cs="Arial"/>
          <w:b/>
          <w:bCs/>
        </w:rPr>
        <w:t>, 202</w:t>
      </w:r>
      <w:r>
        <w:rPr>
          <w:rFonts w:ascii="Arial" w:hAnsi="Arial" w:cs="Arial"/>
          <w:b/>
          <w:bCs/>
        </w:rPr>
        <w:t>5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4F96803C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A95211">
        <w:rPr>
          <w:rFonts w:ascii="Arial" w:eastAsiaTheme="minorEastAsia" w:hAnsi="Arial" w:cs="Arial"/>
          <w:color w:val="000000"/>
          <w:sz w:val="22"/>
        </w:rPr>
        <w:t>7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163EA9">
        <w:rPr>
          <w:rFonts w:ascii="Arial" w:eastAsiaTheme="minorEastAsia" w:hAnsi="Arial" w:cs="Arial"/>
          <w:color w:val="000000"/>
          <w:sz w:val="22"/>
        </w:rPr>
        <w:t>10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404245">
        <w:rPr>
          <w:rFonts w:ascii="Arial" w:eastAsiaTheme="minorEastAsia" w:hAnsi="Arial" w:cs="Arial"/>
          <w:color w:val="000000"/>
          <w:sz w:val="22"/>
        </w:rPr>
        <w:t>3</w:t>
      </w:r>
      <w:r w:rsidR="002E63E9">
        <w:rPr>
          <w:rFonts w:ascii="Arial" w:eastAsiaTheme="minorEastAsia" w:hAnsi="Arial" w:cs="Arial"/>
          <w:color w:val="000000"/>
          <w:sz w:val="22"/>
        </w:rPr>
        <w:t>.</w:t>
      </w:r>
      <w:r w:rsidR="00895C20">
        <w:rPr>
          <w:rFonts w:ascii="Arial" w:eastAsiaTheme="minorEastAsia" w:hAnsi="Arial" w:cs="Arial"/>
          <w:color w:val="000000"/>
          <w:sz w:val="22"/>
        </w:rPr>
        <w:t>2</w:t>
      </w:r>
      <w:r w:rsidR="007E1AA4">
        <w:rPr>
          <w:rFonts w:ascii="Arial" w:eastAsiaTheme="minorEastAsia" w:hAnsi="Arial" w:cs="Arial"/>
          <w:color w:val="000000"/>
          <w:sz w:val="22"/>
        </w:rPr>
        <w:t>.1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500572F2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2E63E9" w:rsidRPr="002E63E9">
        <w:rPr>
          <w:rFonts w:ascii="Arial" w:eastAsia="MS Mincho" w:hAnsi="Arial" w:cs="Arial"/>
          <w:sz w:val="22"/>
        </w:rPr>
        <w:t xml:space="preserve">On </w:t>
      </w:r>
      <w:r w:rsidR="000930DB">
        <w:rPr>
          <w:rFonts w:ascii="Arial" w:eastAsia="MS Mincho" w:hAnsi="Arial" w:cs="Arial"/>
          <w:sz w:val="22"/>
        </w:rPr>
        <w:t xml:space="preserve">the </w:t>
      </w:r>
      <w:r w:rsidR="00895C20">
        <w:rPr>
          <w:rFonts w:ascii="Arial" w:eastAsia="MS Mincho" w:hAnsi="Arial" w:cs="Arial"/>
          <w:sz w:val="22"/>
        </w:rPr>
        <w:t xml:space="preserve">UE RF </w:t>
      </w:r>
      <w:r w:rsidR="005027A6">
        <w:rPr>
          <w:rFonts w:ascii="Arial" w:eastAsia="MS Mincho" w:hAnsi="Arial" w:cs="Arial"/>
          <w:sz w:val="22"/>
        </w:rPr>
        <w:t xml:space="preserve">Tx </w:t>
      </w:r>
      <w:r w:rsidR="00895C20">
        <w:rPr>
          <w:rFonts w:ascii="Arial" w:eastAsia="MS Mincho" w:hAnsi="Arial" w:cs="Arial"/>
          <w:sz w:val="22"/>
        </w:rPr>
        <w:t>requirements</w:t>
      </w:r>
      <w:r w:rsidR="002E63E9" w:rsidRPr="002E63E9">
        <w:rPr>
          <w:rFonts w:ascii="Arial" w:eastAsia="MS Mincho" w:hAnsi="Arial" w:cs="Arial"/>
          <w:sz w:val="22"/>
        </w:rPr>
        <w:t xml:space="preserve"> </w:t>
      </w:r>
      <w:r w:rsidR="009954E8">
        <w:rPr>
          <w:rFonts w:ascii="Arial" w:eastAsia="MS Mincho" w:hAnsi="Arial" w:cs="Arial"/>
          <w:sz w:val="22"/>
        </w:rPr>
        <w:t xml:space="preserve">for </w:t>
      </w:r>
      <w:r w:rsidR="007E1AA4">
        <w:rPr>
          <w:rFonts w:ascii="Arial" w:eastAsia="MS Mincho" w:hAnsi="Arial" w:cs="Arial"/>
          <w:sz w:val="22"/>
        </w:rPr>
        <w:t>NR-</w:t>
      </w:r>
      <w:r w:rsidR="009954E8">
        <w:rPr>
          <w:rFonts w:ascii="Arial" w:eastAsia="MS Mincho" w:hAnsi="Arial" w:cs="Arial"/>
          <w:sz w:val="22"/>
        </w:rPr>
        <w:t>NTN</w:t>
      </w:r>
      <w:r w:rsidR="005027A6">
        <w:rPr>
          <w:rFonts w:ascii="Arial" w:eastAsia="MS Mincho" w:hAnsi="Arial" w:cs="Arial"/>
          <w:sz w:val="22"/>
        </w:rPr>
        <w:t xml:space="preserve"> HPUE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6D10B0F0" w14:textId="3515AEBC" w:rsidR="00361006" w:rsidRDefault="00361006" w:rsidP="00361006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RAN#10</w:t>
      </w:r>
      <w:r w:rsidR="000F5597">
        <w:rPr>
          <w:sz w:val="21"/>
          <w:szCs w:val="21"/>
        </w:rPr>
        <w:t>6</w:t>
      </w:r>
      <w:r>
        <w:rPr>
          <w:sz w:val="21"/>
          <w:szCs w:val="21"/>
        </w:rPr>
        <w:t xml:space="preserve">, a </w:t>
      </w:r>
      <w:r w:rsidR="006A2D4D">
        <w:rPr>
          <w:sz w:val="21"/>
          <w:szCs w:val="21"/>
        </w:rPr>
        <w:t>revised</w:t>
      </w:r>
      <w:r>
        <w:rPr>
          <w:sz w:val="21"/>
          <w:szCs w:val="21"/>
        </w:rPr>
        <w:t xml:space="preserve"> WID has been approved for “</w:t>
      </w:r>
      <w:r w:rsidR="00755DC2" w:rsidRPr="00755DC2">
        <w:rPr>
          <w:sz w:val="21"/>
          <w:szCs w:val="21"/>
        </w:rPr>
        <w:t>Enhanced requirements and conductive test methodology for NR NTN and IoT NTN</w:t>
      </w:r>
      <w:r>
        <w:rPr>
          <w:sz w:val="21"/>
          <w:szCs w:val="21"/>
        </w:rPr>
        <w:t>” WI</w:t>
      </w:r>
      <w:r w:rsidR="006A2D4D">
        <w:rPr>
          <w:sz w:val="21"/>
          <w:szCs w:val="21"/>
        </w:rPr>
        <w:t xml:space="preserve"> [1]</w:t>
      </w:r>
      <w:r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One of the three </w:t>
      </w:r>
      <w:r w:rsidR="00755DC2">
        <w:rPr>
          <w:sz w:val="21"/>
          <w:szCs w:val="21"/>
        </w:rPr>
        <w:t xml:space="preserve">working areas </w:t>
      </w:r>
      <w:r>
        <w:rPr>
          <w:sz w:val="21"/>
          <w:szCs w:val="21"/>
        </w:rPr>
        <w:t xml:space="preserve">of the WI is to specify </w:t>
      </w:r>
      <w:r w:rsidR="005027A6" w:rsidRPr="005027A6">
        <w:rPr>
          <w:sz w:val="21"/>
          <w:szCs w:val="21"/>
        </w:rPr>
        <w:t>High power UE (HPUE)</w:t>
      </w:r>
      <w:r w:rsidR="00D01B04">
        <w:rPr>
          <w:sz w:val="21"/>
          <w:szCs w:val="21"/>
        </w:rPr>
        <w:t xml:space="preserve"> requirements</w:t>
      </w:r>
      <w:r w:rsidR="005027A6" w:rsidRPr="005027A6">
        <w:rPr>
          <w:sz w:val="21"/>
          <w:szCs w:val="21"/>
        </w:rPr>
        <w:t xml:space="preserve"> for </w:t>
      </w:r>
      <w:r w:rsidR="00D01B04">
        <w:rPr>
          <w:sz w:val="21"/>
          <w:szCs w:val="21"/>
        </w:rPr>
        <w:t>NR-</w:t>
      </w:r>
      <w:r w:rsidR="005027A6" w:rsidRPr="005027A6">
        <w:rPr>
          <w:sz w:val="21"/>
          <w:szCs w:val="21"/>
        </w:rPr>
        <w:t>NTN</w:t>
      </w:r>
      <w:r w:rsidR="005027A6">
        <w:rPr>
          <w:sz w:val="21"/>
          <w:szCs w:val="21"/>
        </w:rPr>
        <w:t xml:space="preserve"> </w:t>
      </w:r>
      <w:r>
        <w:rPr>
          <w:sz w:val="21"/>
          <w:szCs w:val="21"/>
        </w:rPr>
        <w:t>with the following objectives:</w:t>
      </w:r>
    </w:p>
    <w:p w14:paraId="4F627C66" w14:textId="77777777" w:rsidR="005027A6" w:rsidRPr="005027A6" w:rsidRDefault="005027A6" w:rsidP="005027A6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high power UE (HPUE) for NR-NTN (Non-Terrestrial Networks) and IoT-NTN (NB-IoT and eMTC based NTN) in FR1-NTN bands and the corresponding LTE NTN bands for the single uplink (UL) carrier scenario</w:t>
      </w:r>
    </w:p>
    <w:p w14:paraId="104B296D" w14:textId="77777777" w:rsidR="005027A6" w:rsidRPr="005027A6" w:rsidRDefault="005027A6" w:rsidP="005027A6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Support UE with power class 2 (PC2, 26 dBm) that applies to both handheld and non-handheld based on the co-existence study.</w:t>
      </w:r>
    </w:p>
    <w:p w14:paraId="2E81024E" w14:textId="77777777" w:rsidR="005027A6" w:rsidRPr="005027A6" w:rsidRDefault="005027A6" w:rsidP="005027A6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Support other power classes based on the co-existence and feasibility study</w:t>
      </w:r>
    </w:p>
    <w:p w14:paraId="26423DA8" w14:textId="77777777" w:rsidR="005027A6" w:rsidRPr="005027A6" w:rsidRDefault="005027A6" w:rsidP="005027A6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Non-</w:t>
      </w:r>
      <w:proofErr w:type="gramStart"/>
      <w:r w:rsidRPr="005027A6">
        <w:rPr>
          <w:rFonts w:eastAsia="MS Mincho"/>
          <w:i/>
          <w:iCs/>
          <w:sz w:val="21"/>
          <w:szCs w:val="21"/>
        </w:rPr>
        <w:t>hand held</w:t>
      </w:r>
      <w:proofErr w:type="gramEnd"/>
      <w:r w:rsidRPr="005027A6">
        <w:rPr>
          <w:rFonts w:eastAsia="MS Mincho"/>
          <w:i/>
          <w:iCs/>
          <w:sz w:val="21"/>
          <w:szCs w:val="21"/>
        </w:rPr>
        <w:t xml:space="preserve"> UE is prioritized</w:t>
      </w:r>
    </w:p>
    <w:p w14:paraId="56442F45" w14:textId="77777777" w:rsidR="005027A6" w:rsidRPr="005027A6" w:rsidRDefault="005027A6" w:rsidP="005027A6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RF requirements for all considered power classes for NR-NTN and IoT-NTN in FR1-NTN bands and the corresponding LTE NTN bands</w:t>
      </w:r>
    </w:p>
    <w:p w14:paraId="10D650B9" w14:textId="77777777" w:rsidR="005027A6" w:rsidRPr="005027A6" w:rsidRDefault="005027A6" w:rsidP="005027A6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Necessary Tx requirements, at least including</w:t>
      </w:r>
    </w:p>
    <w:p w14:paraId="08E376D8" w14:textId="77777777" w:rsidR="005027A6" w:rsidRPr="005027A6" w:rsidRDefault="005027A6" w:rsidP="005027A6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Investigate and if necessary, specify the solution to address potential SAR (Specific Absorption Rate restriction) requirements for handheld UE</w:t>
      </w:r>
    </w:p>
    <w:p w14:paraId="1952E156" w14:textId="77777777" w:rsidR="005027A6" w:rsidRPr="005027A6" w:rsidRDefault="005027A6" w:rsidP="005027A6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MPR and A-MPR for the example bands considering the regulation for the corresponding bands, if necessary</w:t>
      </w:r>
    </w:p>
    <w:p w14:paraId="1B9B61CF" w14:textId="77777777" w:rsidR="005027A6" w:rsidRPr="005027A6" w:rsidRDefault="005027A6" w:rsidP="005027A6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Necessary Rx requirements, at least including</w:t>
      </w:r>
    </w:p>
    <w:p w14:paraId="3303F334" w14:textId="77777777" w:rsidR="005027A6" w:rsidRPr="005027A6" w:rsidRDefault="005027A6" w:rsidP="005027A6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the RSD requirements on the example bands, if necessary</w:t>
      </w:r>
    </w:p>
    <w:p w14:paraId="3995E3CA" w14:textId="77777777" w:rsidR="005027A6" w:rsidRPr="005027A6" w:rsidRDefault="005027A6" w:rsidP="005027A6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the necessary signaling to support the above objectives</w:t>
      </w:r>
    </w:p>
    <w:p w14:paraId="2E5C1AAC" w14:textId="0AE2E8F8" w:rsidR="00FA132C" w:rsidRPr="00770531" w:rsidRDefault="00361006" w:rsidP="00E821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this contribution, we </w:t>
      </w:r>
      <w:r w:rsidR="00D01B04">
        <w:rPr>
          <w:sz w:val="21"/>
          <w:szCs w:val="21"/>
        </w:rPr>
        <w:t xml:space="preserve">discuss the </w:t>
      </w:r>
      <w:r w:rsidR="00205BD5">
        <w:rPr>
          <w:sz w:val="21"/>
          <w:szCs w:val="21"/>
        </w:rPr>
        <w:t>open issue on the ACLR requirement for PC1</w:t>
      </w:r>
      <w:r w:rsidR="006335D8">
        <w:rPr>
          <w:sz w:val="21"/>
          <w:szCs w:val="21"/>
        </w:rPr>
        <w:t xml:space="preserve"> </w:t>
      </w:r>
      <w:r w:rsidR="00755DC2">
        <w:rPr>
          <w:sz w:val="21"/>
          <w:szCs w:val="21"/>
        </w:rPr>
        <w:t xml:space="preserve">for </w:t>
      </w:r>
      <w:r w:rsidR="00D01B04">
        <w:rPr>
          <w:sz w:val="21"/>
          <w:szCs w:val="21"/>
        </w:rPr>
        <w:t xml:space="preserve">NR-NTN </w:t>
      </w:r>
      <w:r w:rsidR="00E07EA8">
        <w:rPr>
          <w:sz w:val="21"/>
          <w:szCs w:val="21"/>
        </w:rPr>
        <w:t>HPUE</w:t>
      </w:r>
      <w:r w:rsidR="006335D8">
        <w:rPr>
          <w:sz w:val="21"/>
          <w:szCs w:val="21"/>
        </w:rPr>
        <w:t xml:space="preserve"> from the approved WF </w:t>
      </w:r>
      <w:r w:rsidR="004B082C">
        <w:rPr>
          <w:sz w:val="21"/>
          <w:szCs w:val="21"/>
        </w:rPr>
        <w:t>in</w:t>
      </w:r>
      <w:r w:rsidR="006335D8">
        <w:rPr>
          <w:sz w:val="21"/>
          <w:szCs w:val="21"/>
        </w:rPr>
        <w:t xml:space="preserve"> RAN4#11</w:t>
      </w:r>
      <w:r w:rsidR="00606388">
        <w:rPr>
          <w:sz w:val="21"/>
          <w:szCs w:val="21"/>
        </w:rPr>
        <w:t>4</w:t>
      </w:r>
      <w:r w:rsidR="00404245">
        <w:rPr>
          <w:sz w:val="21"/>
          <w:szCs w:val="21"/>
        </w:rPr>
        <w:t>-bis</w:t>
      </w:r>
      <w:r w:rsidR="006335D8">
        <w:rPr>
          <w:sz w:val="21"/>
          <w:szCs w:val="21"/>
        </w:rPr>
        <w:t xml:space="preserve"> [2]</w:t>
      </w:r>
      <w:r w:rsidR="000752F9">
        <w:rPr>
          <w:sz w:val="21"/>
          <w:szCs w:val="21"/>
        </w:rPr>
        <w:t xml:space="preserve">.  </w:t>
      </w:r>
    </w:p>
    <w:p w14:paraId="7A1565B5" w14:textId="35DAE546" w:rsidR="00C36429" w:rsidRDefault="009A645F" w:rsidP="00145C3B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6FB251B3" w14:textId="2E34FF9A" w:rsidR="0086123B" w:rsidRPr="00567722" w:rsidRDefault="00205BD5" w:rsidP="00567722">
      <w:pPr>
        <w:overflowPunct w:val="0"/>
        <w:autoSpaceDE w:val="0"/>
        <w:autoSpaceDN w:val="0"/>
        <w:spacing w:after="180"/>
        <w:textAlignment w:val="baseline"/>
        <w:rPr>
          <w:b/>
          <w:bCs/>
          <w:sz w:val="21"/>
          <w:szCs w:val="21"/>
          <w:lang w:val="en-GB" w:eastAsia="en-GB"/>
        </w:rPr>
      </w:pPr>
      <w:r>
        <w:rPr>
          <w:bCs/>
          <w:sz w:val="21"/>
          <w:szCs w:val="21"/>
          <w:lang w:val="en-GB" w:eastAsia="ko-KR"/>
        </w:rPr>
        <w:t>One of the open issues from the approved WF is on the ACLR requirement for PC1:</w:t>
      </w:r>
    </w:p>
    <w:p w14:paraId="1F18D175" w14:textId="77777777" w:rsidR="0086123B" w:rsidRPr="0086123B" w:rsidRDefault="0086123B" w:rsidP="0086123B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i/>
          <w:iCs/>
          <w:sz w:val="21"/>
          <w:szCs w:val="21"/>
          <w:u w:val="single"/>
          <w:lang w:val="en-GB" w:eastAsia="en-GB"/>
        </w:rPr>
      </w:pPr>
      <w:r w:rsidRPr="0086123B">
        <w:rPr>
          <w:b/>
          <w:i/>
          <w:iCs/>
          <w:sz w:val="21"/>
          <w:szCs w:val="21"/>
          <w:u w:val="single"/>
          <w:lang w:val="en-GB" w:eastAsia="en-GB"/>
        </w:rPr>
        <w:t>Issue 1-7-2: PC1 ACLR</w:t>
      </w:r>
    </w:p>
    <w:p w14:paraId="162847B4" w14:textId="77777777" w:rsidR="0086123B" w:rsidRPr="0086123B" w:rsidRDefault="0086123B" w:rsidP="0086123B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i/>
          <w:iCs/>
          <w:sz w:val="21"/>
          <w:szCs w:val="21"/>
          <w:lang w:val="en-GB"/>
        </w:rPr>
      </w:pPr>
      <w:r w:rsidRPr="0086123B">
        <w:rPr>
          <w:b/>
          <w:bCs/>
          <w:i/>
          <w:iCs/>
          <w:sz w:val="21"/>
          <w:szCs w:val="21"/>
          <w:lang w:val="en-GB"/>
        </w:rPr>
        <w:t>Tentative agreement:</w:t>
      </w:r>
    </w:p>
    <w:p w14:paraId="225381D5" w14:textId="77777777" w:rsidR="0086123B" w:rsidRPr="0086123B" w:rsidRDefault="0086123B" w:rsidP="0086123B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sz w:val="21"/>
          <w:szCs w:val="21"/>
          <w:lang w:val="en-GB" w:eastAsia="en-GB"/>
        </w:rPr>
      </w:pPr>
      <w:r w:rsidRPr="0086123B">
        <w:rPr>
          <w:i/>
          <w:iCs/>
          <w:sz w:val="21"/>
          <w:szCs w:val="21"/>
          <w:lang w:val="en-GB" w:eastAsia="en-GB"/>
        </w:rPr>
        <w:t>PC1 ACLR is [34] dBc</w:t>
      </w:r>
    </w:p>
    <w:p w14:paraId="78A8A01E" w14:textId="77777777" w:rsidR="0086123B" w:rsidRPr="0086123B" w:rsidRDefault="0086123B" w:rsidP="0086123B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sz w:val="21"/>
          <w:szCs w:val="21"/>
          <w:lang w:val="en-GB" w:eastAsia="en-GB"/>
        </w:rPr>
      </w:pPr>
      <w:r w:rsidRPr="0086123B">
        <w:rPr>
          <w:i/>
          <w:iCs/>
          <w:sz w:val="21"/>
          <w:szCs w:val="21"/>
          <w:lang w:val="en-GB" w:eastAsia="en-GB"/>
        </w:rPr>
        <w:t>Companies to further evaluate this, and to be confirmed in next meeting.</w:t>
      </w:r>
    </w:p>
    <w:p w14:paraId="231CBE08" w14:textId="4548E5C2" w:rsidR="009C4B95" w:rsidRDefault="00C95F01" w:rsidP="009C4B95">
      <w:pPr>
        <w:spacing w:after="120"/>
        <w:rPr>
          <w:rFonts w:eastAsia="SimSun"/>
          <w:sz w:val="21"/>
          <w:szCs w:val="21"/>
          <w:lang w:val="en-GB"/>
        </w:rPr>
      </w:pPr>
      <w:r>
        <w:rPr>
          <w:rFonts w:eastAsia="SimSun"/>
          <w:sz w:val="21"/>
          <w:szCs w:val="21"/>
          <w:lang w:val="en-GB"/>
        </w:rPr>
        <w:t>For TN, the NR ACLR requirements have been specified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26"/>
        <w:gridCol w:w="1557"/>
        <w:gridCol w:w="1557"/>
        <w:gridCol w:w="1407"/>
        <w:gridCol w:w="1407"/>
      </w:tblGrid>
      <w:tr w:rsidR="00C95F01" w:rsidRPr="001D0283" w14:paraId="56DE98FE" w14:textId="77777777" w:rsidTr="008E17B8">
        <w:trPr>
          <w:cantSplit/>
          <w:jc w:val="center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425B" w14:textId="77777777" w:rsidR="00C95F01" w:rsidRPr="001D0283" w:rsidRDefault="00C95F01" w:rsidP="008E17B8">
            <w:pPr>
              <w:pStyle w:val="TAH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6BA8" w14:textId="77777777" w:rsidR="00C95F01" w:rsidRPr="001D0283" w:rsidRDefault="00C95F01" w:rsidP="008E17B8">
            <w:pPr>
              <w:pStyle w:val="TAH"/>
              <w:rPr>
                <w:vertAlign w:val="superscript"/>
              </w:rPr>
            </w:pPr>
            <w:r w:rsidRPr="001D0283">
              <w:t>Power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FA9F" w14:textId="77777777" w:rsidR="00C95F01" w:rsidRPr="001D0283" w:rsidRDefault="00C95F01" w:rsidP="008E17B8">
            <w:pPr>
              <w:pStyle w:val="TAH"/>
            </w:pPr>
            <w:r w:rsidRPr="001D0283">
              <w:t>Power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1.5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A9DC" w14:textId="77777777" w:rsidR="00C95F01" w:rsidRPr="001D0283" w:rsidRDefault="00C95F01" w:rsidP="008E17B8">
            <w:pPr>
              <w:pStyle w:val="TAH"/>
            </w:pPr>
            <w:r w:rsidRPr="001D0283">
              <w:t>Power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3FC0" w14:textId="77777777" w:rsidR="00C95F01" w:rsidRPr="001D0283" w:rsidRDefault="00C95F01" w:rsidP="008E17B8">
            <w:pPr>
              <w:pStyle w:val="TAH"/>
            </w:pPr>
            <w:r w:rsidRPr="001D0283">
              <w:t>Power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3</w:t>
            </w:r>
          </w:p>
        </w:tc>
      </w:tr>
      <w:tr w:rsidR="00C95F01" w:rsidRPr="001D0283" w14:paraId="4DA130EF" w14:textId="77777777" w:rsidTr="008E17B8">
        <w:trPr>
          <w:cantSplit/>
          <w:jc w:val="center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25DC" w14:textId="77777777" w:rsidR="00C95F01" w:rsidRPr="001D0283" w:rsidRDefault="00C95F01" w:rsidP="008E17B8">
            <w:pPr>
              <w:pStyle w:val="TAH"/>
            </w:pPr>
            <w:r w:rsidRPr="001D0283">
              <w:t>NR</w:t>
            </w:r>
            <w:r>
              <w:t xml:space="preserve"> </w:t>
            </w:r>
            <w:r w:rsidRPr="001D0283">
              <w:t>ACLR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3DBD" w14:textId="77777777" w:rsidR="00C95F01" w:rsidRPr="001D0283" w:rsidRDefault="00C95F01" w:rsidP="008E17B8">
            <w:pPr>
              <w:pStyle w:val="TAC"/>
            </w:pPr>
            <w:r w:rsidRPr="001D0283">
              <w:t>37</w:t>
            </w:r>
            <w:r>
              <w:t xml:space="preserve"> </w:t>
            </w:r>
            <w:r w:rsidRPr="001D0283">
              <w:t>dB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6D2D" w14:textId="77777777" w:rsidR="00C95F01" w:rsidRPr="001D0283" w:rsidRDefault="00C95F01" w:rsidP="008E17B8">
            <w:pPr>
              <w:pStyle w:val="TAC"/>
            </w:pPr>
            <w:r w:rsidRPr="001D0283">
              <w:t>31</w:t>
            </w:r>
            <w:r>
              <w:t xml:space="preserve"> </w:t>
            </w:r>
            <w:r w:rsidRPr="001D0283">
              <w:t>dB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3862" w14:textId="77777777" w:rsidR="00C95F01" w:rsidRPr="001D0283" w:rsidRDefault="00C95F01" w:rsidP="008E17B8">
            <w:pPr>
              <w:pStyle w:val="TAC"/>
            </w:pPr>
            <w:r w:rsidRPr="001D0283">
              <w:t>31</w:t>
            </w:r>
            <w:r>
              <w:t xml:space="preserve"> </w:t>
            </w:r>
            <w:r w:rsidRPr="001D0283">
              <w:t>dB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C3C5" w14:textId="77777777" w:rsidR="00C95F01" w:rsidRPr="001D0283" w:rsidRDefault="00C95F01" w:rsidP="008E17B8">
            <w:pPr>
              <w:pStyle w:val="TAC"/>
            </w:pPr>
            <w:r w:rsidRPr="001D0283">
              <w:t>30</w:t>
            </w:r>
            <w:r>
              <w:t xml:space="preserve"> </w:t>
            </w:r>
            <w:r w:rsidRPr="001D0283">
              <w:t>dB</w:t>
            </w:r>
          </w:p>
        </w:tc>
      </w:tr>
      <w:tr w:rsidR="00C95F01" w:rsidRPr="001D0283" w14:paraId="7C16DA82" w14:textId="77777777" w:rsidTr="008E17B8">
        <w:trPr>
          <w:cantSplit/>
          <w:jc w:val="center"/>
        </w:trPr>
        <w:tc>
          <w:tcPr>
            <w:tcW w:w="6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2EE5" w14:textId="77777777" w:rsidR="00C95F01" w:rsidRPr="001D0283" w:rsidRDefault="00C95F01" w:rsidP="008E17B8">
            <w:pPr>
              <w:pStyle w:val="TAN"/>
            </w:pPr>
            <w:r w:rsidRPr="001D0283">
              <w:t>NOTE</w:t>
            </w:r>
            <w:r>
              <w:t xml:space="preserve"> </w:t>
            </w:r>
            <w:r w:rsidRPr="001D0283">
              <w:t>1:</w:t>
            </w:r>
            <w:r w:rsidRPr="001D0283">
              <w:tab/>
              <w:t>Void</w:t>
            </w:r>
          </w:p>
        </w:tc>
      </w:tr>
    </w:tbl>
    <w:p w14:paraId="44E95568" w14:textId="7C6A6387" w:rsidR="00C95F01" w:rsidRDefault="00C95F01" w:rsidP="009C4B95">
      <w:pPr>
        <w:spacing w:after="120"/>
        <w:rPr>
          <w:rFonts w:eastAsia="SimSun"/>
          <w:sz w:val="21"/>
          <w:szCs w:val="21"/>
          <w:lang w:val="en-GB"/>
        </w:rPr>
      </w:pPr>
      <w:r w:rsidRPr="1AE92193">
        <w:rPr>
          <w:rFonts w:eastAsia="SimSun"/>
          <w:sz w:val="21"/>
          <w:szCs w:val="21"/>
          <w:lang w:val="en-GB"/>
        </w:rPr>
        <w:t xml:space="preserve">These requirements have been derived having in mind the co-existence between </w:t>
      </w:r>
      <w:r w:rsidR="00F54A15" w:rsidRPr="1AE92193">
        <w:rPr>
          <w:rFonts w:eastAsia="SimSun"/>
          <w:sz w:val="21"/>
          <w:szCs w:val="21"/>
          <w:lang w:val="en-GB"/>
        </w:rPr>
        <w:t xml:space="preserve">the </w:t>
      </w:r>
      <w:r w:rsidRPr="1AE92193">
        <w:rPr>
          <w:rFonts w:eastAsia="SimSun"/>
          <w:sz w:val="21"/>
          <w:szCs w:val="21"/>
          <w:lang w:val="en-GB"/>
        </w:rPr>
        <w:t xml:space="preserve">different UEs, ensuring that not too much power is leaked to adjacent channels, with the goal to primarily protect the </w:t>
      </w:r>
      <w:r w:rsidR="00D96038">
        <w:rPr>
          <w:rFonts w:eastAsia="SimSun"/>
          <w:sz w:val="21"/>
          <w:szCs w:val="21"/>
          <w:lang w:val="en-GB"/>
        </w:rPr>
        <w:t>UL</w:t>
      </w:r>
      <w:r w:rsidRPr="1AE92193">
        <w:rPr>
          <w:rFonts w:eastAsia="SimSun"/>
          <w:sz w:val="21"/>
          <w:szCs w:val="21"/>
          <w:lang w:val="en-GB"/>
        </w:rPr>
        <w:t xml:space="preserve"> reception of </w:t>
      </w:r>
      <w:r w:rsidR="00D96038">
        <w:rPr>
          <w:rFonts w:eastAsia="SimSun"/>
          <w:sz w:val="21"/>
          <w:szCs w:val="21"/>
          <w:lang w:val="en-GB"/>
        </w:rPr>
        <w:t>the gNB at the adjacent frequencies</w:t>
      </w:r>
      <w:r w:rsidRPr="1AE92193">
        <w:rPr>
          <w:rFonts w:eastAsia="SimSun"/>
          <w:sz w:val="21"/>
          <w:szCs w:val="21"/>
          <w:lang w:val="en-GB"/>
        </w:rPr>
        <w:t>. No isolation distance has been assumed between the UEs</w:t>
      </w:r>
      <w:r w:rsidR="00F54A15" w:rsidRPr="1AE92193">
        <w:rPr>
          <w:rFonts w:eastAsia="SimSun"/>
          <w:sz w:val="21"/>
          <w:szCs w:val="21"/>
          <w:lang w:val="en-GB"/>
        </w:rPr>
        <w:t xml:space="preserve"> when these requirements have been derived</w:t>
      </w:r>
      <w:r w:rsidRPr="1AE92193">
        <w:rPr>
          <w:rFonts w:eastAsia="SimSun"/>
          <w:sz w:val="21"/>
          <w:szCs w:val="21"/>
          <w:lang w:val="en-GB"/>
        </w:rPr>
        <w:t xml:space="preserve">. </w:t>
      </w:r>
    </w:p>
    <w:p w14:paraId="4AF9E1B0" w14:textId="5EBE217A" w:rsidR="00C95F01" w:rsidRDefault="00C95F01" w:rsidP="009C4B95">
      <w:pPr>
        <w:spacing w:after="120"/>
        <w:rPr>
          <w:rFonts w:eastAsia="SimSun"/>
          <w:sz w:val="21"/>
          <w:szCs w:val="21"/>
          <w:lang w:val="en-GB"/>
        </w:rPr>
      </w:pPr>
      <w:r>
        <w:rPr>
          <w:rFonts w:eastAsia="SimSun"/>
          <w:sz w:val="21"/>
          <w:szCs w:val="21"/>
          <w:lang w:val="en-GB"/>
        </w:rPr>
        <w:t xml:space="preserve">If these requirements are not met, the minimum performance </w:t>
      </w:r>
      <w:r w:rsidR="00F54A15">
        <w:rPr>
          <w:rFonts w:eastAsia="SimSun"/>
          <w:sz w:val="21"/>
          <w:szCs w:val="21"/>
          <w:lang w:val="en-GB"/>
        </w:rPr>
        <w:t xml:space="preserve">in the network </w:t>
      </w:r>
      <w:r>
        <w:rPr>
          <w:rFonts w:eastAsia="SimSun"/>
          <w:sz w:val="21"/>
          <w:szCs w:val="21"/>
          <w:lang w:val="en-GB"/>
        </w:rPr>
        <w:t>cannot be guaranteed.</w:t>
      </w:r>
    </w:p>
    <w:p w14:paraId="4466D5A4" w14:textId="7E7498B7" w:rsidR="00C95F01" w:rsidRDefault="00C95F01" w:rsidP="009C4B95">
      <w:pPr>
        <w:spacing w:after="120"/>
        <w:rPr>
          <w:rFonts w:eastAsia="SimSun"/>
          <w:sz w:val="21"/>
          <w:szCs w:val="21"/>
          <w:lang w:val="en-GB"/>
        </w:rPr>
      </w:pPr>
      <w:r>
        <w:rPr>
          <w:rFonts w:eastAsia="SimSun"/>
          <w:sz w:val="21"/>
          <w:szCs w:val="21"/>
          <w:lang w:val="en-GB"/>
        </w:rPr>
        <w:t>In this WI, it was agreed to specify requirements assuming 0 km isolation distance</w:t>
      </w:r>
      <w:r w:rsidR="00F54A15">
        <w:rPr>
          <w:rFonts w:eastAsia="SimSun"/>
          <w:sz w:val="21"/>
          <w:szCs w:val="21"/>
          <w:lang w:val="en-GB"/>
        </w:rPr>
        <w:t xml:space="preserve"> as well</w:t>
      </w:r>
      <w:r>
        <w:rPr>
          <w:rFonts w:eastAsia="SimSun"/>
          <w:sz w:val="21"/>
          <w:szCs w:val="21"/>
          <w:lang w:val="en-GB"/>
        </w:rPr>
        <w:t xml:space="preserve">. Since the definitions of power classes are the same between NTN and TN, the same ACLR requirements </w:t>
      </w:r>
      <w:r w:rsidR="0086123B">
        <w:rPr>
          <w:rFonts w:eastAsia="SimSun"/>
          <w:sz w:val="21"/>
          <w:szCs w:val="21"/>
          <w:lang w:val="en-GB"/>
        </w:rPr>
        <w:t>should</w:t>
      </w:r>
      <w:r>
        <w:rPr>
          <w:rFonts w:eastAsia="SimSun"/>
          <w:sz w:val="21"/>
          <w:szCs w:val="21"/>
          <w:lang w:val="en-GB"/>
        </w:rPr>
        <w:t xml:space="preserve"> be specified for </w:t>
      </w:r>
      <w:r w:rsidR="0086123B">
        <w:rPr>
          <w:rFonts w:eastAsia="SimSun"/>
          <w:sz w:val="21"/>
          <w:szCs w:val="21"/>
          <w:lang w:val="en-GB"/>
        </w:rPr>
        <w:t>NTN and TN</w:t>
      </w:r>
      <w:r w:rsidR="00F54A15">
        <w:rPr>
          <w:rFonts w:eastAsia="SimSun"/>
          <w:sz w:val="21"/>
          <w:szCs w:val="21"/>
          <w:lang w:val="en-GB"/>
        </w:rPr>
        <w:t>, which was also confirmed by our co-existence simulation</w:t>
      </w:r>
      <w:r w:rsidR="00F768FE">
        <w:rPr>
          <w:rFonts w:eastAsia="SimSun"/>
          <w:sz w:val="21"/>
          <w:szCs w:val="21"/>
          <w:lang w:val="en-GB"/>
        </w:rPr>
        <w:t xml:space="preserve"> results</w:t>
      </w:r>
      <w:r w:rsidR="00F54A15">
        <w:rPr>
          <w:rFonts w:eastAsia="SimSun"/>
          <w:sz w:val="21"/>
          <w:szCs w:val="21"/>
          <w:lang w:val="en-GB"/>
        </w:rPr>
        <w:t xml:space="preserve"> [3]</w:t>
      </w:r>
      <w:r>
        <w:rPr>
          <w:rFonts w:eastAsia="SimSun"/>
          <w:sz w:val="21"/>
          <w:szCs w:val="21"/>
          <w:lang w:val="en-GB"/>
        </w:rPr>
        <w:t>. Relax</w:t>
      </w:r>
      <w:r w:rsidR="00461110">
        <w:rPr>
          <w:rFonts w:eastAsia="SimSun"/>
          <w:sz w:val="21"/>
          <w:szCs w:val="21"/>
          <w:lang w:val="en-GB"/>
        </w:rPr>
        <w:t>ing</w:t>
      </w:r>
      <w:r>
        <w:rPr>
          <w:rFonts w:eastAsia="SimSun"/>
          <w:sz w:val="21"/>
          <w:szCs w:val="21"/>
          <w:lang w:val="en-GB"/>
        </w:rPr>
        <w:t xml:space="preserve"> ACLR requirements should not be used as a “tool” to potentially decrease the MPR requirements, </w:t>
      </w:r>
      <w:r w:rsidR="00461110">
        <w:rPr>
          <w:rFonts w:eastAsia="SimSun"/>
          <w:sz w:val="21"/>
          <w:szCs w:val="21"/>
          <w:lang w:val="en-GB"/>
        </w:rPr>
        <w:t xml:space="preserve">as their purpose is to ensure the co-existence both between NTN UEs and between NTN and TN UEs. The consequences of relaxing the ACLR requirements would be detrimental </w:t>
      </w:r>
      <w:r w:rsidR="0086123B">
        <w:rPr>
          <w:rFonts w:eastAsia="SimSun"/>
          <w:sz w:val="21"/>
          <w:szCs w:val="21"/>
          <w:lang w:val="en-GB"/>
        </w:rPr>
        <w:t>for</w:t>
      </w:r>
      <w:r w:rsidR="00F54A15">
        <w:rPr>
          <w:rFonts w:eastAsia="SimSun"/>
          <w:sz w:val="21"/>
          <w:szCs w:val="21"/>
          <w:lang w:val="en-GB"/>
        </w:rPr>
        <w:t xml:space="preserve"> </w:t>
      </w:r>
      <w:r w:rsidR="00461110">
        <w:rPr>
          <w:rFonts w:eastAsia="SimSun"/>
          <w:sz w:val="21"/>
          <w:szCs w:val="21"/>
          <w:lang w:val="en-GB"/>
        </w:rPr>
        <w:t>the TN performance</w:t>
      </w:r>
      <w:r w:rsidR="00F54A15">
        <w:rPr>
          <w:rFonts w:eastAsia="SimSun"/>
          <w:sz w:val="21"/>
          <w:szCs w:val="21"/>
          <w:lang w:val="en-GB"/>
        </w:rPr>
        <w:t xml:space="preserve"> (and unpredictable)</w:t>
      </w:r>
      <w:r w:rsidR="00461110">
        <w:rPr>
          <w:rFonts w:eastAsia="SimSun"/>
          <w:sz w:val="21"/>
          <w:szCs w:val="21"/>
          <w:lang w:val="en-GB"/>
        </w:rPr>
        <w:t xml:space="preserve">. </w:t>
      </w:r>
    </w:p>
    <w:p w14:paraId="0709BA5B" w14:textId="4F799B6D" w:rsidR="0086123B" w:rsidRDefault="0086123B" w:rsidP="009C4B95">
      <w:pPr>
        <w:spacing w:after="120"/>
        <w:rPr>
          <w:rFonts w:eastAsia="SimSun"/>
          <w:sz w:val="21"/>
          <w:szCs w:val="21"/>
          <w:lang w:val="en-GB"/>
        </w:rPr>
      </w:pPr>
      <w:r>
        <w:rPr>
          <w:rFonts w:eastAsia="SimSun"/>
          <w:sz w:val="21"/>
          <w:szCs w:val="21"/>
          <w:lang w:val="en-GB"/>
        </w:rPr>
        <w:t>However, in the last two meetings some companies have expressed their concerns on the implementation challenges for PC1</w:t>
      </w:r>
      <w:r w:rsidR="00492A21">
        <w:rPr>
          <w:rFonts w:eastAsia="SimSun"/>
          <w:sz w:val="21"/>
          <w:szCs w:val="21"/>
          <w:lang w:val="en-GB"/>
        </w:rPr>
        <w:t xml:space="preserve"> (from the complexity and cost perspectives)</w:t>
      </w:r>
      <w:r>
        <w:rPr>
          <w:rFonts w:eastAsia="SimSun"/>
          <w:sz w:val="21"/>
          <w:szCs w:val="21"/>
          <w:lang w:val="en-GB"/>
        </w:rPr>
        <w:t xml:space="preserve"> if the ACLR is specified as 37 dBc for NR-NTN. To accelerate the roll-out of PC1 UEs for NR-NTN, they have proposed to use the same ACLR as for PC2 and PC1.5: 31 dBc. They also see it as a tool to </w:t>
      </w:r>
      <w:r w:rsidR="00492A21">
        <w:rPr>
          <w:rFonts w:eastAsia="SimSun"/>
          <w:sz w:val="21"/>
          <w:szCs w:val="21"/>
          <w:lang w:val="en-GB"/>
        </w:rPr>
        <w:t>tighten</w:t>
      </w:r>
      <w:r>
        <w:rPr>
          <w:rFonts w:eastAsia="SimSun"/>
          <w:sz w:val="21"/>
          <w:szCs w:val="21"/>
          <w:lang w:val="en-GB"/>
        </w:rPr>
        <w:t xml:space="preserve"> the MPR requirements and thus to improve the UL performance, which we do not agree on for the reason stated above. </w:t>
      </w:r>
    </w:p>
    <w:p w14:paraId="3C17FC8D" w14:textId="469DF67E" w:rsidR="0086123B" w:rsidRDefault="0086123B" w:rsidP="009C4B95">
      <w:pPr>
        <w:spacing w:after="120"/>
        <w:rPr>
          <w:rFonts w:eastAsia="SimSun"/>
          <w:sz w:val="21"/>
          <w:szCs w:val="21"/>
          <w:lang w:val="en-GB"/>
        </w:rPr>
      </w:pPr>
      <w:r>
        <w:rPr>
          <w:rFonts w:eastAsia="SimSun"/>
          <w:sz w:val="21"/>
          <w:szCs w:val="21"/>
          <w:lang w:val="en-GB"/>
        </w:rPr>
        <w:t xml:space="preserve">In the end, [34] dBc was proposed as a compromise and it </w:t>
      </w:r>
      <w:r w:rsidR="00492A21">
        <w:rPr>
          <w:rFonts w:eastAsia="SimSun"/>
          <w:sz w:val="21"/>
          <w:szCs w:val="21"/>
          <w:lang w:val="en-GB"/>
        </w:rPr>
        <w:t xml:space="preserve">was left to companies to further evaluate the consequences of it. </w:t>
      </w:r>
    </w:p>
    <w:p w14:paraId="47B23AF4" w14:textId="79F06876" w:rsidR="00492A21" w:rsidRDefault="00492A21" w:rsidP="009C4B95">
      <w:pPr>
        <w:spacing w:after="120"/>
        <w:rPr>
          <w:rFonts w:eastAsia="SimSun"/>
          <w:sz w:val="21"/>
          <w:szCs w:val="21"/>
          <w:lang w:val="en-GB"/>
        </w:rPr>
      </w:pPr>
      <w:r>
        <w:rPr>
          <w:rFonts w:eastAsia="SimSun"/>
          <w:sz w:val="21"/>
          <w:szCs w:val="21"/>
          <w:lang w:val="en-GB"/>
        </w:rPr>
        <w:t>In a separate contribution for this meeting [</w:t>
      </w:r>
      <w:r w:rsidR="004D416E">
        <w:rPr>
          <w:rFonts w:eastAsia="SimSun"/>
          <w:sz w:val="21"/>
          <w:szCs w:val="21"/>
          <w:lang w:val="en-GB"/>
        </w:rPr>
        <w:t>4</w:t>
      </w:r>
      <w:r>
        <w:rPr>
          <w:rFonts w:eastAsia="SimSun"/>
          <w:sz w:val="21"/>
          <w:szCs w:val="21"/>
          <w:lang w:val="en-GB"/>
        </w:rPr>
        <w:t>], we have presented our conclusions of the</w:t>
      </w:r>
      <w:r w:rsidR="00205BD5">
        <w:rPr>
          <w:rFonts w:eastAsia="SimSun"/>
          <w:sz w:val="21"/>
          <w:szCs w:val="21"/>
          <w:lang w:val="en-GB"/>
        </w:rPr>
        <w:t xml:space="preserve"> co-existence</w:t>
      </w:r>
      <w:r>
        <w:rPr>
          <w:rFonts w:eastAsia="SimSun"/>
          <w:sz w:val="21"/>
          <w:szCs w:val="21"/>
          <w:lang w:val="en-GB"/>
        </w:rPr>
        <w:t xml:space="preserve"> system-level simulations on the throughput degradation for different ACLR requirement values. We have concluded that</w:t>
      </w:r>
      <w:r w:rsidRPr="00492A21">
        <w:t xml:space="preserve"> </w:t>
      </w:r>
      <w:r>
        <w:rPr>
          <w:rFonts w:eastAsia="SimSun"/>
          <w:sz w:val="21"/>
          <w:szCs w:val="21"/>
          <w:lang w:val="en-GB"/>
        </w:rPr>
        <w:t>t</w:t>
      </w:r>
      <w:r w:rsidRPr="00492A21">
        <w:rPr>
          <w:rFonts w:eastAsia="SimSun"/>
          <w:sz w:val="21"/>
          <w:szCs w:val="21"/>
          <w:lang w:val="en-GB"/>
        </w:rPr>
        <w:t xml:space="preserve">he 5%-ile throughput degradation is slightly higher than 5% (~7-8%) towards the TN network with </w:t>
      </w:r>
      <w:r>
        <w:rPr>
          <w:rFonts w:eastAsia="SimSun"/>
          <w:sz w:val="21"/>
          <w:szCs w:val="21"/>
          <w:lang w:val="en-GB"/>
        </w:rPr>
        <w:t>0</w:t>
      </w:r>
      <w:r w:rsidRPr="00492A21">
        <w:rPr>
          <w:rFonts w:eastAsia="SimSun"/>
          <w:sz w:val="21"/>
          <w:szCs w:val="21"/>
          <w:lang w:val="en-GB"/>
        </w:rPr>
        <w:t xml:space="preserve"> km isolation distance assumption i.e. when the NTN UEs are at the edge of the TN clusters</w:t>
      </w:r>
      <w:r>
        <w:rPr>
          <w:rFonts w:eastAsia="SimSun"/>
          <w:sz w:val="21"/>
          <w:szCs w:val="21"/>
          <w:lang w:val="en-GB"/>
        </w:rPr>
        <w:t xml:space="preserve">. </w:t>
      </w:r>
    </w:p>
    <w:p w14:paraId="2E3333F9" w14:textId="7BAD6DD8" w:rsidR="004D416E" w:rsidRDefault="004D416E" w:rsidP="009C4B95">
      <w:pPr>
        <w:spacing w:after="120"/>
        <w:rPr>
          <w:rFonts w:eastAsia="SimSun"/>
          <w:sz w:val="21"/>
          <w:szCs w:val="21"/>
          <w:lang w:val="en-GB"/>
        </w:rPr>
      </w:pPr>
      <w:r>
        <w:rPr>
          <w:rFonts w:eastAsia="SimSun"/>
          <w:sz w:val="21"/>
          <w:szCs w:val="21"/>
          <w:lang w:val="en-GB"/>
        </w:rPr>
        <w:t xml:space="preserve">Having in mind the UE implementation concerns for PC1, we are ready to compromise for 34 dBc ACLR requirement for PC1 under the condition that </w:t>
      </w:r>
      <w:r w:rsidR="00845603">
        <w:rPr>
          <w:rFonts w:eastAsia="SimSun"/>
          <w:sz w:val="21"/>
          <w:szCs w:val="21"/>
          <w:lang w:val="en-GB"/>
        </w:rPr>
        <w:t>all</w:t>
      </w:r>
      <w:r w:rsidR="00205BD5">
        <w:rPr>
          <w:rFonts w:eastAsia="SimSun"/>
          <w:sz w:val="21"/>
          <w:szCs w:val="21"/>
          <w:lang w:val="en-GB"/>
        </w:rPr>
        <w:t xml:space="preserve"> </w:t>
      </w:r>
      <w:r>
        <w:rPr>
          <w:rFonts w:eastAsia="SimSun"/>
          <w:sz w:val="21"/>
          <w:szCs w:val="21"/>
          <w:lang w:val="en-GB"/>
        </w:rPr>
        <w:t>our findings are correctly captured in TR38.863 (see Proposal 2 in [</w:t>
      </w:r>
      <w:r w:rsidR="00205BD5">
        <w:rPr>
          <w:rFonts w:eastAsia="SimSun"/>
          <w:sz w:val="21"/>
          <w:szCs w:val="21"/>
          <w:lang w:val="en-GB"/>
        </w:rPr>
        <w:t>4</w:t>
      </w:r>
      <w:r>
        <w:rPr>
          <w:rFonts w:eastAsia="SimSun"/>
          <w:sz w:val="21"/>
          <w:szCs w:val="21"/>
          <w:lang w:val="en-GB"/>
        </w:rPr>
        <w:t xml:space="preserve">]). </w:t>
      </w:r>
    </w:p>
    <w:p w14:paraId="4D34C31F" w14:textId="7A1B0F6A" w:rsidR="00461110" w:rsidRPr="009C4B95" w:rsidRDefault="00461110" w:rsidP="00461110">
      <w:pPr>
        <w:overflowPunct w:val="0"/>
        <w:autoSpaceDE w:val="0"/>
        <w:autoSpaceDN w:val="0"/>
        <w:spacing w:after="180"/>
        <w:textAlignment w:val="baseline"/>
        <w:rPr>
          <w:b/>
          <w:bCs/>
          <w:sz w:val="21"/>
          <w:szCs w:val="21"/>
          <w:lang w:val="en-GB" w:eastAsia="en-GB"/>
        </w:rPr>
      </w:pPr>
      <w:r w:rsidRPr="001F0F93">
        <w:rPr>
          <w:b/>
          <w:bCs/>
          <w:sz w:val="21"/>
          <w:szCs w:val="21"/>
          <w:lang w:val="en-GB" w:eastAsia="en-GB"/>
        </w:rPr>
        <w:t xml:space="preserve">Proposal: </w:t>
      </w:r>
      <w:r w:rsidR="004D416E">
        <w:rPr>
          <w:b/>
          <w:bCs/>
          <w:sz w:val="21"/>
          <w:szCs w:val="21"/>
          <w:lang w:val="en-GB" w:eastAsia="en-GB"/>
        </w:rPr>
        <w:t>For PC1, s</w:t>
      </w:r>
      <w:r>
        <w:rPr>
          <w:b/>
          <w:bCs/>
          <w:sz w:val="21"/>
          <w:szCs w:val="21"/>
          <w:lang w:val="en-GB" w:eastAsia="en-GB"/>
        </w:rPr>
        <w:t>pecify the ACLR requirement</w:t>
      </w:r>
      <w:r w:rsidR="004D416E">
        <w:rPr>
          <w:b/>
          <w:bCs/>
          <w:sz w:val="21"/>
          <w:szCs w:val="21"/>
          <w:lang w:val="en-GB" w:eastAsia="en-GB"/>
        </w:rPr>
        <w:t xml:space="preserve"> as 34 dBc</w:t>
      </w:r>
      <w:r w:rsidR="004F2055">
        <w:rPr>
          <w:b/>
          <w:bCs/>
          <w:sz w:val="21"/>
          <w:szCs w:val="21"/>
          <w:lang w:val="en-GB" w:eastAsia="en-GB"/>
        </w:rPr>
        <w:t xml:space="preserve"> as a compromise</w:t>
      </w:r>
      <w:r w:rsidR="004D416E">
        <w:rPr>
          <w:b/>
          <w:bCs/>
          <w:sz w:val="21"/>
          <w:szCs w:val="21"/>
          <w:lang w:val="en-GB" w:eastAsia="en-GB"/>
        </w:rPr>
        <w:t xml:space="preserve">, where the conclusions of the </w:t>
      </w:r>
      <w:r w:rsidR="001741B2">
        <w:rPr>
          <w:b/>
          <w:bCs/>
          <w:sz w:val="21"/>
          <w:szCs w:val="21"/>
          <w:lang w:val="en-GB" w:eastAsia="en-GB"/>
        </w:rPr>
        <w:t xml:space="preserve">co-existence </w:t>
      </w:r>
      <w:r w:rsidR="004D416E">
        <w:rPr>
          <w:b/>
          <w:bCs/>
          <w:sz w:val="21"/>
          <w:szCs w:val="21"/>
          <w:lang w:val="en-GB" w:eastAsia="en-GB"/>
        </w:rPr>
        <w:t>system-level simulations results should be captured in TR38.863.</w:t>
      </w:r>
      <w:r w:rsidRPr="001F0F93">
        <w:rPr>
          <w:b/>
          <w:bCs/>
          <w:sz w:val="21"/>
          <w:szCs w:val="21"/>
          <w:lang w:val="en-GB" w:eastAsia="en-GB"/>
        </w:rPr>
        <w:t xml:space="preserve"> </w:t>
      </w: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A512A9C" w14:textId="475C005D" w:rsidR="00AA1712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 xml:space="preserve">Based on the discussion in the previous sections we </w:t>
      </w:r>
      <w:r w:rsidR="009F0552">
        <w:rPr>
          <w:rFonts w:ascii="Arial" w:eastAsiaTheme="minorHAnsi" w:hAnsi="Arial" w:cstheme="minorBidi"/>
          <w:sz w:val="20"/>
          <w:szCs w:val="22"/>
        </w:rPr>
        <w:t xml:space="preserve">have </w:t>
      </w:r>
      <w:r w:rsidR="008D5A25">
        <w:rPr>
          <w:rFonts w:ascii="Arial" w:eastAsiaTheme="minorHAnsi" w:hAnsi="Arial" w:cstheme="minorBidi"/>
          <w:sz w:val="20"/>
          <w:szCs w:val="22"/>
        </w:rPr>
        <w:t xml:space="preserve">made </w:t>
      </w:r>
      <w:r w:rsidR="009F0552">
        <w:rPr>
          <w:rFonts w:ascii="Arial" w:eastAsiaTheme="minorHAnsi" w:hAnsi="Arial" w:cstheme="minorBidi"/>
          <w:sz w:val="20"/>
          <w:szCs w:val="22"/>
        </w:rPr>
        <w:t xml:space="preserve">the following </w:t>
      </w:r>
      <w:r w:rsidRPr="002100C7">
        <w:rPr>
          <w:rFonts w:ascii="Arial" w:eastAsiaTheme="minorHAnsi" w:hAnsi="Arial" w:cstheme="minorBidi"/>
          <w:sz w:val="20"/>
          <w:szCs w:val="22"/>
        </w:rPr>
        <w:t>propos</w:t>
      </w:r>
      <w:r w:rsidR="009F0552">
        <w:rPr>
          <w:rFonts w:ascii="Arial" w:eastAsiaTheme="minorHAnsi" w:hAnsi="Arial" w:cstheme="minorBidi"/>
          <w:sz w:val="20"/>
          <w:szCs w:val="22"/>
        </w:rPr>
        <w:t>al</w:t>
      </w:r>
      <w:r w:rsidRPr="002100C7">
        <w:rPr>
          <w:rFonts w:ascii="Arial" w:eastAsiaTheme="minorHAnsi" w:hAnsi="Arial" w:cstheme="minorBidi"/>
          <w:sz w:val="20"/>
          <w:szCs w:val="22"/>
        </w:rPr>
        <w:t>:</w:t>
      </w:r>
    </w:p>
    <w:p w14:paraId="3C77C6B6" w14:textId="77777777" w:rsidR="004F2055" w:rsidRPr="009C4B95" w:rsidRDefault="004F2055" w:rsidP="004F2055">
      <w:pPr>
        <w:overflowPunct w:val="0"/>
        <w:autoSpaceDE w:val="0"/>
        <w:autoSpaceDN w:val="0"/>
        <w:spacing w:after="180"/>
        <w:textAlignment w:val="baseline"/>
        <w:rPr>
          <w:b/>
          <w:bCs/>
          <w:sz w:val="21"/>
          <w:szCs w:val="21"/>
          <w:lang w:val="en-GB" w:eastAsia="en-GB"/>
        </w:rPr>
      </w:pPr>
      <w:r w:rsidRPr="001F0F93">
        <w:rPr>
          <w:b/>
          <w:bCs/>
          <w:sz w:val="21"/>
          <w:szCs w:val="21"/>
          <w:lang w:val="en-GB" w:eastAsia="en-GB"/>
        </w:rPr>
        <w:t xml:space="preserve">Proposal: </w:t>
      </w:r>
      <w:r>
        <w:rPr>
          <w:b/>
          <w:bCs/>
          <w:sz w:val="21"/>
          <w:szCs w:val="21"/>
          <w:lang w:val="en-GB" w:eastAsia="en-GB"/>
        </w:rPr>
        <w:t>For PC1, specify the ACLR requirement as 34 dBc as a compromise, where the conclusions of the co-existence system-level simulations results should be captured in TR38.863.</w:t>
      </w:r>
      <w:r w:rsidRPr="001F0F93">
        <w:rPr>
          <w:b/>
          <w:bCs/>
          <w:sz w:val="21"/>
          <w:szCs w:val="21"/>
          <w:lang w:val="en-GB" w:eastAsia="en-GB"/>
        </w:rPr>
        <w:t xml:space="preserve"> </w:t>
      </w:r>
    </w:p>
    <w:p w14:paraId="1ED1F350" w14:textId="6D908E6F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4128D06D" w14:textId="77777777" w:rsidR="000F5597" w:rsidRPr="00DB233E" w:rsidRDefault="000F5597" w:rsidP="000F5597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0" w:name="_Ref129967845"/>
      <w:bookmarkStart w:id="1" w:name="_Hlk180683891"/>
      <w:r w:rsidRPr="00713173">
        <w:rPr>
          <w:sz w:val="22"/>
          <w:szCs w:val="22"/>
          <w:lang w:val="en-GB"/>
        </w:rPr>
        <w:t>RP-24</w:t>
      </w:r>
      <w:r>
        <w:rPr>
          <w:sz w:val="22"/>
          <w:szCs w:val="22"/>
          <w:lang w:val="en-GB"/>
        </w:rPr>
        <w:t>2901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Pr="00960B37">
        <w:rPr>
          <w:sz w:val="22"/>
          <w:szCs w:val="22"/>
          <w:lang w:val="en-GB"/>
        </w:rPr>
        <w:t>Revised WID on Enhanced requirements and conductive test methodology for NR NTN and IoT NTN</w:t>
      </w:r>
      <w:r>
        <w:rPr>
          <w:sz w:val="22"/>
          <w:szCs w:val="22"/>
          <w:lang w:val="en-GB"/>
        </w:rPr>
        <w:t>”, RAN#106</w:t>
      </w:r>
      <w:r w:rsidRPr="00713173">
        <w:rPr>
          <w:sz w:val="22"/>
          <w:szCs w:val="22"/>
        </w:rPr>
        <w:t>.</w:t>
      </w:r>
      <w:bookmarkEnd w:id="0"/>
    </w:p>
    <w:p w14:paraId="4F992F70" w14:textId="2107CC8C" w:rsidR="006977D1" w:rsidRDefault="00DB233E" w:rsidP="007777FE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bookmarkStart w:id="2" w:name="_Hlk197654070"/>
      <w:r w:rsidRPr="00DB233E">
        <w:rPr>
          <w:iCs/>
          <w:sz w:val="22"/>
          <w:szCs w:val="22"/>
        </w:rPr>
        <w:t>R4-</w:t>
      </w:r>
      <w:r>
        <w:rPr>
          <w:iCs/>
          <w:sz w:val="22"/>
          <w:szCs w:val="22"/>
        </w:rPr>
        <w:t>2</w:t>
      </w:r>
      <w:r w:rsidR="00F54A15">
        <w:rPr>
          <w:iCs/>
          <w:sz w:val="22"/>
          <w:szCs w:val="22"/>
        </w:rPr>
        <w:t>50</w:t>
      </w:r>
      <w:r w:rsidR="00404245">
        <w:rPr>
          <w:iCs/>
          <w:sz w:val="22"/>
          <w:szCs w:val="22"/>
        </w:rPr>
        <w:t>5113</w:t>
      </w:r>
      <w:r>
        <w:rPr>
          <w:iCs/>
          <w:sz w:val="22"/>
          <w:szCs w:val="22"/>
        </w:rPr>
        <w:t>, “</w:t>
      </w:r>
      <w:r w:rsidR="00404245" w:rsidRPr="00404245">
        <w:rPr>
          <w:iCs/>
          <w:sz w:val="22"/>
          <w:szCs w:val="22"/>
        </w:rPr>
        <w:t>WF on HPUE RF requirements for NR-NTN</w:t>
      </w:r>
      <w:r>
        <w:rPr>
          <w:iCs/>
          <w:sz w:val="22"/>
          <w:szCs w:val="22"/>
        </w:rPr>
        <w:t>”, Samsung, RAN4#11</w:t>
      </w:r>
      <w:r w:rsidR="00F54A15">
        <w:rPr>
          <w:iCs/>
          <w:sz w:val="22"/>
          <w:szCs w:val="22"/>
        </w:rPr>
        <w:t>4</w:t>
      </w:r>
      <w:r w:rsidR="00404245">
        <w:rPr>
          <w:iCs/>
          <w:sz w:val="22"/>
          <w:szCs w:val="22"/>
        </w:rPr>
        <w:t>-bis</w:t>
      </w:r>
      <w:r>
        <w:rPr>
          <w:iCs/>
          <w:sz w:val="22"/>
          <w:szCs w:val="22"/>
        </w:rPr>
        <w:t>.</w:t>
      </w:r>
      <w:bookmarkEnd w:id="1"/>
    </w:p>
    <w:p w14:paraId="058A2A74" w14:textId="47E89770" w:rsidR="00205BD5" w:rsidRPr="00205BD5" w:rsidRDefault="00205BD5" w:rsidP="00205BD5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R4-2501401, “</w:t>
      </w:r>
      <w:r w:rsidRPr="00F768FE">
        <w:rPr>
          <w:iCs/>
          <w:sz w:val="22"/>
          <w:szCs w:val="22"/>
        </w:rPr>
        <w:t>On Co-existence simulation results for NR-NTN and NB-IoT-NTN HP UE</w:t>
      </w:r>
      <w:r>
        <w:rPr>
          <w:iCs/>
          <w:sz w:val="22"/>
          <w:szCs w:val="22"/>
        </w:rPr>
        <w:t>”, Ericsson, RAN4#114.</w:t>
      </w:r>
    </w:p>
    <w:bookmarkEnd w:id="2"/>
    <w:p w14:paraId="28E901C8" w14:textId="548FF87B" w:rsidR="00F768FE" w:rsidRPr="00F768FE" w:rsidRDefault="00F768FE" w:rsidP="007777FE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R4-</w:t>
      </w:r>
      <w:r w:rsidR="00D96038" w:rsidRPr="00D96038">
        <w:rPr>
          <w:iCs/>
          <w:sz w:val="22"/>
          <w:szCs w:val="22"/>
        </w:rPr>
        <w:t>2507671</w:t>
      </w:r>
      <w:r>
        <w:rPr>
          <w:iCs/>
          <w:sz w:val="22"/>
          <w:szCs w:val="22"/>
        </w:rPr>
        <w:t>, “</w:t>
      </w:r>
      <w:r w:rsidR="00D96038" w:rsidRPr="00D96038">
        <w:rPr>
          <w:iCs/>
          <w:sz w:val="22"/>
          <w:szCs w:val="22"/>
        </w:rPr>
        <w:t>On NR NTN and IoT NTN HPUE co-existence</w:t>
      </w:r>
      <w:r>
        <w:rPr>
          <w:iCs/>
          <w:sz w:val="22"/>
          <w:szCs w:val="22"/>
        </w:rPr>
        <w:t>”, Ericsson, RAN4#11</w:t>
      </w:r>
      <w:r w:rsidR="004D416E">
        <w:rPr>
          <w:iCs/>
          <w:sz w:val="22"/>
          <w:szCs w:val="22"/>
        </w:rPr>
        <w:t>5</w:t>
      </w:r>
      <w:r>
        <w:rPr>
          <w:iCs/>
          <w:sz w:val="22"/>
          <w:szCs w:val="22"/>
        </w:rPr>
        <w:t>.</w:t>
      </w:r>
    </w:p>
    <w:sectPr w:rsidR="00F768FE" w:rsidRPr="00F768F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B40CB" w14:textId="77777777" w:rsidR="006C71C7" w:rsidRDefault="006C71C7" w:rsidP="00CF21FF">
      <w:r>
        <w:separator/>
      </w:r>
    </w:p>
  </w:endnote>
  <w:endnote w:type="continuationSeparator" w:id="0">
    <w:p w14:paraId="0A7E00A2" w14:textId="77777777" w:rsidR="006C71C7" w:rsidRDefault="006C71C7" w:rsidP="00CF21FF">
      <w:r>
        <w:continuationSeparator/>
      </w:r>
    </w:p>
  </w:endnote>
  <w:endnote w:type="continuationNotice" w:id="1">
    <w:p w14:paraId="3596E104" w14:textId="77777777" w:rsidR="006C71C7" w:rsidRDefault="006C71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45CA4" w14:textId="77777777" w:rsidR="006C71C7" w:rsidRDefault="006C71C7" w:rsidP="00CF21FF">
      <w:r>
        <w:separator/>
      </w:r>
    </w:p>
  </w:footnote>
  <w:footnote w:type="continuationSeparator" w:id="0">
    <w:p w14:paraId="1A29A93A" w14:textId="77777777" w:rsidR="006C71C7" w:rsidRDefault="006C71C7" w:rsidP="00CF21FF">
      <w:r>
        <w:continuationSeparator/>
      </w:r>
    </w:p>
  </w:footnote>
  <w:footnote w:type="continuationNotice" w:id="1">
    <w:p w14:paraId="01A45843" w14:textId="77777777" w:rsidR="006C71C7" w:rsidRDefault="006C71C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3281D"/>
    <w:multiLevelType w:val="hybridMultilevel"/>
    <w:tmpl w:val="3F12F0AE"/>
    <w:lvl w:ilvl="0" w:tplc="69C4E016">
      <w:start w:val="1"/>
      <w:numFmt w:val="lowerLetter"/>
      <w:lvlText w:val="(%1)"/>
      <w:lvlJc w:val="left"/>
      <w:pPr>
        <w:ind w:left="20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2" w15:restartNumberingAfterBreak="0">
    <w:nsid w:val="01CB78CB"/>
    <w:multiLevelType w:val="hybridMultilevel"/>
    <w:tmpl w:val="25A454C4"/>
    <w:lvl w:ilvl="0" w:tplc="A100117C">
      <w:start w:val="1"/>
      <w:numFmt w:val="lowerLetter"/>
      <w:lvlText w:val="(%1)"/>
      <w:lvlJc w:val="left"/>
      <w:pPr>
        <w:ind w:left="3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4" w:hanging="360"/>
      </w:pPr>
    </w:lvl>
    <w:lvl w:ilvl="2" w:tplc="0409001B" w:tentative="1">
      <w:start w:val="1"/>
      <w:numFmt w:val="lowerRoman"/>
      <w:lvlText w:val="%3."/>
      <w:lvlJc w:val="right"/>
      <w:pPr>
        <w:ind w:left="4924" w:hanging="180"/>
      </w:pPr>
    </w:lvl>
    <w:lvl w:ilvl="3" w:tplc="0409000F" w:tentative="1">
      <w:start w:val="1"/>
      <w:numFmt w:val="decimal"/>
      <w:lvlText w:val="%4."/>
      <w:lvlJc w:val="left"/>
      <w:pPr>
        <w:ind w:left="5644" w:hanging="360"/>
      </w:pPr>
    </w:lvl>
    <w:lvl w:ilvl="4" w:tplc="04090019" w:tentative="1">
      <w:start w:val="1"/>
      <w:numFmt w:val="lowerLetter"/>
      <w:lvlText w:val="%5."/>
      <w:lvlJc w:val="left"/>
      <w:pPr>
        <w:ind w:left="6364" w:hanging="360"/>
      </w:pPr>
    </w:lvl>
    <w:lvl w:ilvl="5" w:tplc="0409001B" w:tentative="1">
      <w:start w:val="1"/>
      <w:numFmt w:val="lowerRoman"/>
      <w:lvlText w:val="%6."/>
      <w:lvlJc w:val="right"/>
      <w:pPr>
        <w:ind w:left="7084" w:hanging="180"/>
      </w:pPr>
    </w:lvl>
    <w:lvl w:ilvl="6" w:tplc="0409000F" w:tentative="1">
      <w:start w:val="1"/>
      <w:numFmt w:val="decimal"/>
      <w:lvlText w:val="%7."/>
      <w:lvlJc w:val="left"/>
      <w:pPr>
        <w:ind w:left="7804" w:hanging="360"/>
      </w:pPr>
    </w:lvl>
    <w:lvl w:ilvl="7" w:tplc="04090019" w:tentative="1">
      <w:start w:val="1"/>
      <w:numFmt w:val="lowerLetter"/>
      <w:lvlText w:val="%8."/>
      <w:lvlJc w:val="left"/>
      <w:pPr>
        <w:ind w:left="8524" w:hanging="360"/>
      </w:pPr>
    </w:lvl>
    <w:lvl w:ilvl="8" w:tplc="0409001B" w:tentative="1">
      <w:start w:val="1"/>
      <w:numFmt w:val="lowerRoman"/>
      <w:lvlText w:val="%9."/>
      <w:lvlJc w:val="right"/>
      <w:pPr>
        <w:ind w:left="9244" w:hanging="180"/>
      </w:pPr>
    </w:lvl>
  </w:abstractNum>
  <w:abstractNum w:abstractNumId="3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E46C67"/>
    <w:multiLevelType w:val="hybridMultilevel"/>
    <w:tmpl w:val="A718E0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C0014C3"/>
    <w:multiLevelType w:val="hybridMultilevel"/>
    <w:tmpl w:val="736C862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F33E93"/>
    <w:multiLevelType w:val="hybridMultilevel"/>
    <w:tmpl w:val="8ADC93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014813"/>
    <w:multiLevelType w:val="hybridMultilevel"/>
    <w:tmpl w:val="907C6F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044C46"/>
    <w:multiLevelType w:val="hybridMultilevel"/>
    <w:tmpl w:val="BEDEDD2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71942DA"/>
    <w:multiLevelType w:val="hybridMultilevel"/>
    <w:tmpl w:val="EFCAAD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FDD7BA8"/>
    <w:multiLevelType w:val="hybridMultilevel"/>
    <w:tmpl w:val="52D635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C26158"/>
    <w:multiLevelType w:val="hybridMultilevel"/>
    <w:tmpl w:val="788AC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EE3405"/>
    <w:multiLevelType w:val="hybridMultilevel"/>
    <w:tmpl w:val="AE4AC8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12"/>
  </w:num>
  <w:num w:numId="2" w16cid:durableId="206456521">
    <w:abstractNumId w:val="16"/>
  </w:num>
  <w:num w:numId="3" w16cid:durableId="2114860448">
    <w:abstractNumId w:val="4"/>
  </w:num>
  <w:num w:numId="4" w16cid:durableId="236524273">
    <w:abstractNumId w:val="17"/>
  </w:num>
  <w:num w:numId="5" w16cid:durableId="124935407">
    <w:abstractNumId w:val="18"/>
  </w:num>
  <w:num w:numId="6" w16cid:durableId="910846781">
    <w:abstractNumId w:val="21"/>
  </w:num>
  <w:num w:numId="7" w16cid:durableId="730082185">
    <w:abstractNumId w:val="20"/>
  </w:num>
  <w:num w:numId="8" w16cid:durableId="575479695">
    <w:abstractNumId w:val="14"/>
  </w:num>
  <w:num w:numId="9" w16cid:durableId="1112823213">
    <w:abstractNumId w:val="13"/>
  </w:num>
  <w:num w:numId="10" w16cid:durableId="614143105">
    <w:abstractNumId w:val="19"/>
  </w:num>
  <w:num w:numId="11" w16cid:durableId="1213073752">
    <w:abstractNumId w:val="11"/>
  </w:num>
  <w:num w:numId="12" w16cid:durableId="341251335">
    <w:abstractNumId w:val="23"/>
  </w:num>
  <w:num w:numId="13" w16cid:durableId="338388040">
    <w:abstractNumId w:val="27"/>
  </w:num>
  <w:num w:numId="14" w16cid:durableId="683022094">
    <w:abstractNumId w:val="5"/>
  </w:num>
  <w:num w:numId="15" w16cid:durableId="5983684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445463027">
    <w:abstractNumId w:val="26"/>
  </w:num>
  <w:num w:numId="18" w16cid:durableId="1737237130">
    <w:abstractNumId w:val="2"/>
  </w:num>
  <w:num w:numId="19" w16cid:durableId="1797213994">
    <w:abstractNumId w:val="1"/>
  </w:num>
  <w:num w:numId="20" w16cid:durableId="631712426">
    <w:abstractNumId w:val="3"/>
  </w:num>
  <w:num w:numId="21" w16cid:durableId="411582248">
    <w:abstractNumId w:val="22"/>
  </w:num>
  <w:num w:numId="22" w16cid:durableId="257518371">
    <w:abstractNumId w:val="6"/>
  </w:num>
  <w:num w:numId="23" w16cid:durableId="1330055923">
    <w:abstractNumId w:val="8"/>
  </w:num>
  <w:num w:numId="24" w16cid:durableId="73283000">
    <w:abstractNumId w:val="7"/>
  </w:num>
  <w:num w:numId="25" w16cid:durableId="1923754694">
    <w:abstractNumId w:val="25"/>
  </w:num>
  <w:num w:numId="26" w16cid:durableId="248199157">
    <w:abstractNumId w:val="24"/>
  </w:num>
  <w:num w:numId="27" w16cid:durableId="431051435">
    <w:abstractNumId w:val="10"/>
  </w:num>
  <w:num w:numId="28" w16cid:durableId="362561345">
    <w:abstractNumId w:val="15"/>
  </w:num>
  <w:num w:numId="29" w16cid:durableId="541400199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0E56"/>
    <w:rsid w:val="000124EF"/>
    <w:rsid w:val="000129BD"/>
    <w:rsid w:val="00014511"/>
    <w:rsid w:val="000146F0"/>
    <w:rsid w:val="0001480C"/>
    <w:rsid w:val="00014AF6"/>
    <w:rsid w:val="000165A6"/>
    <w:rsid w:val="00016751"/>
    <w:rsid w:val="00016C19"/>
    <w:rsid w:val="00017290"/>
    <w:rsid w:val="00020C56"/>
    <w:rsid w:val="00021202"/>
    <w:rsid w:val="000225F5"/>
    <w:rsid w:val="00022935"/>
    <w:rsid w:val="00022CA0"/>
    <w:rsid w:val="00023326"/>
    <w:rsid w:val="00023715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E56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72AE"/>
    <w:rsid w:val="00067838"/>
    <w:rsid w:val="000703B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52F9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8E9"/>
    <w:rsid w:val="000829B5"/>
    <w:rsid w:val="00082C46"/>
    <w:rsid w:val="000830BC"/>
    <w:rsid w:val="00083EFD"/>
    <w:rsid w:val="0008400F"/>
    <w:rsid w:val="000842DA"/>
    <w:rsid w:val="000844F9"/>
    <w:rsid w:val="00084585"/>
    <w:rsid w:val="00085A0E"/>
    <w:rsid w:val="000866CA"/>
    <w:rsid w:val="00087548"/>
    <w:rsid w:val="00087DCB"/>
    <w:rsid w:val="00087E8F"/>
    <w:rsid w:val="00090E03"/>
    <w:rsid w:val="00090F52"/>
    <w:rsid w:val="0009106F"/>
    <w:rsid w:val="000930DB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10B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A756D"/>
    <w:rsid w:val="000A7B1E"/>
    <w:rsid w:val="000B0831"/>
    <w:rsid w:val="000B0832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16E"/>
    <w:rsid w:val="000D26F2"/>
    <w:rsid w:val="000D2706"/>
    <w:rsid w:val="000D2D31"/>
    <w:rsid w:val="000D2DDA"/>
    <w:rsid w:val="000D37AA"/>
    <w:rsid w:val="000D44FB"/>
    <w:rsid w:val="000D574B"/>
    <w:rsid w:val="000D5E1F"/>
    <w:rsid w:val="000D6467"/>
    <w:rsid w:val="000D6CFC"/>
    <w:rsid w:val="000D7938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537B"/>
    <w:rsid w:val="000E54F8"/>
    <w:rsid w:val="000E558C"/>
    <w:rsid w:val="000E558F"/>
    <w:rsid w:val="000E57D0"/>
    <w:rsid w:val="000E5CC5"/>
    <w:rsid w:val="000E5D86"/>
    <w:rsid w:val="000E622F"/>
    <w:rsid w:val="000E672B"/>
    <w:rsid w:val="000E7858"/>
    <w:rsid w:val="000F06FA"/>
    <w:rsid w:val="000F0F7B"/>
    <w:rsid w:val="000F111D"/>
    <w:rsid w:val="000F169B"/>
    <w:rsid w:val="000F3315"/>
    <w:rsid w:val="000F39CA"/>
    <w:rsid w:val="000F45A3"/>
    <w:rsid w:val="000F50E9"/>
    <w:rsid w:val="000F5368"/>
    <w:rsid w:val="000F5597"/>
    <w:rsid w:val="000F5A77"/>
    <w:rsid w:val="00100674"/>
    <w:rsid w:val="00102373"/>
    <w:rsid w:val="00102BD5"/>
    <w:rsid w:val="00102D48"/>
    <w:rsid w:val="00102EC4"/>
    <w:rsid w:val="00104AEB"/>
    <w:rsid w:val="00104D95"/>
    <w:rsid w:val="00105CB6"/>
    <w:rsid w:val="001060E2"/>
    <w:rsid w:val="00106B63"/>
    <w:rsid w:val="00107839"/>
    <w:rsid w:val="00107927"/>
    <w:rsid w:val="001105D3"/>
    <w:rsid w:val="00110983"/>
    <w:rsid w:val="00110E26"/>
    <w:rsid w:val="00111321"/>
    <w:rsid w:val="00111DC3"/>
    <w:rsid w:val="00111FE5"/>
    <w:rsid w:val="00112430"/>
    <w:rsid w:val="001128E7"/>
    <w:rsid w:val="00112A6D"/>
    <w:rsid w:val="00112E7D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6BF3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C3B"/>
    <w:rsid w:val="001464B5"/>
    <w:rsid w:val="00146EE4"/>
    <w:rsid w:val="001471CF"/>
    <w:rsid w:val="00147DEC"/>
    <w:rsid w:val="001504C2"/>
    <w:rsid w:val="00150535"/>
    <w:rsid w:val="00150826"/>
    <w:rsid w:val="00150F06"/>
    <w:rsid w:val="00151C32"/>
    <w:rsid w:val="00151EAC"/>
    <w:rsid w:val="00152F37"/>
    <w:rsid w:val="0015339D"/>
    <w:rsid w:val="00153528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3EA9"/>
    <w:rsid w:val="0016555E"/>
    <w:rsid w:val="00166DAF"/>
    <w:rsid w:val="0017017B"/>
    <w:rsid w:val="00171150"/>
    <w:rsid w:val="00171714"/>
    <w:rsid w:val="00171779"/>
    <w:rsid w:val="00172183"/>
    <w:rsid w:val="00172525"/>
    <w:rsid w:val="0017278E"/>
    <w:rsid w:val="00172C2D"/>
    <w:rsid w:val="00173250"/>
    <w:rsid w:val="001734B7"/>
    <w:rsid w:val="001741B2"/>
    <w:rsid w:val="00174CE9"/>
    <w:rsid w:val="001751AB"/>
    <w:rsid w:val="00175A3F"/>
    <w:rsid w:val="00176482"/>
    <w:rsid w:val="00177302"/>
    <w:rsid w:val="00177E33"/>
    <w:rsid w:val="00180414"/>
    <w:rsid w:val="00180A0E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6D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FDB"/>
    <w:rsid w:val="001A30DE"/>
    <w:rsid w:val="001A359A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6861"/>
    <w:rsid w:val="001E6AC0"/>
    <w:rsid w:val="001E6C4D"/>
    <w:rsid w:val="001E706C"/>
    <w:rsid w:val="001E7EAA"/>
    <w:rsid w:val="001F0B20"/>
    <w:rsid w:val="001F0C2C"/>
    <w:rsid w:val="001F0F93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5BCF"/>
    <w:rsid w:val="00205BD5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92"/>
    <w:rsid w:val="00217E51"/>
    <w:rsid w:val="0022045C"/>
    <w:rsid w:val="0022176A"/>
    <w:rsid w:val="00221E08"/>
    <w:rsid w:val="00222897"/>
    <w:rsid w:val="00222B0C"/>
    <w:rsid w:val="002232E4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62DF"/>
    <w:rsid w:val="00256A13"/>
    <w:rsid w:val="00256B34"/>
    <w:rsid w:val="00257009"/>
    <w:rsid w:val="0025794A"/>
    <w:rsid w:val="00257CE6"/>
    <w:rsid w:val="00260162"/>
    <w:rsid w:val="00260EC7"/>
    <w:rsid w:val="00260FBC"/>
    <w:rsid w:val="00261288"/>
    <w:rsid w:val="00261539"/>
    <w:rsid w:val="0026179F"/>
    <w:rsid w:val="002621F4"/>
    <w:rsid w:val="002622E7"/>
    <w:rsid w:val="00262780"/>
    <w:rsid w:val="002637F8"/>
    <w:rsid w:val="00263C63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5B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90112"/>
    <w:rsid w:val="00290B6C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CED"/>
    <w:rsid w:val="002A0EDF"/>
    <w:rsid w:val="002A1339"/>
    <w:rsid w:val="002A1356"/>
    <w:rsid w:val="002A143D"/>
    <w:rsid w:val="002A1A8C"/>
    <w:rsid w:val="002A2520"/>
    <w:rsid w:val="002A3834"/>
    <w:rsid w:val="002A4CD0"/>
    <w:rsid w:val="002A4F0A"/>
    <w:rsid w:val="002A5195"/>
    <w:rsid w:val="002A5C89"/>
    <w:rsid w:val="002A7307"/>
    <w:rsid w:val="002A7D8F"/>
    <w:rsid w:val="002A7DA6"/>
    <w:rsid w:val="002B0CEF"/>
    <w:rsid w:val="002B0EF2"/>
    <w:rsid w:val="002B13F8"/>
    <w:rsid w:val="002B1F84"/>
    <w:rsid w:val="002B4973"/>
    <w:rsid w:val="002B516C"/>
    <w:rsid w:val="002B51EE"/>
    <w:rsid w:val="002B5E1D"/>
    <w:rsid w:val="002B60C1"/>
    <w:rsid w:val="002B7905"/>
    <w:rsid w:val="002C005C"/>
    <w:rsid w:val="002C1E47"/>
    <w:rsid w:val="002C2034"/>
    <w:rsid w:val="002C2ABE"/>
    <w:rsid w:val="002C47D8"/>
    <w:rsid w:val="002C4B52"/>
    <w:rsid w:val="002C652B"/>
    <w:rsid w:val="002C6913"/>
    <w:rsid w:val="002C6C1C"/>
    <w:rsid w:val="002C7713"/>
    <w:rsid w:val="002D03E5"/>
    <w:rsid w:val="002D0F9C"/>
    <w:rsid w:val="002D1F39"/>
    <w:rsid w:val="002D2202"/>
    <w:rsid w:val="002D23F9"/>
    <w:rsid w:val="002D278D"/>
    <w:rsid w:val="002D36EB"/>
    <w:rsid w:val="002D3BD7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C74"/>
    <w:rsid w:val="002E5113"/>
    <w:rsid w:val="002E6316"/>
    <w:rsid w:val="002E63E9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1A3A"/>
    <w:rsid w:val="002F25D1"/>
    <w:rsid w:val="002F2A16"/>
    <w:rsid w:val="002F2C19"/>
    <w:rsid w:val="002F3386"/>
    <w:rsid w:val="002F3D7F"/>
    <w:rsid w:val="002F4093"/>
    <w:rsid w:val="002F48AE"/>
    <w:rsid w:val="002F4B33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B04"/>
    <w:rsid w:val="00322BC6"/>
    <w:rsid w:val="00322F65"/>
    <w:rsid w:val="003233EE"/>
    <w:rsid w:val="00323AED"/>
    <w:rsid w:val="00323AF9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8A5"/>
    <w:rsid w:val="003459D5"/>
    <w:rsid w:val="00346B17"/>
    <w:rsid w:val="003475B5"/>
    <w:rsid w:val="0035128D"/>
    <w:rsid w:val="00352127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006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6F7"/>
    <w:rsid w:val="003866FA"/>
    <w:rsid w:val="003868EA"/>
    <w:rsid w:val="00387592"/>
    <w:rsid w:val="00391493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1D94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477"/>
    <w:rsid w:val="003D7039"/>
    <w:rsid w:val="003D7159"/>
    <w:rsid w:val="003D73DC"/>
    <w:rsid w:val="003D7719"/>
    <w:rsid w:val="003E0CE8"/>
    <w:rsid w:val="003E113C"/>
    <w:rsid w:val="003E1C0C"/>
    <w:rsid w:val="003E2CDB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24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64B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4F3A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110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D1"/>
    <w:rsid w:val="00484DF0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2A21"/>
    <w:rsid w:val="00492C48"/>
    <w:rsid w:val="00493BAC"/>
    <w:rsid w:val="0049465A"/>
    <w:rsid w:val="0049474F"/>
    <w:rsid w:val="004950F9"/>
    <w:rsid w:val="004957B5"/>
    <w:rsid w:val="00495EB9"/>
    <w:rsid w:val="00496324"/>
    <w:rsid w:val="00496C2E"/>
    <w:rsid w:val="00496F03"/>
    <w:rsid w:val="004A0068"/>
    <w:rsid w:val="004A0CFF"/>
    <w:rsid w:val="004A17E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082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B7DA7"/>
    <w:rsid w:val="004C00B7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16E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055"/>
    <w:rsid w:val="004F21C6"/>
    <w:rsid w:val="004F2CB0"/>
    <w:rsid w:val="004F3357"/>
    <w:rsid w:val="004F4918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7A6"/>
    <w:rsid w:val="00502D7C"/>
    <w:rsid w:val="00502FC3"/>
    <w:rsid w:val="005034DC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23C5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C68"/>
    <w:rsid w:val="00517D69"/>
    <w:rsid w:val="005201FE"/>
    <w:rsid w:val="005216B7"/>
    <w:rsid w:val="00522294"/>
    <w:rsid w:val="00522A7E"/>
    <w:rsid w:val="00522DB9"/>
    <w:rsid w:val="00522F20"/>
    <w:rsid w:val="0052334D"/>
    <w:rsid w:val="00523AB5"/>
    <w:rsid w:val="0052521E"/>
    <w:rsid w:val="00525841"/>
    <w:rsid w:val="00526AB7"/>
    <w:rsid w:val="0052729C"/>
    <w:rsid w:val="005304EC"/>
    <w:rsid w:val="005306E8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6F20"/>
    <w:rsid w:val="00547CA5"/>
    <w:rsid w:val="00550C52"/>
    <w:rsid w:val="0055137B"/>
    <w:rsid w:val="005514CB"/>
    <w:rsid w:val="00551A35"/>
    <w:rsid w:val="00551E62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0CC"/>
    <w:rsid w:val="0056617D"/>
    <w:rsid w:val="00566235"/>
    <w:rsid w:val="005664FE"/>
    <w:rsid w:val="00567722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4E7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23E8"/>
    <w:rsid w:val="005826C3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4929"/>
    <w:rsid w:val="005A5471"/>
    <w:rsid w:val="005A5625"/>
    <w:rsid w:val="005B025B"/>
    <w:rsid w:val="005B0DD5"/>
    <w:rsid w:val="005B2A12"/>
    <w:rsid w:val="005B2ADF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308E"/>
    <w:rsid w:val="005D363F"/>
    <w:rsid w:val="005D3A48"/>
    <w:rsid w:val="005D4D13"/>
    <w:rsid w:val="005D4F71"/>
    <w:rsid w:val="005D505A"/>
    <w:rsid w:val="005D50B8"/>
    <w:rsid w:val="005D67FB"/>
    <w:rsid w:val="005D7648"/>
    <w:rsid w:val="005D7AF8"/>
    <w:rsid w:val="005D7EB9"/>
    <w:rsid w:val="005E17BF"/>
    <w:rsid w:val="005E228E"/>
    <w:rsid w:val="005E310E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777"/>
    <w:rsid w:val="005F4BDE"/>
    <w:rsid w:val="005F50C5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6388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4A79"/>
    <w:rsid w:val="006302AA"/>
    <w:rsid w:val="006318FF"/>
    <w:rsid w:val="00632986"/>
    <w:rsid w:val="006335D8"/>
    <w:rsid w:val="00633D7A"/>
    <w:rsid w:val="00634937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0EEA"/>
    <w:rsid w:val="00661125"/>
    <w:rsid w:val="00662F0E"/>
    <w:rsid w:val="00666737"/>
    <w:rsid w:val="006670AC"/>
    <w:rsid w:val="0066769F"/>
    <w:rsid w:val="0067000B"/>
    <w:rsid w:val="00670273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7D1"/>
    <w:rsid w:val="00697893"/>
    <w:rsid w:val="006A042F"/>
    <w:rsid w:val="006A0DA6"/>
    <w:rsid w:val="006A0ECF"/>
    <w:rsid w:val="006A1A6A"/>
    <w:rsid w:val="006A2D4D"/>
    <w:rsid w:val="006A30A2"/>
    <w:rsid w:val="006A310C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2F5"/>
    <w:rsid w:val="006B1B63"/>
    <w:rsid w:val="006B25DE"/>
    <w:rsid w:val="006B5CD1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5C91"/>
    <w:rsid w:val="006C6206"/>
    <w:rsid w:val="006C643E"/>
    <w:rsid w:val="006C7085"/>
    <w:rsid w:val="006C71C7"/>
    <w:rsid w:val="006D034F"/>
    <w:rsid w:val="006D0BAD"/>
    <w:rsid w:val="006D0DBE"/>
    <w:rsid w:val="006D1D61"/>
    <w:rsid w:val="006D2932"/>
    <w:rsid w:val="006D33C8"/>
    <w:rsid w:val="006D3671"/>
    <w:rsid w:val="006D36EA"/>
    <w:rsid w:val="006D3925"/>
    <w:rsid w:val="006D4176"/>
    <w:rsid w:val="006D62B5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6C11"/>
    <w:rsid w:val="006E6C91"/>
    <w:rsid w:val="006F0160"/>
    <w:rsid w:val="006F1AD4"/>
    <w:rsid w:val="006F2683"/>
    <w:rsid w:val="006F2732"/>
    <w:rsid w:val="006F372C"/>
    <w:rsid w:val="006F3CDA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3899"/>
    <w:rsid w:val="00704ABE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634C"/>
    <w:rsid w:val="0071742C"/>
    <w:rsid w:val="00717B58"/>
    <w:rsid w:val="007210DF"/>
    <w:rsid w:val="00721810"/>
    <w:rsid w:val="00723025"/>
    <w:rsid w:val="00723CD7"/>
    <w:rsid w:val="00725FBA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699E"/>
    <w:rsid w:val="00747809"/>
    <w:rsid w:val="00747C9C"/>
    <w:rsid w:val="00751861"/>
    <w:rsid w:val="007520B4"/>
    <w:rsid w:val="00753D16"/>
    <w:rsid w:val="00754960"/>
    <w:rsid w:val="00754CD7"/>
    <w:rsid w:val="00754D65"/>
    <w:rsid w:val="00755189"/>
    <w:rsid w:val="00755DC2"/>
    <w:rsid w:val="00756E39"/>
    <w:rsid w:val="00756EB6"/>
    <w:rsid w:val="00760249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0531"/>
    <w:rsid w:val="007713BA"/>
    <w:rsid w:val="007722D3"/>
    <w:rsid w:val="00772FEB"/>
    <w:rsid w:val="00773C9F"/>
    <w:rsid w:val="00775794"/>
    <w:rsid w:val="007763C1"/>
    <w:rsid w:val="00776D7F"/>
    <w:rsid w:val="00777656"/>
    <w:rsid w:val="007777FE"/>
    <w:rsid w:val="00777DD7"/>
    <w:rsid w:val="00777E82"/>
    <w:rsid w:val="0078103B"/>
    <w:rsid w:val="00781119"/>
    <w:rsid w:val="00781359"/>
    <w:rsid w:val="007814A7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380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1A75"/>
    <w:rsid w:val="007B220C"/>
    <w:rsid w:val="007B26E3"/>
    <w:rsid w:val="007B3BC0"/>
    <w:rsid w:val="007B40A9"/>
    <w:rsid w:val="007B5A43"/>
    <w:rsid w:val="007B709B"/>
    <w:rsid w:val="007B7407"/>
    <w:rsid w:val="007B7444"/>
    <w:rsid w:val="007B7FCD"/>
    <w:rsid w:val="007C0135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081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AA4"/>
    <w:rsid w:val="007E1BB0"/>
    <w:rsid w:val="007E20FC"/>
    <w:rsid w:val="007E215E"/>
    <w:rsid w:val="007E23D8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803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45B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4A01"/>
    <w:rsid w:val="00845603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23B"/>
    <w:rsid w:val="00861824"/>
    <w:rsid w:val="00861AEF"/>
    <w:rsid w:val="00862089"/>
    <w:rsid w:val="008625C4"/>
    <w:rsid w:val="0086298F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5C20"/>
    <w:rsid w:val="008963EF"/>
    <w:rsid w:val="0089688E"/>
    <w:rsid w:val="008A0414"/>
    <w:rsid w:val="008A05E4"/>
    <w:rsid w:val="008A0A3C"/>
    <w:rsid w:val="008A1988"/>
    <w:rsid w:val="008A1C80"/>
    <w:rsid w:val="008A1FBE"/>
    <w:rsid w:val="008A3354"/>
    <w:rsid w:val="008A3C49"/>
    <w:rsid w:val="008A401A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28D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539"/>
    <w:rsid w:val="008D2919"/>
    <w:rsid w:val="008D3035"/>
    <w:rsid w:val="008D3DF5"/>
    <w:rsid w:val="008D5922"/>
    <w:rsid w:val="008D5980"/>
    <w:rsid w:val="008D5A25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6119"/>
    <w:rsid w:val="008E7AB0"/>
    <w:rsid w:val="008F0F2A"/>
    <w:rsid w:val="008F129C"/>
    <w:rsid w:val="008F1AB1"/>
    <w:rsid w:val="008F1E75"/>
    <w:rsid w:val="008F279D"/>
    <w:rsid w:val="008F4DD1"/>
    <w:rsid w:val="008F5D5A"/>
    <w:rsid w:val="008F5D74"/>
    <w:rsid w:val="008F5DDB"/>
    <w:rsid w:val="008F6056"/>
    <w:rsid w:val="008F6AA2"/>
    <w:rsid w:val="008F6AD1"/>
    <w:rsid w:val="008F6E60"/>
    <w:rsid w:val="008F7F99"/>
    <w:rsid w:val="009018CB"/>
    <w:rsid w:val="00901D8E"/>
    <w:rsid w:val="00902C07"/>
    <w:rsid w:val="00903FD3"/>
    <w:rsid w:val="00905492"/>
    <w:rsid w:val="00905804"/>
    <w:rsid w:val="00905A61"/>
    <w:rsid w:val="00905A6B"/>
    <w:rsid w:val="00907628"/>
    <w:rsid w:val="009076A7"/>
    <w:rsid w:val="009101E2"/>
    <w:rsid w:val="009107A9"/>
    <w:rsid w:val="00910918"/>
    <w:rsid w:val="00910C0D"/>
    <w:rsid w:val="00911459"/>
    <w:rsid w:val="009118AB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41C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30C"/>
    <w:rsid w:val="00944969"/>
    <w:rsid w:val="00944D4B"/>
    <w:rsid w:val="00945383"/>
    <w:rsid w:val="009456C4"/>
    <w:rsid w:val="009457E2"/>
    <w:rsid w:val="00947B39"/>
    <w:rsid w:val="00947E7E"/>
    <w:rsid w:val="009501C3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0703"/>
    <w:rsid w:val="00960B37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60D3"/>
    <w:rsid w:val="00966A2F"/>
    <w:rsid w:val="00966EFB"/>
    <w:rsid w:val="009673F4"/>
    <w:rsid w:val="0097143F"/>
    <w:rsid w:val="009716D1"/>
    <w:rsid w:val="0097185F"/>
    <w:rsid w:val="009737C7"/>
    <w:rsid w:val="0097408E"/>
    <w:rsid w:val="00974BB2"/>
    <w:rsid w:val="00974FA7"/>
    <w:rsid w:val="009756E5"/>
    <w:rsid w:val="00975E63"/>
    <w:rsid w:val="00976757"/>
    <w:rsid w:val="00976A72"/>
    <w:rsid w:val="00977950"/>
    <w:rsid w:val="00977A8C"/>
    <w:rsid w:val="00977C96"/>
    <w:rsid w:val="00980161"/>
    <w:rsid w:val="00980247"/>
    <w:rsid w:val="0098032C"/>
    <w:rsid w:val="0098103A"/>
    <w:rsid w:val="00981858"/>
    <w:rsid w:val="00983167"/>
    <w:rsid w:val="00983910"/>
    <w:rsid w:val="00984F60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54E8"/>
    <w:rsid w:val="00996A8F"/>
    <w:rsid w:val="00996EA7"/>
    <w:rsid w:val="009A0810"/>
    <w:rsid w:val="009A128D"/>
    <w:rsid w:val="009A1DBF"/>
    <w:rsid w:val="009A2AED"/>
    <w:rsid w:val="009A2D5D"/>
    <w:rsid w:val="009A3346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B7051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95"/>
    <w:rsid w:val="009C4BF0"/>
    <w:rsid w:val="009C5A80"/>
    <w:rsid w:val="009C5D77"/>
    <w:rsid w:val="009C66BD"/>
    <w:rsid w:val="009C744D"/>
    <w:rsid w:val="009D01D1"/>
    <w:rsid w:val="009D2404"/>
    <w:rsid w:val="009D286F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CA2"/>
    <w:rsid w:val="009E3435"/>
    <w:rsid w:val="009E375F"/>
    <w:rsid w:val="009E39D4"/>
    <w:rsid w:val="009E40A3"/>
    <w:rsid w:val="009E433B"/>
    <w:rsid w:val="009E48BF"/>
    <w:rsid w:val="009E49BC"/>
    <w:rsid w:val="009E4FDA"/>
    <w:rsid w:val="009E4FDB"/>
    <w:rsid w:val="009E5401"/>
    <w:rsid w:val="009E7BDB"/>
    <w:rsid w:val="009F0552"/>
    <w:rsid w:val="009F099E"/>
    <w:rsid w:val="009F0F9E"/>
    <w:rsid w:val="009F14E0"/>
    <w:rsid w:val="009F1E67"/>
    <w:rsid w:val="009F319D"/>
    <w:rsid w:val="009F35FA"/>
    <w:rsid w:val="009F3F02"/>
    <w:rsid w:val="009F3F41"/>
    <w:rsid w:val="009F42FA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289C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B5B"/>
    <w:rsid w:val="00A21C58"/>
    <w:rsid w:val="00A21F28"/>
    <w:rsid w:val="00A21F4D"/>
    <w:rsid w:val="00A223CF"/>
    <w:rsid w:val="00A226C6"/>
    <w:rsid w:val="00A228C1"/>
    <w:rsid w:val="00A22DC2"/>
    <w:rsid w:val="00A2406B"/>
    <w:rsid w:val="00A25484"/>
    <w:rsid w:val="00A2556F"/>
    <w:rsid w:val="00A256A9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8F6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759"/>
    <w:rsid w:val="00A469E7"/>
    <w:rsid w:val="00A47509"/>
    <w:rsid w:val="00A4773A"/>
    <w:rsid w:val="00A478CD"/>
    <w:rsid w:val="00A47F6F"/>
    <w:rsid w:val="00A501C4"/>
    <w:rsid w:val="00A50334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2B01"/>
    <w:rsid w:val="00A9371E"/>
    <w:rsid w:val="00A93F9F"/>
    <w:rsid w:val="00A9420E"/>
    <w:rsid w:val="00A95047"/>
    <w:rsid w:val="00A9505C"/>
    <w:rsid w:val="00A95211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0C3"/>
    <w:rsid w:val="00AA410D"/>
    <w:rsid w:val="00AA4ECC"/>
    <w:rsid w:val="00AA6315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5FC3"/>
    <w:rsid w:val="00AC630E"/>
    <w:rsid w:val="00AC6D6B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3E47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2E4F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4945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16D"/>
    <w:rsid w:val="00B278D6"/>
    <w:rsid w:val="00B30018"/>
    <w:rsid w:val="00B32869"/>
    <w:rsid w:val="00B32E6C"/>
    <w:rsid w:val="00B3350A"/>
    <w:rsid w:val="00B335AA"/>
    <w:rsid w:val="00B34272"/>
    <w:rsid w:val="00B346CF"/>
    <w:rsid w:val="00B34F37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3C7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C9"/>
    <w:rsid w:val="00BC16F5"/>
    <w:rsid w:val="00BC401A"/>
    <w:rsid w:val="00BC44FE"/>
    <w:rsid w:val="00BC5982"/>
    <w:rsid w:val="00BC5EB8"/>
    <w:rsid w:val="00BC60BF"/>
    <w:rsid w:val="00BC6744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5E1"/>
    <w:rsid w:val="00BE4742"/>
    <w:rsid w:val="00BE59A6"/>
    <w:rsid w:val="00BE5AC3"/>
    <w:rsid w:val="00BE5BF9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7AA"/>
    <w:rsid w:val="00BF4FE9"/>
    <w:rsid w:val="00BF4FFB"/>
    <w:rsid w:val="00BF5398"/>
    <w:rsid w:val="00BF5E9C"/>
    <w:rsid w:val="00BF6280"/>
    <w:rsid w:val="00BF6EAD"/>
    <w:rsid w:val="00BF7223"/>
    <w:rsid w:val="00C01308"/>
    <w:rsid w:val="00C01D50"/>
    <w:rsid w:val="00C01D9E"/>
    <w:rsid w:val="00C0274D"/>
    <w:rsid w:val="00C0288F"/>
    <w:rsid w:val="00C0432A"/>
    <w:rsid w:val="00C047AC"/>
    <w:rsid w:val="00C05188"/>
    <w:rsid w:val="00C056DC"/>
    <w:rsid w:val="00C06335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3869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E5"/>
    <w:rsid w:val="00C3410E"/>
    <w:rsid w:val="00C34590"/>
    <w:rsid w:val="00C35AA7"/>
    <w:rsid w:val="00C36429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5D7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36EC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24D3"/>
    <w:rsid w:val="00C72878"/>
    <w:rsid w:val="00C72951"/>
    <w:rsid w:val="00C72BAC"/>
    <w:rsid w:val="00C76494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4AC7"/>
    <w:rsid w:val="00C85314"/>
    <w:rsid w:val="00C85354"/>
    <w:rsid w:val="00C8584A"/>
    <w:rsid w:val="00C86A1F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5F01"/>
    <w:rsid w:val="00C962A0"/>
    <w:rsid w:val="00C976BC"/>
    <w:rsid w:val="00CA0172"/>
    <w:rsid w:val="00CA0461"/>
    <w:rsid w:val="00CA08C6"/>
    <w:rsid w:val="00CA0A77"/>
    <w:rsid w:val="00CA0BAE"/>
    <w:rsid w:val="00CA115E"/>
    <w:rsid w:val="00CA157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74CE"/>
    <w:rsid w:val="00CA7B37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4B9A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B98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0BD4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D0036C"/>
    <w:rsid w:val="00D013B2"/>
    <w:rsid w:val="00D01438"/>
    <w:rsid w:val="00D01B04"/>
    <w:rsid w:val="00D020A2"/>
    <w:rsid w:val="00D028E6"/>
    <w:rsid w:val="00D03A00"/>
    <w:rsid w:val="00D03D00"/>
    <w:rsid w:val="00D04746"/>
    <w:rsid w:val="00D05C30"/>
    <w:rsid w:val="00D05FB9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68DB"/>
    <w:rsid w:val="00D471E2"/>
    <w:rsid w:val="00D47AAA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94F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0BB"/>
    <w:rsid w:val="00D756CF"/>
    <w:rsid w:val="00D757D2"/>
    <w:rsid w:val="00D760BE"/>
    <w:rsid w:val="00D762B5"/>
    <w:rsid w:val="00D77100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38CC"/>
    <w:rsid w:val="00D840B0"/>
    <w:rsid w:val="00D84E4F"/>
    <w:rsid w:val="00D850DB"/>
    <w:rsid w:val="00D853E8"/>
    <w:rsid w:val="00D8576F"/>
    <w:rsid w:val="00D86449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038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33E"/>
    <w:rsid w:val="00DB2AA8"/>
    <w:rsid w:val="00DB459E"/>
    <w:rsid w:val="00DB47B5"/>
    <w:rsid w:val="00DB7121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53"/>
    <w:rsid w:val="00DC4F72"/>
    <w:rsid w:val="00DC6D79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2D11"/>
    <w:rsid w:val="00DE3160"/>
    <w:rsid w:val="00DE31F0"/>
    <w:rsid w:val="00DE38E7"/>
    <w:rsid w:val="00DE3D1C"/>
    <w:rsid w:val="00DE45D9"/>
    <w:rsid w:val="00DE4E12"/>
    <w:rsid w:val="00DE5174"/>
    <w:rsid w:val="00DE58F6"/>
    <w:rsid w:val="00DE6A41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07EA8"/>
    <w:rsid w:val="00E104CF"/>
    <w:rsid w:val="00E105C2"/>
    <w:rsid w:val="00E10ED7"/>
    <w:rsid w:val="00E11A49"/>
    <w:rsid w:val="00E12067"/>
    <w:rsid w:val="00E14709"/>
    <w:rsid w:val="00E1552D"/>
    <w:rsid w:val="00E156FF"/>
    <w:rsid w:val="00E1604E"/>
    <w:rsid w:val="00E160A5"/>
    <w:rsid w:val="00E16C21"/>
    <w:rsid w:val="00E1713D"/>
    <w:rsid w:val="00E20097"/>
    <w:rsid w:val="00E20A43"/>
    <w:rsid w:val="00E21D21"/>
    <w:rsid w:val="00E2215C"/>
    <w:rsid w:val="00E228D7"/>
    <w:rsid w:val="00E22EDE"/>
    <w:rsid w:val="00E23898"/>
    <w:rsid w:val="00E240E9"/>
    <w:rsid w:val="00E242CA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BD8"/>
    <w:rsid w:val="00E35F97"/>
    <w:rsid w:val="00E3639C"/>
    <w:rsid w:val="00E363E5"/>
    <w:rsid w:val="00E3672B"/>
    <w:rsid w:val="00E3685C"/>
    <w:rsid w:val="00E368F6"/>
    <w:rsid w:val="00E37BA8"/>
    <w:rsid w:val="00E37FE2"/>
    <w:rsid w:val="00E40C30"/>
    <w:rsid w:val="00E40E90"/>
    <w:rsid w:val="00E41F4F"/>
    <w:rsid w:val="00E43D2E"/>
    <w:rsid w:val="00E45C7E"/>
    <w:rsid w:val="00E45E8B"/>
    <w:rsid w:val="00E4627B"/>
    <w:rsid w:val="00E47BDC"/>
    <w:rsid w:val="00E50EB0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79D8"/>
    <w:rsid w:val="00E702B9"/>
    <w:rsid w:val="00E702DD"/>
    <w:rsid w:val="00E70F21"/>
    <w:rsid w:val="00E70F35"/>
    <w:rsid w:val="00E717A2"/>
    <w:rsid w:val="00E718F3"/>
    <w:rsid w:val="00E726EB"/>
    <w:rsid w:val="00E72CF1"/>
    <w:rsid w:val="00E73EE2"/>
    <w:rsid w:val="00E73FC3"/>
    <w:rsid w:val="00E740B8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2845"/>
    <w:rsid w:val="00E83292"/>
    <w:rsid w:val="00E83A39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A46"/>
    <w:rsid w:val="00E94E60"/>
    <w:rsid w:val="00E94F54"/>
    <w:rsid w:val="00E951E9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2B6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16AC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C81"/>
    <w:rsid w:val="00ED3067"/>
    <w:rsid w:val="00ED383A"/>
    <w:rsid w:val="00ED3F40"/>
    <w:rsid w:val="00ED4526"/>
    <w:rsid w:val="00ED4F23"/>
    <w:rsid w:val="00ED6DFF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CE0"/>
    <w:rsid w:val="00F103BF"/>
    <w:rsid w:val="00F107D3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27636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DE"/>
    <w:rsid w:val="00F3525D"/>
    <w:rsid w:val="00F35516"/>
    <w:rsid w:val="00F35790"/>
    <w:rsid w:val="00F3593A"/>
    <w:rsid w:val="00F35C77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1F40"/>
    <w:rsid w:val="00F52015"/>
    <w:rsid w:val="00F53053"/>
    <w:rsid w:val="00F53CB1"/>
    <w:rsid w:val="00F53EEC"/>
    <w:rsid w:val="00F53FE2"/>
    <w:rsid w:val="00F54A15"/>
    <w:rsid w:val="00F54B15"/>
    <w:rsid w:val="00F55340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49CE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54B"/>
    <w:rsid w:val="00F76187"/>
    <w:rsid w:val="00F768FE"/>
    <w:rsid w:val="00F769DD"/>
    <w:rsid w:val="00F776D0"/>
    <w:rsid w:val="00F77716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494D"/>
    <w:rsid w:val="00FB6430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247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AE92193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6B24B09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055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table" w:customStyle="1" w:styleId="SGSTableBasic11">
    <w:name w:val="SGS Table Basic 11"/>
    <w:basedOn w:val="TableNormal"/>
    <w:next w:val="TableGrid"/>
    <w:uiPriority w:val="59"/>
    <w:qFormat/>
    <w:rsid w:val="00E14709"/>
    <w:pPr>
      <w:spacing w:after="0" w:line="240" w:lineRule="auto"/>
    </w:pPr>
    <w:rPr>
      <w:rFonts w:ascii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2">
    <w:name w:val="SGS Table Basic 12"/>
    <w:basedOn w:val="TableNormal"/>
    <w:next w:val="TableGrid"/>
    <w:uiPriority w:val="59"/>
    <w:qFormat/>
    <w:rsid w:val="00E14709"/>
    <w:pPr>
      <w:spacing w:after="0" w:line="240" w:lineRule="auto"/>
    </w:pPr>
    <w:rPr>
      <w:rFonts w:ascii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3">
    <w:name w:val="SGS Table Basic 13"/>
    <w:basedOn w:val="TableNormal"/>
    <w:next w:val="TableGrid"/>
    <w:uiPriority w:val="59"/>
    <w:qFormat/>
    <w:rsid w:val="002F4B33"/>
    <w:pPr>
      <w:spacing w:after="0" w:line="240" w:lineRule="auto"/>
    </w:pPr>
    <w:rPr>
      <w:rFonts w:ascii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2006/documentManagement/types"/>
    <ds:schemaRef ds:uri="9b239327-9e80-40e4-b1b7-4394fed77a33"/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CF796C3A-CC82-4036-8901-58DD65B2BB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861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</cp:lastModifiedBy>
  <cp:revision>146</cp:revision>
  <cp:lastPrinted>2022-08-19T16:29:00Z</cp:lastPrinted>
  <dcterms:created xsi:type="dcterms:W3CDTF">2024-04-08T15:06:00Z</dcterms:created>
  <dcterms:modified xsi:type="dcterms:W3CDTF">2025-05-09T21:43:00Z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