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14D12B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142935" w:rsidRPr="00142935">
        <w:rPr>
          <w:rFonts w:ascii="Arial" w:hAnsi="Arial" w:cs="Arial"/>
          <w:b/>
          <w:sz w:val="24"/>
          <w:lang w:val="en-US" w:eastAsia="zh-CN"/>
        </w:rPr>
        <w:t>R4-2501271</w:t>
      </w:r>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579EEC2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7C14" w:rsidRPr="000C7C14">
        <w:rPr>
          <w:rFonts w:ascii="Arial" w:eastAsia="宋体" w:hAnsi="Arial"/>
          <w:b/>
          <w:sz w:val="24"/>
          <w:lang w:val="en-US" w:eastAsia="zh-CN"/>
        </w:rPr>
        <w:t>Initial discussion on RRM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Start w:id="0" w:name="_GoBack"/>
      <w:bookmarkEnd w:id="0"/>
      <w:proofErr w:type="spellEnd"/>
    </w:p>
    <w:p w14:paraId="26176F3F" w14:textId="0FD55C0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B481F">
        <w:rPr>
          <w:rFonts w:ascii="Arial" w:eastAsia="宋体" w:hAnsi="Arial"/>
          <w:b/>
          <w:sz w:val="24"/>
          <w:lang w:val="en-US" w:eastAsia="zh-CN"/>
        </w:rPr>
        <w:t>7.11.6</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8D88C24" w14:textId="7928AA3D" w:rsidR="00364095" w:rsidRDefault="000C7C14" w:rsidP="00364095">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WID for R19 WI “</w:t>
      </w:r>
      <w:r w:rsidRPr="000C7C14">
        <w:rPr>
          <w:rFonts w:eastAsia="宋体"/>
          <w:lang w:eastAsia="zh-CN"/>
        </w:rPr>
        <w:t>Introduction of Ku bands for NR NTN</w:t>
      </w:r>
      <w:r>
        <w:rPr>
          <w:rFonts w:eastAsia="宋体"/>
          <w:lang w:eastAsia="zh-CN"/>
        </w:rPr>
        <w:t>” was updated in RAN#106, with following RRM related objective being added</w:t>
      </w:r>
      <w:r w:rsidR="00364095" w:rsidRPr="00C42202">
        <w:rPr>
          <w:rFonts w:eastAsia="宋体"/>
          <w:lang w:eastAsia="zh-CN"/>
        </w:rPr>
        <w:t>.</w:t>
      </w:r>
    </w:p>
    <w:tbl>
      <w:tblPr>
        <w:tblStyle w:val="afa"/>
        <w:tblW w:w="0" w:type="auto"/>
        <w:tblLook w:val="04A0" w:firstRow="1" w:lastRow="0" w:firstColumn="1" w:lastColumn="0" w:noHBand="0" w:noVBand="1"/>
      </w:tblPr>
      <w:tblGrid>
        <w:gridCol w:w="9621"/>
      </w:tblGrid>
      <w:tr w:rsidR="000C7C14" w14:paraId="0D528BB9" w14:textId="77777777" w:rsidTr="000C7C14">
        <w:tc>
          <w:tcPr>
            <w:tcW w:w="9621" w:type="dxa"/>
          </w:tcPr>
          <w:p w14:paraId="7E76ED99" w14:textId="77777777" w:rsidR="000C7C14" w:rsidRPr="000C7C14" w:rsidRDefault="000C7C14" w:rsidP="0012798D">
            <w:pPr>
              <w:numPr>
                <w:ilvl w:val="0"/>
                <w:numId w:val="12"/>
              </w:numPr>
              <w:overflowPunct w:val="0"/>
              <w:autoSpaceDE w:val="0"/>
              <w:autoSpaceDN w:val="0"/>
              <w:adjustRightInd w:val="0"/>
              <w:spacing w:beforeLines="0" w:before="0" w:afterLines="0" w:after="0" w:line="259" w:lineRule="auto"/>
              <w:contextualSpacing/>
              <w:jc w:val="both"/>
              <w:textAlignment w:val="baseline"/>
              <w:rPr>
                <w:rFonts w:eastAsia="PMingLiU"/>
                <w:sz w:val="20"/>
                <w:lang w:val="en-US" w:eastAsia="en-GB"/>
              </w:rPr>
            </w:pPr>
            <w:r w:rsidRPr="000C7C14">
              <w:rPr>
                <w:rFonts w:eastAsia="PMingLiU"/>
                <w:sz w:val="20"/>
                <w:lang w:val="en-US" w:eastAsia="en-GB"/>
              </w:rPr>
              <w:t>Specify RRM requirements including timing requirements for mobile VSAT served by NGSO</w:t>
            </w:r>
          </w:p>
          <w:p w14:paraId="6D37B61E" w14:textId="2A85C588" w:rsidR="000C7C14" w:rsidRPr="000C7C14" w:rsidRDefault="000C7C14" w:rsidP="0012798D">
            <w:pPr>
              <w:numPr>
                <w:ilvl w:val="1"/>
                <w:numId w:val="12"/>
              </w:numPr>
              <w:overflowPunct w:val="0"/>
              <w:autoSpaceDE w:val="0"/>
              <w:autoSpaceDN w:val="0"/>
              <w:adjustRightInd w:val="0"/>
              <w:spacing w:beforeLines="0" w:before="0" w:afterLines="0" w:after="0" w:line="259" w:lineRule="auto"/>
              <w:contextualSpacing/>
              <w:jc w:val="both"/>
              <w:textAlignment w:val="baseline"/>
              <w:rPr>
                <w:rFonts w:eastAsia="PMingLiU"/>
                <w:sz w:val="20"/>
                <w:lang w:val="en-US" w:eastAsia="en-GB"/>
              </w:rPr>
            </w:pPr>
            <w:r w:rsidRPr="000C7C14">
              <w:rPr>
                <w:rFonts w:eastAsia="PMingLiU"/>
                <w:sz w:val="20"/>
                <w:lang w:val="en-US" w:eastAsia="en-GB"/>
              </w:rPr>
              <w:t>NOTE:</w:t>
            </w:r>
            <w:r w:rsidRPr="000C7C14">
              <w:rPr>
                <w:rFonts w:eastAsia="PMingLiU"/>
                <w:sz w:val="20"/>
                <w:lang w:val="en-US" w:eastAsia="en-GB"/>
              </w:rPr>
              <w:tab/>
              <w:t>RRM requirements are defined for VSAT supporting FR1-NTN operation only, or for FR2-NTN operation only.</w:t>
            </w:r>
          </w:p>
        </w:tc>
      </w:tr>
    </w:tbl>
    <w:p w14:paraId="02A11A96" w14:textId="3D536398" w:rsidR="00C42202" w:rsidRPr="00A97C77" w:rsidRDefault="00364095" w:rsidP="0036409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w:t>
      </w:r>
      <w:r w:rsidR="00924CFB">
        <w:rPr>
          <w:rFonts w:eastAsia="宋体"/>
          <w:lang w:eastAsia="zh-CN"/>
        </w:rPr>
        <w:t>i</w:t>
      </w:r>
      <w:r w:rsidR="00924CFB" w:rsidRPr="00924CFB">
        <w:rPr>
          <w:rFonts w:eastAsia="宋体"/>
          <w:lang w:eastAsia="zh-CN"/>
        </w:rPr>
        <w:t xml:space="preserve">nitial </w:t>
      </w:r>
      <w:r w:rsidR="00924CFB">
        <w:rPr>
          <w:rFonts w:eastAsia="宋体"/>
          <w:lang w:eastAsia="zh-CN"/>
        </w:rPr>
        <w:t>views</w:t>
      </w:r>
      <w:r w:rsidR="00924CFB" w:rsidRPr="00924CFB">
        <w:rPr>
          <w:rFonts w:eastAsia="宋体"/>
          <w:lang w:eastAsia="zh-CN"/>
        </w:rPr>
        <w:t xml:space="preserve"> on RRM requirements for NTN in Ku band</w:t>
      </w:r>
      <w:r w:rsidRPr="00C42202">
        <w:rPr>
          <w:rFonts w:eastAsia="宋体"/>
          <w:lang w:eastAsia="zh-CN"/>
        </w:rPr>
        <w:t>.</w:t>
      </w:r>
    </w:p>
    <w:p w14:paraId="0D6E96EF" w14:textId="651979CE" w:rsidR="004729BE" w:rsidRDefault="004729BE" w:rsidP="004729BE">
      <w:pPr>
        <w:pStyle w:val="1"/>
        <w:jc w:val="both"/>
        <w:rPr>
          <w:lang w:val="en-US"/>
        </w:rPr>
      </w:pPr>
      <w:r>
        <w:rPr>
          <w:lang w:val="en-US"/>
        </w:rPr>
        <w:t>Discussion</w:t>
      </w:r>
    </w:p>
    <w:p w14:paraId="1D62AEE0" w14:textId="60E45A55" w:rsidR="006927C2" w:rsidRDefault="006927C2" w:rsidP="006927C2">
      <w:pPr>
        <w:spacing w:before="120" w:after="120"/>
        <w:rPr>
          <w:rFonts w:eastAsiaTheme="minorEastAsia"/>
          <w:lang w:val="en-US" w:eastAsia="zh-CN"/>
        </w:rPr>
      </w:pPr>
      <w:r>
        <w:rPr>
          <w:rFonts w:eastAsiaTheme="minorEastAsia"/>
          <w:lang w:val="en-US" w:eastAsia="zh-CN"/>
        </w:rPr>
        <w:t>In R18, the RRM requirements for FR2-NTN are defined for the following cases.</w:t>
      </w:r>
    </w:p>
    <w:p w14:paraId="07D28811" w14:textId="77777777" w:rsidR="006927C2" w:rsidRPr="006927C2" w:rsidRDefault="006927C2" w:rsidP="0012798D">
      <w:pPr>
        <w:pStyle w:val="afe"/>
        <w:numPr>
          <w:ilvl w:val="0"/>
          <w:numId w:val="13"/>
        </w:numPr>
        <w:spacing w:before="120" w:after="120"/>
        <w:rPr>
          <w:rFonts w:eastAsiaTheme="minorEastAsia"/>
          <w:lang w:eastAsia="zh-CN"/>
        </w:rPr>
      </w:pPr>
      <w:r w:rsidRPr="006927C2">
        <w:rPr>
          <w:rFonts w:eastAsiaTheme="minorEastAsia"/>
          <w:lang w:val="en-GB" w:eastAsia="zh-CN"/>
        </w:rPr>
        <w:t xml:space="preserve">Case-1: Stationary UE for GSO; </w:t>
      </w:r>
    </w:p>
    <w:p w14:paraId="405C4535" w14:textId="77777777" w:rsidR="006927C2" w:rsidRPr="006927C2" w:rsidRDefault="006927C2" w:rsidP="0012798D">
      <w:pPr>
        <w:pStyle w:val="afe"/>
        <w:numPr>
          <w:ilvl w:val="0"/>
          <w:numId w:val="13"/>
        </w:numPr>
        <w:spacing w:before="120" w:after="120"/>
        <w:rPr>
          <w:rFonts w:eastAsiaTheme="minorEastAsia"/>
          <w:lang w:eastAsia="zh-CN"/>
        </w:rPr>
      </w:pPr>
      <w:r w:rsidRPr="006927C2">
        <w:rPr>
          <w:rFonts w:eastAsiaTheme="minorEastAsia"/>
          <w:lang w:val="en-GB" w:eastAsia="zh-CN"/>
        </w:rPr>
        <w:t xml:space="preserve">Case-2: Stationary UE for LEO; </w:t>
      </w:r>
    </w:p>
    <w:p w14:paraId="336A4D97" w14:textId="2ED7DA85" w:rsidR="006927C2" w:rsidRPr="006927C2" w:rsidRDefault="006927C2" w:rsidP="0012798D">
      <w:pPr>
        <w:pStyle w:val="afe"/>
        <w:numPr>
          <w:ilvl w:val="0"/>
          <w:numId w:val="13"/>
        </w:numPr>
        <w:spacing w:before="120" w:after="120"/>
        <w:rPr>
          <w:rFonts w:eastAsiaTheme="minorEastAsia"/>
          <w:lang w:eastAsia="zh-CN"/>
        </w:rPr>
      </w:pPr>
      <w:r w:rsidRPr="006927C2">
        <w:rPr>
          <w:rFonts w:eastAsiaTheme="minorEastAsia"/>
          <w:lang w:val="en-GB" w:eastAsia="zh-CN"/>
        </w:rPr>
        <w:t>Case-3: Mobile UE for GSO</w:t>
      </w:r>
      <w:r>
        <w:rPr>
          <w:rFonts w:eastAsiaTheme="minorEastAsia"/>
          <w:lang w:val="en-GB" w:eastAsia="zh-CN"/>
        </w:rPr>
        <w:t>.</w:t>
      </w:r>
    </w:p>
    <w:p w14:paraId="1C0140F6" w14:textId="31A0BFCF" w:rsidR="006927C2" w:rsidRPr="009C4788" w:rsidRDefault="009C4788" w:rsidP="006927C2">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stationary and mobile UE are defined in RF spec and based on the UE FG 40-1.</w:t>
      </w:r>
    </w:p>
    <w:tbl>
      <w:tblPr>
        <w:tblStyle w:val="afa"/>
        <w:tblW w:w="0" w:type="auto"/>
        <w:tblLook w:val="04A0" w:firstRow="1" w:lastRow="0" w:firstColumn="1" w:lastColumn="0" w:noHBand="0" w:noVBand="1"/>
      </w:tblPr>
      <w:tblGrid>
        <w:gridCol w:w="9621"/>
      </w:tblGrid>
      <w:tr w:rsidR="009C4788" w14:paraId="579C0E8B" w14:textId="77777777" w:rsidTr="009C4788">
        <w:tc>
          <w:tcPr>
            <w:tcW w:w="9621" w:type="dxa"/>
          </w:tcPr>
          <w:p w14:paraId="4CC28BC2" w14:textId="77777777" w:rsidR="009C4788" w:rsidRPr="009C4788" w:rsidRDefault="009C4788" w:rsidP="009C4788">
            <w:pPr>
              <w:keepNext/>
              <w:keepLines/>
              <w:spacing w:beforeLines="0" w:before="0" w:afterLines="0" w:after="0"/>
              <w:rPr>
                <w:rFonts w:ascii="Arial" w:eastAsia="宋体" w:hAnsi="Arial" w:cs="Arial"/>
                <w:bCs/>
                <w:sz w:val="18"/>
                <w:szCs w:val="24"/>
                <w:lang w:val="en-US" w:eastAsia="zh-CN"/>
              </w:rPr>
            </w:pPr>
            <w:r w:rsidRPr="009C4788">
              <w:rPr>
                <w:rFonts w:ascii="Arial" w:eastAsia="宋体" w:hAnsi="Arial" w:cs="Arial"/>
                <w:bCs/>
                <w:sz w:val="18"/>
                <w:szCs w:val="24"/>
                <w:lang w:val="en-US" w:eastAsia="zh-CN"/>
              </w:rPr>
              <w:t>Support of fixed or mobile VSAT (Very Small Aperture Terminal) UE type</w:t>
            </w:r>
          </w:p>
          <w:p w14:paraId="5E787FB2" w14:textId="5E7FA8B3" w:rsidR="009C4788" w:rsidRPr="009C4788" w:rsidRDefault="009C4788" w:rsidP="0012798D">
            <w:pPr>
              <w:pStyle w:val="afe"/>
              <w:keepNext/>
              <w:keepLines/>
              <w:numPr>
                <w:ilvl w:val="0"/>
                <w:numId w:val="14"/>
              </w:numPr>
              <w:spacing w:beforeLines="0" w:before="0" w:afterLines="0" w:after="0"/>
              <w:rPr>
                <w:rFonts w:ascii="Arial" w:eastAsia="宋体" w:hAnsi="Arial" w:cs="Arial"/>
                <w:bCs/>
                <w:sz w:val="18"/>
                <w:lang w:eastAsia="zh-CN"/>
              </w:rPr>
            </w:pPr>
            <w:r w:rsidRPr="009C4788">
              <w:rPr>
                <w:rFonts w:ascii="Arial" w:eastAsia="宋体" w:hAnsi="Arial" w:cs="Arial"/>
                <w:bCs/>
                <w:sz w:val="18"/>
                <w:lang w:eastAsia="zh-CN"/>
              </w:rPr>
              <w:t>Type 1: a fixed VSAT, which can only be fixed.</w:t>
            </w:r>
          </w:p>
          <w:p w14:paraId="4FC7B0EC" w14:textId="1B310F05" w:rsidR="009C4788" w:rsidRPr="009C4788" w:rsidRDefault="009C4788" w:rsidP="0012798D">
            <w:pPr>
              <w:pStyle w:val="afe"/>
              <w:keepNext/>
              <w:keepLines/>
              <w:numPr>
                <w:ilvl w:val="0"/>
                <w:numId w:val="14"/>
              </w:numPr>
              <w:spacing w:beforeLines="0" w:before="0" w:afterLines="0" w:after="0"/>
              <w:rPr>
                <w:rFonts w:ascii="Arial" w:eastAsia="宋体" w:hAnsi="Arial" w:cs="Arial"/>
                <w:bCs/>
                <w:sz w:val="18"/>
                <w:lang w:eastAsia="zh-CN"/>
              </w:rPr>
            </w:pPr>
            <w:r w:rsidRPr="009C4788">
              <w:rPr>
                <w:rFonts w:ascii="Arial" w:eastAsia="宋体" w:hAnsi="Arial" w:cs="Arial"/>
                <w:bCs/>
                <w:sz w:val="18"/>
                <w:lang w:eastAsia="zh-CN"/>
              </w:rPr>
              <w:t>Type 2: a mobile VSAT, which is capable to move.</w:t>
            </w:r>
          </w:p>
          <w:p w14:paraId="585BDF8D" w14:textId="0336D357" w:rsidR="009C4788" w:rsidRPr="009C4788" w:rsidRDefault="009C4788" w:rsidP="009C4788">
            <w:pPr>
              <w:keepNext/>
              <w:keepLines/>
              <w:spacing w:beforeLines="0" w:before="0" w:afterLines="0" w:after="0"/>
              <w:rPr>
                <w:rFonts w:ascii="Arial" w:eastAsia="宋体" w:hAnsi="Arial" w:cs="Arial"/>
                <w:bCs/>
                <w:sz w:val="18"/>
                <w:szCs w:val="24"/>
                <w:lang w:val="en-US" w:eastAsia="zh-CN"/>
              </w:rPr>
            </w:pPr>
            <w:r w:rsidRPr="009C4788">
              <w:rPr>
                <w:rFonts w:ascii="Arial" w:eastAsia="宋体" w:hAnsi="Arial" w:cs="Arial"/>
                <w:bCs/>
                <w:sz w:val="18"/>
                <w:szCs w:val="24"/>
                <w:lang w:val="en-US" w:eastAsia="zh-CN"/>
              </w:rPr>
              <w:t xml:space="preserve">A VSAT (Very Small Aperture Terminal) UE as defined in TS 38.101-5 shall indicate support of this capability with only one type. </w:t>
            </w:r>
          </w:p>
        </w:tc>
      </w:tr>
    </w:tbl>
    <w:p w14:paraId="27AC16F1" w14:textId="3D5EE859" w:rsidR="00444013" w:rsidRDefault="009C4788" w:rsidP="00A562FC">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clear missing part for </w:t>
      </w:r>
      <w:r w:rsidRPr="009C4788">
        <w:rPr>
          <w:rFonts w:eastAsiaTheme="minorEastAsia"/>
          <w:lang w:eastAsia="zh-CN"/>
        </w:rPr>
        <w:t>mobile VSAT served by NGSO</w:t>
      </w:r>
      <w:r>
        <w:rPr>
          <w:rFonts w:eastAsiaTheme="minorEastAsia"/>
          <w:lang w:eastAsia="zh-CN"/>
        </w:rPr>
        <w:t xml:space="preserve"> in RRM requirements is timing, which is defined separately for different cases (requirements for case 1 and case 2 are same), as in </w:t>
      </w:r>
      <w:r w:rsidRPr="009C4788">
        <w:rPr>
          <w:rFonts w:eastAsiaTheme="minorEastAsia"/>
          <w:lang w:eastAsia="zh-CN"/>
        </w:rPr>
        <w:t>Table 7.1C.2-2</w:t>
      </w:r>
      <w:r>
        <w:rPr>
          <w:rFonts w:eastAsiaTheme="minorEastAsia"/>
          <w:lang w:eastAsia="zh-CN"/>
        </w:rPr>
        <w:t xml:space="preserve"> and </w:t>
      </w:r>
      <w:r w:rsidRPr="009C4788">
        <w:rPr>
          <w:rFonts w:eastAsiaTheme="minorEastAsia"/>
          <w:lang w:eastAsia="zh-CN"/>
        </w:rPr>
        <w:t>Table 7.1C.2-</w:t>
      </w:r>
      <w:r>
        <w:rPr>
          <w:rFonts w:eastAsiaTheme="minorEastAsia"/>
          <w:lang w:eastAsia="zh-CN"/>
        </w:rPr>
        <w:t xml:space="preserve">3 of 38.133 as copied below. </w:t>
      </w:r>
    </w:p>
    <w:p w14:paraId="0F67544A" w14:textId="77777777" w:rsidR="009C4788" w:rsidRPr="009C4788" w:rsidRDefault="009C4788" w:rsidP="009C4788">
      <w:pPr>
        <w:spacing w:before="120" w:after="120"/>
        <w:jc w:val="center"/>
        <w:rPr>
          <w:rFonts w:eastAsiaTheme="minorEastAsia"/>
          <w:b/>
          <w:lang w:eastAsia="zh-CN"/>
        </w:rPr>
      </w:pPr>
      <w:r w:rsidRPr="009C4788">
        <w:rPr>
          <w:rFonts w:eastAsiaTheme="minorEastAsia"/>
          <w:b/>
          <w:lang w:eastAsia="zh-CN"/>
        </w:rPr>
        <w:t xml:space="preserve">Table 7.1C.2-2: </w:t>
      </w:r>
      <w:proofErr w:type="spellStart"/>
      <w:r w:rsidRPr="009C4788">
        <w:rPr>
          <w:rFonts w:eastAsiaTheme="minorEastAsia"/>
          <w:b/>
          <w:lang w:eastAsia="zh-CN"/>
        </w:rPr>
        <w:t>Te_NTN</w:t>
      </w:r>
      <w:proofErr w:type="spellEnd"/>
      <w:r w:rsidRPr="009C4788">
        <w:rPr>
          <w:rFonts w:eastAsiaTheme="minorEastAsia"/>
          <w:b/>
          <w:lang w:eastAsia="zh-CN"/>
        </w:rPr>
        <w:t xml:space="preserve">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9C4788" w:rsidRPr="009C4788" w14:paraId="6F2FEB14" w14:textId="77777777" w:rsidTr="002365AA">
        <w:trPr>
          <w:cantSplit/>
          <w:jc w:val="center"/>
        </w:trPr>
        <w:tc>
          <w:tcPr>
            <w:tcW w:w="1033" w:type="pct"/>
            <w:vAlign w:val="center"/>
          </w:tcPr>
          <w:p w14:paraId="0A195DA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t>Frequency Range</w:t>
            </w:r>
          </w:p>
        </w:tc>
        <w:tc>
          <w:tcPr>
            <w:tcW w:w="1244" w:type="pct"/>
            <w:vAlign w:val="center"/>
          </w:tcPr>
          <w:p w14:paraId="0A2A56B7"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t>SCS of SSB signals (kHz)</w:t>
            </w:r>
          </w:p>
        </w:tc>
        <w:tc>
          <w:tcPr>
            <w:tcW w:w="1245" w:type="pct"/>
            <w:vAlign w:val="center"/>
          </w:tcPr>
          <w:p w14:paraId="154D60CE"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t>SCS of uplink signals (kHz)</w:t>
            </w:r>
          </w:p>
        </w:tc>
        <w:tc>
          <w:tcPr>
            <w:tcW w:w="1478" w:type="pct"/>
            <w:vAlign w:val="center"/>
          </w:tcPr>
          <w:p w14:paraId="54878CC3"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spellStart"/>
            <w:r w:rsidRPr="009C4788">
              <w:rPr>
                <w:rFonts w:ascii="Arial" w:eastAsia="宋体" w:hAnsi="Arial"/>
                <w:b/>
                <w:sz w:val="18"/>
                <w:lang w:eastAsia="en-GB"/>
              </w:rPr>
              <w:t>T</w:t>
            </w:r>
            <w:r w:rsidRPr="009C4788">
              <w:rPr>
                <w:rFonts w:ascii="Arial" w:eastAsia="宋体" w:hAnsi="Arial"/>
                <w:b/>
                <w:sz w:val="18"/>
                <w:vertAlign w:val="subscript"/>
                <w:lang w:eastAsia="en-GB"/>
              </w:rPr>
              <w:t>e</w:t>
            </w:r>
            <w:r w:rsidRPr="009C4788">
              <w:rPr>
                <w:rFonts w:ascii="Arial" w:eastAsia="Times New Roman" w:hAnsi="Arial"/>
                <w:b/>
                <w:sz w:val="18"/>
                <w:vertAlign w:val="subscript"/>
                <w:lang w:eastAsia="en-GB"/>
              </w:rPr>
              <w:t>_NTN</w:t>
            </w:r>
            <w:proofErr w:type="spellEnd"/>
          </w:p>
        </w:tc>
      </w:tr>
      <w:tr w:rsidR="009C4788" w:rsidRPr="009C4788" w14:paraId="5BB3C8FC" w14:textId="77777777" w:rsidTr="002365AA">
        <w:trPr>
          <w:cantSplit/>
          <w:jc w:val="center"/>
        </w:trPr>
        <w:tc>
          <w:tcPr>
            <w:tcW w:w="1033" w:type="pct"/>
            <w:vMerge w:val="restart"/>
            <w:vAlign w:val="center"/>
          </w:tcPr>
          <w:p w14:paraId="1C5A6118"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zh-CN"/>
              </w:rPr>
              <w:t>FR2-NTN</w:t>
            </w:r>
          </w:p>
        </w:tc>
        <w:tc>
          <w:tcPr>
            <w:tcW w:w="1244" w:type="pct"/>
            <w:vMerge w:val="restart"/>
            <w:vAlign w:val="center"/>
          </w:tcPr>
          <w:p w14:paraId="524B8EE3"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zh-CN"/>
              </w:rPr>
              <w:t>120</w:t>
            </w:r>
          </w:p>
        </w:tc>
        <w:tc>
          <w:tcPr>
            <w:tcW w:w="1245" w:type="pct"/>
          </w:tcPr>
          <w:p w14:paraId="37B58B02"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9C4788">
              <w:rPr>
                <w:rFonts w:ascii="Arial" w:eastAsia="宋体" w:hAnsi="Arial"/>
                <w:sz w:val="18"/>
                <w:lang w:eastAsia="zh-CN"/>
              </w:rPr>
              <w:t>60</w:t>
            </w:r>
          </w:p>
        </w:tc>
        <w:tc>
          <w:tcPr>
            <w:tcW w:w="1478" w:type="pct"/>
          </w:tcPr>
          <w:p w14:paraId="4AA29ED2"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13*64*T</w:t>
            </w:r>
            <w:r w:rsidRPr="009C4788">
              <w:rPr>
                <w:rFonts w:ascii="Arial" w:eastAsia="宋体" w:hAnsi="Arial"/>
                <w:sz w:val="18"/>
                <w:vertAlign w:val="subscript"/>
                <w:lang w:eastAsia="en-GB"/>
              </w:rPr>
              <w:t>c</w:t>
            </w:r>
          </w:p>
        </w:tc>
      </w:tr>
      <w:tr w:rsidR="009C4788" w:rsidRPr="009C4788" w14:paraId="67475560" w14:textId="77777777" w:rsidTr="002365AA">
        <w:trPr>
          <w:cantSplit/>
          <w:jc w:val="center"/>
        </w:trPr>
        <w:tc>
          <w:tcPr>
            <w:tcW w:w="1033" w:type="pct"/>
            <w:vMerge/>
            <w:vAlign w:val="center"/>
          </w:tcPr>
          <w:p w14:paraId="1B325E90"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76628D2E"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3DCF19DE"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120</w:t>
            </w:r>
          </w:p>
        </w:tc>
        <w:tc>
          <w:tcPr>
            <w:tcW w:w="1478" w:type="pct"/>
          </w:tcPr>
          <w:p w14:paraId="4D2032BD"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7.5*64*T</w:t>
            </w:r>
            <w:r w:rsidRPr="009C4788">
              <w:rPr>
                <w:rFonts w:ascii="Arial" w:eastAsia="宋体" w:hAnsi="Arial"/>
                <w:sz w:val="18"/>
                <w:vertAlign w:val="subscript"/>
                <w:lang w:eastAsia="en-GB"/>
              </w:rPr>
              <w:t>c</w:t>
            </w:r>
          </w:p>
        </w:tc>
      </w:tr>
      <w:tr w:rsidR="009C4788" w:rsidRPr="009C4788" w14:paraId="6AEF1DE8" w14:textId="77777777" w:rsidTr="002365AA">
        <w:trPr>
          <w:cantSplit/>
          <w:jc w:val="center"/>
        </w:trPr>
        <w:tc>
          <w:tcPr>
            <w:tcW w:w="1033" w:type="pct"/>
            <w:vMerge/>
            <w:vAlign w:val="center"/>
          </w:tcPr>
          <w:p w14:paraId="36A3201D"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restart"/>
            <w:vAlign w:val="center"/>
          </w:tcPr>
          <w:p w14:paraId="2B13C304"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240</w:t>
            </w:r>
          </w:p>
        </w:tc>
        <w:tc>
          <w:tcPr>
            <w:tcW w:w="1245" w:type="pct"/>
          </w:tcPr>
          <w:p w14:paraId="302D390F"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60</w:t>
            </w:r>
          </w:p>
        </w:tc>
        <w:tc>
          <w:tcPr>
            <w:tcW w:w="1478" w:type="pct"/>
          </w:tcPr>
          <w:p w14:paraId="51F2CEAA"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13*64*T</w:t>
            </w:r>
            <w:r w:rsidRPr="009C4788">
              <w:rPr>
                <w:rFonts w:ascii="Arial" w:eastAsia="宋体" w:hAnsi="Arial"/>
                <w:sz w:val="18"/>
                <w:vertAlign w:val="subscript"/>
                <w:lang w:eastAsia="en-GB"/>
              </w:rPr>
              <w:t>c</w:t>
            </w:r>
          </w:p>
        </w:tc>
      </w:tr>
      <w:tr w:rsidR="009C4788" w:rsidRPr="009C4788" w14:paraId="74DE188A" w14:textId="77777777" w:rsidTr="002365AA">
        <w:trPr>
          <w:cantSplit/>
          <w:jc w:val="center"/>
        </w:trPr>
        <w:tc>
          <w:tcPr>
            <w:tcW w:w="1033" w:type="pct"/>
            <w:vMerge/>
            <w:vAlign w:val="center"/>
          </w:tcPr>
          <w:p w14:paraId="725B386D"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3090A43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37F873C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120</w:t>
            </w:r>
          </w:p>
        </w:tc>
        <w:tc>
          <w:tcPr>
            <w:tcW w:w="1478" w:type="pct"/>
          </w:tcPr>
          <w:p w14:paraId="517E49B2"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7.5*64*T</w:t>
            </w:r>
            <w:r w:rsidRPr="009C4788">
              <w:rPr>
                <w:rFonts w:ascii="Arial" w:eastAsia="宋体" w:hAnsi="Arial"/>
                <w:sz w:val="18"/>
                <w:vertAlign w:val="subscript"/>
                <w:lang w:eastAsia="en-GB"/>
              </w:rPr>
              <w:t>c</w:t>
            </w:r>
          </w:p>
        </w:tc>
      </w:tr>
      <w:tr w:rsidR="009C4788" w:rsidRPr="009C4788" w14:paraId="14C4CB23" w14:textId="77777777" w:rsidTr="002365AA">
        <w:trPr>
          <w:cantSplit/>
          <w:jc w:val="center"/>
        </w:trPr>
        <w:tc>
          <w:tcPr>
            <w:tcW w:w="5000" w:type="pct"/>
            <w:gridSpan w:val="4"/>
          </w:tcPr>
          <w:p w14:paraId="07604F09" w14:textId="77777777" w:rsidR="009C4788" w:rsidRPr="009C4788" w:rsidRDefault="009C4788" w:rsidP="009C4788">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en-GB"/>
              </w:rPr>
            </w:pPr>
            <w:r w:rsidRPr="009C4788">
              <w:rPr>
                <w:rFonts w:ascii="Arial" w:eastAsia="宋体" w:hAnsi="Arial" w:cs="Arial"/>
                <w:sz w:val="18"/>
                <w:lang w:eastAsia="en-GB"/>
              </w:rPr>
              <w:t>Note</w:t>
            </w:r>
            <w:r w:rsidRPr="009C4788">
              <w:rPr>
                <w:rFonts w:ascii="Arial" w:eastAsia="宋体" w:hAnsi="Arial"/>
                <w:sz w:val="18"/>
                <w:lang w:eastAsia="en-GB"/>
              </w:rPr>
              <w:t xml:space="preserve"> 1:</w:t>
            </w:r>
            <w:r w:rsidRPr="009C4788">
              <w:rPr>
                <w:rFonts w:ascii="Arial" w:eastAsia="宋体" w:hAnsi="Arial"/>
                <w:sz w:val="18"/>
                <w:lang w:eastAsia="en-GB"/>
              </w:rPr>
              <w:tab/>
              <w:t>T</w:t>
            </w:r>
            <w:r w:rsidRPr="009C4788">
              <w:rPr>
                <w:rFonts w:ascii="Arial" w:eastAsia="宋体" w:hAnsi="Arial"/>
                <w:sz w:val="18"/>
                <w:vertAlign w:val="subscript"/>
                <w:lang w:eastAsia="en-GB"/>
              </w:rPr>
              <w:t>c</w:t>
            </w:r>
            <w:r w:rsidRPr="009C4788">
              <w:rPr>
                <w:rFonts w:ascii="Arial" w:eastAsia="宋体" w:hAnsi="Arial"/>
                <w:sz w:val="18"/>
                <w:lang w:eastAsia="en-GB"/>
              </w:rPr>
              <w:t xml:space="preserve"> is the basic timing unit defined in TS 38.211 [6]</w:t>
            </w:r>
          </w:p>
        </w:tc>
      </w:tr>
    </w:tbl>
    <w:p w14:paraId="5CB1C066" w14:textId="77777777" w:rsidR="009C4788" w:rsidRPr="009C4788" w:rsidRDefault="009C4788" w:rsidP="009C4788">
      <w:pPr>
        <w:overflowPunct w:val="0"/>
        <w:autoSpaceDE w:val="0"/>
        <w:autoSpaceDN w:val="0"/>
        <w:adjustRightInd w:val="0"/>
        <w:spacing w:beforeLines="0" w:before="0" w:afterLines="0" w:after="180"/>
        <w:textAlignment w:val="baseline"/>
        <w:rPr>
          <w:rFonts w:eastAsia="宋体"/>
          <w:snapToGrid w:val="0"/>
          <w:sz w:val="20"/>
          <w:lang w:eastAsia="zh-CN"/>
        </w:rPr>
      </w:pPr>
    </w:p>
    <w:p w14:paraId="2A2EFC39" w14:textId="77777777" w:rsidR="009C4788" w:rsidRPr="009C4788" w:rsidRDefault="009C4788" w:rsidP="009C4788">
      <w:pPr>
        <w:spacing w:before="120" w:after="120"/>
        <w:jc w:val="center"/>
        <w:rPr>
          <w:rFonts w:eastAsiaTheme="minorEastAsia"/>
          <w:b/>
          <w:lang w:eastAsia="zh-CN"/>
        </w:rPr>
      </w:pPr>
      <w:r w:rsidRPr="009C4788">
        <w:rPr>
          <w:rFonts w:eastAsiaTheme="minorEastAsia"/>
          <w:b/>
          <w:lang w:eastAsia="zh-CN"/>
        </w:rPr>
        <w:t xml:space="preserve">Table 7.1C.2-3: </w:t>
      </w:r>
      <w:proofErr w:type="spellStart"/>
      <w:r w:rsidRPr="009C4788">
        <w:rPr>
          <w:rFonts w:eastAsiaTheme="minorEastAsia"/>
          <w:b/>
          <w:lang w:eastAsia="zh-CN"/>
        </w:rPr>
        <w:t>Te_NTN</w:t>
      </w:r>
      <w:proofErr w:type="spellEnd"/>
      <w:r w:rsidRPr="009C4788">
        <w:rPr>
          <w:rFonts w:eastAsiaTheme="minorEastAsia"/>
          <w:b/>
          <w:lang w:eastAsia="zh-CN"/>
        </w:rPr>
        <w:t xml:space="preserve">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9C4788" w:rsidRPr="009C4788" w14:paraId="4D144520" w14:textId="77777777" w:rsidTr="002365AA">
        <w:trPr>
          <w:cantSplit/>
          <w:jc w:val="center"/>
        </w:trPr>
        <w:tc>
          <w:tcPr>
            <w:tcW w:w="1033" w:type="pct"/>
            <w:vAlign w:val="center"/>
          </w:tcPr>
          <w:p w14:paraId="678ED12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lastRenderedPageBreak/>
              <w:t>Frequency Range</w:t>
            </w:r>
          </w:p>
        </w:tc>
        <w:tc>
          <w:tcPr>
            <w:tcW w:w="1244" w:type="pct"/>
            <w:vAlign w:val="center"/>
          </w:tcPr>
          <w:p w14:paraId="6CFA92B7"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t>SCS of SSB signals (kHz)</w:t>
            </w:r>
          </w:p>
        </w:tc>
        <w:tc>
          <w:tcPr>
            <w:tcW w:w="1245" w:type="pct"/>
            <w:vAlign w:val="center"/>
          </w:tcPr>
          <w:p w14:paraId="63DB769B"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9C4788">
              <w:rPr>
                <w:rFonts w:ascii="Arial" w:eastAsia="宋体" w:hAnsi="Arial"/>
                <w:b/>
                <w:sz w:val="18"/>
                <w:lang w:eastAsia="en-GB"/>
              </w:rPr>
              <w:t>SCS of uplink signals (kHz)</w:t>
            </w:r>
          </w:p>
        </w:tc>
        <w:tc>
          <w:tcPr>
            <w:tcW w:w="1478" w:type="pct"/>
            <w:vAlign w:val="center"/>
          </w:tcPr>
          <w:p w14:paraId="7562098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spellStart"/>
            <w:r w:rsidRPr="009C4788">
              <w:rPr>
                <w:rFonts w:ascii="Arial" w:eastAsia="宋体" w:hAnsi="Arial"/>
                <w:b/>
                <w:sz w:val="18"/>
                <w:lang w:eastAsia="en-GB"/>
              </w:rPr>
              <w:t>T</w:t>
            </w:r>
            <w:r w:rsidRPr="009C4788">
              <w:rPr>
                <w:rFonts w:ascii="Arial" w:eastAsia="宋体" w:hAnsi="Arial"/>
                <w:b/>
                <w:sz w:val="18"/>
                <w:vertAlign w:val="subscript"/>
                <w:lang w:eastAsia="en-GB"/>
              </w:rPr>
              <w:t>e</w:t>
            </w:r>
            <w:r w:rsidRPr="009C4788">
              <w:rPr>
                <w:rFonts w:ascii="Arial" w:eastAsia="Times New Roman" w:hAnsi="Arial"/>
                <w:b/>
                <w:sz w:val="18"/>
                <w:vertAlign w:val="subscript"/>
                <w:lang w:eastAsia="en-GB"/>
              </w:rPr>
              <w:t>_NTN</w:t>
            </w:r>
            <w:proofErr w:type="spellEnd"/>
          </w:p>
        </w:tc>
      </w:tr>
      <w:tr w:rsidR="009C4788" w:rsidRPr="009C4788" w14:paraId="5B6C6CE2" w14:textId="77777777" w:rsidTr="002365AA">
        <w:trPr>
          <w:cantSplit/>
          <w:jc w:val="center"/>
        </w:trPr>
        <w:tc>
          <w:tcPr>
            <w:tcW w:w="1033" w:type="pct"/>
            <w:vMerge w:val="restart"/>
            <w:vAlign w:val="center"/>
          </w:tcPr>
          <w:p w14:paraId="1DACC8C0"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zh-CN"/>
              </w:rPr>
              <w:t>FR2-NTN</w:t>
            </w:r>
          </w:p>
        </w:tc>
        <w:tc>
          <w:tcPr>
            <w:tcW w:w="1244" w:type="pct"/>
            <w:vMerge w:val="restart"/>
            <w:vAlign w:val="center"/>
          </w:tcPr>
          <w:p w14:paraId="089E255A"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zh-CN"/>
              </w:rPr>
              <w:t>120</w:t>
            </w:r>
          </w:p>
        </w:tc>
        <w:tc>
          <w:tcPr>
            <w:tcW w:w="1245" w:type="pct"/>
          </w:tcPr>
          <w:p w14:paraId="360B98A1"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zh-CN"/>
              </w:rPr>
            </w:pPr>
            <w:r w:rsidRPr="009C4788">
              <w:rPr>
                <w:rFonts w:ascii="Arial" w:eastAsia="宋体" w:hAnsi="Arial"/>
                <w:sz w:val="18"/>
                <w:lang w:eastAsia="zh-CN"/>
              </w:rPr>
              <w:t>60</w:t>
            </w:r>
          </w:p>
        </w:tc>
        <w:tc>
          <w:tcPr>
            <w:tcW w:w="1478" w:type="pct"/>
          </w:tcPr>
          <w:p w14:paraId="75EB3565"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13*64*T</w:t>
            </w:r>
            <w:r w:rsidRPr="009C4788">
              <w:rPr>
                <w:rFonts w:ascii="Arial" w:eastAsia="宋体" w:hAnsi="Arial"/>
                <w:sz w:val="18"/>
                <w:vertAlign w:val="subscript"/>
                <w:lang w:eastAsia="en-GB"/>
              </w:rPr>
              <w:t>c</w:t>
            </w:r>
          </w:p>
        </w:tc>
      </w:tr>
      <w:tr w:rsidR="009C4788" w:rsidRPr="009C4788" w14:paraId="1B46D027" w14:textId="77777777" w:rsidTr="002365AA">
        <w:trPr>
          <w:cantSplit/>
          <w:jc w:val="center"/>
        </w:trPr>
        <w:tc>
          <w:tcPr>
            <w:tcW w:w="1033" w:type="pct"/>
            <w:vMerge/>
            <w:vAlign w:val="center"/>
          </w:tcPr>
          <w:p w14:paraId="699A0A6B"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558E8F6D"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5921194B"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120</w:t>
            </w:r>
          </w:p>
        </w:tc>
        <w:tc>
          <w:tcPr>
            <w:tcW w:w="1478" w:type="pct"/>
          </w:tcPr>
          <w:p w14:paraId="65D44423"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7.5*64*T</w:t>
            </w:r>
            <w:r w:rsidRPr="009C4788">
              <w:rPr>
                <w:rFonts w:ascii="Arial" w:eastAsia="宋体" w:hAnsi="Arial"/>
                <w:sz w:val="18"/>
                <w:vertAlign w:val="subscript"/>
                <w:lang w:eastAsia="en-GB"/>
              </w:rPr>
              <w:t>c</w:t>
            </w:r>
          </w:p>
        </w:tc>
      </w:tr>
      <w:tr w:rsidR="009C4788" w:rsidRPr="009C4788" w14:paraId="45D027FA" w14:textId="77777777" w:rsidTr="002365AA">
        <w:trPr>
          <w:cantSplit/>
          <w:jc w:val="center"/>
        </w:trPr>
        <w:tc>
          <w:tcPr>
            <w:tcW w:w="1033" w:type="pct"/>
            <w:vMerge/>
            <w:vAlign w:val="center"/>
          </w:tcPr>
          <w:p w14:paraId="06AC2F0E"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restart"/>
            <w:vAlign w:val="center"/>
          </w:tcPr>
          <w:p w14:paraId="1695D91F"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240</w:t>
            </w:r>
          </w:p>
        </w:tc>
        <w:tc>
          <w:tcPr>
            <w:tcW w:w="1245" w:type="pct"/>
          </w:tcPr>
          <w:p w14:paraId="0DB7341C"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60</w:t>
            </w:r>
          </w:p>
        </w:tc>
        <w:tc>
          <w:tcPr>
            <w:tcW w:w="1478" w:type="pct"/>
          </w:tcPr>
          <w:p w14:paraId="4856D257"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13*64*T</w:t>
            </w:r>
            <w:r w:rsidRPr="009C4788">
              <w:rPr>
                <w:rFonts w:ascii="Arial" w:eastAsia="宋体" w:hAnsi="Arial"/>
                <w:sz w:val="18"/>
                <w:vertAlign w:val="subscript"/>
                <w:lang w:eastAsia="en-GB"/>
              </w:rPr>
              <w:t>c</w:t>
            </w:r>
          </w:p>
        </w:tc>
      </w:tr>
      <w:tr w:rsidR="009C4788" w:rsidRPr="009C4788" w14:paraId="10C8AB60" w14:textId="77777777" w:rsidTr="002365AA">
        <w:trPr>
          <w:cantSplit/>
          <w:jc w:val="center"/>
        </w:trPr>
        <w:tc>
          <w:tcPr>
            <w:tcW w:w="1033" w:type="pct"/>
            <w:vMerge/>
            <w:vAlign w:val="center"/>
          </w:tcPr>
          <w:p w14:paraId="5D9A698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vMerge/>
            <w:vAlign w:val="center"/>
          </w:tcPr>
          <w:p w14:paraId="07CF335E"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32F25007"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120</w:t>
            </w:r>
          </w:p>
        </w:tc>
        <w:tc>
          <w:tcPr>
            <w:tcW w:w="1478" w:type="pct"/>
          </w:tcPr>
          <w:p w14:paraId="14F4DCD6" w14:textId="77777777" w:rsidR="009C4788" w:rsidRPr="009C4788" w:rsidRDefault="009C4788" w:rsidP="009C4788">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9C4788">
              <w:rPr>
                <w:rFonts w:ascii="Arial" w:eastAsia="宋体" w:hAnsi="Arial"/>
                <w:sz w:val="18"/>
                <w:lang w:eastAsia="en-GB"/>
              </w:rPr>
              <w:t>7.5*64*T</w:t>
            </w:r>
            <w:r w:rsidRPr="009C4788">
              <w:rPr>
                <w:rFonts w:ascii="Arial" w:eastAsia="宋体" w:hAnsi="Arial"/>
                <w:sz w:val="18"/>
                <w:vertAlign w:val="subscript"/>
                <w:lang w:eastAsia="en-GB"/>
              </w:rPr>
              <w:t>c</w:t>
            </w:r>
          </w:p>
        </w:tc>
      </w:tr>
      <w:tr w:rsidR="009C4788" w:rsidRPr="009C4788" w14:paraId="247401F4" w14:textId="77777777" w:rsidTr="002365AA">
        <w:trPr>
          <w:cantSplit/>
          <w:jc w:val="center"/>
        </w:trPr>
        <w:tc>
          <w:tcPr>
            <w:tcW w:w="5000" w:type="pct"/>
            <w:gridSpan w:val="4"/>
          </w:tcPr>
          <w:p w14:paraId="7D634D19" w14:textId="77777777" w:rsidR="009C4788" w:rsidRPr="009C4788" w:rsidRDefault="009C4788" w:rsidP="009C4788">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en-GB"/>
              </w:rPr>
            </w:pPr>
            <w:r w:rsidRPr="009C4788">
              <w:rPr>
                <w:rFonts w:ascii="Arial" w:eastAsia="宋体" w:hAnsi="Arial" w:cs="Arial"/>
                <w:sz w:val="18"/>
                <w:lang w:eastAsia="en-GB"/>
              </w:rPr>
              <w:t>Note</w:t>
            </w:r>
            <w:r w:rsidRPr="009C4788">
              <w:rPr>
                <w:rFonts w:ascii="Arial" w:eastAsia="宋体" w:hAnsi="Arial"/>
                <w:sz w:val="18"/>
                <w:lang w:eastAsia="en-GB"/>
              </w:rPr>
              <w:t xml:space="preserve"> 1:</w:t>
            </w:r>
            <w:r w:rsidRPr="009C4788">
              <w:rPr>
                <w:rFonts w:ascii="Arial" w:eastAsia="宋体" w:hAnsi="Arial"/>
                <w:sz w:val="18"/>
                <w:lang w:eastAsia="en-GB"/>
              </w:rPr>
              <w:tab/>
              <w:t>T</w:t>
            </w:r>
            <w:r w:rsidRPr="009C4788">
              <w:rPr>
                <w:rFonts w:ascii="Arial" w:eastAsia="宋体" w:hAnsi="Arial"/>
                <w:sz w:val="18"/>
                <w:vertAlign w:val="subscript"/>
                <w:lang w:eastAsia="en-GB"/>
              </w:rPr>
              <w:t>c</w:t>
            </w:r>
            <w:r w:rsidRPr="009C4788">
              <w:rPr>
                <w:rFonts w:ascii="Arial" w:eastAsia="宋体" w:hAnsi="Arial"/>
                <w:sz w:val="18"/>
                <w:lang w:eastAsia="en-GB"/>
              </w:rPr>
              <w:t xml:space="preserve"> is the basic timing unit defined in TS 38.211 [6]</w:t>
            </w:r>
          </w:p>
          <w:p w14:paraId="6591C65E" w14:textId="77777777" w:rsidR="009C4788" w:rsidRPr="009C4788" w:rsidRDefault="009C4788" w:rsidP="009C4788">
            <w:pPr>
              <w:keepNext/>
              <w:keepLines/>
              <w:overflowPunct w:val="0"/>
              <w:autoSpaceDE w:val="0"/>
              <w:autoSpaceDN w:val="0"/>
              <w:adjustRightInd w:val="0"/>
              <w:spacing w:beforeLines="0" w:before="0" w:afterLines="0" w:after="0"/>
              <w:ind w:left="851" w:hanging="851"/>
              <w:jc w:val="both"/>
              <w:textAlignment w:val="baseline"/>
              <w:rPr>
                <w:rFonts w:ascii="Arial" w:eastAsia="宋体" w:hAnsi="Arial"/>
                <w:sz w:val="18"/>
                <w:lang w:eastAsia="en-GB"/>
              </w:rPr>
            </w:pPr>
            <w:r w:rsidRPr="009C4788">
              <w:rPr>
                <w:rFonts w:ascii="Arial" w:eastAsia="宋体" w:hAnsi="Arial"/>
                <w:sz w:val="18"/>
                <w:lang w:eastAsia="en-GB"/>
              </w:rPr>
              <w:t>Note 2:</w:t>
            </w:r>
            <w:r w:rsidRPr="009C4788">
              <w:rPr>
                <w:rFonts w:ascii="Arial" w:eastAsia="宋体" w:hAnsi="Arial"/>
                <w:sz w:val="18"/>
                <w:lang w:eastAsia="en-GB"/>
              </w:rPr>
              <w:tab/>
              <w:t xml:space="preserve">The value of </w:t>
            </w:r>
            <w:proofErr w:type="spellStart"/>
            <w:r w:rsidRPr="009C4788">
              <w:rPr>
                <w:rFonts w:ascii="Arial" w:eastAsia="宋体" w:hAnsi="Arial"/>
                <w:sz w:val="18"/>
                <w:lang w:eastAsia="en-GB"/>
              </w:rPr>
              <w:t>T</w:t>
            </w:r>
            <w:r w:rsidRPr="009C4788">
              <w:rPr>
                <w:rFonts w:ascii="Arial" w:eastAsia="宋体" w:hAnsi="Arial"/>
                <w:sz w:val="18"/>
                <w:vertAlign w:val="subscript"/>
                <w:lang w:eastAsia="en-GB"/>
              </w:rPr>
              <w:t>e_NTN</w:t>
            </w:r>
            <w:proofErr w:type="spellEnd"/>
            <w:r w:rsidRPr="009C4788">
              <w:rPr>
                <w:rFonts w:ascii="Arial" w:eastAsia="宋体" w:hAnsi="Arial"/>
                <w:sz w:val="18"/>
                <w:lang w:eastAsia="en-GB"/>
              </w:rPr>
              <w:t xml:space="preserve"> for 120 kHz UL SCS assumes LOS, and GNSS signal power level above [TBD] dBm [and max acceleration of [TBD] m/s</w:t>
            </w:r>
            <w:r w:rsidRPr="009C4788">
              <w:rPr>
                <w:rFonts w:ascii="Arial" w:eastAsia="宋体" w:hAnsi="Arial"/>
                <w:sz w:val="18"/>
                <w:vertAlign w:val="superscript"/>
                <w:lang w:eastAsia="en-GB"/>
              </w:rPr>
              <w:t>2</w:t>
            </w:r>
            <w:r w:rsidRPr="009C4788">
              <w:rPr>
                <w:rFonts w:ascii="Arial" w:eastAsia="宋体" w:hAnsi="Arial"/>
                <w:sz w:val="18"/>
                <w:lang w:eastAsia="en-GB"/>
              </w:rPr>
              <w:t>] FFS other side conditions if needed.</w:t>
            </w:r>
          </w:p>
        </w:tc>
      </w:tr>
    </w:tbl>
    <w:p w14:paraId="5EE2924F" w14:textId="2EE60508" w:rsidR="00F9057A" w:rsidRDefault="00F9057A" w:rsidP="00A562FC">
      <w:pPr>
        <w:spacing w:before="120" w:after="120"/>
        <w:rPr>
          <w:rFonts w:eastAsiaTheme="minorEastAsia"/>
          <w:lang w:eastAsia="zh-CN"/>
        </w:rPr>
      </w:pPr>
      <w:r>
        <w:rPr>
          <w:rFonts w:eastAsiaTheme="minorEastAsia"/>
          <w:lang w:eastAsia="zh-CN"/>
        </w:rPr>
        <w:t xml:space="preserve">To define the timing requirements for </w:t>
      </w:r>
      <w:r w:rsidRPr="009C4788">
        <w:rPr>
          <w:rFonts w:eastAsiaTheme="minorEastAsia"/>
          <w:lang w:eastAsia="zh-CN"/>
        </w:rPr>
        <w:t>mobile VSAT served by NGSO</w:t>
      </w:r>
      <w:r>
        <w:rPr>
          <w:rFonts w:eastAsiaTheme="minorEastAsia"/>
          <w:lang w:eastAsia="zh-CN"/>
        </w:rPr>
        <w:t xml:space="preserve">, we need to determine the assumed GNSS error and satellite location error. </w:t>
      </w:r>
    </w:p>
    <w:p w14:paraId="2DAAA1AD" w14:textId="2E1261C3" w:rsidR="009C4788" w:rsidRPr="00F9057A" w:rsidRDefault="009C4788" w:rsidP="0012798D">
      <w:pPr>
        <w:pStyle w:val="afe"/>
        <w:numPr>
          <w:ilvl w:val="0"/>
          <w:numId w:val="14"/>
        </w:numPr>
        <w:spacing w:before="120" w:after="120"/>
        <w:rPr>
          <w:rFonts w:eastAsiaTheme="minorEastAsia"/>
          <w:lang w:val="en-GB" w:eastAsia="zh-CN"/>
        </w:rPr>
      </w:pPr>
      <w:r w:rsidRPr="00F9057A">
        <w:rPr>
          <w:rFonts w:eastAsiaTheme="minorEastAsia"/>
          <w:lang w:eastAsia="zh-CN"/>
        </w:rPr>
        <w:t xml:space="preserve">Based on the latest agreement from last meeting, </w:t>
      </w:r>
      <w:r w:rsidRPr="00F9057A">
        <w:rPr>
          <w:rFonts w:eastAsiaTheme="minorEastAsia" w:hint="eastAsia"/>
          <w:lang w:eastAsia="zh-CN"/>
        </w:rPr>
        <w:t>GNSS</w:t>
      </w:r>
      <w:r w:rsidRPr="00F9057A">
        <w:rPr>
          <w:rFonts w:eastAsiaTheme="minorEastAsia"/>
          <w:lang w:eastAsia="zh-CN"/>
        </w:rPr>
        <w:t xml:space="preserve"> </w:t>
      </w:r>
      <w:r w:rsidRPr="00F9057A">
        <w:rPr>
          <w:rFonts w:eastAsiaTheme="minorEastAsia" w:hint="eastAsia"/>
          <w:lang w:eastAsia="zh-CN"/>
        </w:rPr>
        <w:t>error</w:t>
      </w:r>
      <w:r w:rsidRPr="00F9057A">
        <w:rPr>
          <w:rFonts w:eastAsiaTheme="minorEastAsia"/>
          <w:lang w:eastAsia="zh-CN"/>
        </w:rPr>
        <w:t xml:space="preserve"> is assumed to be same for fixed and mobile UEs, but there would be some side conditions for the mobile UE to achieve this accuracy.</w:t>
      </w:r>
      <w:r w:rsidR="00F9057A">
        <w:rPr>
          <w:rFonts w:eastAsiaTheme="minorEastAsia"/>
          <w:lang w:eastAsia="zh-CN"/>
        </w:rPr>
        <w:t xml:space="preserve"> GNSS error should be same for GSO and NGSO.</w:t>
      </w:r>
    </w:p>
    <w:p w14:paraId="2B4E75EE" w14:textId="0334E277" w:rsidR="009C4788" w:rsidRDefault="00F9057A" w:rsidP="0012798D">
      <w:pPr>
        <w:pStyle w:val="afe"/>
        <w:numPr>
          <w:ilvl w:val="0"/>
          <w:numId w:val="14"/>
        </w:num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atellite location error may be different for GSO and NGSO. In our understanding, satellite location error should be no worse than that for GSO, provided that the ephemeris information from the satellite control system is accurate and timely updated (which has </w:t>
      </w:r>
      <w:r w:rsidR="00BE76B5">
        <w:rPr>
          <w:rFonts w:eastAsiaTheme="minorEastAsia"/>
          <w:lang w:eastAsia="zh-CN"/>
        </w:rPr>
        <w:t xml:space="preserve">also </w:t>
      </w:r>
      <w:r>
        <w:rPr>
          <w:rFonts w:eastAsiaTheme="minorEastAsia"/>
          <w:lang w:eastAsia="zh-CN"/>
        </w:rPr>
        <w:t>been the assumption so far)</w:t>
      </w:r>
      <w:r w:rsidR="00BE76B5">
        <w:rPr>
          <w:rFonts w:eastAsiaTheme="minorEastAsia"/>
          <w:lang w:eastAsia="zh-CN"/>
        </w:rPr>
        <w:t>.</w:t>
      </w:r>
    </w:p>
    <w:p w14:paraId="1EE0AA80" w14:textId="0E602AB5" w:rsidR="00BE76B5" w:rsidRDefault="00BE76B5" w:rsidP="00BE76B5">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above analysis, we suggest to re-use the timing requirements of </w:t>
      </w:r>
      <w:r w:rsidRPr="00BE76B5">
        <w:rPr>
          <w:rFonts w:eastAsiaTheme="minorEastAsia"/>
          <w:lang w:eastAsia="zh-CN"/>
        </w:rPr>
        <w:t>mobile VSAT is served by GSO</w:t>
      </w:r>
      <w:r>
        <w:rPr>
          <w:rFonts w:eastAsiaTheme="minorEastAsia"/>
          <w:lang w:eastAsia="zh-CN"/>
        </w:rPr>
        <w:t xml:space="preserve"> for </w:t>
      </w:r>
      <w:r w:rsidRPr="009C4788">
        <w:rPr>
          <w:rFonts w:eastAsiaTheme="minorEastAsia"/>
          <w:lang w:eastAsia="zh-CN"/>
        </w:rPr>
        <w:t>mobile VSAT served by NGSO</w:t>
      </w:r>
      <w:r>
        <w:rPr>
          <w:rFonts w:eastAsiaTheme="minorEastAsia"/>
          <w:lang w:eastAsia="zh-CN"/>
        </w:rPr>
        <w:t>.</w:t>
      </w:r>
    </w:p>
    <w:p w14:paraId="1A531947" w14:textId="37AF4A41" w:rsidR="00BE76B5" w:rsidRPr="00BE76B5" w:rsidRDefault="00BE76B5" w:rsidP="00BE76B5">
      <w:pPr>
        <w:spacing w:before="120" w:after="120"/>
        <w:rPr>
          <w:rFonts w:eastAsiaTheme="minorEastAsia"/>
          <w:lang w:eastAsia="zh-CN"/>
        </w:rPr>
      </w:pPr>
      <w:r>
        <w:rPr>
          <w:rFonts w:eastAsiaTheme="minorEastAsia"/>
          <w:lang w:eastAsia="zh-CN"/>
        </w:rPr>
        <w:t>The above discussions are assuming FR2 numerology will be used in Ku band</w:t>
      </w:r>
      <w:r w:rsidR="00A0269F">
        <w:rPr>
          <w:rFonts w:eastAsiaTheme="minorEastAsia"/>
          <w:lang w:eastAsia="zh-CN"/>
        </w:rPr>
        <w:t>s</w:t>
      </w:r>
      <w:r>
        <w:rPr>
          <w:rFonts w:eastAsiaTheme="minorEastAsia"/>
          <w:lang w:eastAsia="zh-CN"/>
        </w:rPr>
        <w:t xml:space="preserve">, </w:t>
      </w:r>
      <w:r w:rsidR="00A0269F">
        <w:rPr>
          <w:rFonts w:eastAsiaTheme="minorEastAsia"/>
          <w:lang w:eastAsia="zh-CN"/>
        </w:rPr>
        <w:t>as</w:t>
      </w:r>
      <w:r>
        <w:rPr>
          <w:rFonts w:eastAsiaTheme="minorEastAsia"/>
          <w:lang w:eastAsia="zh-CN"/>
        </w:rPr>
        <w:t xml:space="preserve"> to Ka band</w:t>
      </w:r>
      <w:r w:rsidR="00A0269F">
        <w:rPr>
          <w:rFonts w:eastAsiaTheme="minorEastAsia"/>
          <w:lang w:eastAsia="zh-CN"/>
        </w:rPr>
        <w:t>s</w:t>
      </w:r>
      <w:r>
        <w:rPr>
          <w:rFonts w:eastAsiaTheme="minorEastAsia"/>
          <w:lang w:eastAsia="zh-CN"/>
        </w:rPr>
        <w:t xml:space="preserve">. However, as agreed in [1], there will be another set of bands based on FR1 numerology. </w:t>
      </w:r>
    </w:p>
    <w:tbl>
      <w:tblPr>
        <w:tblStyle w:val="afa"/>
        <w:tblW w:w="0" w:type="auto"/>
        <w:tblLook w:val="04A0" w:firstRow="1" w:lastRow="0" w:firstColumn="1" w:lastColumn="0" w:noHBand="0" w:noVBand="1"/>
      </w:tblPr>
      <w:tblGrid>
        <w:gridCol w:w="9621"/>
      </w:tblGrid>
      <w:tr w:rsidR="00BE76B5" w14:paraId="696CE931" w14:textId="77777777" w:rsidTr="00BE76B5">
        <w:tc>
          <w:tcPr>
            <w:tcW w:w="9621" w:type="dxa"/>
          </w:tcPr>
          <w:p w14:paraId="123AF7E9" w14:textId="77777777" w:rsidR="00BE76B5" w:rsidRPr="00BE76B5" w:rsidRDefault="00BE76B5" w:rsidP="0012798D">
            <w:pPr>
              <w:numPr>
                <w:ilvl w:val="0"/>
                <w:numId w:val="12"/>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BE76B5">
              <w:rPr>
                <w:rFonts w:eastAsia="PMingLiU"/>
                <w:sz w:val="20"/>
                <w:lang w:val="en-US" w:eastAsia="en-GB"/>
              </w:rPr>
              <w:t>Priority 1: for all ITU regions, define Ku band #1a and #1b for the downlink block and uplink block B. D</w:t>
            </w:r>
            <w:r w:rsidRPr="00BE76B5">
              <w:rPr>
                <w:rFonts w:eastAsia="PMingLiU" w:hint="eastAsia"/>
                <w:sz w:val="20"/>
                <w:lang w:val="en-US" w:eastAsia="zh-TW"/>
              </w:rPr>
              <w:t>efine two sets of bands, one for FR1 numerology and the other for FR2 numerology, including the support of the following:</w:t>
            </w:r>
          </w:p>
          <w:p w14:paraId="7B4569D3" w14:textId="77777777" w:rsidR="00BE76B5" w:rsidRPr="00BE76B5" w:rsidRDefault="00BE76B5" w:rsidP="0012798D">
            <w:pPr>
              <w:numPr>
                <w:ilvl w:val="1"/>
                <w:numId w:val="12"/>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BE76B5">
              <w:rPr>
                <w:rFonts w:eastAsia="PMingLiU"/>
                <w:sz w:val="20"/>
                <w:lang w:val="en-US" w:eastAsia="en-GB"/>
              </w:rPr>
              <w:t>Ku band #1a and #1b as FR1-NTN supporting</w:t>
            </w:r>
            <w:r w:rsidRPr="00BE76B5">
              <w:rPr>
                <w:rFonts w:eastAsia="PMingLiU" w:hint="eastAsia"/>
                <w:sz w:val="20"/>
                <w:lang w:val="en-US" w:eastAsia="zh-TW"/>
              </w:rPr>
              <w:t xml:space="preserve"> </w:t>
            </w:r>
            <w:r w:rsidRPr="00BE76B5">
              <w:rPr>
                <w:rFonts w:eastAsia="PMingLiU"/>
                <w:sz w:val="20"/>
                <w:lang w:val="en-US" w:eastAsia="en-GB"/>
              </w:rPr>
              <w:t>10 MHz</w:t>
            </w:r>
            <w:r w:rsidRPr="00BE76B5">
              <w:rPr>
                <w:rFonts w:eastAsia="PMingLiU" w:hint="eastAsia"/>
                <w:sz w:val="20"/>
                <w:lang w:val="en-US" w:eastAsia="zh-TW"/>
              </w:rPr>
              <w:t>,</w:t>
            </w:r>
            <w:r w:rsidRPr="00BE76B5">
              <w:rPr>
                <w:rFonts w:eastAsia="PMingLiU"/>
                <w:sz w:val="20"/>
                <w:lang w:val="en-US" w:eastAsia="en-GB"/>
              </w:rPr>
              <w:t xml:space="preserve"> 20 MHz, 25 MHz, 35 MHz, 50 MHz, 70 MHz and 100 MHz channel bandwidths with 30 kHz subcarrier spacing</w:t>
            </w:r>
          </w:p>
          <w:p w14:paraId="10E2D75E" w14:textId="0EB4B287" w:rsidR="00BE76B5" w:rsidRPr="00BE76B5" w:rsidRDefault="00BE76B5" w:rsidP="0012798D">
            <w:pPr>
              <w:numPr>
                <w:ilvl w:val="1"/>
                <w:numId w:val="12"/>
              </w:numPr>
              <w:overflowPunct w:val="0"/>
              <w:autoSpaceDE w:val="0"/>
              <w:autoSpaceDN w:val="0"/>
              <w:adjustRightInd w:val="0"/>
              <w:spacing w:beforeLines="0" w:before="0" w:afterLines="0" w:after="160" w:line="259" w:lineRule="auto"/>
              <w:contextualSpacing/>
              <w:jc w:val="both"/>
              <w:textAlignment w:val="baseline"/>
              <w:rPr>
                <w:rFonts w:eastAsia="PMingLiU"/>
                <w:sz w:val="20"/>
                <w:lang w:val="en-US" w:eastAsia="en-GB"/>
              </w:rPr>
            </w:pPr>
            <w:r w:rsidRPr="00BE76B5">
              <w:rPr>
                <w:rFonts w:eastAsia="PMingLiU"/>
                <w:sz w:val="20"/>
                <w:lang w:val="en-US" w:eastAsia="en-GB"/>
              </w:rPr>
              <w:t>Ku band #1a and #1b as FR2-NTN supporting 50 MHz, 100 MHz, 200 MHz, 400 MHz (120kHz SCS only) channel bandwidths with 120 kHz subcarrier spacing</w:t>
            </w:r>
            <w:r w:rsidRPr="00BE76B5">
              <w:rPr>
                <w:rFonts w:eastAsia="PMingLiU"/>
                <w:sz w:val="20"/>
                <w:lang w:val="en-US" w:eastAsia="zh-TW"/>
              </w:rPr>
              <w:t>.</w:t>
            </w:r>
          </w:p>
        </w:tc>
      </w:tr>
    </w:tbl>
    <w:p w14:paraId="6798C927" w14:textId="15BEFDED" w:rsidR="009C4788" w:rsidRDefault="00BE76B5" w:rsidP="00A562FC">
      <w:pPr>
        <w:spacing w:before="120" w:after="120"/>
        <w:rPr>
          <w:rFonts w:eastAsiaTheme="minorEastAsia"/>
          <w:lang w:eastAsia="zh-CN"/>
        </w:rPr>
      </w:pPr>
      <w:r>
        <w:rPr>
          <w:rFonts w:eastAsiaTheme="minorEastAsia"/>
          <w:lang w:eastAsia="zh-CN"/>
        </w:rPr>
        <w:t xml:space="preserve">The timing requirements for </w:t>
      </w:r>
      <w:r w:rsidR="00F87085">
        <w:rPr>
          <w:rFonts w:eastAsiaTheme="minorEastAsia"/>
          <w:lang w:eastAsia="zh-CN"/>
        </w:rPr>
        <w:t xml:space="preserve">FR1-NTN is in </w:t>
      </w:r>
      <w:r w:rsidR="00F87085" w:rsidRPr="00F87085">
        <w:rPr>
          <w:rFonts w:eastAsiaTheme="minorEastAsia"/>
          <w:lang w:eastAsia="zh-CN"/>
        </w:rPr>
        <w:t>Table 7.1C.2-1</w:t>
      </w:r>
      <w:r w:rsidR="00F87085">
        <w:rPr>
          <w:rFonts w:eastAsiaTheme="minorEastAsia"/>
          <w:lang w:eastAsia="zh-CN"/>
        </w:rPr>
        <w:t xml:space="preserve"> of 38.133 as copied below. </w:t>
      </w:r>
    </w:p>
    <w:p w14:paraId="69792845" w14:textId="77777777" w:rsidR="00F87085" w:rsidRPr="00F87085" w:rsidRDefault="00F87085" w:rsidP="00F87085">
      <w:pPr>
        <w:spacing w:before="120" w:after="120"/>
        <w:jc w:val="center"/>
        <w:rPr>
          <w:rFonts w:eastAsiaTheme="minorEastAsia"/>
          <w:b/>
          <w:lang w:eastAsia="zh-CN"/>
        </w:rPr>
      </w:pPr>
      <w:r w:rsidRPr="00F87085">
        <w:rPr>
          <w:rFonts w:eastAsiaTheme="minorEastAsia"/>
          <w:b/>
          <w:lang w:eastAsia="zh-CN"/>
        </w:rPr>
        <w:t xml:space="preserve">Table 7.1C.2-1: </w:t>
      </w:r>
      <w:proofErr w:type="spellStart"/>
      <w:r w:rsidRPr="00F87085">
        <w:rPr>
          <w:rFonts w:eastAsiaTheme="minorEastAsia"/>
          <w:b/>
          <w:lang w:eastAsia="zh-CN"/>
        </w:rPr>
        <w:t>Te_NTN</w:t>
      </w:r>
      <w:proofErr w:type="spellEnd"/>
      <w:r w:rsidRPr="00F87085">
        <w:rPr>
          <w:rFonts w:eastAsiaTheme="minorEastAsia"/>
          <w:b/>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F87085" w:rsidRPr="00F87085" w14:paraId="49519CE0" w14:textId="77777777" w:rsidTr="002365AA">
        <w:trPr>
          <w:cantSplit/>
          <w:jc w:val="center"/>
        </w:trPr>
        <w:tc>
          <w:tcPr>
            <w:tcW w:w="1033" w:type="pct"/>
            <w:vAlign w:val="center"/>
          </w:tcPr>
          <w:p w14:paraId="680AC065"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F87085">
              <w:rPr>
                <w:rFonts w:ascii="Arial" w:eastAsia="宋体" w:hAnsi="Arial"/>
                <w:b/>
                <w:sz w:val="18"/>
                <w:lang w:eastAsia="en-GB"/>
              </w:rPr>
              <w:t>Frequency Range</w:t>
            </w:r>
          </w:p>
        </w:tc>
        <w:tc>
          <w:tcPr>
            <w:tcW w:w="1244" w:type="pct"/>
            <w:vAlign w:val="center"/>
          </w:tcPr>
          <w:p w14:paraId="7F83E104"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F87085">
              <w:rPr>
                <w:rFonts w:ascii="Arial" w:eastAsia="宋体" w:hAnsi="Arial"/>
                <w:b/>
                <w:sz w:val="18"/>
                <w:lang w:eastAsia="en-GB"/>
              </w:rPr>
              <w:t>SCS of SSB signals (kHz)</w:t>
            </w:r>
          </w:p>
        </w:tc>
        <w:tc>
          <w:tcPr>
            <w:tcW w:w="1245" w:type="pct"/>
            <w:vAlign w:val="center"/>
          </w:tcPr>
          <w:p w14:paraId="015C601A"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r w:rsidRPr="00F87085">
              <w:rPr>
                <w:rFonts w:ascii="Arial" w:eastAsia="宋体" w:hAnsi="Arial"/>
                <w:b/>
                <w:sz w:val="18"/>
                <w:lang w:eastAsia="en-GB"/>
              </w:rPr>
              <w:t>SCS of uplink signals (kHz)</w:t>
            </w:r>
          </w:p>
        </w:tc>
        <w:tc>
          <w:tcPr>
            <w:tcW w:w="1478" w:type="pct"/>
            <w:vAlign w:val="center"/>
          </w:tcPr>
          <w:p w14:paraId="4FDF6C7B"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b/>
                <w:sz w:val="18"/>
                <w:lang w:eastAsia="en-GB"/>
              </w:rPr>
            </w:pPr>
            <w:proofErr w:type="spellStart"/>
            <w:r w:rsidRPr="00F87085">
              <w:rPr>
                <w:rFonts w:ascii="Arial" w:eastAsia="宋体" w:hAnsi="Arial"/>
                <w:b/>
                <w:sz w:val="18"/>
                <w:lang w:eastAsia="en-GB"/>
              </w:rPr>
              <w:t>T</w:t>
            </w:r>
            <w:r w:rsidRPr="00F87085">
              <w:rPr>
                <w:rFonts w:ascii="Arial" w:eastAsia="宋体" w:hAnsi="Arial"/>
                <w:b/>
                <w:sz w:val="18"/>
                <w:vertAlign w:val="subscript"/>
                <w:lang w:eastAsia="en-GB"/>
              </w:rPr>
              <w:t>e</w:t>
            </w:r>
            <w:r w:rsidRPr="00F87085">
              <w:rPr>
                <w:rFonts w:ascii="Arial" w:eastAsia="Times New Roman" w:hAnsi="Arial"/>
                <w:b/>
                <w:sz w:val="18"/>
                <w:vertAlign w:val="subscript"/>
                <w:lang w:eastAsia="en-GB"/>
              </w:rPr>
              <w:t>_NTN</w:t>
            </w:r>
            <w:proofErr w:type="spellEnd"/>
          </w:p>
        </w:tc>
      </w:tr>
      <w:tr w:rsidR="00F87085" w:rsidRPr="00F87085" w14:paraId="142DB51D" w14:textId="77777777" w:rsidTr="002365AA">
        <w:trPr>
          <w:cantSplit/>
          <w:jc w:val="center"/>
        </w:trPr>
        <w:tc>
          <w:tcPr>
            <w:tcW w:w="1033" w:type="pct"/>
            <w:tcBorders>
              <w:bottom w:val="nil"/>
            </w:tcBorders>
            <w:vAlign w:val="center"/>
          </w:tcPr>
          <w:p w14:paraId="5AFC1BC9"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FR1-NTN</w:t>
            </w:r>
          </w:p>
        </w:tc>
        <w:tc>
          <w:tcPr>
            <w:tcW w:w="1244" w:type="pct"/>
            <w:tcBorders>
              <w:bottom w:val="nil"/>
            </w:tcBorders>
            <w:vAlign w:val="center"/>
          </w:tcPr>
          <w:p w14:paraId="14C2C2C4"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15</w:t>
            </w:r>
          </w:p>
        </w:tc>
        <w:tc>
          <w:tcPr>
            <w:tcW w:w="1245" w:type="pct"/>
          </w:tcPr>
          <w:p w14:paraId="0EB69D64"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15</w:t>
            </w:r>
          </w:p>
        </w:tc>
        <w:tc>
          <w:tcPr>
            <w:tcW w:w="1478" w:type="pct"/>
          </w:tcPr>
          <w:p w14:paraId="0EC0C40C"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29*64*T</w:t>
            </w:r>
            <w:r w:rsidRPr="00F87085">
              <w:rPr>
                <w:rFonts w:ascii="Arial" w:eastAsia="宋体" w:hAnsi="Arial"/>
                <w:sz w:val="18"/>
                <w:vertAlign w:val="subscript"/>
                <w:lang w:eastAsia="en-GB"/>
              </w:rPr>
              <w:t>c</w:t>
            </w:r>
          </w:p>
        </w:tc>
      </w:tr>
      <w:tr w:rsidR="00F87085" w:rsidRPr="00F87085" w14:paraId="7BFB0B87" w14:textId="77777777" w:rsidTr="002365AA">
        <w:trPr>
          <w:cantSplit/>
          <w:jc w:val="center"/>
        </w:trPr>
        <w:tc>
          <w:tcPr>
            <w:tcW w:w="1033" w:type="pct"/>
            <w:tcBorders>
              <w:top w:val="nil"/>
              <w:bottom w:val="nil"/>
            </w:tcBorders>
            <w:vAlign w:val="center"/>
          </w:tcPr>
          <w:p w14:paraId="3889C837"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tcBorders>
              <w:top w:val="nil"/>
              <w:bottom w:val="nil"/>
            </w:tcBorders>
            <w:vAlign w:val="center"/>
          </w:tcPr>
          <w:p w14:paraId="18D2C60B"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6904423A"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30</w:t>
            </w:r>
          </w:p>
        </w:tc>
        <w:tc>
          <w:tcPr>
            <w:tcW w:w="1478" w:type="pct"/>
          </w:tcPr>
          <w:p w14:paraId="636D87AE"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24*64*T</w:t>
            </w:r>
            <w:r w:rsidRPr="00F87085">
              <w:rPr>
                <w:rFonts w:ascii="Arial" w:eastAsia="宋体" w:hAnsi="Arial"/>
                <w:sz w:val="18"/>
                <w:vertAlign w:val="subscript"/>
                <w:lang w:eastAsia="en-GB"/>
              </w:rPr>
              <w:t>c</w:t>
            </w:r>
          </w:p>
        </w:tc>
      </w:tr>
      <w:tr w:rsidR="00F87085" w:rsidRPr="00F87085" w14:paraId="6727B91E" w14:textId="77777777" w:rsidTr="002365AA">
        <w:trPr>
          <w:cantSplit/>
          <w:jc w:val="center"/>
        </w:trPr>
        <w:tc>
          <w:tcPr>
            <w:tcW w:w="1033" w:type="pct"/>
            <w:tcBorders>
              <w:top w:val="nil"/>
              <w:bottom w:val="nil"/>
            </w:tcBorders>
            <w:vAlign w:val="center"/>
          </w:tcPr>
          <w:p w14:paraId="68F63AC5"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tcBorders>
              <w:top w:val="nil"/>
            </w:tcBorders>
            <w:vAlign w:val="center"/>
          </w:tcPr>
          <w:p w14:paraId="493973CE"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3C1C7051"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60</w:t>
            </w:r>
          </w:p>
        </w:tc>
        <w:tc>
          <w:tcPr>
            <w:tcW w:w="1478" w:type="pct"/>
          </w:tcPr>
          <w:p w14:paraId="2A0D9C08"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N/A</w:t>
            </w:r>
          </w:p>
        </w:tc>
      </w:tr>
      <w:tr w:rsidR="00F87085" w:rsidRPr="00F87085" w14:paraId="602C6424" w14:textId="77777777" w:rsidTr="002365AA">
        <w:trPr>
          <w:cantSplit/>
          <w:jc w:val="center"/>
        </w:trPr>
        <w:tc>
          <w:tcPr>
            <w:tcW w:w="1033" w:type="pct"/>
            <w:tcBorders>
              <w:top w:val="nil"/>
              <w:bottom w:val="nil"/>
            </w:tcBorders>
            <w:vAlign w:val="center"/>
          </w:tcPr>
          <w:p w14:paraId="79F5A869"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tcBorders>
              <w:bottom w:val="nil"/>
            </w:tcBorders>
            <w:vAlign w:val="center"/>
          </w:tcPr>
          <w:p w14:paraId="604AAF4A"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30</w:t>
            </w:r>
          </w:p>
        </w:tc>
        <w:tc>
          <w:tcPr>
            <w:tcW w:w="1245" w:type="pct"/>
          </w:tcPr>
          <w:p w14:paraId="2C33A07F"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15</w:t>
            </w:r>
          </w:p>
        </w:tc>
        <w:tc>
          <w:tcPr>
            <w:tcW w:w="1478" w:type="pct"/>
          </w:tcPr>
          <w:p w14:paraId="53A0F038"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24*64*T</w:t>
            </w:r>
            <w:r w:rsidRPr="00F87085">
              <w:rPr>
                <w:rFonts w:ascii="Arial" w:eastAsia="宋体" w:hAnsi="Arial"/>
                <w:sz w:val="18"/>
                <w:vertAlign w:val="subscript"/>
                <w:lang w:eastAsia="en-GB"/>
              </w:rPr>
              <w:t>c</w:t>
            </w:r>
          </w:p>
        </w:tc>
      </w:tr>
      <w:tr w:rsidR="00F87085" w:rsidRPr="00F87085" w14:paraId="74D3750D" w14:textId="77777777" w:rsidTr="002365AA">
        <w:trPr>
          <w:cantSplit/>
          <w:jc w:val="center"/>
        </w:trPr>
        <w:tc>
          <w:tcPr>
            <w:tcW w:w="1033" w:type="pct"/>
            <w:tcBorders>
              <w:top w:val="nil"/>
              <w:bottom w:val="nil"/>
            </w:tcBorders>
            <w:vAlign w:val="center"/>
          </w:tcPr>
          <w:p w14:paraId="220AA414"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tcBorders>
              <w:top w:val="nil"/>
              <w:bottom w:val="nil"/>
            </w:tcBorders>
            <w:vAlign w:val="center"/>
          </w:tcPr>
          <w:p w14:paraId="0D45556E"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37EB1F59"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30</w:t>
            </w:r>
          </w:p>
        </w:tc>
        <w:tc>
          <w:tcPr>
            <w:tcW w:w="1478" w:type="pct"/>
          </w:tcPr>
          <w:p w14:paraId="521E709F"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22*64*T</w:t>
            </w:r>
            <w:r w:rsidRPr="00F87085">
              <w:rPr>
                <w:rFonts w:ascii="Arial" w:eastAsia="宋体" w:hAnsi="Arial"/>
                <w:sz w:val="18"/>
                <w:vertAlign w:val="subscript"/>
                <w:lang w:eastAsia="en-GB"/>
              </w:rPr>
              <w:t>c</w:t>
            </w:r>
          </w:p>
        </w:tc>
      </w:tr>
      <w:tr w:rsidR="00F87085" w:rsidRPr="00F87085" w14:paraId="6D0D3C62" w14:textId="77777777" w:rsidTr="002365AA">
        <w:trPr>
          <w:cantSplit/>
          <w:jc w:val="center"/>
        </w:trPr>
        <w:tc>
          <w:tcPr>
            <w:tcW w:w="1033" w:type="pct"/>
            <w:tcBorders>
              <w:top w:val="nil"/>
              <w:bottom w:val="single" w:sz="4" w:space="0" w:color="auto"/>
            </w:tcBorders>
            <w:vAlign w:val="center"/>
          </w:tcPr>
          <w:p w14:paraId="6F3E6623"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4" w:type="pct"/>
            <w:tcBorders>
              <w:top w:val="nil"/>
              <w:bottom w:val="single" w:sz="4" w:space="0" w:color="auto"/>
            </w:tcBorders>
            <w:vAlign w:val="center"/>
          </w:tcPr>
          <w:p w14:paraId="47E134A4"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p>
        </w:tc>
        <w:tc>
          <w:tcPr>
            <w:tcW w:w="1245" w:type="pct"/>
          </w:tcPr>
          <w:p w14:paraId="25AD4F05"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60</w:t>
            </w:r>
          </w:p>
        </w:tc>
        <w:tc>
          <w:tcPr>
            <w:tcW w:w="1478" w:type="pct"/>
          </w:tcPr>
          <w:p w14:paraId="04BD4BAF" w14:textId="77777777" w:rsidR="00F87085" w:rsidRPr="00F87085" w:rsidRDefault="00F87085" w:rsidP="00F87085">
            <w:pPr>
              <w:keepNext/>
              <w:keepLines/>
              <w:overflowPunct w:val="0"/>
              <w:autoSpaceDE w:val="0"/>
              <w:autoSpaceDN w:val="0"/>
              <w:adjustRightInd w:val="0"/>
              <w:spacing w:beforeLines="0" w:before="0" w:afterLines="0" w:after="0"/>
              <w:jc w:val="center"/>
              <w:textAlignment w:val="baseline"/>
              <w:rPr>
                <w:rFonts w:ascii="Arial" w:eastAsia="宋体" w:hAnsi="Arial"/>
                <w:sz w:val="18"/>
                <w:lang w:eastAsia="en-GB"/>
              </w:rPr>
            </w:pPr>
            <w:r w:rsidRPr="00F87085">
              <w:rPr>
                <w:rFonts w:ascii="Arial" w:eastAsia="宋体" w:hAnsi="Arial"/>
                <w:sz w:val="18"/>
                <w:lang w:eastAsia="en-GB"/>
              </w:rPr>
              <w:t>N/A</w:t>
            </w:r>
          </w:p>
        </w:tc>
      </w:tr>
      <w:tr w:rsidR="00F87085" w:rsidRPr="00F87085" w14:paraId="355AE83F" w14:textId="77777777" w:rsidTr="002365AA">
        <w:trPr>
          <w:cantSplit/>
          <w:jc w:val="center"/>
        </w:trPr>
        <w:tc>
          <w:tcPr>
            <w:tcW w:w="5000" w:type="pct"/>
            <w:gridSpan w:val="4"/>
          </w:tcPr>
          <w:p w14:paraId="2FD26434" w14:textId="77777777" w:rsidR="00F87085" w:rsidRPr="00F87085" w:rsidRDefault="00F87085" w:rsidP="00F87085">
            <w:pPr>
              <w:keepNext/>
              <w:keepLines/>
              <w:overflowPunct w:val="0"/>
              <w:autoSpaceDE w:val="0"/>
              <w:autoSpaceDN w:val="0"/>
              <w:adjustRightInd w:val="0"/>
              <w:spacing w:beforeLines="0" w:before="0" w:afterLines="0" w:after="0"/>
              <w:ind w:left="851" w:hanging="851"/>
              <w:textAlignment w:val="baseline"/>
              <w:rPr>
                <w:rFonts w:ascii="Arial" w:eastAsia="宋体" w:hAnsi="Arial"/>
                <w:sz w:val="18"/>
                <w:lang w:eastAsia="en-GB"/>
              </w:rPr>
            </w:pPr>
            <w:r w:rsidRPr="00F87085">
              <w:rPr>
                <w:rFonts w:ascii="Arial" w:eastAsia="宋体" w:hAnsi="Arial" w:cs="Arial"/>
                <w:sz w:val="18"/>
                <w:lang w:eastAsia="en-GB"/>
              </w:rPr>
              <w:t>Note</w:t>
            </w:r>
            <w:r w:rsidRPr="00F87085">
              <w:rPr>
                <w:rFonts w:ascii="Arial" w:eastAsia="宋体" w:hAnsi="Arial"/>
                <w:sz w:val="18"/>
                <w:lang w:eastAsia="en-GB"/>
              </w:rPr>
              <w:t xml:space="preserve"> 1:</w:t>
            </w:r>
            <w:r w:rsidRPr="00F87085">
              <w:rPr>
                <w:rFonts w:ascii="Arial" w:eastAsia="宋体" w:hAnsi="Arial"/>
                <w:sz w:val="18"/>
                <w:lang w:eastAsia="en-GB"/>
              </w:rPr>
              <w:tab/>
              <w:t>T</w:t>
            </w:r>
            <w:r w:rsidRPr="00F87085">
              <w:rPr>
                <w:rFonts w:ascii="Arial" w:eastAsia="宋体" w:hAnsi="Arial"/>
                <w:sz w:val="18"/>
                <w:vertAlign w:val="subscript"/>
                <w:lang w:eastAsia="en-GB"/>
              </w:rPr>
              <w:t>c</w:t>
            </w:r>
            <w:r w:rsidRPr="00F87085">
              <w:rPr>
                <w:rFonts w:ascii="Arial" w:eastAsia="宋体" w:hAnsi="Arial"/>
                <w:sz w:val="18"/>
                <w:lang w:eastAsia="en-GB"/>
              </w:rPr>
              <w:t xml:space="preserve"> is the basic timing unit defined in TS 38.211 [6]</w:t>
            </w:r>
          </w:p>
        </w:tc>
      </w:tr>
    </w:tbl>
    <w:p w14:paraId="0A038534" w14:textId="229EC43B" w:rsidR="00F87085" w:rsidRPr="00F87085" w:rsidRDefault="007538F9" w:rsidP="00A562FC">
      <w:pPr>
        <w:spacing w:before="120" w:after="120"/>
        <w:rPr>
          <w:rFonts w:eastAsiaTheme="minorEastAsia"/>
          <w:lang w:eastAsia="zh-CN"/>
        </w:rPr>
      </w:pPr>
      <w:r>
        <w:rPr>
          <w:rFonts w:eastAsiaTheme="minorEastAsia"/>
          <w:lang w:eastAsia="zh-CN"/>
        </w:rPr>
        <w:t xml:space="preserve">These requirements are defined without any restriction on UE movement or satellite type. </w:t>
      </w:r>
      <w:r w:rsidR="008B70F2">
        <w:rPr>
          <w:rFonts w:eastAsiaTheme="minorEastAsia"/>
          <w:lang w:eastAsia="zh-CN"/>
        </w:rPr>
        <w:t>As VSAT is more capable than typical FR1-NTN device e.g. smartphone, VSAT should be able to meet th</w:t>
      </w:r>
      <w:r>
        <w:rPr>
          <w:rFonts w:eastAsiaTheme="minorEastAsia"/>
          <w:lang w:eastAsia="zh-CN"/>
        </w:rPr>
        <w:t>ese</w:t>
      </w:r>
      <w:r w:rsidR="008B70F2">
        <w:rPr>
          <w:rFonts w:eastAsiaTheme="minorEastAsia"/>
          <w:lang w:eastAsia="zh-CN"/>
        </w:rPr>
        <w:t xml:space="preserve"> requirements in Ku band</w:t>
      </w:r>
      <w:r w:rsidR="00A0269F">
        <w:rPr>
          <w:rFonts w:eastAsiaTheme="minorEastAsia"/>
          <w:lang w:eastAsia="zh-CN"/>
        </w:rPr>
        <w:t>s</w:t>
      </w:r>
      <w:r w:rsidR="008B70F2">
        <w:rPr>
          <w:rFonts w:eastAsiaTheme="minorEastAsia"/>
          <w:lang w:eastAsia="zh-CN"/>
        </w:rPr>
        <w:t xml:space="preserve">. </w:t>
      </w:r>
      <w:r>
        <w:rPr>
          <w:rFonts w:eastAsiaTheme="minorEastAsia"/>
          <w:lang w:eastAsia="zh-CN"/>
        </w:rPr>
        <w:t>On the other hand, f</w:t>
      </w:r>
      <w:r w:rsidR="00F87085">
        <w:rPr>
          <w:rFonts w:eastAsiaTheme="minorEastAsia"/>
          <w:lang w:eastAsia="zh-CN"/>
        </w:rPr>
        <w:t xml:space="preserve">or 30kHz SCS CP is 72 Ts, </w:t>
      </w:r>
      <w:r>
        <w:rPr>
          <w:rFonts w:eastAsiaTheme="minorEastAsia"/>
          <w:lang w:eastAsia="zh-CN"/>
        </w:rPr>
        <w:t>and</w:t>
      </w:r>
      <w:r w:rsidR="00F87085">
        <w:rPr>
          <w:rFonts w:eastAsiaTheme="minorEastAsia"/>
          <w:lang w:eastAsia="zh-CN"/>
        </w:rPr>
        <w:t xml:space="preserve"> the existing accuracy of 24 or 22 Ts is well below CP/2</w:t>
      </w:r>
      <w:r>
        <w:rPr>
          <w:rFonts w:eastAsiaTheme="minorEastAsia"/>
          <w:lang w:eastAsia="zh-CN"/>
        </w:rPr>
        <w:t>, so we also do not see a strong need to tighten the requirements for Ku band</w:t>
      </w:r>
      <w:r w:rsidR="00A0269F">
        <w:rPr>
          <w:rFonts w:eastAsiaTheme="minorEastAsia"/>
          <w:lang w:eastAsia="zh-CN"/>
        </w:rPr>
        <w:t>s</w:t>
      </w:r>
      <w:r>
        <w:rPr>
          <w:rFonts w:eastAsiaTheme="minorEastAsia"/>
          <w:lang w:eastAsia="zh-CN"/>
        </w:rPr>
        <w:t>.</w:t>
      </w:r>
    </w:p>
    <w:p w14:paraId="1CA6379E" w14:textId="5A40A5FD" w:rsidR="00BE76B5" w:rsidRDefault="007538F9" w:rsidP="00A562FC">
      <w:pPr>
        <w:spacing w:before="120" w:after="120"/>
        <w:rPr>
          <w:rFonts w:eastAsiaTheme="minorEastAsia"/>
          <w:lang w:eastAsia="zh-CN"/>
        </w:rPr>
      </w:pPr>
      <w:r>
        <w:rPr>
          <w:rFonts w:eastAsiaTheme="minorEastAsia"/>
          <w:lang w:eastAsia="zh-CN"/>
        </w:rPr>
        <w:t>Based on all above discussion, we have the following proposals.</w:t>
      </w:r>
    </w:p>
    <w:p w14:paraId="7D2CD078" w14:textId="3FE1F268" w:rsidR="007538F9" w:rsidRPr="007538F9" w:rsidRDefault="007538F9" w:rsidP="00A562FC">
      <w:pPr>
        <w:spacing w:before="120" w:after="120"/>
        <w:rPr>
          <w:rFonts w:eastAsiaTheme="minorEastAsia"/>
          <w:b/>
          <w:lang w:eastAsia="zh-CN"/>
        </w:rPr>
      </w:pPr>
      <w:r w:rsidRPr="007538F9">
        <w:rPr>
          <w:rFonts w:eastAsiaTheme="minorEastAsia" w:hint="eastAsia"/>
          <w:b/>
          <w:lang w:eastAsia="zh-CN"/>
        </w:rPr>
        <w:t>P</w:t>
      </w:r>
      <w:r w:rsidRPr="007538F9">
        <w:rPr>
          <w:rFonts w:eastAsiaTheme="minorEastAsia"/>
          <w:b/>
          <w:lang w:eastAsia="zh-CN"/>
        </w:rPr>
        <w:t>roposal 1: RAN4 to define timing accuracy requirements for mobile VSAT served by NGSO.</w:t>
      </w:r>
    </w:p>
    <w:p w14:paraId="5A1D51FA" w14:textId="5F99303C" w:rsidR="007538F9" w:rsidRPr="007538F9" w:rsidRDefault="007538F9" w:rsidP="0012798D">
      <w:pPr>
        <w:pStyle w:val="afe"/>
        <w:numPr>
          <w:ilvl w:val="0"/>
          <w:numId w:val="14"/>
        </w:numPr>
        <w:spacing w:before="120" w:after="120"/>
        <w:rPr>
          <w:rFonts w:eastAsiaTheme="minorEastAsia"/>
          <w:b/>
          <w:lang w:eastAsia="zh-CN"/>
        </w:rPr>
      </w:pPr>
      <w:r w:rsidRPr="007538F9">
        <w:rPr>
          <w:rFonts w:eastAsiaTheme="minorEastAsia" w:hint="eastAsia"/>
          <w:b/>
          <w:lang w:eastAsia="zh-CN"/>
        </w:rPr>
        <w:t>F</w:t>
      </w:r>
      <w:r w:rsidRPr="007538F9">
        <w:rPr>
          <w:rFonts w:eastAsiaTheme="minorEastAsia"/>
          <w:b/>
          <w:lang w:eastAsia="zh-CN"/>
        </w:rPr>
        <w:t xml:space="preserve">or FR1 numerology, existing requirements in Table 7.1C.2-1 of 38.133 (FR1-NTN) are re-used. </w:t>
      </w:r>
    </w:p>
    <w:p w14:paraId="0ACF629D" w14:textId="12DC502E" w:rsidR="007538F9" w:rsidRPr="007538F9" w:rsidRDefault="007538F9" w:rsidP="0012798D">
      <w:pPr>
        <w:pStyle w:val="afe"/>
        <w:numPr>
          <w:ilvl w:val="0"/>
          <w:numId w:val="14"/>
        </w:numPr>
        <w:spacing w:before="120" w:after="120"/>
        <w:rPr>
          <w:rFonts w:eastAsiaTheme="minorEastAsia"/>
          <w:b/>
          <w:lang w:eastAsia="zh-CN"/>
        </w:rPr>
      </w:pPr>
      <w:r w:rsidRPr="007538F9">
        <w:rPr>
          <w:rFonts w:eastAsiaTheme="minorEastAsia" w:hint="eastAsia"/>
          <w:b/>
          <w:lang w:eastAsia="zh-CN"/>
        </w:rPr>
        <w:t>F</w:t>
      </w:r>
      <w:r w:rsidRPr="007538F9">
        <w:rPr>
          <w:rFonts w:eastAsiaTheme="minorEastAsia"/>
          <w:b/>
          <w:lang w:eastAsia="zh-CN"/>
        </w:rPr>
        <w:t>or FR2 numerology, existing requirements in Table 7.1C.2-3 of 38.133 (FR2-NTN</w:t>
      </w:r>
      <w:r w:rsidRPr="007538F9">
        <w:rPr>
          <w:b/>
        </w:rPr>
        <w:t xml:space="preserve"> </w:t>
      </w:r>
      <w:r w:rsidRPr="007538F9">
        <w:rPr>
          <w:rFonts w:eastAsiaTheme="minorEastAsia"/>
          <w:b/>
          <w:lang w:eastAsia="zh-CN"/>
        </w:rPr>
        <w:t xml:space="preserve">mobile VSAT served by GSO) are re-used. </w:t>
      </w:r>
    </w:p>
    <w:p w14:paraId="533747C9" w14:textId="3F693821" w:rsidR="00BE76B5" w:rsidRDefault="00117194" w:rsidP="00A562FC">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the requirements for </w:t>
      </w:r>
      <w:r w:rsidRPr="00117194">
        <w:rPr>
          <w:rFonts w:eastAsiaTheme="minorEastAsia"/>
          <w:lang w:eastAsia="zh-CN"/>
        </w:rPr>
        <w:t xml:space="preserve">mobile VSAT served by NGSO </w:t>
      </w:r>
      <w:r>
        <w:rPr>
          <w:rFonts w:eastAsiaTheme="minorEastAsia"/>
          <w:lang w:eastAsia="zh-CN"/>
        </w:rPr>
        <w:t>are introduced as part of Ku band</w:t>
      </w:r>
      <w:r w:rsidR="00A0269F">
        <w:rPr>
          <w:rFonts w:eastAsiaTheme="minorEastAsia"/>
          <w:lang w:eastAsia="zh-CN"/>
        </w:rPr>
        <w:t>s</w:t>
      </w:r>
      <w:r>
        <w:rPr>
          <w:rFonts w:eastAsiaTheme="minorEastAsia"/>
          <w:lang w:eastAsia="zh-CN"/>
        </w:rPr>
        <w:t xml:space="preserve"> WI, they should apply to Ku band</w:t>
      </w:r>
      <w:r w:rsidR="00A0269F">
        <w:rPr>
          <w:rFonts w:eastAsiaTheme="minorEastAsia"/>
          <w:lang w:eastAsia="zh-CN"/>
        </w:rPr>
        <w:t>s</w:t>
      </w:r>
      <w:r>
        <w:rPr>
          <w:rFonts w:eastAsiaTheme="minorEastAsia"/>
          <w:lang w:eastAsia="zh-CN"/>
        </w:rPr>
        <w:t xml:space="preserve"> only. Besides, there is note in the WID that “</w:t>
      </w:r>
      <w:r w:rsidRPr="00117194">
        <w:rPr>
          <w:rFonts w:eastAsiaTheme="minorEastAsia"/>
          <w:lang w:eastAsia="zh-CN"/>
        </w:rPr>
        <w:t>RRM requirements are defined for VSAT supporting FR1-NTN operation only, or for FR2-NTN operation only</w:t>
      </w:r>
      <w:r>
        <w:rPr>
          <w:rFonts w:eastAsiaTheme="minorEastAsia"/>
          <w:lang w:eastAsia="zh-CN"/>
        </w:rPr>
        <w:t xml:space="preserve">”. We understand it means a UE is only </w:t>
      </w:r>
      <w:r>
        <w:rPr>
          <w:rFonts w:eastAsiaTheme="minorEastAsia"/>
          <w:lang w:eastAsia="zh-CN"/>
        </w:rPr>
        <w:lastRenderedPageBreak/>
        <w:t xml:space="preserve">required to meet one of the requirements for </w:t>
      </w:r>
      <w:r w:rsidRPr="00117194">
        <w:rPr>
          <w:rFonts w:eastAsiaTheme="minorEastAsia"/>
          <w:lang w:eastAsia="zh-CN"/>
        </w:rPr>
        <w:t xml:space="preserve">FR1 </w:t>
      </w:r>
      <w:r>
        <w:rPr>
          <w:rFonts w:eastAsiaTheme="minorEastAsia"/>
          <w:lang w:eastAsia="zh-CN"/>
        </w:rPr>
        <w:t xml:space="preserve">and FR2 </w:t>
      </w:r>
      <w:r w:rsidRPr="00117194">
        <w:rPr>
          <w:rFonts w:eastAsiaTheme="minorEastAsia"/>
          <w:lang w:eastAsia="zh-CN"/>
        </w:rPr>
        <w:t>numerology</w:t>
      </w:r>
      <w:r>
        <w:rPr>
          <w:rFonts w:eastAsiaTheme="minorEastAsia"/>
          <w:lang w:eastAsia="zh-CN"/>
        </w:rPr>
        <w:t>.</w:t>
      </w:r>
      <w:r w:rsidR="008C6838">
        <w:rPr>
          <w:rFonts w:eastAsiaTheme="minorEastAsia"/>
          <w:lang w:eastAsia="zh-CN"/>
        </w:rPr>
        <w:t xml:space="preserve"> Which requirement UE should meet depend</w:t>
      </w:r>
      <w:r w:rsidR="00A0269F">
        <w:rPr>
          <w:rFonts w:eastAsiaTheme="minorEastAsia"/>
          <w:lang w:eastAsia="zh-CN"/>
        </w:rPr>
        <w:t>s</w:t>
      </w:r>
      <w:r w:rsidR="008C6838">
        <w:rPr>
          <w:rFonts w:eastAsiaTheme="minorEastAsia"/>
          <w:lang w:eastAsia="zh-CN"/>
        </w:rPr>
        <w:t xml:space="preserve"> on which of the FR1-NTN operation and FR2-NTN operation UE is supporting. </w:t>
      </w:r>
    </w:p>
    <w:p w14:paraId="7AF28F01" w14:textId="0FB4AB36" w:rsidR="00BE76B5" w:rsidRDefault="008C6838" w:rsidP="00A562FC">
      <w:pPr>
        <w:spacing w:before="120" w:after="120"/>
        <w:rPr>
          <w:rFonts w:eastAsiaTheme="minorEastAsia"/>
          <w:b/>
          <w:lang w:eastAsia="zh-CN"/>
        </w:rPr>
      </w:pPr>
      <w:r w:rsidRPr="007538F9">
        <w:rPr>
          <w:rFonts w:eastAsiaTheme="minorEastAsia" w:hint="eastAsia"/>
          <w:b/>
          <w:lang w:eastAsia="zh-CN"/>
        </w:rPr>
        <w:t>P</w:t>
      </w:r>
      <w:r w:rsidRPr="007538F9">
        <w:rPr>
          <w:rFonts w:eastAsiaTheme="minorEastAsia"/>
          <w:b/>
          <w:lang w:eastAsia="zh-CN"/>
        </w:rPr>
        <w:t xml:space="preserve">roposal </w:t>
      </w:r>
      <w:r>
        <w:rPr>
          <w:rFonts w:eastAsiaTheme="minorEastAsia"/>
          <w:b/>
          <w:lang w:eastAsia="zh-CN"/>
        </w:rPr>
        <w:t>2</w:t>
      </w:r>
      <w:r w:rsidRPr="007538F9">
        <w:rPr>
          <w:rFonts w:eastAsiaTheme="minorEastAsia"/>
          <w:b/>
          <w:lang w:eastAsia="zh-CN"/>
        </w:rPr>
        <w:t xml:space="preserve">: </w:t>
      </w:r>
      <w:r>
        <w:rPr>
          <w:rFonts w:eastAsiaTheme="minorEastAsia"/>
          <w:b/>
          <w:lang w:eastAsia="zh-CN"/>
        </w:rPr>
        <w:t xml:space="preserve">The </w:t>
      </w:r>
      <w:r w:rsidRPr="007538F9">
        <w:rPr>
          <w:rFonts w:eastAsiaTheme="minorEastAsia"/>
          <w:b/>
          <w:lang w:eastAsia="zh-CN"/>
        </w:rPr>
        <w:t>timing accuracy require</w:t>
      </w:r>
      <w:r>
        <w:rPr>
          <w:rFonts w:eastAsiaTheme="minorEastAsia"/>
          <w:b/>
          <w:lang w:eastAsia="zh-CN"/>
        </w:rPr>
        <w:t xml:space="preserve">ments </w:t>
      </w:r>
      <w:r w:rsidRPr="007538F9">
        <w:rPr>
          <w:rFonts w:eastAsiaTheme="minorEastAsia"/>
          <w:b/>
          <w:lang w:eastAsia="zh-CN"/>
        </w:rPr>
        <w:t>for mobile VSAT served by NGSO</w:t>
      </w:r>
      <w:r>
        <w:rPr>
          <w:rFonts w:eastAsiaTheme="minorEastAsia"/>
          <w:b/>
          <w:lang w:eastAsia="zh-CN"/>
        </w:rPr>
        <w:t xml:space="preserve"> are applicable for operation on Ku band</w:t>
      </w:r>
      <w:r w:rsidR="00A0269F">
        <w:rPr>
          <w:rFonts w:eastAsiaTheme="minorEastAsia"/>
          <w:b/>
          <w:lang w:eastAsia="zh-CN"/>
        </w:rPr>
        <w:t>s</w:t>
      </w:r>
      <w:r>
        <w:rPr>
          <w:rFonts w:eastAsiaTheme="minorEastAsia"/>
          <w:b/>
          <w:lang w:eastAsia="zh-CN"/>
        </w:rPr>
        <w:t xml:space="preserve"> only. </w:t>
      </w:r>
      <w:r w:rsidR="00A0269F" w:rsidRPr="00A0269F">
        <w:rPr>
          <w:rFonts w:eastAsiaTheme="minorEastAsia"/>
          <w:b/>
          <w:lang w:eastAsia="zh-CN"/>
        </w:rPr>
        <w:t>A UE is required to meet requirements for FR1-NTN operation only, or for FR2-NTN operation only.</w:t>
      </w:r>
    </w:p>
    <w:p w14:paraId="3268F873" w14:textId="77777777" w:rsidR="004729BE" w:rsidRDefault="004729BE" w:rsidP="004729BE">
      <w:pPr>
        <w:pStyle w:val="1"/>
        <w:jc w:val="both"/>
        <w:rPr>
          <w:lang w:val="en-US"/>
        </w:rPr>
      </w:pPr>
      <w:r>
        <w:rPr>
          <w:lang w:val="en-US"/>
        </w:rPr>
        <w:t>Conclusions</w:t>
      </w:r>
    </w:p>
    <w:p w14:paraId="00102B00" w14:textId="4B6067A7" w:rsidR="004729BE" w:rsidRDefault="004729BE" w:rsidP="004729BE">
      <w:pPr>
        <w:spacing w:before="120" w:after="120"/>
        <w:rPr>
          <w:rFonts w:eastAsia="宋体"/>
          <w:lang w:eastAsia="zh-CN"/>
        </w:rPr>
      </w:pPr>
      <w:r>
        <w:rPr>
          <w:rFonts w:eastAsia="宋体"/>
          <w:lang w:eastAsia="zh-CN"/>
        </w:rPr>
        <w:t xml:space="preserve">In this paper we provided provide </w:t>
      </w:r>
      <w:r w:rsidR="006927C2" w:rsidRPr="00C42202">
        <w:rPr>
          <w:rFonts w:eastAsia="宋体"/>
          <w:lang w:eastAsia="zh-CN"/>
        </w:rPr>
        <w:t xml:space="preserve">our </w:t>
      </w:r>
      <w:r w:rsidR="006927C2">
        <w:rPr>
          <w:rFonts w:eastAsia="宋体"/>
          <w:lang w:eastAsia="zh-CN"/>
        </w:rPr>
        <w:t>i</w:t>
      </w:r>
      <w:r w:rsidR="006927C2" w:rsidRPr="00924CFB">
        <w:rPr>
          <w:rFonts w:eastAsia="宋体"/>
          <w:lang w:eastAsia="zh-CN"/>
        </w:rPr>
        <w:t xml:space="preserve">nitial </w:t>
      </w:r>
      <w:r w:rsidR="006927C2">
        <w:rPr>
          <w:rFonts w:eastAsia="宋体"/>
          <w:lang w:eastAsia="zh-CN"/>
        </w:rPr>
        <w:t>views</w:t>
      </w:r>
      <w:r w:rsidR="006927C2" w:rsidRPr="00924CFB">
        <w:rPr>
          <w:rFonts w:eastAsia="宋体"/>
          <w:lang w:eastAsia="zh-CN"/>
        </w:rPr>
        <w:t xml:space="preserve"> on RRM requirements for NTN in Ku band</w:t>
      </w:r>
      <w:r>
        <w:rPr>
          <w:rFonts w:eastAsia="宋体"/>
          <w:lang w:eastAsia="zh-CN"/>
        </w:rPr>
        <w:t>.</w:t>
      </w:r>
    </w:p>
    <w:p w14:paraId="700FEAE8" w14:textId="77777777" w:rsidR="008C6838" w:rsidRPr="007538F9" w:rsidRDefault="008C6838" w:rsidP="008C6838">
      <w:pPr>
        <w:spacing w:before="120" w:after="120"/>
        <w:rPr>
          <w:rFonts w:eastAsiaTheme="minorEastAsia"/>
          <w:b/>
          <w:lang w:eastAsia="zh-CN"/>
        </w:rPr>
      </w:pPr>
      <w:r w:rsidRPr="007538F9">
        <w:rPr>
          <w:rFonts w:eastAsiaTheme="minorEastAsia" w:hint="eastAsia"/>
          <w:b/>
          <w:lang w:eastAsia="zh-CN"/>
        </w:rPr>
        <w:t>P</w:t>
      </w:r>
      <w:r w:rsidRPr="007538F9">
        <w:rPr>
          <w:rFonts w:eastAsiaTheme="minorEastAsia"/>
          <w:b/>
          <w:lang w:eastAsia="zh-CN"/>
        </w:rPr>
        <w:t>roposal 1: RAN4 to define timing accuracy requirements for mobile VSAT served by NGSO.</w:t>
      </w:r>
    </w:p>
    <w:p w14:paraId="2DB3B4BA" w14:textId="77777777" w:rsidR="008C6838" w:rsidRPr="007538F9" w:rsidRDefault="008C6838" w:rsidP="0012798D">
      <w:pPr>
        <w:pStyle w:val="afe"/>
        <w:numPr>
          <w:ilvl w:val="0"/>
          <w:numId w:val="14"/>
        </w:numPr>
        <w:spacing w:before="120" w:after="120"/>
        <w:rPr>
          <w:rFonts w:eastAsiaTheme="minorEastAsia"/>
          <w:b/>
          <w:lang w:eastAsia="zh-CN"/>
        </w:rPr>
      </w:pPr>
      <w:r w:rsidRPr="007538F9">
        <w:rPr>
          <w:rFonts w:eastAsiaTheme="minorEastAsia" w:hint="eastAsia"/>
          <w:b/>
          <w:lang w:eastAsia="zh-CN"/>
        </w:rPr>
        <w:t>F</w:t>
      </w:r>
      <w:r w:rsidRPr="007538F9">
        <w:rPr>
          <w:rFonts w:eastAsiaTheme="minorEastAsia"/>
          <w:b/>
          <w:lang w:eastAsia="zh-CN"/>
        </w:rPr>
        <w:t xml:space="preserve">or FR1 numerology, existing requirements in Table 7.1C.2-1 of 38.133 (FR1-NTN) are re-used. </w:t>
      </w:r>
    </w:p>
    <w:p w14:paraId="62291384" w14:textId="77777777" w:rsidR="008C6838" w:rsidRPr="007538F9" w:rsidRDefault="008C6838" w:rsidP="0012798D">
      <w:pPr>
        <w:pStyle w:val="afe"/>
        <w:numPr>
          <w:ilvl w:val="0"/>
          <w:numId w:val="14"/>
        </w:numPr>
        <w:spacing w:before="120" w:after="120"/>
        <w:rPr>
          <w:rFonts w:eastAsiaTheme="minorEastAsia"/>
          <w:b/>
          <w:lang w:eastAsia="zh-CN"/>
        </w:rPr>
      </w:pPr>
      <w:r w:rsidRPr="007538F9">
        <w:rPr>
          <w:rFonts w:eastAsiaTheme="minorEastAsia" w:hint="eastAsia"/>
          <w:b/>
          <w:lang w:eastAsia="zh-CN"/>
        </w:rPr>
        <w:t>F</w:t>
      </w:r>
      <w:r w:rsidRPr="007538F9">
        <w:rPr>
          <w:rFonts w:eastAsiaTheme="minorEastAsia"/>
          <w:b/>
          <w:lang w:eastAsia="zh-CN"/>
        </w:rPr>
        <w:t>or FR2 numerology, existing requirements in Table 7.1C.2-3 of 38.133 (FR2-NTN</w:t>
      </w:r>
      <w:r w:rsidRPr="007538F9">
        <w:rPr>
          <w:b/>
        </w:rPr>
        <w:t xml:space="preserve"> </w:t>
      </w:r>
      <w:r w:rsidRPr="007538F9">
        <w:rPr>
          <w:rFonts w:eastAsiaTheme="minorEastAsia"/>
          <w:b/>
          <w:lang w:eastAsia="zh-CN"/>
        </w:rPr>
        <w:t xml:space="preserve">mobile VSAT served by GSO) are re-used. </w:t>
      </w:r>
    </w:p>
    <w:p w14:paraId="2FFE3A7B" w14:textId="77777777" w:rsidR="00A0269F" w:rsidRPr="00A0269F" w:rsidRDefault="00A0269F" w:rsidP="00A0269F">
      <w:pPr>
        <w:spacing w:before="120" w:after="120"/>
        <w:rPr>
          <w:rFonts w:eastAsiaTheme="minorEastAsia"/>
          <w:b/>
          <w:lang w:eastAsia="zh-CN"/>
        </w:rPr>
      </w:pPr>
      <w:r w:rsidRPr="00A0269F">
        <w:rPr>
          <w:rFonts w:eastAsiaTheme="minorEastAsia" w:hint="eastAsia"/>
          <w:b/>
          <w:lang w:eastAsia="zh-CN"/>
        </w:rPr>
        <w:t>P</w:t>
      </w:r>
      <w:r w:rsidRPr="00A0269F">
        <w:rPr>
          <w:rFonts w:eastAsiaTheme="minorEastAsia"/>
          <w:b/>
          <w:lang w:eastAsia="zh-CN"/>
        </w:rPr>
        <w:t>roposal 2: The timing accuracy requirements for mobile VSAT served by NGSO are applicable for operation on Ku bands only. A UE is required to meet requirements for FR1-NTN operation only, or for FR2-NTN operation only.</w:t>
      </w:r>
    </w:p>
    <w:p w14:paraId="2ED084EA" w14:textId="77777777" w:rsidR="00FA0C0C" w:rsidRDefault="00FA0C0C" w:rsidP="00FA0C0C">
      <w:pPr>
        <w:pStyle w:val="1"/>
        <w:jc w:val="both"/>
        <w:rPr>
          <w:lang w:val="en-US"/>
        </w:rPr>
      </w:pPr>
      <w:r w:rsidRPr="00C0754F">
        <w:rPr>
          <w:lang w:val="en-US"/>
        </w:rPr>
        <w:t>Reference</w:t>
      </w:r>
    </w:p>
    <w:p w14:paraId="5FFB1C09" w14:textId="1CBEF714" w:rsidR="0048620A" w:rsidRPr="006927C2" w:rsidRDefault="006927C2" w:rsidP="006927C2">
      <w:pPr>
        <w:numPr>
          <w:ilvl w:val="0"/>
          <w:numId w:val="5"/>
        </w:numPr>
        <w:spacing w:before="120" w:after="120"/>
        <w:rPr>
          <w:rFonts w:eastAsia="宋体"/>
          <w:lang w:val="en-US" w:eastAsia="zh-CN"/>
        </w:rPr>
      </w:pPr>
      <w:r w:rsidRPr="006927C2">
        <w:rPr>
          <w:rFonts w:eastAsia="宋体"/>
          <w:lang w:val="en-US" w:eastAsia="zh-CN"/>
        </w:rPr>
        <w:t>RP-243314</w:t>
      </w:r>
      <w:r>
        <w:rPr>
          <w:rFonts w:eastAsia="宋体"/>
          <w:lang w:val="en-US" w:eastAsia="zh-CN"/>
        </w:rPr>
        <w:t xml:space="preserve">, </w:t>
      </w:r>
      <w:r w:rsidRPr="006927C2">
        <w:rPr>
          <w:rFonts w:eastAsia="宋体"/>
          <w:lang w:val="en-US" w:eastAsia="zh-CN"/>
        </w:rPr>
        <w:t>Revised WID: Introduction of Ku bands for NR NTN</w:t>
      </w:r>
      <w:r>
        <w:rPr>
          <w:rFonts w:eastAsia="宋体"/>
          <w:lang w:val="en-US" w:eastAsia="zh-CN"/>
        </w:rPr>
        <w:t xml:space="preserve">, </w:t>
      </w:r>
      <w:r w:rsidRPr="006927C2">
        <w:rPr>
          <w:rFonts w:eastAsia="宋体"/>
          <w:lang w:val="en-US" w:eastAsia="zh-CN"/>
        </w:rPr>
        <w:t xml:space="preserve">Intelsat, Eutelsat Group, Thales, CHTTL, </w:t>
      </w:r>
      <w:proofErr w:type="spellStart"/>
      <w:r w:rsidRPr="006927C2">
        <w:rPr>
          <w:rFonts w:eastAsia="宋体"/>
          <w:lang w:val="en-US" w:eastAsia="zh-CN"/>
        </w:rPr>
        <w:t>Hispasat</w:t>
      </w:r>
      <w:proofErr w:type="spellEnd"/>
      <w:r w:rsidRPr="006927C2">
        <w:rPr>
          <w:rFonts w:eastAsia="宋体"/>
          <w:lang w:val="en-US" w:eastAsia="zh-CN"/>
        </w:rPr>
        <w:t xml:space="preserve">, Airbus, Sharp, </w:t>
      </w:r>
      <w:proofErr w:type="spellStart"/>
      <w:r w:rsidRPr="006927C2">
        <w:rPr>
          <w:rFonts w:eastAsia="宋体"/>
          <w:lang w:val="en-US" w:eastAsia="zh-CN"/>
        </w:rPr>
        <w:t>Mitre</w:t>
      </w:r>
      <w:proofErr w:type="spellEnd"/>
      <w:r w:rsidRPr="006927C2">
        <w:rPr>
          <w:rFonts w:eastAsia="宋体"/>
          <w:lang w:val="en-US" w:eastAsia="zh-CN"/>
        </w:rPr>
        <w:t>, JSAT</w:t>
      </w:r>
    </w:p>
    <w:sectPr w:rsidR="0048620A" w:rsidRPr="006927C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E2524" w14:textId="77777777" w:rsidR="008C24C3" w:rsidRDefault="008C24C3">
      <w:pPr>
        <w:spacing w:before="120" w:after="120"/>
      </w:pPr>
      <w:r>
        <w:separator/>
      </w:r>
    </w:p>
  </w:endnote>
  <w:endnote w:type="continuationSeparator" w:id="0">
    <w:p w14:paraId="73610E04" w14:textId="77777777" w:rsidR="008C24C3" w:rsidRDefault="008C24C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E3A9C" w:rsidRDefault="005E3A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E3A9C" w:rsidRDefault="005E3A9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618EB" w14:textId="77777777" w:rsidR="008C24C3" w:rsidRDefault="008C24C3">
      <w:pPr>
        <w:spacing w:before="120" w:after="120"/>
      </w:pPr>
      <w:r>
        <w:separator/>
      </w:r>
    </w:p>
  </w:footnote>
  <w:footnote w:type="continuationSeparator" w:id="0">
    <w:p w14:paraId="06387F89" w14:textId="77777777" w:rsidR="008C24C3" w:rsidRDefault="008C24C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310B2F"/>
    <w:multiLevelType w:val="hybridMultilevel"/>
    <w:tmpl w:val="FF1441C6"/>
    <w:lvl w:ilvl="0" w:tplc="61964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3" w15:restartNumberingAfterBreak="0">
    <w:nsid w:val="7EEA226D"/>
    <w:multiLevelType w:val="hybridMultilevel"/>
    <w:tmpl w:val="E504472C"/>
    <w:lvl w:ilvl="0" w:tplc="619641C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1"/>
  </w:num>
  <w:num w:numId="4">
    <w:abstractNumId w:val="1"/>
  </w:num>
  <w:num w:numId="5">
    <w:abstractNumId w:val="3"/>
  </w:num>
  <w:num w:numId="6">
    <w:abstractNumId w:val="7"/>
  </w:num>
  <w:num w:numId="7">
    <w:abstractNumId w:val="5"/>
  </w:num>
  <w:num w:numId="8">
    <w:abstractNumId w:val="12"/>
    <w:lvlOverride w:ilvl="0">
      <w:startOverride w:val="1"/>
    </w:lvlOverride>
  </w:num>
  <w:num w:numId="9">
    <w:abstractNumId w:val="6"/>
  </w:num>
  <w:num w:numId="10">
    <w:abstractNumId w:val="10"/>
  </w:num>
  <w:num w:numId="11">
    <w:abstractNumId w:val="9"/>
  </w:num>
  <w:num w:numId="12">
    <w:abstractNumId w:val="0"/>
  </w:num>
  <w:num w:numId="13">
    <w:abstractNumId w:val="2"/>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C14"/>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19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98D"/>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935"/>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85E"/>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129"/>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5B"/>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7C2"/>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8F9"/>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0F2"/>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4C3"/>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838"/>
    <w:rsid w:val="008C6A3D"/>
    <w:rsid w:val="008C6DD8"/>
    <w:rsid w:val="008C6FD6"/>
    <w:rsid w:val="008C6FFC"/>
    <w:rsid w:val="008C709D"/>
    <w:rsid w:val="008C70F4"/>
    <w:rsid w:val="008C7629"/>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4CFB"/>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788"/>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69F"/>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1F"/>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6B5"/>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085"/>
    <w:rsid w:val="00F87360"/>
    <w:rsid w:val="00F876A0"/>
    <w:rsid w:val="00F876AC"/>
    <w:rsid w:val="00F87AFF"/>
    <w:rsid w:val="00F87C3C"/>
    <w:rsid w:val="00F90238"/>
    <w:rsid w:val="00F90276"/>
    <w:rsid w:val="00F90290"/>
    <w:rsid w:val="00F90515"/>
    <w:rsid w:val="00F9057A"/>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96DB72-0CC1-4B51-906C-35998257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31097</TotalTime>
  <Pages>3</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292</cp:revision>
  <cp:lastPrinted>2009-04-22T06:01:00Z</cp:lastPrinted>
  <dcterms:created xsi:type="dcterms:W3CDTF">2023-05-06T02:02:00Z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