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3A0C62" w:rsidRPr="003A0C62">
        <w:rPr>
          <w:rFonts w:ascii="Arial" w:hAnsi="Arial" w:cs="Arial"/>
          <w:b/>
          <w:sz w:val="24"/>
          <w:lang w:val="en-US" w:eastAsia="zh-CN"/>
        </w:rPr>
        <w:t>R4-240</w:t>
      </w:r>
      <w:r w:rsidR="005121D2">
        <w:rPr>
          <w:rFonts w:ascii="Arial" w:hAnsi="Arial" w:cs="Arial"/>
          <w:b/>
          <w:sz w:val="24"/>
          <w:lang w:val="en-US" w:eastAsia="zh-CN"/>
        </w:rPr>
        <w:t>xxxx</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09E9" w:rsidRPr="006009E9">
        <w:rPr>
          <w:rFonts w:ascii="Arial" w:eastAsia="宋体" w:hAnsi="Arial"/>
          <w:b/>
          <w:sz w:val="24"/>
          <w:lang w:val="en-US" w:eastAsia="zh-CN"/>
        </w:rPr>
        <w:t>Discussion on performance requirements for Rel-18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91F29">
        <w:rPr>
          <w:rFonts w:ascii="Arial" w:eastAsia="宋体" w:hAnsi="Arial"/>
          <w:b/>
          <w:sz w:val="24"/>
          <w:lang w:val="en-US" w:eastAsia="zh-CN"/>
        </w:rPr>
        <w:t>6.16.7.1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009E9">
        <w:rPr>
          <w:rFonts w:eastAsia="宋体"/>
          <w:lang w:eastAsia="zh-CN"/>
        </w:rPr>
        <w:t>performance requirements</w:t>
      </w:r>
      <w:r w:rsidR="0035446F">
        <w:rPr>
          <w:rFonts w:eastAsia="宋体"/>
          <w:lang w:eastAsia="zh-CN"/>
        </w:rPr>
        <w:t xml:space="preserve"> </w:t>
      </w:r>
      <w:r w:rsidR="000102CE">
        <w:rPr>
          <w:rFonts w:eastAsia="宋体"/>
          <w:lang w:eastAsia="zh-CN"/>
        </w:rPr>
        <w:t xml:space="preserve">for </w:t>
      </w:r>
      <w:r w:rsidR="006009E9">
        <w:rPr>
          <w:rFonts w:eastAsia="宋体"/>
          <w:lang w:eastAsia="zh-CN"/>
        </w:rPr>
        <w:t>Rel-18 NTN</w:t>
      </w:r>
      <w:r w:rsidR="000102CE">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5446F">
        <w:rPr>
          <w:rFonts w:eastAsia="宋体"/>
          <w:lang w:eastAsia="zh-CN"/>
        </w:rPr>
        <w:t xml:space="preserve">following </w:t>
      </w:r>
      <w:r w:rsidR="000102CE">
        <w:rPr>
          <w:rFonts w:eastAsia="宋体"/>
          <w:lang w:eastAsia="zh-CN"/>
        </w:rPr>
        <w:t>remaining issue</w:t>
      </w:r>
      <w:r w:rsidR="0035446F">
        <w:rPr>
          <w:rFonts w:eastAsia="宋体"/>
          <w:lang w:eastAsia="zh-CN"/>
        </w:rPr>
        <w:t>s</w:t>
      </w:r>
      <w:r w:rsidR="00667489">
        <w:rPr>
          <w:rFonts w:eastAsia="宋体"/>
          <w:lang w:eastAsia="zh-CN"/>
        </w:rPr>
        <w:t>.</w:t>
      </w:r>
    </w:p>
    <w:p w:rsidR="00195CB4" w:rsidRPr="00195CB4" w:rsidRDefault="00195CB4"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NTN operation in FR2-NTN</w:t>
      </w:r>
    </w:p>
    <w:p w:rsidR="00BF6410" w:rsidRPr="00195CB4" w:rsidRDefault="00195CB4" w:rsidP="00195CB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NTN operation in FR1</w:t>
      </w:r>
      <w:r w:rsidR="0072265B" w:rsidRPr="00195CB4">
        <w:rPr>
          <w:rFonts w:eastAsia="宋体"/>
          <w:lang w:eastAsia="zh-CN"/>
        </w:rPr>
        <w:t xml:space="preserve"> </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9C4CF7">
        <w:rPr>
          <w:rFonts w:eastAsia="宋体"/>
          <w:lang w:eastAsia="zh-CN"/>
        </w:rPr>
        <w:t>RRM performance requirements</w:t>
      </w:r>
      <w:r w:rsidR="009C4CF7" w:rsidRPr="009C4CF7">
        <w:rPr>
          <w:rFonts w:eastAsia="宋体"/>
          <w:lang w:eastAsia="zh-CN"/>
        </w:rPr>
        <w:t xml:space="preserve"> </w:t>
      </w:r>
      <w:r w:rsidR="009C4CF7">
        <w:rPr>
          <w:rFonts w:eastAsia="宋体"/>
          <w:lang w:eastAsia="zh-CN"/>
        </w:rPr>
        <w:t>for Rel-18 NTN</w:t>
      </w:r>
      <w:r>
        <w:rPr>
          <w:rFonts w:eastAsia="宋体"/>
          <w:lang w:eastAsia="zh-CN"/>
        </w:rPr>
        <w:t>.</w:t>
      </w:r>
    </w:p>
    <w:p w:rsidR="00FD5501" w:rsidRDefault="00FA0C0C" w:rsidP="00FD5501">
      <w:pPr>
        <w:pStyle w:val="1"/>
        <w:jc w:val="both"/>
        <w:rPr>
          <w:lang w:val="en-US"/>
        </w:rPr>
      </w:pPr>
      <w:r>
        <w:rPr>
          <w:lang w:val="en-US"/>
        </w:rPr>
        <w:t>Discussion</w:t>
      </w:r>
    </w:p>
    <w:p w:rsidR="00195CB4" w:rsidRDefault="00195CB4" w:rsidP="00195CB4">
      <w:pPr>
        <w:pStyle w:val="2"/>
        <w:rPr>
          <w:lang w:eastAsia="zh-CN"/>
        </w:rPr>
      </w:pPr>
      <w:r>
        <w:rPr>
          <w:lang w:eastAsia="zh-CN"/>
        </w:rPr>
        <w:t>NTN operation in FR2-NTN</w:t>
      </w:r>
    </w:p>
    <w:tbl>
      <w:tblPr>
        <w:tblStyle w:val="afa"/>
        <w:tblW w:w="0" w:type="auto"/>
        <w:tblLook w:val="04A0" w:firstRow="1" w:lastRow="0" w:firstColumn="1" w:lastColumn="0" w:noHBand="0" w:noVBand="1"/>
      </w:tblPr>
      <w:tblGrid>
        <w:gridCol w:w="9621"/>
      </w:tblGrid>
      <w:tr w:rsidR="006614A6" w:rsidTr="006614A6">
        <w:tc>
          <w:tcPr>
            <w:tcW w:w="9621" w:type="dxa"/>
          </w:tcPr>
          <w:p w:rsidR="006614A6" w:rsidRPr="006614A6" w:rsidRDefault="006614A6" w:rsidP="006614A6">
            <w:pPr>
              <w:spacing w:beforeLines="0" w:before="0" w:afterLines="0" w:after="180" w:line="276" w:lineRule="auto"/>
              <w:outlineLvl w:val="2"/>
              <w:rPr>
                <w:rFonts w:eastAsia="等线"/>
                <w:b/>
                <w:sz w:val="20"/>
                <w:u w:val="single"/>
                <w:lang w:eastAsia="ko-KR"/>
              </w:rPr>
            </w:pPr>
            <w:r w:rsidRPr="006614A6">
              <w:rPr>
                <w:rFonts w:eastAsia="等线"/>
                <w:b/>
                <w:sz w:val="20"/>
                <w:u w:val="single"/>
                <w:lang w:eastAsia="ko-KR"/>
              </w:rPr>
              <w:t>Issue 6-2: NTN bands above 10 GHz</w:t>
            </w:r>
          </w:p>
          <w:p w:rsidR="006614A6" w:rsidRPr="006614A6" w:rsidRDefault="006614A6" w:rsidP="006614A6">
            <w:pPr>
              <w:spacing w:beforeLines="0" w:before="0" w:afterLines="0" w:after="120" w:line="252" w:lineRule="auto"/>
              <w:ind w:firstLine="284"/>
              <w:rPr>
                <w:rFonts w:eastAsia="等线"/>
                <w:b/>
                <w:bCs/>
                <w:sz w:val="20"/>
                <w:highlight w:val="green"/>
                <w:u w:val="single"/>
                <w:lang w:eastAsia="ja-JP"/>
              </w:rPr>
            </w:pPr>
            <w:r w:rsidRPr="006614A6">
              <w:rPr>
                <w:rFonts w:eastAsia="等线"/>
                <w:b/>
                <w:bCs/>
                <w:sz w:val="20"/>
                <w:highlight w:val="green"/>
                <w:u w:val="single"/>
                <w:lang w:eastAsia="ja-JP"/>
              </w:rPr>
              <w:t xml:space="preserve">Agreement: </w:t>
            </w:r>
          </w:p>
          <w:p w:rsidR="006614A6" w:rsidRPr="006614A6" w:rsidRDefault="006614A6" w:rsidP="006614A6">
            <w:pPr>
              <w:numPr>
                <w:ilvl w:val="0"/>
                <w:numId w:val="19"/>
              </w:numPr>
              <w:overflowPunct w:val="0"/>
              <w:autoSpaceDE w:val="0"/>
              <w:autoSpaceDN w:val="0"/>
              <w:adjustRightInd w:val="0"/>
              <w:spacing w:beforeLines="0" w:before="0" w:afterLines="0" w:after="180" w:line="276" w:lineRule="auto"/>
              <w:ind w:left="644"/>
              <w:textAlignment w:val="baseline"/>
              <w:rPr>
                <w:sz w:val="20"/>
                <w:lang w:eastAsia="ja-JP"/>
              </w:rPr>
            </w:pPr>
            <w:r w:rsidRPr="006614A6">
              <w:rPr>
                <w:sz w:val="20"/>
                <w:lang w:eastAsia="ja-JP"/>
              </w:rPr>
              <w:t>For FR2-NTN Type 1 and Type 2 UEs, the below are baseline. Type 1 and Type 2 UEs can have different sets of test cases.</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sz w:val="20"/>
                <w:lang w:eastAsia="ja-JP"/>
              </w:rPr>
            </w:pPr>
            <w:r w:rsidRPr="006614A6">
              <w:rPr>
                <w:sz w:val="20"/>
                <w:lang w:eastAsia="ja-JP"/>
              </w:rPr>
              <w:t>RRC Idle and Inactive mobility in intra-satellite scenario</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sz w:val="20"/>
                <w:lang w:eastAsia="ja-JP"/>
              </w:rPr>
            </w:pPr>
            <w:r w:rsidRPr="006614A6">
              <w:rPr>
                <w:sz w:val="20"/>
                <w:lang w:eastAsia="ja-JP"/>
              </w:rPr>
              <w:t>UL timing accuracy</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sz w:val="20"/>
                <w:lang w:eastAsia="ja-JP"/>
              </w:rPr>
            </w:pPr>
            <w:r w:rsidRPr="006614A6">
              <w:rPr>
                <w:sz w:val="20"/>
                <w:lang w:eastAsia="ja-JP"/>
              </w:rPr>
              <w:t>L1-RSRP</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sz w:val="20"/>
                <w:lang w:eastAsia="ja-JP"/>
              </w:rPr>
            </w:pPr>
            <w:r w:rsidRPr="006614A6">
              <w:rPr>
                <w:sz w:val="20"/>
                <w:lang w:eastAsia="ja-JP"/>
              </w:rPr>
              <w:t>RLM</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sz w:val="20"/>
                <w:lang w:eastAsia="ja-JP"/>
              </w:rPr>
            </w:pPr>
            <w:r w:rsidRPr="006614A6">
              <w:rPr>
                <w:sz w:val="20"/>
                <w:lang w:eastAsia="ja-JP"/>
              </w:rPr>
              <w:t>L3 measurements in intra-satellite scenario</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sz w:val="20"/>
                <w:lang w:eastAsia="ja-JP"/>
              </w:rPr>
            </w:pPr>
            <w:r w:rsidRPr="006614A6">
              <w:rPr>
                <w:sz w:val="20"/>
                <w:lang w:eastAsia="ja-JP"/>
              </w:rPr>
              <w:t>Intra-satellite Handover</w:t>
            </w:r>
          </w:p>
          <w:p w:rsidR="006614A6" w:rsidRP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rFonts w:eastAsiaTheme="minorEastAsia"/>
                <w:lang w:eastAsia="zh-CN"/>
              </w:rPr>
            </w:pPr>
            <w:r w:rsidRPr="006614A6">
              <w:rPr>
                <w:sz w:val="20"/>
                <w:lang w:eastAsia="ja-JP"/>
              </w:rPr>
              <w:t>Blind inter-satellite Handover</w:t>
            </w:r>
          </w:p>
          <w:p w:rsidR="006614A6" w:rsidRDefault="006614A6" w:rsidP="006614A6">
            <w:pPr>
              <w:numPr>
                <w:ilvl w:val="1"/>
                <w:numId w:val="19"/>
              </w:numPr>
              <w:overflowPunct w:val="0"/>
              <w:autoSpaceDE w:val="0"/>
              <w:autoSpaceDN w:val="0"/>
              <w:adjustRightInd w:val="0"/>
              <w:spacing w:beforeLines="0" w:before="0" w:afterLines="0" w:after="180" w:line="276" w:lineRule="auto"/>
              <w:ind w:left="1364"/>
              <w:textAlignment w:val="baseline"/>
              <w:rPr>
                <w:rFonts w:eastAsiaTheme="minorEastAsia"/>
                <w:lang w:eastAsia="zh-CN"/>
              </w:rPr>
            </w:pPr>
            <w:r w:rsidRPr="006614A6">
              <w:rPr>
                <w:rFonts w:eastAsia="等线"/>
                <w:sz w:val="20"/>
                <w:lang w:eastAsia="ja-JP"/>
              </w:rPr>
              <w:t>For relative accuracy for intra-frequency measurement, FFS whether to define requirements for intra-sat only based on the assumption of same Rx beam.</w:t>
            </w:r>
          </w:p>
        </w:tc>
      </w:tr>
    </w:tbl>
    <w:p w:rsidR="00195CB4" w:rsidRDefault="00195CB4" w:rsidP="00195CB4">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define RRM measurement accuracy for NTN in FR2-NTN. </w:t>
      </w:r>
    </w:p>
    <w:p w:rsidR="00195CB4" w:rsidRDefault="00195CB4" w:rsidP="00195CB4">
      <w:pPr>
        <w:spacing w:before="120" w:after="120"/>
        <w:rPr>
          <w:rFonts w:eastAsiaTheme="minorEastAsia"/>
          <w:lang w:eastAsia="zh-CN"/>
        </w:rPr>
      </w:pPr>
      <w:r>
        <w:rPr>
          <w:rFonts w:eastAsiaTheme="minorEastAsia"/>
          <w:lang w:eastAsia="zh-CN"/>
        </w:rPr>
        <w:t xml:space="preserve">In Rel-17, for FR1 NTN it was agreed to reuse the accuracy requirements from TN FR1. In our view, it is reasonable to reuse the TN FR2 requirements for NTN in Ka band. The main difference between FR1 and FR2 TN requirements is on the RF calibration margin, which is larger in FR2 due to difficult in calibration in OTA manner. The same also applies for NTN in Ka band.  </w:t>
      </w:r>
    </w:p>
    <w:p w:rsidR="00195CB4" w:rsidRDefault="00195CB4" w:rsidP="00195CB4">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difference between TN and NTN that can be discussed is the RF margin assumed in relative accuracy for intra-frequency measurement. In FR2 TN, RF margin is added because UE may use different Rx beams for different cells on the intra-frequency layer. In NTN in Ka band, so </w:t>
      </w:r>
      <w:r w:rsidR="000A0160">
        <w:rPr>
          <w:rFonts w:eastAsiaTheme="minorEastAsia"/>
          <w:lang w:eastAsia="zh-CN"/>
        </w:rPr>
        <w:t>far,</w:t>
      </w:r>
      <w:r>
        <w:rPr>
          <w:rFonts w:eastAsiaTheme="minorEastAsia"/>
          <w:lang w:eastAsia="zh-CN"/>
        </w:rPr>
        <w:t xml:space="preserve"> the requirements are defined for </w:t>
      </w:r>
      <w:r>
        <w:rPr>
          <w:rFonts w:eastAsiaTheme="minorEastAsia"/>
          <w:lang w:eastAsia="zh-CN"/>
        </w:rPr>
        <w:lastRenderedPageBreak/>
        <w:t>intra-sat scenario only, and the assumption is that same Rx beam is used for all cells from the same satellite. We are open to discuss if requirements should be defined with such applicability and without the RF margin.</w:t>
      </w:r>
    </w:p>
    <w:p w:rsidR="00195CB4" w:rsidRPr="005C6F97" w:rsidRDefault="00195CB4" w:rsidP="00195CB4">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1: </w:t>
      </w:r>
      <w:r w:rsidR="002D2916">
        <w:rPr>
          <w:rFonts w:eastAsia="宋体"/>
          <w:b/>
          <w:lang w:eastAsia="zh-CN"/>
        </w:rPr>
        <w:t xml:space="preserve">(for Issue 6-2) </w:t>
      </w:r>
      <w:r w:rsidRPr="005C6F97">
        <w:rPr>
          <w:rFonts w:eastAsiaTheme="minorEastAsia"/>
          <w:b/>
          <w:lang w:eastAsia="zh-CN"/>
        </w:rPr>
        <w:t xml:space="preserve">For NTN in Ka band, the measurement accuracy requirements for TN FR2 are reused except for relative accuracy for intra-frequency measurement. </w:t>
      </w:r>
    </w:p>
    <w:p w:rsidR="00195CB4" w:rsidRPr="005C6F97" w:rsidRDefault="00195CB4" w:rsidP="00195CB4">
      <w:pPr>
        <w:pStyle w:val="afe"/>
        <w:numPr>
          <w:ilvl w:val="0"/>
          <w:numId w:val="18"/>
        </w:numPr>
        <w:spacing w:before="120" w:after="120"/>
        <w:rPr>
          <w:rFonts w:eastAsiaTheme="minorEastAsia"/>
          <w:b/>
          <w:lang w:eastAsia="zh-CN"/>
        </w:rPr>
      </w:pPr>
      <w:r w:rsidRPr="005C6F97">
        <w:rPr>
          <w:rFonts w:eastAsiaTheme="minorEastAsia"/>
          <w:b/>
          <w:lang w:eastAsia="zh-CN"/>
        </w:rPr>
        <w:t xml:space="preserve">For relative accuracy for intra-frequency measurement, FFS whether to define requirements for intra-sat only based on the assumption of same Rx beam. </w:t>
      </w:r>
    </w:p>
    <w:p w:rsidR="00195CB4" w:rsidRDefault="006614A6" w:rsidP="00195CB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agreed on the core requirements to be tested</w:t>
      </w:r>
      <w:r w:rsidR="000A0160">
        <w:rPr>
          <w:rFonts w:eastAsiaTheme="minorEastAsia"/>
          <w:lang w:val="en-US" w:eastAsia="zh-CN"/>
        </w:rPr>
        <w:t>. Test applicability should be further discussed.</w:t>
      </w:r>
    </w:p>
    <w:p w:rsidR="000A0160" w:rsidRDefault="000A0160" w:rsidP="00195CB4">
      <w:pPr>
        <w:spacing w:before="120" w:after="120"/>
        <w:rPr>
          <w:rFonts w:eastAsiaTheme="minorEastAsia"/>
          <w:lang w:val="en-US" w:eastAsia="zh-CN"/>
        </w:rPr>
      </w:pPr>
      <w:r>
        <w:rPr>
          <w:rFonts w:eastAsiaTheme="minorEastAsia"/>
          <w:lang w:val="en-US" w:eastAsia="zh-CN"/>
        </w:rPr>
        <w:t>RAN4 defined different beam steering capabilities:</w:t>
      </w:r>
    </w:p>
    <w:p w:rsidR="000A0160" w:rsidRPr="000A0160" w:rsidRDefault="000A0160" w:rsidP="000A0160">
      <w:pPr>
        <w:pStyle w:val="afe"/>
        <w:numPr>
          <w:ilvl w:val="0"/>
          <w:numId w:val="18"/>
        </w:numPr>
        <w:spacing w:before="120" w:after="120"/>
        <w:rPr>
          <w:rFonts w:eastAsiaTheme="minorEastAsia"/>
          <w:lang w:eastAsia="zh-CN"/>
        </w:rPr>
      </w:pPr>
      <w:r w:rsidRPr="000A0160">
        <w:rPr>
          <w:rFonts w:eastAsiaTheme="minorEastAsia"/>
          <w:lang w:eastAsia="zh-CN"/>
        </w:rPr>
        <w:t>Type 1</w:t>
      </w:r>
      <w:r w:rsidR="0099522E">
        <w:rPr>
          <w:rFonts w:eastAsiaTheme="minorEastAsia"/>
          <w:lang w:eastAsia="zh-CN"/>
        </w:rPr>
        <w:t xml:space="preserve">, </w:t>
      </w:r>
      <w:r w:rsidRPr="000A0160">
        <w:rPr>
          <w:rFonts w:eastAsiaTheme="minorEastAsia"/>
          <w:lang w:eastAsia="zh-CN"/>
        </w:rPr>
        <w:t>Fully electronically-steered beam UEs</w:t>
      </w:r>
    </w:p>
    <w:p w:rsidR="000A0160" w:rsidRPr="000A0160" w:rsidRDefault="000A0160" w:rsidP="000A0160">
      <w:pPr>
        <w:pStyle w:val="afe"/>
        <w:numPr>
          <w:ilvl w:val="0"/>
          <w:numId w:val="18"/>
        </w:numPr>
        <w:spacing w:before="120" w:after="120"/>
        <w:rPr>
          <w:rFonts w:eastAsiaTheme="minorEastAsia"/>
          <w:lang w:eastAsia="zh-CN"/>
        </w:rPr>
      </w:pPr>
      <w:r w:rsidRPr="000A0160">
        <w:rPr>
          <w:rFonts w:eastAsiaTheme="minorEastAsia"/>
          <w:lang w:eastAsia="zh-CN"/>
        </w:rPr>
        <w:t>Type 2</w:t>
      </w:r>
      <w:r w:rsidR="0099522E">
        <w:rPr>
          <w:rFonts w:eastAsiaTheme="minorEastAsia"/>
          <w:lang w:eastAsia="zh-CN"/>
        </w:rPr>
        <w:t xml:space="preserve">, </w:t>
      </w:r>
      <w:r w:rsidRPr="000A0160">
        <w:rPr>
          <w:rFonts w:eastAsiaTheme="minorEastAsia"/>
          <w:lang w:eastAsia="zh-CN"/>
        </w:rPr>
        <w:t>Fully mechanically-steered beam UEs</w:t>
      </w:r>
    </w:p>
    <w:p w:rsidR="0099522E" w:rsidRDefault="000A0160" w:rsidP="00195CB4">
      <w:pPr>
        <w:spacing w:before="120" w:after="120"/>
        <w:rPr>
          <w:rFonts w:eastAsiaTheme="minorEastAsia"/>
          <w:lang w:val="en-US" w:eastAsia="zh-CN"/>
        </w:rPr>
      </w:pPr>
      <w:r>
        <w:rPr>
          <w:rFonts w:eastAsiaTheme="minorEastAsia"/>
          <w:lang w:val="en-US" w:eastAsia="zh-CN"/>
        </w:rPr>
        <w:t>In last meeting, some companies discussed whether to define same or different TCs for the 2 UE types</w:t>
      </w:r>
      <w:r w:rsidR="0099522E">
        <w:rPr>
          <w:rFonts w:eastAsiaTheme="minorEastAsia"/>
          <w:lang w:val="en-US" w:eastAsia="zh-CN"/>
        </w:rPr>
        <w:t>. Since the core requirements are same for the 2 UE types except inter-sat HO, we suggest to define same set of TCs for the 2 UE types. For inter-sat HO TC, we can define separate test duration.</w:t>
      </w:r>
    </w:p>
    <w:p w:rsidR="00195CB4" w:rsidRDefault="0099522E" w:rsidP="00195CB4">
      <w:pPr>
        <w:spacing w:before="120" w:after="120"/>
        <w:rPr>
          <w:rFonts w:eastAsiaTheme="minorEastAsia"/>
          <w:lang w:val="en-US" w:eastAsia="zh-CN"/>
        </w:rPr>
      </w:pPr>
      <w:r>
        <w:rPr>
          <w:rFonts w:eastAsiaTheme="minorEastAsia"/>
          <w:lang w:val="en-US" w:eastAsia="zh-CN"/>
        </w:rPr>
        <w:t>Another issue discussed last meeting is whether</w:t>
      </w:r>
      <w:r w:rsidR="000A0160">
        <w:rPr>
          <w:rFonts w:eastAsiaTheme="minorEastAsia"/>
          <w:lang w:val="en-US" w:eastAsia="zh-CN"/>
        </w:rPr>
        <w:t xml:space="preserve"> </w:t>
      </w:r>
      <w:r>
        <w:rPr>
          <w:rFonts w:eastAsiaTheme="minorEastAsia"/>
          <w:lang w:val="en-US" w:eastAsia="zh-CN"/>
        </w:rPr>
        <w:t>the 2 types of</w:t>
      </w:r>
      <w:r w:rsidR="000A0160">
        <w:rPr>
          <w:rFonts w:eastAsiaTheme="minorEastAsia"/>
          <w:lang w:val="en-US" w:eastAsia="zh-CN"/>
        </w:rPr>
        <w:t xml:space="preserve"> UE</w:t>
      </w:r>
      <w:r>
        <w:rPr>
          <w:rFonts w:eastAsiaTheme="minorEastAsia"/>
          <w:lang w:val="en-US" w:eastAsia="zh-CN"/>
        </w:rPr>
        <w:t>s</w:t>
      </w:r>
      <w:r w:rsidR="000A0160">
        <w:rPr>
          <w:rFonts w:eastAsiaTheme="minorEastAsia"/>
          <w:lang w:val="en-US" w:eastAsia="zh-CN"/>
        </w:rPr>
        <w:t xml:space="preserve"> need to pass</w:t>
      </w:r>
      <w:r>
        <w:rPr>
          <w:rFonts w:eastAsiaTheme="minorEastAsia"/>
          <w:lang w:val="en-US" w:eastAsia="zh-CN"/>
        </w:rPr>
        <w:t xml:space="preserve"> same set of TCs</w:t>
      </w:r>
      <w:r w:rsidR="000A0160">
        <w:rPr>
          <w:rFonts w:eastAsiaTheme="minorEastAsia"/>
          <w:lang w:val="en-US" w:eastAsia="zh-CN"/>
        </w:rPr>
        <w:t xml:space="preserve">. Since all the core requirements to be tested are defined for both UE types, it is reasonable that both types of UEs need to pass all the TCs defined.  </w:t>
      </w:r>
    </w:p>
    <w:p w:rsidR="00195CB4" w:rsidRPr="000A0160" w:rsidRDefault="00195CB4" w:rsidP="00195CB4">
      <w:pPr>
        <w:spacing w:before="120" w:after="120"/>
        <w:rPr>
          <w:rFonts w:eastAsiaTheme="minorEastAsia"/>
          <w:b/>
          <w:lang w:val="en-US" w:eastAsia="zh-CN"/>
        </w:rPr>
      </w:pPr>
      <w:r w:rsidRPr="000A0160">
        <w:rPr>
          <w:rFonts w:eastAsiaTheme="minorEastAsia"/>
          <w:b/>
          <w:lang w:val="en-US" w:eastAsia="zh-CN"/>
        </w:rPr>
        <w:t xml:space="preserve">Proposal </w:t>
      </w:r>
      <w:r w:rsidR="0099522E">
        <w:rPr>
          <w:rFonts w:eastAsiaTheme="minorEastAsia"/>
          <w:b/>
          <w:lang w:val="en-US" w:eastAsia="zh-CN"/>
        </w:rPr>
        <w:t>2</w:t>
      </w:r>
      <w:r w:rsidRPr="000A0160">
        <w:rPr>
          <w:rFonts w:eastAsiaTheme="minorEastAsia"/>
          <w:b/>
          <w:lang w:val="en-US" w:eastAsia="zh-CN"/>
        </w:rPr>
        <w:t xml:space="preserve">: </w:t>
      </w:r>
      <w:r w:rsidR="002D2916">
        <w:rPr>
          <w:rFonts w:eastAsia="宋体"/>
          <w:b/>
          <w:lang w:eastAsia="zh-CN"/>
        </w:rPr>
        <w:t xml:space="preserve">(for Issue 6-2) </w:t>
      </w:r>
      <w:r w:rsidRPr="000A0160">
        <w:rPr>
          <w:rFonts w:eastAsiaTheme="minorEastAsia"/>
          <w:b/>
          <w:lang w:val="en-US" w:eastAsia="zh-CN"/>
        </w:rPr>
        <w:t xml:space="preserve">Define same set of TCs for Type 1 and Type 2 </w:t>
      </w:r>
      <w:r w:rsidR="006E5FE3">
        <w:rPr>
          <w:rFonts w:eastAsiaTheme="minorEastAsia"/>
          <w:b/>
          <w:lang w:val="en-US" w:eastAsia="zh-CN"/>
        </w:rPr>
        <w:t>UE</w:t>
      </w:r>
      <w:r w:rsidRPr="000A0160">
        <w:rPr>
          <w:rFonts w:eastAsiaTheme="minorEastAsia"/>
          <w:b/>
          <w:lang w:val="en-US" w:eastAsia="zh-CN"/>
        </w:rPr>
        <w:t>.</w:t>
      </w:r>
      <w:r w:rsidR="000A0160" w:rsidRPr="000A0160">
        <w:rPr>
          <w:rFonts w:eastAsiaTheme="minorEastAsia"/>
          <w:b/>
          <w:lang w:val="en-US" w:eastAsia="zh-CN"/>
        </w:rPr>
        <w:t xml:space="preserve"> Both Type 1 and Type 2 </w:t>
      </w:r>
      <w:r w:rsidR="006E5FE3">
        <w:rPr>
          <w:rFonts w:eastAsiaTheme="minorEastAsia"/>
          <w:b/>
          <w:lang w:val="en-US" w:eastAsia="zh-CN"/>
        </w:rPr>
        <w:t>UE</w:t>
      </w:r>
      <w:r w:rsidR="000A0160" w:rsidRPr="000A0160">
        <w:rPr>
          <w:rFonts w:eastAsiaTheme="minorEastAsia"/>
          <w:b/>
          <w:lang w:val="en-US" w:eastAsia="zh-CN"/>
        </w:rPr>
        <w:t xml:space="preserve">s need to pass all the </w:t>
      </w:r>
      <w:r w:rsidR="000A0160">
        <w:rPr>
          <w:rFonts w:eastAsiaTheme="minorEastAsia"/>
          <w:b/>
          <w:lang w:val="en-US" w:eastAsia="zh-CN"/>
        </w:rPr>
        <w:t>TCs</w:t>
      </w:r>
      <w:r w:rsidR="000A0160" w:rsidRPr="000A0160">
        <w:rPr>
          <w:rFonts w:eastAsiaTheme="minorEastAsia"/>
          <w:b/>
          <w:lang w:val="en-US" w:eastAsia="zh-CN"/>
        </w:rPr>
        <w:t xml:space="preserve"> </w:t>
      </w:r>
      <w:r w:rsidR="000A0160">
        <w:rPr>
          <w:rFonts w:eastAsiaTheme="minorEastAsia"/>
          <w:b/>
          <w:lang w:val="en-US" w:eastAsia="zh-CN"/>
        </w:rPr>
        <w:t>defined.</w:t>
      </w:r>
    </w:p>
    <w:p w:rsidR="00195CB4" w:rsidRDefault="0099522E" w:rsidP="00195CB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also defined different mobility capabilities:</w:t>
      </w:r>
    </w:p>
    <w:p w:rsidR="0099522E" w:rsidRPr="0099522E" w:rsidRDefault="0099522E" w:rsidP="0099522E">
      <w:pPr>
        <w:pStyle w:val="afe"/>
        <w:numPr>
          <w:ilvl w:val="0"/>
          <w:numId w:val="18"/>
        </w:numPr>
        <w:spacing w:before="120" w:after="120"/>
        <w:rPr>
          <w:rFonts w:eastAsiaTheme="minorEastAsia"/>
          <w:lang w:eastAsia="zh-CN"/>
        </w:rPr>
      </w:pPr>
      <w:r w:rsidRPr="0099522E">
        <w:rPr>
          <w:rFonts w:eastAsiaTheme="minorEastAsia"/>
          <w:lang w:eastAsia="zh-CN"/>
        </w:rPr>
        <w:t>fixed VSAT, which can only be fixed.</w:t>
      </w:r>
    </w:p>
    <w:p w:rsidR="0099522E" w:rsidRPr="0099522E" w:rsidRDefault="0099522E" w:rsidP="0099522E">
      <w:pPr>
        <w:pStyle w:val="afe"/>
        <w:numPr>
          <w:ilvl w:val="0"/>
          <w:numId w:val="18"/>
        </w:numPr>
        <w:spacing w:before="120" w:after="120"/>
        <w:rPr>
          <w:rFonts w:eastAsiaTheme="minorEastAsia"/>
          <w:lang w:eastAsia="zh-CN"/>
        </w:rPr>
      </w:pPr>
      <w:r w:rsidRPr="0099522E">
        <w:rPr>
          <w:rFonts w:eastAsiaTheme="minorEastAsia"/>
          <w:lang w:eastAsia="zh-CN"/>
        </w:rPr>
        <w:t>mobile VSAT, which is capable to move.</w:t>
      </w:r>
    </w:p>
    <w:p w:rsidR="00195CB4" w:rsidRDefault="006E5FE3" w:rsidP="00195CB4">
      <w:pPr>
        <w:spacing w:before="120" w:after="120"/>
        <w:rPr>
          <w:rFonts w:eastAsiaTheme="minorEastAsia"/>
          <w:lang w:val="en-US" w:eastAsia="zh-CN"/>
        </w:rPr>
      </w:pPr>
      <w:r>
        <w:rPr>
          <w:rFonts w:eastAsiaTheme="minorEastAsia"/>
          <w:lang w:val="en-US" w:eastAsia="zh-CN"/>
        </w:rPr>
        <w:t xml:space="preserve">For mobile UE, </w:t>
      </w:r>
      <w:r w:rsidR="003954D6">
        <w:rPr>
          <w:rFonts w:eastAsiaTheme="minorEastAsia"/>
          <w:lang w:val="en-US" w:eastAsia="zh-CN"/>
        </w:rPr>
        <w:t xml:space="preserve">since only GSO scenario is considered in R18, it only needs to pass the TCs with GSO. For fixed UE, it should pass the TCs with either GSO or NGSO depending on its capability (UE indicates support of GSO, NGSO or both via R17 capability </w:t>
      </w:r>
      <w:r w:rsidR="003954D6" w:rsidRPr="003954D6">
        <w:rPr>
          <w:rFonts w:eastAsiaTheme="minorEastAsia"/>
          <w:i/>
          <w:lang w:val="en-US" w:eastAsia="zh-CN"/>
        </w:rPr>
        <w:t>ntn-ScenarioSupport-r17</w:t>
      </w:r>
      <w:r w:rsidR="003954D6">
        <w:rPr>
          <w:rFonts w:eastAsiaTheme="minorEastAsia"/>
          <w:lang w:val="en-US" w:eastAsia="zh-CN"/>
        </w:rPr>
        <w:t xml:space="preserve">). </w:t>
      </w:r>
    </w:p>
    <w:p w:rsidR="00195CB4" w:rsidRPr="00B725A4" w:rsidRDefault="00195CB4" w:rsidP="003954D6">
      <w:pPr>
        <w:spacing w:before="120" w:after="120"/>
        <w:rPr>
          <w:rFonts w:eastAsiaTheme="minorEastAsia"/>
          <w:b/>
          <w:lang w:val="en-US" w:eastAsia="zh-CN"/>
        </w:rPr>
      </w:pPr>
      <w:r w:rsidRPr="00B725A4">
        <w:rPr>
          <w:rFonts w:eastAsiaTheme="minorEastAsia"/>
          <w:b/>
          <w:lang w:val="en-US" w:eastAsia="zh-CN"/>
        </w:rPr>
        <w:t xml:space="preserve">Proposal </w:t>
      </w:r>
      <w:r w:rsidR="003954D6" w:rsidRPr="00B725A4">
        <w:rPr>
          <w:rFonts w:eastAsiaTheme="minorEastAsia"/>
          <w:b/>
          <w:lang w:val="en-US" w:eastAsia="zh-CN"/>
        </w:rPr>
        <w:t>3</w:t>
      </w:r>
      <w:r w:rsidRPr="00B725A4">
        <w:rPr>
          <w:rFonts w:eastAsiaTheme="minorEastAsia"/>
          <w:b/>
          <w:lang w:val="en-US" w:eastAsia="zh-CN"/>
        </w:rPr>
        <w:t xml:space="preserve">: </w:t>
      </w:r>
      <w:r w:rsidR="002D2916">
        <w:rPr>
          <w:rFonts w:eastAsia="宋体"/>
          <w:b/>
          <w:lang w:eastAsia="zh-CN"/>
        </w:rPr>
        <w:t xml:space="preserve">(for Issue 6-2) </w:t>
      </w:r>
      <w:r w:rsidR="003954D6" w:rsidRPr="00B725A4">
        <w:rPr>
          <w:rFonts w:eastAsiaTheme="minorEastAsia"/>
          <w:b/>
          <w:lang w:eastAsia="zh-CN"/>
        </w:rPr>
        <w:t>Mobile UE does not need pass the TCs with NGSO.</w:t>
      </w:r>
      <w:r w:rsidR="003954D6" w:rsidRPr="00B725A4">
        <w:rPr>
          <w:rFonts w:eastAsiaTheme="minorEastAsia" w:hint="eastAsia"/>
          <w:b/>
          <w:lang w:val="en-US" w:eastAsia="zh-CN"/>
        </w:rPr>
        <w:t xml:space="preserve"> </w:t>
      </w:r>
      <w:r w:rsidRPr="00B725A4">
        <w:rPr>
          <w:rFonts w:eastAsiaTheme="minorEastAsia"/>
          <w:b/>
          <w:lang w:eastAsia="zh-CN"/>
        </w:rPr>
        <w:t xml:space="preserve">Fixed </w:t>
      </w:r>
      <w:r w:rsidR="003954D6" w:rsidRPr="00B725A4">
        <w:rPr>
          <w:rFonts w:eastAsiaTheme="minorEastAsia"/>
          <w:b/>
          <w:lang w:eastAsia="zh-CN"/>
        </w:rPr>
        <w:t xml:space="preserve">UE needs to pass the TCs with either GSO or NGSO </w:t>
      </w:r>
      <w:r w:rsidR="003954D6" w:rsidRPr="00B725A4">
        <w:rPr>
          <w:rFonts w:eastAsiaTheme="minorEastAsia"/>
          <w:b/>
          <w:lang w:val="en-US" w:eastAsia="zh-CN"/>
        </w:rPr>
        <w:t xml:space="preserve">depending on UE capability. </w:t>
      </w:r>
    </w:p>
    <w:p w:rsidR="00195CB4" w:rsidRPr="00195CB4" w:rsidRDefault="00195CB4" w:rsidP="00195CB4">
      <w:pPr>
        <w:pStyle w:val="2"/>
        <w:rPr>
          <w:lang w:eastAsia="zh-CN"/>
        </w:rPr>
      </w:pPr>
      <w:r>
        <w:rPr>
          <w:lang w:eastAsia="zh-CN"/>
        </w:rPr>
        <w:t>NTN operation in FR1</w:t>
      </w:r>
      <w:r w:rsidRPr="00195CB4">
        <w:rPr>
          <w:lang w:eastAsia="zh-CN"/>
        </w:rPr>
        <w:t xml:space="preserve"> </w:t>
      </w:r>
    </w:p>
    <w:tbl>
      <w:tblPr>
        <w:tblStyle w:val="afa"/>
        <w:tblW w:w="0" w:type="auto"/>
        <w:tblLook w:val="04A0" w:firstRow="1" w:lastRow="0" w:firstColumn="1" w:lastColumn="0" w:noHBand="0" w:noVBand="1"/>
      </w:tblPr>
      <w:tblGrid>
        <w:gridCol w:w="9621"/>
      </w:tblGrid>
      <w:tr w:rsidR="00B725A4" w:rsidTr="00B725A4">
        <w:tc>
          <w:tcPr>
            <w:tcW w:w="9621" w:type="dxa"/>
          </w:tcPr>
          <w:p w:rsidR="00B725A4" w:rsidRPr="00B725A4" w:rsidRDefault="00B725A4" w:rsidP="00B725A4">
            <w:pPr>
              <w:spacing w:beforeLines="0" w:before="0" w:afterLines="0" w:after="180" w:line="276" w:lineRule="auto"/>
              <w:outlineLvl w:val="2"/>
              <w:rPr>
                <w:rFonts w:eastAsia="等线"/>
                <w:b/>
                <w:sz w:val="20"/>
                <w:u w:val="single"/>
                <w:lang w:eastAsia="ko-KR"/>
              </w:rPr>
            </w:pPr>
            <w:r w:rsidRPr="00B725A4">
              <w:rPr>
                <w:rFonts w:eastAsia="等线"/>
                <w:b/>
                <w:sz w:val="20"/>
                <w:u w:val="single"/>
                <w:lang w:eastAsia="ko-KR"/>
              </w:rPr>
              <w:t>Issue 6-3: NTN bands below 10 GHz</w:t>
            </w:r>
          </w:p>
          <w:p w:rsidR="00B725A4" w:rsidRPr="00B725A4" w:rsidRDefault="00B725A4" w:rsidP="00B725A4">
            <w:pPr>
              <w:spacing w:beforeLines="0" w:before="0" w:afterLines="0" w:after="120" w:line="252" w:lineRule="auto"/>
              <w:ind w:firstLine="284"/>
              <w:rPr>
                <w:rFonts w:eastAsia="等线"/>
                <w:b/>
                <w:bCs/>
                <w:sz w:val="20"/>
                <w:highlight w:val="green"/>
                <w:u w:val="single"/>
                <w:lang w:eastAsia="ja-JP"/>
              </w:rPr>
            </w:pPr>
            <w:r w:rsidRPr="00B725A4">
              <w:rPr>
                <w:rFonts w:eastAsia="等线"/>
                <w:b/>
                <w:bCs/>
                <w:sz w:val="20"/>
                <w:highlight w:val="green"/>
                <w:u w:val="single"/>
                <w:lang w:eastAsia="ja-JP"/>
              </w:rPr>
              <w:t xml:space="preserve">Agreement: </w:t>
            </w:r>
          </w:p>
          <w:p w:rsidR="00B725A4" w:rsidRPr="00B725A4" w:rsidRDefault="00B725A4" w:rsidP="00B725A4">
            <w:pPr>
              <w:numPr>
                <w:ilvl w:val="0"/>
                <w:numId w:val="19"/>
              </w:numPr>
              <w:overflowPunct w:val="0"/>
              <w:autoSpaceDE w:val="0"/>
              <w:autoSpaceDN w:val="0"/>
              <w:adjustRightInd w:val="0"/>
              <w:spacing w:beforeLines="0" w:before="0" w:afterLines="0" w:after="180" w:line="276" w:lineRule="auto"/>
              <w:ind w:left="644"/>
              <w:textAlignment w:val="baseline"/>
              <w:rPr>
                <w:sz w:val="20"/>
                <w:lang w:eastAsia="ja-JP"/>
              </w:rPr>
            </w:pPr>
            <w:r w:rsidRPr="00B725A4">
              <w:rPr>
                <w:sz w:val="20"/>
                <w:lang w:eastAsia="ja-JP"/>
              </w:rPr>
              <w:t>For FR1-NTN test cases, the below are baseline.</w:t>
            </w:r>
          </w:p>
          <w:p w:rsidR="00B725A4" w:rsidRPr="00B725A4" w:rsidRDefault="00B725A4" w:rsidP="00B725A4">
            <w:pPr>
              <w:numPr>
                <w:ilvl w:val="0"/>
                <w:numId w:val="19"/>
              </w:numPr>
              <w:spacing w:beforeLines="0" w:before="0" w:afterLines="0" w:after="180" w:line="276" w:lineRule="auto"/>
              <w:contextualSpacing/>
              <w:rPr>
                <w:rFonts w:eastAsia="等线"/>
                <w:sz w:val="20"/>
                <w:lang w:val="x-none" w:eastAsia="x-none"/>
              </w:rPr>
            </w:pPr>
            <w:r w:rsidRPr="00B725A4">
              <w:rPr>
                <w:rFonts w:eastAsia="等线"/>
                <w:sz w:val="20"/>
                <w:lang w:val="x-none" w:eastAsia="x-none"/>
              </w:rPr>
              <w:t>Network verified UE location</w:t>
            </w:r>
          </w:p>
          <w:p w:rsidR="00B725A4" w:rsidRPr="00B725A4" w:rsidRDefault="00B725A4" w:rsidP="00B725A4">
            <w:pPr>
              <w:numPr>
                <w:ilvl w:val="0"/>
                <w:numId w:val="19"/>
              </w:numPr>
              <w:spacing w:beforeLines="0" w:before="0" w:afterLines="0" w:after="180" w:line="276" w:lineRule="auto"/>
              <w:contextualSpacing/>
              <w:rPr>
                <w:rFonts w:eastAsia="等线"/>
                <w:sz w:val="20"/>
                <w:lang w:val="x-none" w:eastAsia="x-none"/>
              </w:rPr>
            </w:pPr>
            <w:r w:rsidRPr="00B725A4">
              <w:rPr>
                <w:rFonts w:eastAsia="等线"/>
                <w:sz w:val="20"/>
                <w:lang w:val="x-none" w:eastAsia="x-none"/>
              </w:rPr>
              <w:t>NTN-TN cell reselection</w:t>
            </w:r>
          </w:p>
          <w:p w:rsidR="00B725A4" w:rsidRPr="00B725A4" w:rsidRDefault="00B725A4" w:rsidP="00B725A4">
            <w:pPr>
              <w:numPr>
                <w:ilvl w:val="0"/>
                <w:numId w:val="19"/>
              </w:numPr>
              <w:spacing w:beforeLines="0" w:before="0" w:afterLines="0" w:after="180" w:line="276" w:lineRule="auto"/>
              <w:contextualSpacing/>
              <w:rPr>
                <w:rFonts w:eastAsia="等线"/>
                <w:sz w:val="20"/>
                <w:highlight w:val="cyan"/>
                <w:lang w:val="x-none" w:eastAsia="x-none"/>
              </w:rPr>
            </w:pPr>
            <w:r w:rsidRPr="00B725A4">
              <w:rPr>
                <w:rFonts w:eastAsia="等线"/>
                <w:sz w:val="20"/>
                <w:highlight w:val="cyan"/>
                <w:lang w:val="x-none" w:eastAsia="x-none"/>
              </w:rPr>
              <w:t>NTN to NTN time-based measurement initiation for cell reselection in earth-moving cell, only for satellite switch</w:t>
            </w:r>
          </w:p>
          <w:p w:rsidR="00B725A4" w:rsidRPr="00B725A4" w:rsidRDefault="00B725A4" w:rsidP="00B725A4">
            <w:pPr>
              <w:numPr>
                <w:ilvl w:val="0"/>
                <w:numId w:val="19"/>
              </w:numPr>
              <w:spacing w:beforeLines="0" w:before="0" w:afterLines="0" w:after="180" w:line="276" w:lineRule="auto"/>
              <w:contextualSpacing/>
              <w:rPr>
                <w:rFonts w:eastAsia="等线"/>
                <w:sz w:val="20"/>
                <w:highlight w:val="cyan"/>
                <w:lang w:val="x-none" w:eastAsia="x-none"/>
              </w:rPr>
            </w:pPr>
            <w:r w:rsidRPr="00B725A4">
              <w:rPr>
                <w:rFonts w:eastAsia="等线"/>
                <w:sz w:val="20"/>
                <w:highlight w:val="cyan"/>
                <w:lang w:val="x-none" w:eastAsia="x-none"/>
              </w:rPr>
              <w:t>NTN to NTN location-based measurement initiation for cell reselection in earth-moving cell</w:t>
            </w:r>
            <w:r w:rsidRPr="00B725A4">
              <w:rPr>
                <w:rFonts w:eastAsia="等线"/>
                <w:sz w:val="20"/>
                <w:highlight w:val="cyan"/>
                <w:lang w:val="en-US" w:eastAsia="x-none"/>
              </w:rPr>
              <w:t>, for cell switch</w:t>
            </w:r>
          </w:p>
          <w:p w:rsidR="00B725A4" w:rsidRPr="00B725A4" w:rsidRDefault="00B725A4" w:rsidP="00B725A4">
            <w:pPr>
              <w:numPr>
                <w:ilvl w:val="0"/>
                <w:numId w:val="19"/>
              </w:numPr>
              <w:spacing w:beforeLines="0" w:before="0" w:afterLines="0" w:after="180" w:line="276" w:lineRule="auto"/>
              <w:contextualSpacing/>
              <w:rPr>
                <w:rFonts w:eastAsia="等线"/>
                <w:sz w:val="20"/>
                <w:lang w:val="x-none" w:eastAsia="x-none"/>
              </w:rPr>
            </w:pPr>
            <w:r w:rsidRPr="00B725A4">
              <w:rPr>
                <w:rFonts w:eastAsia="等线"/>
                <w:sz w:val="20"/>
                <w:lang w:val="x-none" w:eastAsia="x-none"/>
              </w:rPr>
              <w:t>NTN to NTN RACH-less (C)HO</w:t>
            </w:r>
          </w:p>
          <w:p w:rsidR="00B725A4" w:rsidRPr="00B725A4" w:rsidRDefault="00B725A4" w:rsidP="00B725A4">
            <w:pPr>
              <w:numPr>
                <w:ilvl w:val="0"/>
                <w:numId w:val="19"/>
              </w:numPr>
              <w:spacing w:beforeLines="0" w:before="0" w:afterLines="0" w:after="180" w:line="276" w:lineRule="auto"/>
              <w:contextualSpacing/>
              <w:rPr>
                <w:rFonts w:eastAsia="等线"/>
                <w:sz w:val="20"/>
                <w:lang w:val="x-none" w:eastAsia="x-none"/>
              </w:rPr>
            </w:pPr>
            <w:r w:rsidRPr="00B725A4">
              <w:rPr>
                <w:rFonts w:eastAsia="等线"/>
                <w:sz w:val="20"/>
                <w:lang w:val="x-none" w:eastAsia="x-none"/>
              </w:rPr>
              <w:t>NTN to NTN Satellite switching without PCI change</w:t>
            </w:r>
          </w:p>
          <w:p w:rsidR="00B725A4" w:rsidRPr="00B725A4" w:rsidRDefault="00B725A4" w:rsidP="00B725A4">
            <w:pPr>
              <w:numPr>
                <w:ilvl w:val="1"/>
                <w:numId w:val="19"/>
              </w:numPr>
              <w:spacing w:beforeLines="0" w:before="0" w:afterLines="0" w:after="180" w:line="276" w:lineRule="auto"/>
              <w:contextualSpacing/>
              <w:rPr>
                <w:rFonts w:eastAsia="等线"/>
                <w:sz w:val="20"/>
                <w:highlight w:val="magenta"/>
                <w:lang w:val="x-none" w:eastAsia="x-none"/>
              </w:rPr>
            </w:pPr>
            <w:r w:rsidRPr="00B725A4">
              <w:rPr>
                <w:rFonts w:eastAsia="等线"/>
                <w:sz w:val="20"/>
                <w:highlight w:val="magenta"/>
                <w:lang w:val="en-US" w:eastAsia="x-none"/>
              </w:rPr>
              <w:t>Hard switch</w:t>
            </w:r>
          </w:p>
          <w:p w:rsidR="00B725A4" w:rsidRPr="00B725A4" w:rsidRDefault="00B725A4" w:rsidP="00B725A4">
            <w:pPr>
              <w:numPr>
                <w:ilvl w:val="2"/>
                <w:numId w:val="19"/>
              </w:numPr>
              <w:spacing w:beforeLines="0" w:before="0" w:afterLines="0" w:after="180" w:line="276" w:lineRule="auto"/>
              <w:contextualSpacing/>
              <w:rPr>
                <w:rFonts w:eastAsia="等线"/>
                <w:sz w:val="20"/>
                <w:highlight w:val="magenta"/>
                <w:lang w:val="x-none" w:eastAsia="x-none"/>
              </w:rPr>
            </w:pPr>
            <w:r w:rsidRPr="00B725A4">
              <w:rPr>
                <w:rFonts w:eastAsia="等线"/>
                <w:sz w:val="20"/>
                <w:highlight w:val="magenta"/>
                <w:lang w:val="en-US" w:eastAsia="x-none"/>
              </w:rPr>
              <w:t>RACH based</w:t>
            </w:r>
          </w:p>
          <w:p w:rsidR="00B725A4" w:rsidRPr="00B725A4" w:rsidRDefault="00B725A4" w:rsidP="00B725A4">
            <w:pPr>
              <w:numPr>
                <w:ilvl w:val="2"/>
                <w:numId w:val="19"/>
              </w:numPr>
              <w:spacing w:beforeLines="0" w:before="0" w:afterLines="0" w:after="180" w:line="276" w:lineRule="auto"/>
              <w:contextualSpacing/>
              <w:rPr>
                <w:rFonts w:eastAsia="等线"/>
                <w:sz w:val="20"/>
                <w:highlight w:val="magenta"/>
                <w:lang w:val="x-none" w:eastAsia="x-none"/>
              </w:rPr>
            </w:pPr>
            <w:r w:rsidRPr="00B725A4">
              <w:rPr>
                <w:rFonts w:eastAsia="等线"/>
                <w:sz w:val="20"/>
                <w:highlight w:val="magenta"/>
                <w:lang w:val="x-none" w:eastAsia="x-none"/>
              </w:rPr>
              <w:t>RACH-less</w:t>
            </w:r>
          </w:p>
          <w:p w:rsidR="00B725A4" w:rsidRPr="00B725A4" w:rsidRDefault="00B725A4" w:rsidP="00B725A4">
            <w:pPr>
              <w:numPr>
                <w:ilvl w:val="1"/>
                <w:numId w:val="19"/>
              </w:numPr>
              <w:spacing w:beforeLines="0" w:before="0" w:afterLines="0" w:after="180" w:line="276" w:lineRule="auto"/>
              <w:contextualSpacing/>
              <w:rPr>
                <w:rFonts w:eastAsia="等线"/>
                <w:sz w:val="20"/>
                <w:highlight w:val="magenta"/>
                <w:lang w:val="x-none" w:eastAsia="x-none"/>
              </w:rPr>
            </w:pPr>
            <w:r w:rsidRPr="00B725A4">
              <w:rPr>
                <w:rFonts w:eastAsia="等线"/>
                <w:sz w:val="20"/>
                <w:highlight w:val="magenta"/>
                <w:lang w:val="en-US" w:eastAsia="x-none"/>
              </w:rPr>
              <w:t>soft switch</w:t>
            </w:r>
          </w:p>
          <w:p w:rsidR="00B725A4" w:rsidRPr="00B725A4" w:rsidRDefault="00B725A4" w:rsidP="00B725A4">
            <w:pPr>
              <w:numPr>
                <w:ilvl w:val="2"/>
                <w:numId w:val="19"/>
              </w:numPr>
              <w:spacing w:beforeLines="0" w:before="0" w:afterLines="0" w:after="180" w:line="276" w:lineRule="auto"/>
              <w:contextualSpacing/>
              <w:rPr>
                <w:rFonts w:eastAsia="等线"/>
                <w:sz w:val="20"/>
                <w:highlight w:val="magenta"/>
                <w:lang w:val="x-none" w:eastAsia="x-none"/>
              </w:rPr>
            </w:pPr>
            <w:r w:rsidRPr="00B725A4">
              <w:rPr>
                <w:rFonts w:eastAsia="等线"/>
                <w:sz w:val="20"/>
                <w:highlight w:val="magenta"/>
                <w:lang w:val="en-US" w:eastAsia="x-none"/>
              </w:rPr>
              <w:t>RACH based</w:t>
            </w:r>
          </w:p>
          <w:p w:rsidR="00B725A4" w:rsidRPr="00B725A4" w:rsidRDefault="00B725A4" w:rsidP="00B725A4">
            <w:pPr>
              <w:numPr>
                <w:ilvl w:val="2"/>
                <w:numId w:val="19"/>
              </w:numPr>
              <w:spacing w:beforeLines="0" w:before="0" w:afterLines="0" w:after="180" w:line="276" w:lineRule="auto"/>
              <w:contextualSpacing/>
              <w:rPr>
                <w:rFonts w:eastAsia="等线"/>
                <w:sz w:val="20"/>
                <w:highlight w:val="magenta"/>
                <w:lang w:val="x-none" w:eastAsia="x-none"/>
              </w:rPr>
            </w:pPr>
            <w:r w:rsidRPr="00B725A4">
              <w:rPr>
                <w:rFonts w:eastAsia="等线"/>
                <w:sz w:val="20"/>
                <w:highlight w:val="magenta"/>
                <w:lang w:val="x-none" w:eastAsia="x-none"/>
              </w:rPr>
              <w:t>RACH-less</w:t>
            </w:r>
          </w:p>
          <w:p w:rsidR="00B725A4" w:rsidRPr="00B725A4" w:rsidRDefault="00B725A4" w:rsidP="00B725A4">
            <w:pPr>
              <w:numPr>
                <w:ilvl w:val="0"/>
                <w:numId w:val="19"/>
              </w:numPr>
              <w:spacing w:beforeLines="0" w:before="0" w:afterLines="0" w:after="180" w:line="276" w:lineRule="auto"/>
              <w:contextualSpacing/>
              <w:rPr>
                <w:rFonts w:eastAsia="等线"/>
                <w:sz w:val="20"/>
                <w:lang w:val="x-none" w:eastAsia="x-none"/>
              </w:rPr>
            </w:pPr>
            <w:r w:rsidRPr="00B725A4">
              <w:rPr>
                <w:rFonts w:eastAsia="等线"/>
                <w:sz w:val="20"/>
                <w:lang w:val="x-none" w:eastAsia="x-none"/>
              </w:rPr>
              <w:lastRenderedPageBreak/>
              <w:t>NTN to NTN time</w:t>
            </w:r>
            <w:r w:rsidRPr="00B725A4">
              <w:rPr>
                <w:rFonts w:eastAsia="等线"/>
                <w:sz w:val="20"/>
                <w:lang w:val="en-US" w:eastAsia="x-none"/>
              </w:rPr>
              <w:t>-</w:t>
            </w:r>
            <w:r w:rsidRPr="00B725A4">
              <w:rPr>
                <w:rFonts w:eastAsia="等线"/>
                <w:sz w:val="20"/>
                <w:lang w:val="x-none" w:eastAsia="x-none"/>
              </w:rPr>
              <w:t>based trigger CHO enhancements</w:t>
            </w:r>
          </w:p>
          <w:p w:rsidR="00B725A4" w:rsidRPr="00B725A4" w:rsidRDefault="00B725A4" w:rsidP="00B725A4">
            <w:pPr>
              <w:numPr>
                <w:ilvl w:val="0"/>
                <w:numId w:val="19"/>
              </w:numPr>
              <w:spacing w:beforeLines="0" w:before="0" w:afterLines="0" w:after="180" w:line="276" w:lineRule="auto"/>
              <w:contextualSpacing/>
              <w:rPr>
                <w:rFonts w:eastAsia="等线"/>
                <w:sz w:val="20"/>
                <w:lang w:val="x-none" w:eastAsia="zh-CN"/>
              </w:rPr>
            </w:pPr>
            <w:r w:rsidRPr="00B725A4">
              <w:rPr>
                <w:rFonts w:eastAsia="等线"/>
                <w:sz w:val="20"/>
                <w:lang w:val="x-none" w:eastAsia="x-none"/>
              </w:rPr>
              <w:t>NTN to NTN location- based trigger CHO enhancements</w:t>
            </w:r>
          </w:p>
        </w:tc>
      </w:tr>
    </w:tbl>
    <w:p w:rsidR="009C4CF7" w:rsidRDefault="00B725A4" w:rsidP="009C4CF7">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AN4 agreed on the core requirements to be tested for FR1. However, we suggest to reduce the TC list.</w:t>
      </w:r>
    </w:p>
    <w:p w:rsidR="000A0D63" w:rsidRDefault="00B725A4" w:rsidP="009C4CF7">
      <w:pPr>
        <w:spacing w:before="120" w:after="120"/>
        <w:rPr>
          <w:rFonts w:eastAsiaTheme="minorEastAsia"/>
          <w:lang w:val="en-US" w:eastAsia="zh-CN"/>
        </w:rPr>
      </w:pPr>
      <w:r>
        <w:rPr>
          <w:rFonts w:eastAsiaTheme="minorEastAsia"/>
          <w:lang w:val="en-US" w:eastAsia="zh-CN"/>
        </w:rPr>
        <w:t xml:space="preserve">For the </w:t>
      </w:r>
      <w:r w:rsidRPr="00B725A4">
        <w:rPr>
          <w:rFonts w:eastAsiaTheme="minorEastAsia"/>
          <w:highlight w:val="cyan"/>
          <w:lang w:val="en-US" w:eastAsia="zh-CN"/>
        </w:rPr>
        <w:t>cyan</w:t>
      </w:r>
      <w:r>
        <w:rPr>
          <w:rFonts w:eastAsiaTheme="minorEastAsia"/>
          <w:lang w:val="en-US" w:eastAsia="zh-CN"/>
        </w:rPr>
        <w:t xml:space="preserve"> ones, the intention is to define time/</w:t>
      </w:r>
      <w:proofErr w:type="gramStart"/>
      <w:r>
        <w:rPr>
          <w:rFonts w:eastAsiaTheme="minorEastAsia"/>
          <w:lang w:val="en-US" w:eastAsia="zh-CN"/>
        </w:rPr>
        <w:t>location based</w:t>
      </w:r>
      <w:proofErr w:type="gramEnd"/>
      <w:r>
        <w:rPr>
          <w:rFonts w:eastAsiaTheme="minorEastAsia"/>
          <w:lang w:val="en-US" w:eastAsia="zh-CN"/>
        </w:rPr>
        <w:t xml:space="preserve"> measurement initiation for cell reselection for moving cell. </w:t>
      </w:r>
      <w:r w:rsidR="000A0D63">
        <w:rPr>
          <w:rFonts w:eastAsiaTheme="minorEastAsia"/>
          <w:lang w:val="en-US" w:eastAsia="zh-CN"/>
        </w:rPr>
        <w:t>W</w:t>
      </w:r>
      <w:r>
        <w:rPr>
          <w:rFonts w:eastAsiaTheme="minorEastAsia"/>
          <w:lang w:val="en-US" w:eastAsia="zh-CN"/>
        </w:rPr>
        <w:t xml:space="preserve">e do not think </w:t>
      </w:r>
      <w:r w:rsidR="000A0D63">
        <w:rPr>
          <w:rFonts w:eastAsiaTheme="minorEastAsia"/>
          <w:lang w:val="en-US" w:eastAsia="zh-CN"/>
        </w:rPr>
        <w:t xml:space="preserve">they should be defined. </w:t>
      </w:r>
    </w:p>
    <w:p w:rsidR="000A0D63" w:rsidRPr="000A0D63" w:rsidRDefault="000A0D63" w:rsidP="000A0D63">
      <w:pPr>
        <w:pStyle w:val="afe"/>
        <w:numPr>
          <w:ilvl w:val="0"/>
          <w:numId w:val="18"/>
        </w:numPr>
        <w:spacing w:before="120" w:after="120"/>
        <w:rPr>
          <w:rFonts w:eastAsiaTheme="minorEastAsia"/>
          <w:lang w:eastAsia="zh-CN"/>
        </w:rPr>
      </w:pPr>
      <w:r>
        <w:rPr>
          <w:rFonts w:eastAsiaTheme="minorEastAsia"/>
          <w:lang w:eastAsia="zh-CN"/>
        </w:rPr>
        <w:t xml:space="preserve">For time based, the UE requirements are same for fixed and moving cell, and we do not think it makes any different whether </w:t>
      </w:r>
      <w:r w:rsidRPr="000A0D63">
        <w:rPr>
          <w:rFonts w:eastAsiaTheme="minorEastAsia"/>
          <w:i/>
          <w:lang w:eastAsia="zh-CN"/>
        </w:rPr>
        <w:t>t-Service</w:t>
      </w:r>
      <w:r>
        <w:rPr>
          <w:rFonts w:eastAsiaTheme="minorEastAsia"/>
          <w:lang w:eastAsia="zh-CN"/>
        </w:rPr>
        <w:t xml:space="preserve"> is for service link or feeder link.</w:t>
      </w:r>
      <w:r w:rsidRPr="000A0D63">
        <w:rPr>
          <w:rFonts w:eastAsiaTheme="minorEastAsia"/>
          <w:lang w:eastAsia="zh-CN"/>
        </w:rPr>
        <w:t xml:space="preserve"> </w:t>
      </w:r>
      <w:r>
        <w:rPr>
          <w:rFonts w:eastAsiaTheme="minorEastAsia"/>
          <w:lang w:eastAsia="zh-CN"/>
        </w:rPr>
        <w:t>It is noted that RAN4 agreed in R17 [2] not to differentiate fixed or moving cell in the TCs.</w:t>
      </w:r>
    </w:p>
    <w:p w:rsidR="00B725A4" w:rsidRPr="000A0D63" w:rsidRDefault="000A0D63" w:rsidP="000A0D63">
      <w:pPr>
        <w:pStyle w:val="afe"/>
        <w:numPr>
          <w:ilvl w:val="0"/>
          <w:numId w:val="18"/>
        </w:numPr>
        <w:spacing w:before="120" w:after="120"/>
        <w:rPr>
          <w:rFonts w:eastAsiaTheme="minorEastAsia"/>
          <w:lang w:eastAsia="zh-CN"/>
        </w:rPr>
      </w:pPr>
      <w:r>
        <w:rPr>
          <w:rFonts w:eastAsiaTheme="minorEastAsia"/>
          <w:lang w:eastAsia="zh-CN"/>
        </w:rPr>
        <w:t xml:space="preserve">For location based, </w:t>
      </w:r>
      <w:r w:rsidR="008A57A0">
        <w:rPr>
          <w:rFonts w:eastAsiaTheme="minorEastAsia"/>
          <w:lang w:eastAsia="zh-CN"/>
        </w:rPr>
        <w:t>it</w:t>
      </w:r>
      <w:r>
        <w:rPr>
          <w:rFonts w:eastAsiaTheme="minorEastAsia"/>
          <w:lang w:eastAsia="zh-CN"/>
        </w:rPr>
        <w:t xml:space="preserve"> is </w:t>
      </w:r>
      <w:r w:rsidR="008A57A0">
        <w:rPr>
          <w:rFonts w:eastAsiaTheme="minorEastAsia"/>
          <w:lang w:eastAsia="zh-CN"/>
        </w:rPr>
        <w:t xml:space="preserve">a </w:t>
      </w:r>
      <w:r>
        <w:rPr>
          <w:rFonts w:eastAsiaTheme="minorEastAsia"/>
          <w:lang w:eastAsia="zh-CN"/>
        </w:rPr>
        <w:t xml:space="preserve">new requirement for UE to </w:t>
      </w:r>
      <w:r w:rsidR="008A57A0">
        <w:rPr>
          <w:rFonts w:eastAsiaTheme="minorEastAsia"/>
          <w:lang w:eastAsia="zh-CN"/>
        </w:rPr>
        <w:t xml:space="preserve">follow a moving reference location, but </w:t>
      </w:r>
      <w:r w:rsidR="00B725A4" w:rsidRPr="000A0D63">
        <w:rPr>
          <w:rFonts w:eastAsiaTheme="minorEastAsia"/>
          <w:lang w:eastAsia="zh-CN"/>
        </w:rPr>
        <w:t xml:space="preserve">it is </w:t>
      </w:r>
      <w:r>
        <w:rPr>
          <w:rFonts w:eastAsiaTheme="minorEastAsia"/>
          <w:lang w:eastAsia="zh-CN"/>
        </w:rPr>
        <w:t xml:space="preserve">not </w:t>
      </w:r>
      <w:r w:rsidR="00B725A4" w:rsidRPr="000A0D63">
        <w:rPr>
          <w:rFonts w:eastAsiaTheme="minorEastAsia"/>
          <w:lang w:eastAsia="zh-CN"/>
        </w:rPr>
        <w:t xml:space="preserve">feasible to test </w:t>
      </w:r>
      <w:r w:rsidRPr="000A0D63">
        <w:rPr>
          <w:rFonts w:eastAsiaTheme="minorEastAsia"/>
          <w:lang w:eastAsia="zh-CN"/>
        </w:rPr>
        <w:t xml:space="preserve">based on R17 testing framework, </w:t>
      </w:r>
      <w:r w:rsidR="008A57A0">
        <w:rPr>
          <w:rFonts w:eastAsiaTheme="minorEastAsia"/>
          <w:lang w:eastAsia="zh-CN"/>
        </w:rPr>
        <w:t xml:space="preserve">as </w:t>
      </w:r>
      <w:r w:rsidRPr="000A0D63">
        <w:rPr>
          <w:rFonts w:eastAsiaTheme="minorEastAsia"/>
          <w:lang w:eastAsia="zh-CN"/>
        </w:rPr>
        <w:t xml:space="preserve">there is no satellite motion modelled and only one ephemeris is </w:t>
      </w:r>
      <w:r w:rsidR="008A57A0">
        <w:rPr>
          <w:rFonts w:eastAsiaTheme="minorEastAsia"/>
          <w:lang w:eastAsia="zh-CN"/>
        </w:rPr>
        <w:t>used</w:t>
      </w:r>
      <w:r w:rsidRPr="000A0D63">
        <w:rPr>
          <w:rFonts w:eastAsiaTheme="minorEastAsia"/>
          <w:lang w:eastAsia="zh-CN"/>
        </w:rPr>
        <w:t xml:space="preserve"> </w:t>
      </w:r>
      <w:r w:rsidR="008A57A0">
        <w:rPr>
          <w:rFonts w:eastAsiaTheme="minorEastAsia"/>
          <w:lang w:eastAsia="zh-CN"/>
        </w:rPr>
        <w:t>in the test. I</w:t>
      </w:r>
      <w:r w:rsidRPr="000A0D63">
        <w:rPr>
          <w:rFonts w:eastAsiaTheme="minorEastAsia"/>
          <w:lang w:eastAsia="zh-CN"/>
        </w:rPr>
        <w:t xml:space="preserve">t is not possible to configure different reference locations corresponding to different epoch times. </w:t>
      </w:r>
    </w:p>
    <w:p w:rsidR="00F81E90" w:rsidRPr="00F81E90" w:rsidRDefault="008A57A0" w:rsidP="009C4CF7">
      <w:pPr>
        <w:spacing w:before="120" w:after="120"/>
        <w:rPr>
          <w:rFonts w:eastAsiaTheme="minorEastAsia"/>
          <w:lang w:val="en-US" w:eastAsia="zh-CN"/>
        </w:rPr>
      </w:pPr>
      <w:r>
        <w:rPr>
          <w:rFonts w:eastAsiaTheme="minorEastAsia"/>
          <w:lang w:val="en-US" w:eastAsia="zh-CN"/>
        </w:rPr>
        <w:t xml:space="preserve">For the </w:t>
      </w:r>
      <w:r w:rsidRPr="008A57A0">
        <w:rPr>
          <w:rFonts w:eastAsiaTheme="minorEastAsia"/>
          <w:highlight w:val="magenta"/>
          <w:lang w:val="en-US" w:eastAsia="zh-CN"/>
        </w:rPr>
        <w:t>purple</w:t>
      </w:r>
      <w:r>
        <w:rPr>
          <w:rFonts w:eastAsiaTheme="minorEastAsia"/>
          <w:lang w:val="en-US" w:eastAsia="zh-CN"/>
        </w:rPr>
        <w:t xml:space="preserve"> ones, we do not think we need to define TCs for all the combinations. In fact, the difference between RACH-less and RACH-based mobility procedures is the first UL Tx in the target cell. It is not really performance related, and RAN4 only defined an uncertainty for the time to obtain the UL resource. Also, we already have TC for RACH-less HO, so the functionality of RACH-less is already verified. To reduce number of TCs, we suggest to simply use RACH-based for the TCs for sat switch with re-sync.</w:t>
      </w:r>
    </w:p>
    <w:p w:rsidR="008A57A0" w:rsidRDefault="008A57A0" w:rsidP="00E5543F">
      <w:pPr>
        <w:spacing w:before="120" w:after="120"/>
        <w:rPr>
          <w:rFonts w:eastAsiaTheme="minorEastAsia"/>
          <w:b/>
          <w:lang w:eastAsia="zh-CN"/>
        </w:rPr>
      </w:pPr>
      <w:r>
        <w:rPr>
          <w:rFonts w:eastAsiaTheme="minorEastAsia"/>
          <w:b/>
          <w:lang w:eastAsia="zh-CN"/>
        </w:rPr>
        <w:t xml:space="preserve">Proposal 4: </w:t>
      </w:r>
      <w:r w:rsidR="002D2916">
        <w:rPr>
          <w:rFonts w:eastAsia="宋体"/>
          <w:b/>
          <w:lang w:eastAsia="zh-CN"/>
        </w:rPr>
        <w:t xml:space="preserve">(for Issue 6-3) </w:t>
      </w:r>
      <w:r>
        <w:rPr>
          <w:rFonts w:eastAsiaTheme="minorEastAsia"/>
          <w:b/>
          <w:lang w:eastAsia="zh-CN"/>
        </w:rPr>
        <w:t>RAN4 NOT to define TCs for</w:t>
      </w:r>
    </w:p>
    <w:p w:rsidR="00474991" w:rsidRDefault="008A57A0" w:rsidP="008A57A0">
      <w:pPr>
        <w:pStyle w:val="afe"/>
        <w:numPr>
          <w:ilvl w:val="0"/>
          <w:numId w:val="18"/>
        </w:numPr>
        <w:spacing w:before="120" w:after="120"/>
        <w:rPr>
          <w:rFonts w:eastAsiaTheme="minorEastAsia"/>
          <w:b/>
          <w:lang w:eastAsia="zh-CN"/>
        </w:rPr>
      </w:pPr>
      <w:r w:rsidRPr="008A57A0">
        <w:rPr>
          <w:rFonts w:eastAsiaTheme="minorEastAsia"/>
          <w:b/>
          <w:lang w:eastAsia="zh-CN"/>
        </w:rPr>
        <w:t>time-</w:t>
      </w:r>
      <w:r>
        <w:rPr>
          <w:rFonts w:eastAsiaTheme="minorEastAsia"/>
          <w:b/>
          <w:lang w:eastAsia="zh-CN"/>
        </w:rPr>
        <w:t xml:space="preserve"> and location-</w:t>
      </w:r>
      <w:r w:rsidRPr="008A57A0">
        <w:rPr>
          <w:rFonts w:eastAsiaTheme="minorEastAsia"/>
          <w:b/>
          <w:lang w:eastAsia="zh-CN"/>
        </w:rPr>
        <w:t>based measurement initiation for cell reselection in earth-moving cel</w:t>
      </w:r>
      <w:r>
        <w:rPr>
          <w:rFonts w:eastAsiaTheme="minorEastAsia"/>
          <w:b/>
          <w:lang w:eastAsia="zh-CN"/>
        </w:rPr>
        <w:t>l</w:t>
      </w:r>
    </w:p>
    <w:p w:rsidR="008A57A0" w:rsidRPr="008A57A0" w:rsidRDefault="008A57A0" w:rsidP="008A57A0">
      <w:pPr>
        <w:pStyle w:val="afe"/>
        <w:numPr>
          <w:ilvl w:val="0"/>
          <w:numId w:val="18"/>
        </w:numPr>
        <w:spacing w:before="120" w:after="120"/>
        <w:rPr>
          <w:rFonts w:eastAsiaTheme="minorEastAsia"/>
          <w:b/>
          <w:lang w:eastAsia="zh-CN"/>
        </w:rPr>
      </w:pPr>
      <w:r>
        <w:rPr>
          <w:rFonts w:eastAsiaTheme="minorEastAsia"/>
          <w:b/>
          <w:lang w:eastAsia="zh-CN"/>
        </w:rPr>
        <w:t xml:space="preserve">RACH-less satellite switching with re-sync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9C4CF7">
        <w:rPr>
          <w:rFonts w:eastAsia="宋体"/>
          <w:lang w:eastAsia="zh-CN"/>
        </w:rPr>
        <w:t>RRM performance requirements</w:t>
      </w:r>
      <w:r w:rsidR="009C4CF7" w:rsidRPr="009C4CF7">
        <w:rPr>
          <w:rFonts w:eastAsia="宋体"/>
          <w:lang w:eastAsia="zh-CN"/>
        </w:rPr>
        <w:t xml:space="preserve"> </w:t>
      </w:r>
      <w:r w:rsidR="009C4CF7">
        <w:rPr>
          <w:rFonts w:eastAsia="宋体"/>
          <w:lang w:eastAsia="zh-CN"/>
        </w:rPr>
        <w:t>for Rel-18 NTN</w:t>
      </w:r>
      <w:r w:rsidR="00667489">
        <w:rPr>
          <w:rFonts w:eastAsia="宋体"/>
          <w:lang w:eastAsia="zh-CN"/>
        </w:rPr>
        <w:t>.</w:t>
      </w:r>
    </w:p>
    <w:p w:rsidR="008A57A0" w:rsidRPr="005C6F97" w:rsidRDefault="008A57A0" w:rsidP="008A57A0">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1: </w:t>
      </w:r>
      <w:r w:rsidR="002D2916">
        <w:rPr>
          <w:rFonts w:eastAsia="宋体"/>
          <w:b/>
          <w:lang w:eastAsia="zh-CN"/>
        </w:rPr>
        <w:t xml:space="preserve">(for Issue 6-2) </w:t>
      </w:r>
      <w:r w:rsidRPr="005C6F97">
        <w:rPr>
          <w:rFonts w:eastAsiaTheme="minorEastAsia"/>
          <w:b/>
          <w:lang w:eastAsia="zh-CN"/>
        </w:rPr>
        <w:t xml:space="preserve">For NTN in Ka band, the measurement accuracy requirements for TN FR2 are reused except for relative accuracy for intra-frequency measurement. </w:t>
      </w:r>
    </w:p>
    <w:p w:rsidR="008A57A0" w:rsidRPr="005C6F97" w:rsidRDefault="008A57A0" w:rsidP="008A57A0">
      <w:pPr>
        <w:pStyle w:val="afe"/>
        <w:numPr>
          <w:ilvl w:val="0"/>
          <w:numId w:val="18"/>
        </w:numPr>
        <w:spacing w:before="120" w:after="120"/>
        <w:rPr>
          <w:rFonts w:eastAsiaTheme="minorEastAsia"/>
          <w:b/>
          <w:lang w:eastAsia="zh-CN"/>
        </w:rPr>
      </w:pPr>
      <w:r w:rsidRPr="005C6F97">
        <w:rPr>
          <w:rFonts w:eastAsiaTheme="minorEastAsia"/>
          <w:b/>
          <w:lang w:eastAsia="zh-CN"/>
        </w:rPr>
        <w:t xml:space="preserve">For relative accuracy for intra-frequency measurement, FFS whether to define requirements for intra-sat only based on the assumption of same Rx beam. </w:t>
      </w:r>
    </w:p>
    <w:p w:rsidR="008A57A0" w:rsidRPr="000A0160" w:rsidRDefault="008A57A0" w:rsidP="008A57A0">
      <w:pPr>
        <w:spacing w:before="120" w:after="120"/>
        <w:rPr>
          <w:rFonts w:eastAsiaTheme="minorEastAsia"/>
          <w:b/>
          <w:lang w:val="en-US" w:eastAsia="zh-CN"/>
        </w:rPr>
      </w:pPr>
      <w:r w:rsidRPr="000A0160">
        <w:rPr>
          <w:rFonts w:eastAsiaTheme="minorEastAsia"/>
          <w:b/>
          <w:lang w:val="en-US" w:eastAsia="zh-CN"/>
        </w:rPr>
        <w:t xml:space="preserve">Proposal </w:t>
      </w:r>
      <w:r>
        <w:rPr>
          <w:rFonts w:eastAsiaTheme="minorEastAsia"/>
          <w:b/>
          <w:lang w:val="en-US" w:eastAsia="zh-CN"/>
        </w:rPr>
        <w:t>2</w:t>
      </w:r>
      <w:r w:rsidRPr="000A0160">
        <w:rPr>
          <w:rFonts w:eastAsiaTheme="minorEastAsia"/>
          <w:b/>
          <w:lang w:val="en-US" w:eastAsia="zh-CN"/>
        </w:rPr>
        <w:t xml:space="preserve">: </w:t>
      </w:r>
      <w:r w:rsidR="002D2916">
        <w:rPr>
          <w:rFonts w:eastAsia="宋体"/>
          <w:b/>
          <w:lang w:eastAsia="zh-CN"/>
        </w:rPr>
        <w:t xml:space="preserve">(for Issue 6-2) </w:t>
      </w:r>
      <w:r w:rsidRPr="000A0160">
        <w:rPr>
          <w:rFonts w:eastAsiaTheme="minorEastAsia"/>
          <w:b/>
          <w:lang w:val="en-US" w:eastAsia="zh-CN"/>
        </w:rPr>
        <w:t xml:space="preserve">Define same set of TCs for Type 1 and Type 2 </w:t>
      </w:r>
      <w:r>
        <w:rPr>
          <w:rFonts w:eastAsiaTheme="minorEastAsia"/>
          <w:b/>
          <w:lang w:val="en-US" w:eastAsia="zh-CN"/>
        </w:rPr>
        <w:t>UE</w:t>
      </w:r>
      <w:r w:rsidRPr="000A0160">
        <w:rPr>
          <w:rFonts w:eastAsiaTheme="minorEastAsia"/>
          <w:b/>
          <w:lang w:val="en-US" w:eastAsia="zh-CN"/>
        </w:rPr>
        <w:t xml:space="preserve">. Both Type 1 and Type 2 </w:t>
      </w:r>
      <w:r>
        <w:rPr>
          <w:rFonts w:eastAsiaTheme="minorEastAsia"/>
          <w:b/>
          <w:lang w:val="en-US" w:eastAsia="zh-CN"/>
        </w:rPr>
        <w:t>UE</w:t>
      </w:r>
      <w:r w:rsidRPr="000A0160">
        <w:rPr>
          <w:rFonts w:eastAsiaTheme="minorEastAsia"/>
          <w:b/>
          <w:lang w:val="en-US" w:eastAsia="zh-CN"/>
        </w:rPr>
        <w:t xml:space="preserve">s need to pass all the </w:t>
      </w:r>
      <w:r>
        <w:rPr>
          <w:rFonts w:eastAsiaTheme="minorEastAsia"/>
          <w:b/>
          <w:lang w:val="en-US" w:eastAsia="zh-CN"/>
        </w:rPr>
        <w:t>TCs</w:t>
      </w:r>
      <w:r w:rsidRPr="000A0160">
        <w:rPr>
          <w:rFonts w:eastAsiaTheme="minorEastAsia"/>
          <w:b/>
          <w:lang w:val="en-US" w:eastAsia="zh-CN"/>
        </w:rPr>
        <w:t xml:space="preserve"> </w:t>
      </w:r>
      <w:r>
        <w:rPr>
          <w:rFonts w:eastAsiaTheme="minorEastAsia"/>
          <w:b/>
          <w:lang w:val="en-US" w:eastAsia="zh-CN"/>
        </w:rPr>
        <w:t>defined.</w:t>
      </w:r>
    </w:p>
    <w:p w:rsidR="008A57A0" w:rsidRPr="00B725A4" w:rsidRDefault="008A57A0" w:rsidP="008A57A0">
      <w:pPr>
        <w:spacing w:before="120" w:after="120"/>
        <w:rPr>
          <w:rFonts w:eastAsiaTheme="minorEastAsia"/>
          <w:b/>
          <w:lang w:val="en-US" w:eastAsia="zh-CN"/>
        </w:rPr>
      </w:pPr>
      <w:r w:rsidRPr="00B725A4">
        <w:rPr>
          <w:rFonts w:eastAsiaTheme="minorEastAsia"/>
          <w:b/>
          <w:lang w:val="en-US" w:eastAsia="zh-CN"/>
        </w:rPr>
        <w:t xml:space="preserve">Proposal 3: </w:t>
      </w:r>
      <w:r w:rsidR="002D2916">
        <w:rPr>
          <w:rFonts w:eastAsia="宋体"/>
          <w:b/>
          <w:lang w:eastAsia="zh-CN"/>
        </w:rPr>
        <w:t xml:space="preserve">(for Issue 6-2) </w:t>
      </w:r>
      <w:r w:rsidRPr="00B725A4">
        <w:rPr>
          <w:rFonts w:eastAsiaTheme="minorEastAsia"/>
          <w:b/>
          <w:lang w:eastAsia="zh-CN"/>
        </w:rPr>
        <w:t>Mobile UE does not need pass the TCs with NGSO.</w:t>
      </w:r>
      <w:r w:rsidRPr="00B725A4">
        <w:rPr>
          <w:rFonts w:eastAsiaTheme="minorEastAsia" w:hint="eastAsia"/>
          <w:b/>
          <w:lang w:val="en-US" w:eastAsia="zh-CN"/>
        </w:rPr>
        <w:t xml:space="preserve"> </w:t>
      </w:r>
      <w:r w:rsidRPr="00B725A4">
        <w:rPr>
          <w:rFonts w:eastAsiaTheme="minorEastAsia"/>
          <w:b/>
          <w:lang w:eastAsia="zh-CN"/>
        </w:rPr>
        <w:t xml:space="preserve">Fixed UE needs to pass the TCs with either GSO or NGSO </w:t>
      </w:r>
      <w:r w:rsidRPr="00B725A4">
        <w:rPr>
          <w:rFonts w:eastAsiaTheme="minorEastAsia"/>
          <w:b/>
          <w:lang w:val="en-US" w:eastAsia="zh-CN"/>
        </w:rPr>
        <w:t xml:space="preserve">depending on UE capability. </w:t>
      </w:r>
    </w:p>
    <w:p w:rsidR="008A57A0" w:rsidRDefault="008A57A0" w:rsidP="008A57A0">
      <w:pPr>
        <w:spacing w:before="120" w:after="120"/>
        <w:rPr>
          <w:rFonts w:eastAsiaTheme="minorEastAsia"/>
          <w:b/>
          <w:lang w:eastAsia="zh-CN"/>
        </w:rPr>
      </w:pPr>
      <w:r>
        <w:rPr>
          <w:rFonts w:eastAsiaTheme="minorEastAsia"/>
          <w:b/>
          <w:lang w:eastAsia="zh-CN"/>
        </w:rPr>
        <w:t xml:space="preserve">Proposal 4: </w:t>
      </w:r>
      <w:r w:rsidR="002D2916">
        <w:rPr>
          <w:rFonts w:eastAsia="宋体"/>
          <w:b/>
          <w:lang w:eastAsia="zh-CN"/>
        </w:rPr>
        <w:t xml:space="preserve">(for Issue 6-3) </w:t>
      </w:r>
      <w:r>
        <w:rPr>
          <w:rFonts w:eastAsiaTheme="minorEastAsia"/>
          <w:b/>
          <w:lang w:eastAsia="zh-CN"/>
        </w:rPr>
        <w:t>RAN4 NOT to define TCs for</w:t>
      </w:r>
    </w:p>
    <w:p w:rsidR="008A57A0" w:rsidRDefault="008A57A0" w:rsidP="008A57A0">
      <w:pPr>
        <w:pStyle w:val="afe"/>
        <w:numPr>
          <w:ilvl w:val="0"/>
          <w:numId w:val="18"/>
        </w:numPr>
        <w:spacing w:before="120" w:after="120"/>
        <w:rPr>
          <w:rFonts w:eastAsiaTheme="minorEastAsia"/>
          <w:b/>
          <w:lang w:eastAsia="zh-CN"/>
        </w:rPr>
      </w:pPr>
      <w:r w:rsidRPr="008A57A0">
        <w:rPr>
          <w:rFonts w:eastAsiaTheme="minorEastAsia"/>
          <w:b/>
          <w:lang w:eastAsia="zh-CN"/>
        </w:rPr>
        <w:t>time-</w:t>
      </w:r>
      <w:r>
        <w:rPr>
          <w:rFonts w:eastAsiaTheme="minorEastAsia"/>
          <w:b/>
          <w:lang w:eastAsia="zh-CN"/>
        </w:rPr>
        <w:t xml:space="preserve"> and location-</w:t>
      </w:r>
      <w:r w:rsidRPr="008A57A0">
        <w:rPr>
          <w:rFonts w:eastAsiaTheme="minorEastAsia"/>
          <w:b/>
          <w:lang w:eastAsia="zh-CN"/>
        </w:rPr>
        <w:t>based measurement initiation for cell reselection in earth-moving cel</w:t>
      </w:r>
      <w:r>
        <w:rPr>
          <w:rFonts w:eastAsiaTheme="minorEastAsia"/>
          <w:b/>
          <w:lang w:eastAsia="zh-CN"/>
        </w:rPr>
        <w:t>l</w:t>
      </w:r>
    </w:p>
    <w:p w:rsidR="00667489" w:rsidRPr="008A57A0" w:rsidRDefault="008A57A0" w:rsidP="00E5543F">
      <w:pPr>
        <w:pStyle w:val="afe"/>
        <w:numPr>
          <w:ilvl w:val="0"/>
          <w:numId w:val="18"/>
        </w:numPr>
        <w:spacing w:before="120" w:after="120"/>
        <w:rPr>
          <w:rFonts w:eastAsiaTheme="minorEastAsia"/>
          <w:b/>
          <w:lang w:eastAsia="zh-CN"/>
        </w:rPr>
      </w:pPr>
      <w:r>
        <w:rPr>
          <w:rFonts w:eastAsiaTheme="minorEastAsia"/>
          <w:b/>
          <w:lang w:eastAsia="zh-CN"/>
        </w:rPr>
        <w:t xml:space="preserve">RACH-less satellite switching with re-sync </w:t>
      </w:r>
    </w:p>
    <w:p w:rsidR="00FA0C0C" w:rsidRDefault="00FA0C0C" w:rsidP="00FA0C0C">
      <w:pPr>
        <w:pStyle w:val="1"/>
        <w:jc w:val="both"/>
        <w:rPr>
          <w:lang w:val="en-US"/>
        </w:rPr>
      </w:pPr>
      <w:r w:rsidRPr="00C0754F">
        <w:rPr>
          <w:lang w:val="en-US"/>
        </w:rPr>
        <w:t>Reference</w:t>
      </w:r>
    </w:p>
    <w:p w:rsidR="00403948" w:rsidRDefault="00667489" w:rsidP="007B5D95">
      <w:pPr>
        <w:numPr>
          <w:ilvl w:val="0"/>
          <w:numId w:val="5"/>
        </w:numPr>
        <w:spacing w:before="120" w:after="120"/>
        <w:rPr>
          <w:rFonts w:eastAsia="宋体"/>
          <w:lang w:val="en-US" w:eastAsia="zh-CN"/>
        </w:rPr>
      </w:pPr>
      <w:r w:rsidRPr="00667489">
        <w:rPr>
          <w:rFonts w:eastAsia="宋体"/>
          <w:lang w:val="en-US" w:eastAsia="zh-CN"/>
        </w:rPr>
        <w:t>R4-2403</w:t>
      </w:r>
      <w:r w:rsidR="006009E9">
        <w:rPr>
          <w:rFonts w:eastAsia="宋体"/>
          <w:lang w:val="en-US" w:eastAsia="zh-CN"/>
        </w:rPr>
        <w:t>492</w:t>
      </w:r>
      <w:r w:rsidR="00AA1FD3" w:rsidRPr="00AA1FD3">
        <w:rPr>
          <w:rFonts w:eastAsia="宋体"/>
          <w:lang w:val="en-US" w:eastAsia="zh-CN"/>
        </w:rPr>
        <w:t xml:space="preserve">, </w:t>
      </w:r>
      <w:r w:rsidR="006009E9" w:rsidRPr="006009E9">
        <w:rPr>
          <w:rFonts w:eastAsia="宋体"/>
          <w:lang w:val="en-US" w:eastAsia="zh-CN"/>
        </w:rPr>
        <w:t xml:space="preserve">WF on RRM requirements for </w:t>
      </w:r>
      <w:proofErr w:type="spellStart"/>
      <w:r w:rsidR="006009E9" w:rsidRPr="006009E9">
        <w:rPr>
          <w:rFonts w:eastAsia="宋体"/>
          <w:lang w:val="en-US" w:eastAsia="zh-CN"/>
        </w:rPr>
        <w:t>NR_NTN_enh</w:t>
      </w:r>
      <w:proofErr w:type="spellEnd"/>
      <w:r w:rsidR="00AA1FD3">
        <w:rPr>
          <w:rFonts w:eastAsia="宋体"/>
          <w:lang w:val="en-US" w:eastAsia="zh-CN"/>
        </w:rPr>
        <w:t xml:space="preserve">, </w:t>
      </w:r>
      <w:r w:rsidR="006009E9" w:rsidRPr="006009E9">
        <w:rPr>
          <w:rFonts w:eastAsia="宋体"/>
          <w:lang w:val="en-US" w:eastAsia="zh-CN"/>
        </w:rPr>
        <w:t>Moderator (Qualcomm Incorporated)</w:t>
      </w:r>
    </w:p>
    <w:p w:rsidR="00B725A4" w:rsidRPr="007B5D95" w:rsidRDefault="000A0D63" w:rsidP="007B5D95">
      <w:pPr>
        <w:numPr>
          <w:ilvl w:val="0"/>
          <w:numId w:val="5"/>
        </w:numPr>
        <w:spacing w:before="120" w:after="120"/>
        <w:rPr>
          <w:rFonts w:eastAsia="宋体"/>
          <w:lang w:val="en-US" w:eastAsia="zh-CN"/>
        </w:rPr>
      </w:pPr>
      <w:r w:rsidRPr="000A0D63">
        <w:rPr>
          <w:rFonts w:eastAsia="宋体"/>
          <w:lang w:val="en-US" w:eastAsia="zh-CN"/>
        </w:rPr>
        <w:t>R4-2217185</w:t>
      </w:r>
      <w:r>
        <w:rPr>
          <w:rFonts w:eastAsia="宋体"/>
          <w:lang w:val="en-US" w:eastAsia="zh-CN"/>
        </w:rPr>
        <w:t xml:space="preserve">, </w:t>
      </w:r>
      <w:r w:rsidR="00B725A4" w:rsidRPr="00B725A4">
        <w:rPr>
          <w:rFonts w:eastAsia="宋体"/>
          <w:lang w:val="en-US" w:eastAsia="zh-CN"/>
        </w:rPr>
        <w:t>WF on performance part for NR NTN</w:t>
      </w:r>
      <w:r>
        <w:rPr>
          <w:rFonts w:eastAsia="宋体"/>
          <w:lang w:val="en-US" w:eastAsia="zh-CN"/>
        </w:rPr>
        <w:t>, Xiaomi</w:t>
      </w:r>
    </w:p>
    <w:sectPr w:rsidR="00B725A4" w:rsidRPr="007B5D9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F29" w:rsidRDefault="00DD0F29">
      <w:pPr>
        <w:spacing w:before="120" w:after="120"/>
      </w:pPr>
      <w:r>
        <w:separator/>
      </w:r>
    </w:p>
  </w:endnote>
  <w:endnote w:type="continuationSeparator" w:id="0">
    <w:p w:rsidR="00DD0F29" w:rsidRDefault="00DD0F2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F29" w:rsidRDefault="00DD0F29">
      <w:pPr>
        <w:spacing w:before="120" w:after="120"/>
      </w:pPr>
      <w:r>
        <w:separator/>
      </w:r>
    </w:p>
  </w:footnote>
  <w:footnote w:type="continuationSeparator" w:id="0">
    <w:p w:rsidR="00DD0F29" w:rsidRDefault="00DD0F2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F42563F"/>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num>
  <w:num w:numId="3">
    <w:abstractNumId w:val="17"/>
  </w:num>
  <w:num w:numId="4">
    <w:abstractNumId w:val="2"/>
  </w:num>
  <w:num w:numId="5">
    <w:abstractNumId w:val="5"/>
  </w:num>
  <w:num w:numId="6">
    <w:abstractNumId w:val="12"/>
  </w:num>
  <w:num w:numId="7">
    <w:abstractNumId w:val="8"/>
  </w:num>
  <w:num w:numId="8">
    <w:abstractNumId w:val="18"/>
    <w:lvlOverride w:ilvl="0">
      <w:startOverride w:val="1"/>
    </w:lvlOverride>
  </w:num>
  <w:num w:numId="9">
    <w:abstractNumId w:val="10"/>
  </w:num>
  <w:num w:numId="10">
    <w:abstractNumId w:val="16"/>
  </w:num>
  <w:num w:numId="11">
    <w:abstractNumId w:val="9"/>
  </w:num>
  <w:num w:numId="12">
    <w:abstractNumId w:val="15"/>
  </w:num>
  <w:num w:numId="13">
    <w:abstractNumId w:val="0"/>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3"/>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9C4"/>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BF5"/>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160"/>
    <w:rsid w:val="000A0208"/>
    <w:rsid w:val="000A0ADD"/>
    <w:rsid w:val="000A0B23"/>
    <w:rsid w:val="000A0D6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CEF"/>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2FF1"/>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ABE"/>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CB4"/>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E46"/>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16"/>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4D6"/>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9E9"/>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4A6"/>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5FE3"/>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1FC"/>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2CF"/>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7D3"/>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57A0"/>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22E"/>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4CF7"/>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4FED"/>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0E6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5A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F29"/>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0F29"/>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43F"/>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464"/>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1E90"/>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84FCA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109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777DBA42-6A39-45C5-97FF-5759A15F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1337</TotalTime>
  <Pages>3</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29</cp:revision>
  <cp:lastPrinted>2009-04-22T06:01:00Z</cp:lastPrinted>
  <dcterms:created xsi:type="dcterms:W3CDTF">2024-02-26T11:22:00Z</dcterms:created>
  <dcterms:modified xsi:type="dcterms:W3CDTF">2024-04-08T15:17:00Z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(3)to+NVlGAoGcWQfeLQFgwQHI1PLoLMlp4RZOIm8XKbP3VGhdEs2GWFUl5OCP3qnVlLjd9CQZQ
icMGJVXyYG2Ui0Wkhe1b1H4JRGnHr2d/Rq63GrUHS8XeORya0UeuFAtOcrXx6ARB1ptPLDy0
Bspi64FqppZbjtmSmJAgqlYPZ8F+jbMcaIw2L9GuuMrH7Sx2aeGvHcbMTdiuIyBi2ZBFL9G8
0OreGGMbo5CW+n2v+G</vt:lpwstr>
  </property>
  <property fmtid="{D5CDD505-2E9C-101B-9397-08002B2CF9AE}" pid="17" name="_2015_ms_pID_725343_00">
    <vt:lpwstr>_2015_ms_pID_725343</vt:lpwstr>
  </property>
  <property fmtid="{D5CDD505-2E9C-101B-9397-08002B2CF9AE}" pid="18" name="_2015_ms_pID_7253431">
    <vt:lpwstr>oLhBCTsp5UmrwDTnOuiGvmrG7J5pmhTdEQojlsGGhn0uR3H/llv6z/
q4QeU9N+i1MCwl49Ha2pk2DSLi6pO8fuyf1xN2APBnX/sXiN+nvBBmZbaKZSDP6tTgwmL3bU
b1S6LLUY0OoSfSxPkBzcRFvGguf6gwMylwNOUQ3xgbSB25qu5yUqAIftEr/T8KCDwxSRuZyr
ptpSNu/U2+uCuFZoVEPkuPnfFJ9dfGu5JOmf</vt:lpwstr>
  </property>
  <property fmtid="{D5CDD505-2E9C-101B-9397-08002B2CF9AE}" pid="19" name="_2015_ms_pID_7253431_00">
    <vt:lpwstr>_2015_ms_pID_7253431</vt:lpwstr>
  </property>
  <property fmtid="{D5CDD505-2E9C-101B-9397-08002B2CF9AE}" pid="20" name="_2015_ms_pID_7253432">
    <vt:lpwstr>bY5PchZd+mM3eE6yxNLFurG/BD1+y7JTGckk
tkh1V+rKXEFFWmqzhYC+yxY24DLLiCRO+47PKkYSn2Ysy/4B1+I=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