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4ABFD" w14:textId="6A93EA17" w:rsidR="00047979" w:rsidRPr="00EF698B" w:rsidRDefault="00047979" w:rsidP="641BB799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highlight w:val="yellow"/>
          <w:lang w:eastAsia="zh-CN"/>
        </w:rPr>
      </w:pPr>
      <w:bookmarkStart w:id="0" w:name="OLE_LINK5"/>
      <w:bookmarkStart w:id="1" w:name="OLE_LINK6"/>
      <w:r w:rsidRPr="641BB799">
        <w:rPr>
          <w:rFonts w:ascii="Arial" w:eastAsia="SimSun" w:hAnsi="Arial" w:cs="Times New Roman"/>
          <w:b/>
          <w:bCs/>
          <w:sz w:val="24"/>
          <w:szCs w:val="24"/>
        </w:rPr>
        <w:t>3GPP T</w:t>
      </w:r>
      <w:bookmarkStart w:id="2" w:name="_Ref452454252"/>
      <w:bookmarkEnd w:id="2"/>
      <w:r w:rsidRPr="641BB799">
        <w:rPr>
          <w:rFonts w:ascii="Arial" w:eastAsia="SimSun" w:hAnsi="Arial" w:cs="Times New Roman"/>
          <w:b/>
          <w:bCs/>
          <w:sz w:val="24"/>
          <w:szCs w:val="24"/>
        </w:rPr>
        <w:t>SG-RAN WG4 Meeting #108bis</w:t>
      </w:r>
      <w:r>
        <w:tab/>
      </w:r>
      <w:r w:rsidRPr="641BB799">
        <w:rPr>
          <w:rFonts w:ascii="Arial" w:eastAsia="SimSun" w:hAnsi="Arial" w:cs="Times New Roman"/>
          <w:b/>
          <w:bCs/>
          <w:sz w:val="24"/>
          <w:szCs w:val="24"/>
          <w:lang w:eastAsia="ja-JP"/>
        </w:rPr>
        <w:t>R4-</w:t>
      </w:r>
      <w:r w:rsidRPr="641BB799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231</w:t>
      </w:r>
      <w:r w:rsidR="2F6F8448" w:rsidRPr="641BB799">
        <w:rPr>
          <w:rFonts w:ascii="Arial" w:eastAsia="SimSun" w:hAnsi="Arial" w:cs="Times New Roman"/>
          <w:b/>
          <w:bCs/>
          <w:sz w:val="24"/>
          <w:szCs w:val="24"/>
          <w:lang w:eastAsia="zh-CN"/>
        </w:rPr>
        <w:t>6720</w:t>
      </w:r>
    </w:p>
    <w:bookmarkEnd w:id="0"/>
    <w:bookmarkEnd w:id="1"/>
    <w:p w14:paraId="6BB6FACC" w14:textId="77777777" w:rsidR="00047979" w:rsidRPr="00DD51CA" w:rsidRDefault="00047979" w:rsidP="0004797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Xiamen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Pr="002E1580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October</w:t>
      </w:r>
      <w:r w:rsidRPr="002E1580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9</w:t>
      </w:r>
      <w:r w:rsidRPr="002E1580">
        <w:rPr>
          <w:b/>
          <w:noProof/>
          <w:sz w:val="24"/>
          <w:lang w:eastAsia="zh-CN"/>
        </w:rPr>
        <w:t xml:space="preserve"> – </w:t>
      </w:r>
      <w:r>
        <w:rPr>
          <w:b/>
          <w:noProof/>
          <w:sz w:val="24"/>
          <w:lang w:eastAsia="zh-CN"/>
        </w:rPr>
        <w:t>13</w:t>
      </w:r>
      <w:r w:rsidRPr="002E1580">
        <w:rPr>
          <w:b/>
          <w:noProof/>
          <w:sz w:val="24"/>
          <w:lang w:eastAsia="zh-CN"/>
        </w:rPr>
        <w:t>, 202</w:t>
      </w:r>
      <w:r>
        <w:rPr>
          <w:b/>
          <w:noProof/>
          <w:sz w:val="24"/>
          <w:lang w:eastAsia="zh-CN"/>
        </w:rPr>
        <w:t>3</w:t>
      </w:r>
    </w:p>
    <w:p w14:paraId="301DE9FC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6A634E7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14838EB" w14:textId="5F20C6B7" w:rsidR="00841BCD" w:rsidRPr="008C39F7" w:rsidRDefault="00841BCD" w:rsidP="3A935BFD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3A935BFD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F04C1B" w:rsidRPr="3A935BFD">
        <w:rPr>
          <w:rFonts w:ascii="Arial" w:eastAsia="Calibri" w:hAnsi="Arial" w:cs="Arial"/>
          <w:b/>
          <w:bCs/>
          <w:sz w:val="24"/>
          <w:szCs w:val="24"/>
        </w:rPr>
        <w:t>RRM Core Requirements for Enhanced RedCap</w:t>
      </w:r>
    </w:p>
    <w:p w14:paraId="3ABC4F49" w14:textId="781C506C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047979">
        <w:rPr>
          <w:rFonts w:ascii="Arial" w:eastAsia="MS Mincho" w:hAnsi="Arial" w:cs="Arial"/>
          <w:b/>
          <w:bCs/>
          <w:sz w:val="24"/>
          <w:szCs w:val="20"/>
        </w:rPr>
        <w:t>5.31.2</w:t>
      </w:r>
    </w:p>
    <w:p w14:paraId="0F8EE81B" w14:textId="29FAE4E3" w:rsidR="00E323E9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786B137F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01D1E803" w14:textId="73AFBBAA" w:rsidR="00F04C1B" w:rsidRDefault="00F04C1B" w:rsidP="00F04C1B">
      <w:r>
        <w:t xml:space="preserve">The revised Rel-18 WID [1] for </w:t>
      </w:r>
      <w:r w:rsidR="00D51157">
        <w:t>e</w:t>
      </w:r>
      <w:r>
        <w:t>nhanced RedCap contains several enhancements for core requirements: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04C1B" w:rsidRPr="00CD498C" w14:paraId="5536B2CC" w14:textId="77777777">
        <w:tc>
          <w:tcPr>
            <w:tcW w:w="9617" w:type="dxa"/>
          </w:tcPr>
          <w:p w14:paraId="6CBE7D2D" w14:textId="77777777" w:rsidR="00F04C1B" w:rsidRPr="00CD498C" w:rsidRDefault="00F04C1B" w:rsidP="00CD498C">
            <w:pPr>
              <w:spacing w:before="240"/>
              <w:ind w:right="-96"/>
              <w:rPr>
                <w:rFonts w:cs="Times New Roman"/>
                <w:b/>
                <w:bCs/>
                <w:sz w:val="16"/>
                <w:szCs w:val="16"/>
                <w:lang w:eastAsia="ja-JP"/>
              </w:rPr>
            </w:pPr>
            <w:r w:rsidRPr="00CD498C">
              <w:rPr>
                <w:rFonts w:cs="Times New Roman"/>
                <w:b/>
                <w:bCs/>
                <w:sz w:val="16"/>
                <w:szCs w:val="16"/>
                <w:lang w:eastAsia="ja-JP"/>
              </w:rPr>
              <w:t>Power saving/energy efficiency enhancements</w:t>
            </w:r>
          </w:p>
          <w:p w14:paraId="62D50921" w14:textId="77777777" w:rsidR="00F04C1B" w:rsidRPr="00CD498C" w:rsidRDefault="00F04C1B" w:rsidP="00CD498C">
            <w:pPr>
              <w:numPr>
                <w:ilvl w:val="0"/>
                <w:numId w:val="27"/>
              </w:numPr>
              <w:spacing w:line="256" w:lineRule="auto"/>
              <w:ind w:right="-99"/>
              <w:rPr>
                <w:rFonts w:cs="Times New Roman"/>
                <w:sz w:val="16"/>
                <w:szCs w:val="16"/>
                <w:lang w:eastAsia="ja-JP"/>
              </w:rPr>
            </w:pPr>
            <w:r w:rsidRPr="00CD498C">
              <w:rPr>
                <w:rFonts w:cs="Times New Roman"/>
                <w:sz w:val="16"/>
                <w:szCs w:val="16"/>
                <w:lang w:eastAsia="ja-JP"/>
              </w:rPr>
              <w:t xml:space="preserve">Enhanced eDRX in RRC_INACTIVE (&gt;10.24s) [RAN2, RAN3, </w:t>
            </w:r>
            <w:r w:rsidRPr="00CD498C">
              <w:rPr>
                <w:rFonts w:cs="Times New Roman"/>
                <w:b/>
                <w:bCs/>
                <w:sz w:val="16"/>
                <w:szCs w:val="16"/>
                <w:lang w:eastAsia="ja-JP"/>
              </w:rPr>
              <w:t>RAN4</w:t>
            </w:r>
            <w:r w:rsidRPr="00CD498C">
              <w:rPr>
                <w:rFonts w:cs="Times New Roman"/>
                <w:sz w:val="16"/>
                <w:szCs w:val="16"/>
                <w:lang w:eastAsia="ja-JP"/>
              </w:rPr>
              <w:t>]</w:t>
            </w:r>
          </w:p>
          <w:p w14:paraId="21CC2968" w14:textId="77777777" w:rsidR="00F04C1B" w:rsidRPr="00CD498C" w:rsidRDefault="00F04C1B" w:rsidP="00CD498C">
            <w:pPr>
              <w:numPr>
                <w:ilvl w:val="1"/>
                <w:numId w:val="27"/>
              </w:numPr>
              <w:spacing w:line="257" w:lineRule="auto"/>
              <w:ind w:left="1434" w:right="-96" w:hanging="357"/>
              <w:rPr>
                <w:rFonts w:cs="Times New Roman"/>
                <w:sz w:val="16"/>
                <w:szCs w:val="16"/>
                <w:lang w:eastAsia="ja-JP"/>
              </w:rPr>
            </w:pPr>
            <w:r w:rsidRPr="00CD498C">
              <w:rPr>
                <w:rFonts w:cs="Times New Roman"/>
                <w:sz w:val="16"/>
                <w:szCs w:val="16"/>
                <w:lang w:eastAsia="ja-JP"/>
              </w:rPr>
              <w:t xml:space="preserve">Note that this objective requires SA2, CT1 and CT4 </w:t>
            </w:r>
            <w:proofErr w:type="gramStart"/>
            <w:r w:rsidRPr="00CD498C">
              <w:rPr>
                <w:rFonts w:cs="Times New Roman"/>
                <w:sz w:val="16"/>
                <w:szCs w:val="16"/>
                <w:lang w:eastAsia="ja-JP"/>
              </w:rPr>
              <w:t>involvement</w:t>
            </w:r>
            <w:proofErr w:type="gramEnd"/>
          </w:p>
          <w:p w14:paraId="305D3C45" w14:textId="77777777" w:rsidR="00F04C1B" w:rsidRPr="00CD498C" w:rsidRDefault="00F04C1B" w:rsidP="00CD498C">
            <w:pPr>
              <w:ind w:right="-96"/>
              <w:rPr>
                <w:rFonts w:cs="Times New Roman"/>
                <w:b/>
                <w:bCs/>
                <w:sz w:val="16"/>
                <w:szCs w:val="16"/>
                <w:lang w:eastAsia="ja-JP"/>
              </w:rPr>
            </w:pPr>
            <w:r w:rsidRPr="00CD498C">
              <w:rPr>
                <w:rFonts w:cs="Times New Roman"/>
                <w:b/>
                <w:bCs/>
                <w:sz w:val="16"/>
                <w:szCs w:val="16"/>
                <w:lang w:eastAsia="ja-JP"/>
              </w:rPr>
              <w:t>Complexity/cost reduction</w:t>
            </w:r>
          </w:p>
          <w:p w14:paraId="03DDF378" w14:textId="77777777" w:rsidR="00F04C1B" w:rsidRPr="00CD498C" w:rsidRDefault="00F04C1B" w:rsidP="00CD498C">
            <w:pPr>
              <w:numPr>
                <w:ilvl w:val="0"/>
                <w:numId w:val="28"/>
              </w:numPr>
              <w:spacing w:line="256" w:lineRule="auto"/>
              <w:ind w:right="-99"/>
              <w:rPr>
                <w:rFonts w:cs="Times New Roman"/>
                <w:sz w:val="16"/>
                <w:szCs w:val="16"/>
                <w:lang w:eastAsia="ja-JP"/>
              </w:rPr>
            </w:pPr>
            <w:r w:rsidRPr="00CD498C">
              <w:rPr>
                <w:rFonts w:cs="Times New Roman"/>
                <w:sz w:val="16"/>
                <w:szCs w:val="16"/>
                <w:lang w:eastAsia="ja-JP"/>
              </w:rPr>
              <w:t xml:space="preserve">Further reduced UE complexity in FR1 [RAN1, RAN2, </w:t>
            </w:r>
            <w:r w:rsidRPr="00CD498C">
              <w:rPr>
                <w:rFonts w:cs="Times New Roman"/>
                <w:b/>
                <w:bCs/>
                <w:sz w:val="16"/>
                <w:szCs w:val="16"/>
                <w:lang w:eastAsia="ja-JP"/>
              </w:rPr>
              <w:t>RAN4</w:t>
            </w:r>
            <w:r w:rsidRPr="00CD498C">
              <w:rPr>
                <w:rFonts w:cs="Times New Roman"/>
                <w:sz w:val="16"/>
                <w:szCs w:val="16"/>
                <w:lang w:eastAsia="ja-JP"/>
              </w:rPr>
              <w:t>]</w:t>
            </w:r>
          </w:p>
          <w:p w14:paraId="74D1F23F" w14:textId="77777777" w:rsidR="00F04C1B" w:rsidRPr="00CD498C" w:rsidRDefault="00F04C1B" w:rsidP="00CD498C">
            <w:pPr>
              <w:pStyle w:val="B2"/>
              <w:numPr>
                <w:ilvl w:val="1"/>
                <w:numId w:val="27"/>
              </w:num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498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UE BB bandwidth reduction</w:t>
            </w:r>
          </w:p>
          <w:p w14:paraId="354748CF" w14:textId="77777777" w:rsidR="00F04C1B" w:rsidRPr="00CD498C" w:rsidRDefault="00F04C1B" w:rsidP="00CD498C">
            <w:pPr>
              <w:pStyle w:val="B2"/>
              <w:numPr>
                <w:ilvl w:val="2"/>
                <w:numId w:val="27"/>
              </w:num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498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 MHz BB bandwidth only for PDSCH (for both unicast and broadcast) and PUSCH, with 20 MHz RF bandwidth for UL and DL</w:t>
            </w:r>
          </w:p>
          <w:p w14:paraId="0AC0F2A9" w14:textId="77777777" w:rsidR="00F04C1B" w:rsidRPr="00CD498C" w:rsidRDefault="00F04C1B" w:rsidP="00CD498C">
            <w:pPr>
              <w:pStyle w:val="B2"/>
              <w:numPr>
                <w:ilvl w:val="2"/>
                <w:numId w:val="27"/>
              </w:num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498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 other physical channels and signals are still allowed to use a BWP up to the 20 MHz maximum UE RF+BB bandwidth.</w:t>
            </w:r>
          </w:p>
          <w:p w14:paraId="2729FF7C" w14:textId="77777777" w:rsidR="00F04C1B" w:rsidRPr="00CD498C" w:rsidRDefault="00F04C1B" w:rsidP="00CD498C">
            <w:pPr>
              <w:numPr>
                <w:ilvl w:val="2"/>
                <w:numId w:val="27"/>
              </w:numPr>
              <w:spacing w:line="257" w:lineRule="auto"/>
              <w:ind w:left="2154" w:right="-96" w:hanging="357"/>
              <w:rPr>
                <w:rFonts w:cs="Times New Roman"/>
                <w:sz w:val="16"/>
                <w:szCs w:val="16"/>
                <w:lang w:val="en-GB" w:eastAsia="ja-JP"/>
              </w:rPr>
            </w:pPr>
            <w:r w:rsidRPr="00CD498C">
              <w:rPr>
                <w:rFonts w:cs="Times New Roman"/>
                <w:sz w:val="16"/>
                <w:szCs w:val="16"/>
                <w:lang w:eastAsia="ja-JP"/>
              </w:rPr>
              <w:t>Support additional separate early indication(s) [RAN1, RAN2]</w:t>
            </w:r>
          </w:p>
          <w:p w14:paraId="113AF378" w14:textId="77777777" w:rsidR="00F04C1B" w:rsidRPr="00CD498C" w:rsidRDefault="00F04C1B" w:rsidP="00CD498C">
            <w:pPr>
              <w:numPr>
                <w:ilvl w:val="1"/>
                <w:numId w:val="27"/>
              </w:numPr>
              <w:spacing w:line="256" w:lineRule="auto"/>
              <w:ind w:right="-99"/>
              <w:rPr>
                <w:rFonts w:cs="Times New Roman"/>
                <w:sz w:val="16"/>
                <w:szCs w:val="16"/>
                <w:lang w:eastAsia="ja-JP"/>
              </w:rPr>
            </w:pPr>
            <w:r w:rsidRPr="00CD498C">
              <w:rPr>
                <w:rFonts w:cs="Times New Roman"/>
                <w:sz w:val="16"/>
                <w:szCs w:val="16"/>
                <w:lang w:eastAsia="ja-JP"/>
              </w:rPr>
              <w:t>UE peak data rate reduction</w:t>
            </w:r>
          </w:p>
          <w:p w14:paraId="1D9AF7A5" w14:textId="77777777" w:rsidR="00F04C1B" w:rsidRPr="00CD498C" w:rsidRDefault="00F04C1B" w:rsidP="00CD498C">
            <w:pPr>
              <w:pStyle w:val="B2"/>
              <w:numPr>
                <w:ilvl w:val="2"/>
                <w:numId w:val="27"/>
              </w:num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498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Relaxation of the constraint (</w:t>
            </w:r>
            <w:r w:rsidRPr="00CD498C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v</w:t>
            </w:r>
            <w:r w:rsidRPr="00CD498C">
              <w:rPr>
                <w:rFonts w:ascii="Times New Roman" w:hAnsi="Times New Roman" w:cs="Times New Roman"/>
                <w:i/>
                <w:iCs/>
                <w:sz w:val="16"/>
                <w:szCs w:val="16"/>
                <w:vertAlign w:val="subscript"/>
                <w:lang w:val="en-US"/>
              </w:rPr>
              <w:t>Layers</w:t>
            </w:r>
            <w:r w:rsidRPr="00CD498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·</w:t>
            </w:r>
            <w:r w:rsidRPr="00CD498C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Q</w:t>
            </w:r>
            <w:r w:rsidRPr="00CD498C">
              <w:rPr>
                <w:rFonts w:ascii="Times New Roman" w:hAnsi="Times New Roman" w:cs="Times New Roman"/>
                <w:i/>
                <w:iCs/>
                <w:sz w:val="16"/>
                <w:szCs w:val="16"/>
                <w:vertAlign w:val="subscript"/>
                <w:lang w:val="en-US"/>
              </w:rPr>
              <w:t>m</w:t>
            </w:r>
            <w:r w:rsidRPr="00CD498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·</w:t>
            </w:r>
            <w:r w:rsidRPr="00CD498C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f</w:t>
            </w:r>
            <w:r w:rsidRPr="00CD498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≥ 4) for peak data rate reduction</w:t>
            </w:r>
          </w:p>
          <w:p w14:paraId="5D1B3F7E" w14:textId="77777777" w:rsidR="00F04C1B" w:rsidRPr="00CD498C" w:rsidRDefault="00F04C1B" w:rsidP="00CD498C">
            <w:pPr>
              <w:pStyle w:val="B2"/>
              <w:numPr>
                <w:ilvl w:val="2"/>
                <w:numId w:val="27"/>
              </w:num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498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 relaxed constraint is, e.g., 1 (instead of 4).</w:t>
            </w:r>
          </w:p>
          <w:p w14:paraId="795FBAB5" w14:textId="77777777" w:rsidR="00F04C1B" w:rsidRPr="00CD498C" w:rsidRDefault="00F04C1B" w:rsidP="00CD498C">
            <w:pPr>
              <w:pStyle w:val="B2"/>
              <w:numPr>
                <w:ilvl w:val="2"/>
                <w:numId w:val="27"/>
              </w:numPr>
              <w:spacing w:line="257" w:lineRule="auto"/>
              <w:ind w:left="2154" w:hanging="357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D498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The parameters (</w:t>
            </w:r>
            <w:r w:rsidRPr="00CD498C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v</w:t>
            </w:r>
            <w:r w:rsidRPr="00CD498C">
              <w:rPr>
                <w:rFonts w:ascii="Times New Roman" w:hAnsi="Times New Roman" w:cs="Times New Roman"/>
                <w:i/>
                <w:iCs/>
                <w:sz w:val="16"/>
                <w:szCs w:val="16"/>
                <w:vertAlign w:val="subscript"/>
                <w:lang w:val="en-US"/>
              </w:rPr>
              <w:t>Layers</w:t>
            </w:r>
            <w:r w:rsidRPr="00CD498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, </w:t>
            </w:r>
            <w:r w:rsidRPr="00CD498C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Q</w:t>
            </w:r>
            <w:r w:rsidRPr="00CD498C">
              <w:rPr>
                <w:rFonts w:ascii="Times New Roman" w:hAnsi="Times New Roman" w:cs="Times New Roman"/>
                <w:i/>
                <w:iCs/>
                <w:sz w:val="16"/>
                <w:szCs w:val="16"/>
                <w:vertAlign w:val="subscript"/>
                <w:lang w:val="en-US"/>
              </w:rPr>
              <w:t>m</w:t>
            </w:r>
            <w:r w:rsidRPr="00CD498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, </w:t>
            </w:r>
            <w:r w:rsidRPr="00CD498C">
              <w:rPr>
                <w:rFonts w:ascii="Times New Roman" w:hAnsi="Times New Roman" w:cs="Times New Roman"/>
                <w:i/>
                <w:iCs/>
                <w:sz w:val="16"/>
                <w:szCs w:val="16"/>
                <w:lang w:val="en-US"/>
              </w:rPr>
              <w:t>f</w:t>
            </w:r>
            <w:r w:rsidRPr="00CD498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 can be as in Rel-17 RedCap.</w:t>
            </w:r>
          </w:p>
          <w:p w14:paraId="688AAE35" w14:textId="77777777" w:rsidR="00F04C1B" w:rsidRPr="00CD498C" w:rsidRDefault="00F04C1B" w:rsidP="00CD498C">
            <w:pPr>
              <w:pStyle w:val="B1"/>
              <w:numPr>
                <w:ilvl w:val="1"/>
                <w:numId w:val="27"/>
              </w:numPr>
              <w:spacing w:after="0" w:line="256" w:lineRule="auto"/>
              <w:rPr>
                <w:sz w:val="16"/>
                <w:szCs w:val="16"/>
                <w:lang w:val="en-US" w:eastAsia="ja-JP"/>
              </w:rPr>
            </w:pPr>
            <w:r w:rsidRPr="00CD498C">
              <w:rPr>
                <w:sz w:val="16"/>
                <w:szCs w:val="16"/>
                <w:lang w:val="en-US" w:eastAsia="ja-JP"/>
              </w:rPr>
              <w:t>Both 15 kHz SCS and 30 kHz SCS are supported.</w:t>
            </w:r>
          </w:p>
          <w:p w14:paraId="2B4A1C38" w14:textId="77777777" w:rsidR="00F04C1B" w:rsidRPr="00CD498C" w:rsidRDefault="00F04C1B" w:rsidP="00CD498C">
            <w:pPr>
              <w:pStyle w:val="B1"/>
              <w:numPr>
                <w:ilvl w:val="1"/>
                <w:numId w:val="27"/>
              </w:numPr>
              <w:spacing w:after="0" w:line="257" w:lineRule="auto"/>
              <w:ind w:left="1434" w:hanging="357"/>
              <w:rPr>
                <w:sz w:val="16"/>
                <w:szCs w:val="16"/>
                <w:lang w:val="en-US" w:eastAsia="ja-JP"/>
              </w:rPr>
            </w:pPr>
            <w:r w:rsidRPr="00CD498C">
              <w:rPr>
                <w:sz w:val="16"/>
                <w:szCs w:val="16"/>
                <w:lang w:val="en-US" w:eastAsia="ja-JP"/>
              </w:rPr>
              <w:t>Aim to define at most one Rel-18 RedCap UE type for further UE complexity reduction.</w:t>
            </w:r>
          </w:p>
          <w:p w14:paraId="55295893" w14:textId="77777777" w:rsidR="00F04C1B" w:rsidRPr="00CD498C" w:rsidRDefault="00F04C1B" w:rsidP="00CD498C">
            <w:pPr>
              <w:numPr>
                <w:ilvl w:val="1"/>
                <w:numId w:val="27"/>
              </w:numPr>
              <w:spacing w:line="256" w:lineRule="auto"/>
              <w:ind w:right="-99"/>
              <w:rPr>
                <w:rFonts w:cs="Times New Roman"/>
                <w:sz w:val="16"/>
                <w:szCs w:val="16"/>
                <w:lang w:val="en-GB" w:eastAsia="ja-JP"/>
              </w:rPr>
            </w:pPr>
            <w:r w:rsidRPr="00CD498C">
              <w:rPr>
                <w:rFonts w:cs="Times New Roman"/>
                <w:sz w:val="16"/>
                <w:szCs w:val="16"/>
                <w:lang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 w14:paraId="2E37DD24" w14:textId="77777777" w:rsidR="00F04C1B" w:rsidRPr="00CD498C" w:rsidRDefault="00F04C1B" w:rsidP="00CD498C">
            <w:pPr>
              <w:pStyle w:val="B2"/>
              <w:ind w:left="0" w:firstLine="0"/>
              <w:rPr>
                <w:rFonts w:ascii="Times New Roman" w:hAnsi="Times New Roman" w:cs="Times New Roman"/>
                <w:sz w:val="16"/>
                <w:szCs w:val="16"/>
                <w:lang w:val="en-US" w:eastAsia="ja-JP"/>
              </w:rPr>
            </w:pPr>
            <w:r w:rsidRPr="00CD498C">
              <w:rPr>
                <w:rFonts w:ascii="Times New Roman" w:hAnsi="Times New Roman" w:cs="Times New Roman"/>
                <w:sz w:val="16"/>
                <w:szCs w:val="16"/>
                <w:lang w:val="en-US" w:eastAsia="ja-JP"/>
              </w:rPr>
              <w:t>Notes:</w:t>
            </w:r>
          </w:p>
          <w:p w14:paraId="302B6A79" w14:textId="77777777" w:rsidR="00F04C1B" w:rsidRPr="00CD498C" w:rsidRDefault="00F04C1B" w:rsidP="00CD498C">
            <w:pPr>
              <w:pStyle w:val="B1"/>
              <w:numPr>
                <w:ilvl w:val="0"/>
                <w:numId w:val="29"/>
              </w:numPr>
              <w:spacing w:after="0" w:line="256" w:lineRule="auto"/>
              <w:rPr>
                <w:sz w:val="16"/>
                <w:szCs w:val="16"/>
                <w:lang w:val="en-US" w:eastAsia="ja-JP"/>
              </w:rPr>
            </w:pPr>
            <w:r w:rsidRPr="00CD498C">
              <w:rPr>
                <w:sz w:val="16"/>
                <w:szCs w:val="16"/>
                <w:lang w:val="en-US" w:eastAsia="ja-JP"/>
              </w:rPr>
              <w:t>The work defined as part of this WI is not to overlap with LPWA use cases.</w:t>
            </w:r>
          </w:p>
          <w:p w14:paraId="0CA066DF" w14:textId="77777777" w:rsidR="00F04C1B" w:rsidRPr="00CD498C" w:rsidRDefault="00F04C1B" w:rsidP="00CD498C">
            <w:pPr>
              <w:pStyle w:val="B1"/>
              <w:numPr>
                <w:ilvl w:val="0"/>
                <w:numId w:val="29"/>
              </w:numPr>
              <w:spacing w:after="0" w:line="256" w:lineRule="auto"/>
              <w:rPr>
                <w:sz w:val="16"/>
                <w:szCs w:val="16"/>
                <w:lang w:val="en-US" w:eastAsia="ja-JP"/>
              </w:rPr>
            </w:pPr>
            <w:r w:rsidRPr="00CD498C">
              <w:rPr>
                <w:sz w:val="16"/>
                <w:szCs w:val="16"/>
                <w:lang w:val="en-US" w:eastAsia="ja-JP"/>
              </w:rPr>
              <w:t xml:space="preserve">Coexistence with non-RedCap UEs and Rel-17 RedCap UEs </w:t>
            </w:r>
            <w:r w:rsidRPr="00CD498C">
              <w:rPr>
                <w:sz w:val="16"/>
                <w:szCs w:val="16"/>
                <w:lang w:eastAsia="ja-JP"/>
              </w:rPr>
              <w:t xml:space="preserve">should </w:t>
            </w:r>
            <w:r w:rsidRPr="00CD498C">
              <w:rPr>
                <w:sz w:val="16"/>
                <w:szCs w:val="16"/>
                <w:lang w:val="en-US" w:eastAsia="ja-JP"/>
              </w:rPr>
              <w:t>be ensured.</w:t>
            </w:r>
          </w:p>
          <w:p w14:paraId="0097345C" w14:textId="77777777" w:rsidR="00F04C1B" w:rsidRPr="00CD498C" w:rsidRDefault="00F04C1B" w:rsidP="00CD498C">
            <w:pPr>
              <w:pStyle w:val="B1"/>
              <w:numPr>
                <w:ilvl w:val="0"/>
                <w:numId w:val="29"/>
              </w:numPr>
              <w:spacing w:after="0" w:line="256" w:lineRule="auto"/>
              <w:rPr>
                <w:sz w:val="16"/>
                <w:szCs w:val="16"/>
                <w:lang w:val="en-US" w:eastAsia="ja-JP"/>
              </w:rPr>
            </w:pPr>
            <w:r w:rsidRPr="00CD498C">
              <w:rPr>
                <w:sz w:val="16"/>
                <w:szCs w:val="16"/>
                <w:lang w:val="en-US" w:eastAsia="ja-JP"/>
              </w:rPr>
              <w:t>This WI considers all applicable duplex modes unless otherwise specified.</w:t>
            </w:r>
          </w:p>
          <w:p w14:paraId="43C05B81" w14:textId="77777777" w:rsidR="00F04C1B" w:rsidRPr="00CD498C" w:rsidRDefault="00F04C1B" w:rsidP="00CD498C">
            <w:pPr>
              <w:pStyle w:val="B1"/>
              <w:spacing w:after="0"/>
              <w:ind w:left="0" w:firstLine="0"/>
              <w:rPr>
                <w:sz w:val="16"/>
                <w:szCs w:val="16"/>
                <w:lang w:val="en-US" w:eastAsia="ja-JP"/>
              </w:rPr>
            </w:pPr>
            <w:r w:rsidRPr="00CD498C">
              <w:rPr>
                <w:sz w:val="16"/>
                <w:szCs w:val="16"/>
                <w:lang w:val="en-US" w:eastAsia="ja-JP"/>
              </w:rPr>
              <w:t>Check in RAN#99 regarding:</w:t>
            </w:r>
          </w:p>
          <w:p w14:paraId="4583328A" w14:textId="77777777" w:rsidR="00F04C1B" w:rsidRPr="00CD498C" w:rsidRDefault="00F04C1B" w:rsidP="00CD498C">
            <w:pPr>
              <w:pStyle w:val="B1"/>
              <w:numPr>
                <w:ilvl w:val="0"/>
                <w:numId w:val="28"/>
              </w:numPr>
              <w:spacing w:after="0" w:line="256" w:lineRule="auto"/>
              <w:rPr>
                <w:sz w:val="16"/>
                <w:szCs w:val="16"/>
                <w:lang w:val="en-US" w:eastAsia="ja-JP"/>
              </w:rPr>
            </w:pPr>
            <w:r w:rsidRPr="00CD498C">
              <w:rPr>
                <w:sz w:val="16"/>
                <w:szCs w:val="16"/>
                <w:lang w:val="en-US" w:eastAsia="ja-JP"/>
              </w:rPr>
              <w:t>Whether UE peak data rate reduction for UE is limited only with UE BB bandwidth reduction or standalone</w:t>
            </w:r>
          </w:p>
        </w:tc>
      </w:tr>
    </w:tbl>
    <w:p w14:paraId="2E760DB5" w14:textId="77777777" w:rsidR="00F04C1B" w:rsidRDefault="00F04C1B" w:rsidP="00F04C1B">
      <w:pPr>
        <w:spacing w:after="0"/>
      </w:pPr>
    </w:p>
    <w:p w14:paraId="01F8AB2E" w14:textId="5E081133" w:rsidR="00F04C1B" w:rsidRDefault="00F04C1B" w:rsidP="00F04C1B">
      <w:pPr>
        <w:spacing w:after="0"/>
      </w:pPr>
      <w:r>
        <w:t>In RAN4#10</w:t>
      </w:r>
      <w:r w:rsidR="00AA708D">
        <w:t>8</w:t>
      </w:r>
      <w:r>
        <w:t xml:space="preserve"> [</w:t>
      </w:r>
      <w:r w:rsidR="00AD1416">
        <w:t>2</w:t>
      </w:r>
      <w:r>
        <w:t xml:space="preserve">], it is discussed how to define the </w:t>
      </w:r>
      <w:r w:rsidRPr="00AF6289">
        <w:t>requirements for eDRX cycle &gt; 10.24 sec in FR1 and FR2</w:t>
      </w:r>
      <w:r>
        <w:t xml:space="preserve">. </w:t>
      </w:r>
    </w:p>
    <w:p w14:paraId="3BCBAFB2" w14:textId="77777777" w:rsidR="00F04C1B" w:rsidRDefault="00F04C1B" w:rsidP="00F04C1B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F04C1B" w:rsidRPr="00CD498C" w14:paraId="704C1AE3" w14:textId="77777777">
        <w:tc>
          <w:tcPr>
            <w:tcW w:w="9617" w:type="dxa"/>
          </w:tcPr>
          <w:p w14:paraId="65673289" w14:textId="77777777" w:rsidR="00AA708D" w:rsidRPr="00CD498C" w:rsidRDefault="00AA708D" w:rsidP="00CD498C">
            <w:pPr>
              <w:rPr>
                <w:b/>
                <w:bCs/>
                <w:sz w:val="16"/>
                <w:szCs w:val="16"/>
                <w:u w:val="single"/>
              </w:rPr>
            </w:pPr>
            <w:r w:rsidRPr="00CD498C">
              <w:rPr>
                <w:b/>
                <w:bCs/>
                <w:sz w:val="16"/>
                <w:szCs w:val="16"/>
                <w:u w:val="single"/>
              </w:rPr>
              <w:t>When to measure when configured with both IDLE and INACTIVE eDRX configurations larger than 10.24s and when the PTWs are partially overlapping for serving cell measurements</w:t>
            </w:r>
          </w:p>
          <w:p w14:paraId="430A937A" w14:textId="77777777" w:rsidR="00AA708D" w:rsidRPr="00CD498C" w:rsidRDefault="00AA708D" w:rsidP="00CD498C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rPr>
                <w:sz w:val="16"/>
                <w:szCs w:val="16"/>
                <w:lang w:eastAsia="ja-JP"/>
              </w:rPr>
            </w:pPr>
            <w:r w:rsidRPr="00CD498C">
              <w:rPr>
                <w:bCs/>
                <w:color w:val="000000" w:themeColor="text1"/>
                <w:sz w:val="16"/>
                <w:szCs w:val="16"/>
                <w:lang w:eastAsia="ko-KR"/>
              </w:rPr>
              <w:t xml:space="preserve">RAN4 requirements are defined under an assumption that UE performs measurements within </w:t>
            </w:r>
            <w:r w:rsidRPr="00CD498C">
              <w:rPr>
                <w:sz w:val="16"/>
                <w:szCs w:val="16"/>
                <w:lang w:eastAsia="ja-JP"/>
              </w:rPr>
              <w:t xml:space="preserve">RAN PTW </w:t>
            </w:r>
            <w:proofErr w:type="gramStart"/>
            <w:r w:rsidRPr="00CD498C">
              <w:rPr>
                <w:sz w:val="16"/>
                <w:szCs w:val="16"/>
                <w:lang w:eastAsia="ja-JP"/>
              </w:rPr>
              <w:t>duration</w:t>
            </w:r>
            <w:proofErr w:type="gramEnd"/>
          </w:p>
          <w:p w14:paraId="07C883C5" w14:textId="77777777" w:rsidR="00AA708D" w:rsidRPr="00CD498C" w:rsidRDefault="00AA708D" w:rsidP="00CD498C">
            <w:pPr>
              <w:rPr>
                <w:sz w:val="16"/>
                <w:szCs w:val="16"/>
                <w:lang w:eastAsia="zh-CN"/>
              </w:rPr>
            </w:pPr>
          </w:p>
          <w:p w14:paraId="3273C4E1" w14:textId="77777777" w:rsidR="00AA708D" w:rsidRPr="00CD498C" w:rsidRDefault="00AA708D" w:rsidP="00CD498C">
            <w:pPr>
              <w:rPr>
                <w:b/>
                <w:bCs/>
                <w:sz w:val="16"/>
                <w:szCs w:val="16"/>
                <w:u w:val="single"/>
              </w:rPr>
            </w:pPr>
            <w:r w:rsidRPr="00CD498C">
              <w:rPr>
                <w:b/>
                <w:bCs/>
                <w:sz w:val="16"/>
                <w:szCs w:val="16"/>
                <w:u w:val="single"/>
              </w:rPr>
              <w:t>When to measure when configured with both IDLE and INACTIVE eDRX configurations larger than 10.24s and when the PTWs are partially overlapping for neighbour cell measurements</w:t>
            </w:r>
          </w:p>
          <w:p w14:paraId="1E54BAF1" w14:textId="77777777" w:rsidR="00AA708D" w:rsidRPr="00CD498C" w:rsidRDefault="00AA708D" w:rsidP="00CD498C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rPr>
                <w:sz w:val="16"/>
                <w:szCs w:val="16"/>
                <w:lang w:eastAsia="ja-JP"/>
              </w:rPr>
            </w:pPr>
            <w:r w:rsidRPr="00CD498C">
              <w:rPr>
                <w:bCs/>
                <w:color w:val="000000" w:themeColor="text1"/>
                <w:sz w:val="16"/>
                <w:szCs w:val="16"/>
                <w:lang w:eastAsia="ko-KR"/>
              </w:rPr>
              <w:t xml:space="preserve">RAN4 requirements are defined under an assumption that UE performs measurements within </w:t>
            </w:r>
            <w:r w:rsidRPr="00CD498C">
              <w:rPr>
                <w:sz w:val="16"/>
                <w:szCs w:val="16"/>
                <w:lang w:eastAsia="ja-JP"/>
              </w:rPr>
              <w:t xml:space="preserve">RAN PTW </w:t>
            </w:r>
            <w:proofErr w:type="gramStart"/>
            <w:r w:rsidRPr="00CD498C">
              <w:rPr>
                <w:sz w:val="16"/>
                <w:szCs w:val="16"/>
                <w:lang w:eastAsia="ja-JP"/>
              </w:rPr>
              <w:t>duration</w:t>
            </w:r>
            <w:proofErr w:type="gramEnd"/>
          </w:p>
          <w:p w14:paraId="339462CE" w14:textId="77777777" w:rsidR="00AA708D" w:rsidRPr="00CD498C" w:rsidRDefault="00AA708D" w:rsidP="00CD498C">
            <w:pPr>
              <w:rPr>
                <w:sz w:val="16"/>
                <w:szCs w:val="16"/>
                <w:lang w:eastAsia="zh-CN"/>
              </w:rPr>
            </w:pPr>
          </w:p>
          <w:p w14:paraId="5E9F359A" w14:textId="77777777" w:rsidR="00AA708D" w:rsidRPr="00CD498C" w:rsidRDefault="00AA708D" w:rsidP="00CD498C">
            <w:pPr>
              <w:rPr>
                <w:b/>
                <w:bCs/>
                <w:sz w:val="16"/>
                <w:szCs w:val="16"/>
                <w:u w:val="single"/>
              </w:rPr>
            </w:pPr>
            <w:r w:rsidRPr="00CD498C">
              <w:rPr>
                <w:b/>
                <w:bCs/>
                <w:sz w:val="16"/>
                <w:szCs w:val="16"/>
                <w:u w:val="single"/>
              </w:rPr>
              <w:t>When to measure when configured with both IDLE and INACTIVE eDRX configurations larger than 10.24s and when the PTWs are non-overlapping (not-coinciding) for serving cell measurement</w:t>
            </w:r>
          </w:p>
          <w:p w14:paraId="2E50B221" w14:textId="323ABAAE" w:rsidR="00AA708D" w:rsidRPr="007E3566" w:rsidRDefault="00AA708D" w:rsidP="00CD498C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textAlignment w:val="baseline"/>
              <w:rPr>
                <w:sz w:val="16"/>
                <w:szCs w:val="16"/>
                <w:lang w:eastAsia="ja-JP"/>
              </w:rPr>
            </w:pPr>
            <w:r w:rsidRPr="007E3566">
              <w:rPr>
                <w:sz w:val="16"/>
                <w:szCs w:val="16"/>
              </w:rPr>
              <w:t xml:space="preserve">UE measures </w:t>
            </w:r>
            <w:proofErr w:type="gramStart"/>
            <w:r w:rsidRPr="007E3566">
              <w:rPr>
                <w:sz w:val="16"/>
                <w:szCs w:val="16"/>
              </w:rPr>
              <w:t>following  INACTIVE</w:t>
            </w:r>
            <w:proofErr w:type="gramEnd"/>
            <w:r w:rsidRPr="007E3566">
              <w:rPr>
                <w:sz w:val="16"/>
                <w:szCs w:val="16"/>
              </w:rPr>
              <w:t xml:space="preserve"> eDRX cycle</w:t>
            </w:r>
          </w:p>
          <w:p w14:paraId="68CE724E" w14:textId="77777777" w:rsidR="00AA708D" w:rsidRPr="00CD498C" w:rsidRDefault="00AA708D" w:rsidP="00CD498C">
            <w:pPr>
              <w:spacing w:line="252" w:lineRule="auto"/>
              <w:rPr>
                <w:b/>
                <w:bCs/>
                <w:sz w:val="16"/>
                <w:szCs w:val="16"/>
                <w:u w:val="single"/>
                <w:lang w:eastAsia="ja-JP"/>
              </w:rPr>
            </w:pPr>
          </w:p>
          <w:p w14:paraId="5303FDC4" w14:textId="77777777" w:rsidR="00AA708D" w:rsidRPr="00CD498C" w:rsidRDefault="00AA708D" w:rsidP="00CD498C">
            <w:pPr>
              <w:spacing w:line="252" w:lineRule="auto"/>
              <w:rPr>
                <w:b/>
                <w:bCs/>
                <w:sz w:val="16"/>
                <w:szCs w:val="16"/>
                <w:u w:val="single"/>
                <w:lang w:eastAsia="ja-JP"/>
              </w:rPr>
            </w:pPr>
            <w:r w:rsidRPr="00CD498C">
              <w:rPr>
                <w:b/>
                <w:bCs/>
                <w:sz w:val="16"/>
                <w:szCs w:val="16"/>
                <w:u w:val="single"/>
                <w:lang w:eastAsia="ja-JP"/>
              </w:rPr>
              <w:t>When to measure when configured with both IDLE and INACTIVE eDRX configurations larger than 10.24s and when the PTWs are non-overlapping (not-coinciding) for neighbour cell measurement</w:t>
            </w:r>
          </w:p>
          <w:p w14:paraId="5B2B2377" w14:textId="77777777" w:rsidR="00AA708D" w:rsidRPr="00CD498C" w:rsidRDefault="00AA708D" w:rsidP="00CD498C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rPr>
                <w:sz w:val="16"/>
                <w:szCs w:val="16"/>
                <w:lang w:eastAsia="ja-JP"/>
              </w:rPr>
            </w:pPr>
            <w:r w:rsidRPr="00CD498C">
              <w:rPr>
                <w:bCs/>
                <w:color w:val="000000" w:themeColor="text1"/>
                <w:sz w:val="16"/>
                <w:szCs w:val="16"/>
                <w:lang w:eastAsia="ko-KR"/>
              </w:rPr>
              <w:t xml:space="preserve">RAN4 requirements are defined under an assumption that UE performs measurements within </w:t>
            </w:r>
            <w:r w:rsidRPr="00CD498C">
              <w:rPr>
                <w:sz w:val="16"/>
                <w:szCs w:val="16"/>
                <w:lang w:eastAsia="ja-JP"/>
              </w:rPr>
              <w:t xml:space="preserve">RAN PTW </w:t>
            </w:r>
            <w:proofErr w:type="gramStart"/>
            <w:r w:rsidRPr="00CD498C">
              <w:rPr>
                <w:sz w:val="16"/>
                <w:szCs w:val="16"/>
                <w:lang w:eastAsia="ja-JP"/>
              </w:rPr>
              <w:t>duration</w:t>
            </w:r>
            <w:proofErr w:type="gramEnd"/>
          </w:p>
          <w:p w14:paraId="20FC6F37" w14:textId="77777777" w:rsidR="00AA708D" w:rsidRPr="00CD498C" w:rsidRDefault="00AA708D" w:rsidP="00CD498C">
            <w:pPr>
              <w:pStyle w:val="ListParagraph"/>
              <w:spacing w:line="252" w:lineRule="auto"/>
              <w:ind w:left="1080"/>
              <w:rPr>
                <w:sz w:val="16"/>
                <w:szCs w:val="16"/>
                <w:lang w:eastAsia="ja-JP"/>
              </w:rPr>
            </w:pPr>
          </w:p>
          <w:p w14:paraId="0F434270" w14:textId="77777777" w:rsidR="00AA708D" w:rsidRPr="00CD498C" w:rsidRDefault="00AA708D" w:rsidP="00CD498C">
            <w:pPr>
              <w:rPr>
                <w:b/>
                <w:bCs/>
                <w:sz w:val="16"/>
                <w:szCs w:val="16"/>
                <w:u w:val="single"/>
              </w:rPr>
            </w:pPr>
            <w:r w:rsidRPr="00CD498C">
              <w:rPr>
                <w:b/>
                <w:bCs/>
                <w:sz w:val="16"/>
                <w:szCs w:val="16"/>
                <w:u w:val="single"/>
              </w:rPr>
              <w:t>How to define requirements when configured with both IDLE and INACTIVE eDRX configurations larger than 10.24s and when the PTWs are partially overlapping for serving cell measurements</w:t>
            </w:r>
          </w:p>
          <w:p w14:paraId="225871AB" w14:textId="77777777" w:rsidR="00AA708D" w:rsidRPr="00CD498C" w:rsidRDefault="00AA708D" w:rsidP="00CD498C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rPr>
                <w:rFonts w:eastAsia="SimSun"/>
                <w:sz w:val="16"/>
                <w:szCs w:val="16"/>
                <w:lang w:eastAsia="ja-JP"/>
              </w:rPr>
            </w:pPr>
            <w:r w:rsidRPr="00CD498C">
              <w:rPr>
                <w:color w:val="000000" w:themeColor="text1"/>
                <w:sz w:val="16"/>
                <w:szCs w:val="16"/>
              </w:rPr>
              <w:t>Serving cell measurement is performed at least every T, and T can be referred to RAN2 definition in TS38.304</w:t>
            </w:r>
          </w:p>
          <w:p w14:paraId="360D82B1" w14:textId="77777777" w:rsidR="00AA708D" w:rsidRPr="00CD498C" w:rsidRDefault="00AA708D" w:rsidP="00CD498C">
            <w:pPr>
              <w:pStyle w:val="ListParagraph"/>
              <w:spacing w:line="252" w:lineRule="auto"/>
              <w:ind w:left="1080"/>
              <w:rPr>
                <w:rFonts w:eastAsia="SimSun"/>
                <w:sz w:val="16"/>
                <w:szCs w:val="16"/>
                <w:lang w:eastAsia="ja-JP"/>
              </w:rPr>
            </w:pPr>
          </w:p>
          <w:p w14:paraId="3F5B8469" w14:textId="77777777" w:rsidR="00AA708D" w:rsidRPr="00CD498C" w:rsidRDefault="00AA708D" w:rsidP="00CD498C">
            <w:pPr>
              <w:rPr>
                <w:b/>
                <w:bCs/>
                <w:sz w:val="16"/>
                <w:szCs w:val="16"/>
                <w:u w:val="single"/>
              </w:rPr>
            </w:pPr>
            <w:r w:rsidRPr="00CD498C">
              <w:rPr>
                <w:b/>
                <w:bCs/>
                <w:sz w:val="16"/>
                <w:szCs w:val="16"/>
                <w:u w:val="single"/>
              </w:rPr>
              <w:t>How to define requirements when configured with both IDLE and INACTIVE eDRX configurations larger than 10.24s and when the PTWs are partially overlapping for neighbour cell measurements</w:t>
            </w:r>
          </w:p>
          <w:p w14:paraId="34F38E41" w14:textId="77777777" w:rsidR="00AA708D" w:rsidRPr="00CD498C" w:rsidRDefault="00AA708D" w:rsidP="00CD498C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color w:val="000000" w:themeColor="text1"/>
                <w:sz w:val="16"/>
                <w:szCs w:val="16"/>
              </w:rPr>
            </w:pPr>
            <w:r w:rsidRPr="00CD498C">
              <w:rPr>
                <w:color w:val="000000" w:themeColor="text1"/>
                <w:sz w:val="16"/>
                <w:szCs w:val="16"/>
              </w:rPr>
              <w:t>UE performs neighbour cell measurement based on the RAN configured DRX cycle within inactive PTW (i.e., RAN PTW)</w:t>
            </w:r>
          </w:p>
          <w:p w14:paraId="7EA532D8" w14:textId="77777777" w:rsidR="00AA708D" w:rsidRPr="00CD498C" w:rsidRDefault="00AA708D" w:rsidP="00CD498C">
            <w:pPr>
              <w:rPr>
                <w:b/>
                <w:bCs/>
                <w:sz w:val="16"/>
                <w:szCs w:val="16"/>
                <w:u w:val="single"/>
              </w:rPr>
            </w:pPr>
          </w:p>
          <w:p w14:paraId="229C8381" w14:textId="77777777" w:rsidR="00AA708D" w:rsidRPr="00CD498C" w:rsidRDefault="00AA708D" w:rsidP="00CD498C">
            <w:pPr>
              <w:rPr>
                <w:b/>
                <w:bCs/>
                <w:sz w:val="16"/>
                <w:szCs w:val="16"/>
                <w:u w:val="single"/>
              </w:rPr>
            </w:pPr>
            <w:r w:rsidRPr="00CD498C">
              <w:rPr>
                <w:b/>
                <w:bCs/>
                <w:sz w:val="16"/>
                <w:szCs w:val="16"/>
                <w:u w:val="single"/>
              </w:rPr>
              <w:t>How to define requirements when configured with both IDLE and INACTIVE eDRX configurations larger than 10.24s and when the PTWs are non-overlapping (not-coinciding) for serving cell measurement</w:t>
            </w:r>
          </w:p>
          <w:p w14:paraId="696DA93A" w14:textId="77777777" w:rsidR="00AA708D" w:rsidRPr="00CD498C" w:rsidRDefault="00AA708D" w:rsidP="00CD498C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rPr>
                <w:rFonts w:eastAsia="SimSun"/>
                <w:sz w:val="16"/>
                <w:szCs w:val="16"/>
                <w:lang w:eastAsia="ja-JP"/>
              </w:rPr>
            </w:pPr>
            <w:r w:rsidRPr="00CD498C">
              <w:rPr>
                <w:color w:val="000000" w:themeColor="text1"/>
                <w:sz w:val="16"/>
                <w:szCs w:val="16"/>
              </w:rPr>
              <w:t>Serving cell measurement is performed at least every T, and T can be referred to RAN2 definition in TS38.304</w:t>
            </w:r>
          </w:p>
          <w:p w14:paraId="2F020D35" w14:textId="77777777" w:rsidR="00AA708D" w:rsidRPr="00CD498C" w:rsidRDefault="00AA708D" w:rsidP="00CD498C">
            <w:pPr>
              <w:rPr>
                <w:b/>
                <w:bCs/>
                <w:sz w:val="16"/>
                <w:szCs w:val="16"/>
                <w:u w:val="single"/>
              </w:rPr>
            </w:pPr>
          </w:p>
          <w:p w14:paraId="7CC17CBF" w14:textId="77777777" w:rsidR="00AA708D" w:rsidRPr="00CD498C" w:rsidRDefault="00AA708D" w:rsidP="00CD498C">
            <w:pPr>
              <w:rPr>
                <w:b/>
                <w:bCs/>
                <w:sz w:val="16"/>
                <w:szCs w:val="16"/>
                <w:u w:val="single"/>
              </w:rPr>
            </w:pPr>
            <w:r w:rsidRPr="00CD498C">
              <w:rPr>
                <w:b/>
                <w:bCs/>
                <w:sz w:val="16"/>
                <w:szCs w:val="16"/>
                <w:u w:val="single"/>
              </w:rPr>
              <w:t>How to define requirements when to measure when configured with both IDLE and INACTIVE eDRX configurations larger than 10.24s and when the PTWs are non-overlapping (not-conciding) for neighbour cell measurement</w:t>
            </w:r>
          </w:p>
          <w:p w14:paraId="25DBAB11" w14:textId="77777777" w:rsidR="00AA708D" w:rsidRPr="00CD498C" w:rsidRDefault="00AA708D" w:rsidP="00CD498C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color w:val="000000" w:themeColor="text1"/>
                <w:sz w:val="16"/>
                <w:szCs w:val="16"/>
              </w:rPr>
            </w:pPr>
            <w:r w:rsidRPr="00CD498C">
              <w:rPr>
                <w:color w:val="000000" w:themeColor="text1"/>
                <w:sz w:val="16"/>
                <w:szCs w:val="16"/>
              </w:rPr>
              <w:t>UE performs neighbour cell measurement based on the RAN configured DRX cycle within inactive PTW (i.e., RAN PTW)</w:t>
            </w:r>
          </w:p>
          <w:p w14:paraId="773E726E" w14:textId="77777777" w:rsidR="00AA708D" w:rsidRPr="00CD498C" w:rsidRDefault="00AA708D" w:rsidP="00CD498C">
            <w:pPr>
              <w:spacing w:line="252" w:lineRule="auto"/>
              <w:rPr>
                <w:sz w:val="16"/>
                <w:szCs w:val="16"/>
                <w:lang w:eastAsia="ja-JP"/>
              </w:rPr>
            </w:pPr>
          </w:p>
          <w:p w14:paraId="31B8DC33" w14:textId="77777777" w:rsidR="00AA708D" w:rsidRPr="00CD498C" w:rsidRDefault="00AA708D" w:rsidP="00CD498C">
            <w:pPr>
              <w:rPr>
                <w:b/>
                <w:bCs/>
                <w:sz w:val="16"/>
                <w:szCs w:val="16"/>
                <w:u w:val="single"/>
              </w:rPr>
            </w:pPr>
            <w:r w:rsidRPr="00CD498C">
              <w:rPr>
                <w:b/>
                <w:bCs/>
                <w:sz w:val="16"/>
                <w:szCs w:val="16"/>
                <w:u w:val="single"/>
              </w:rPr>
              <w:t>Transition requirements</w:t>
            </w:r>
          </w:p>
          <w:p w14:paraId="1BE45C48" w14:textId="77777777" w:rsidR="00AA708D" w:rsidRPr="00CD498C" w:rsidRDefault="00AA708D" w:rsidP="00CD498C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line="252" w:lineRule="auto"/>
              <w:contextualSpacing w:val="0"/>
              <w:rPr>
                <w:sz w:val="16"/>
                <w:szCs w:val="16"/>
                <w:lang w:eastAsia="ja-JP"/>
              </w:rPr>
            </w:pPr>
            <w:r w:rsidRPr="00CD498C">
              <w:rPr>
                <w:iCs/>
                <w:color w:val="000000" w:themeColor="text1"/>
                <w:sz w:val="16"/>
                <w:szCs w:val="16"/>
              </w:rPr>
              <w:t>Define requirement for the transition between short INACTIVE eDRX (</w:t>
            </w:r>
            <w:r w:rsidRPr="00CD498C">
              <w:rPr>
                <w:rFonts w:hint="eastAsia"/>
                <w:iCs/>
                <w:color w:val="000000" w:themeColor="text1"/>
                <w:sz w:val="16"/>
                <w:szCs w:val="16"/>
              </w:rPr>
              <w:t>≤</w:t>
            </w:r>
            <w:r w:rsidRPr="00CD498C">
              <w:rPr>
                <w:iCs/>
                <w:color w:val="000000" w:themeColor="text1"/>
                <w:sz w:val="16"/>
                <w:szCs w:val="16"/>
              </w:rPr>
              <w:t>10.24sec) and long INACTIVE eDRX (</w:t>
            </w:r>
            <w:r w:rsidRPr="00CD498C">
              <w:rPr>
                <w:rFonts w:ascii="Symbol" w:eastAsia="Symbol" w:hAnsi="Symbol" w:cs="Symbol"/>
                <w:iCs/>
                <w:sz w:val="16"/>
                <w:szCs w:val="16"/>
              </w:rPr>
              <w:t>³</w:t>
            </w:r>
            <w:r w:rsidRPr="00CD498C">
              <w:rPr>
                <w:iCs/>
                <w:color w:val="000000" w:themeColor="text1"/>
                <w:sz w:val="16"/>
                <w:szCs w:val="16"/>
              </w:rPr>
              <w:t xml:space="preserve">20.48sec) for at least the following </w:t>
            </w:r>
            <w:proofErr w:type="gramStart"/>
            <w:r w:rsidRPr="00CD498C">
              <w:rPr>
                <w:iCs/>
                <w:color w:val="000000" w:themeColor="text1"/>
                <w:sz w:val="16"/>
                <w:szCs w:val="16"/>
              </w:rPr>
              <w:t>cases</w:t>
            </w:r>
            <w:proofErr w:type="gramEnd"/>
          </w:p>
          <w:p w14:paraId="22B50223" w14:textId="77777777" w:rsidR="00AA708D" w:rsidRPr="00CD498C" w:rsidRDefault="00AA708D" w:rsidP="00CD498C">
            <w:pPr>
              <w:pStyle w:val="ListParagraph"/>
              <w:numPr>
                <w:ilvl w:val="2"/>
                <w:numId w:val="31"/>
              </w:numPr>
              <w:contextualSpacing w:val="0"/>
              <w:rPr>
                <w:color w:val="000000" w:themeColor="text1"/>
                <w:sz w:val="16"/>
                <w:szCs w:val="16"/>
              </w:rPr>
            </w:pPr>
            <w:r w:rsidRPr="00CD498C">
              <w:rPr>
                <w:color w:val="000000" w:themeColor="text1"/>
                <w:sz w:val="16"/>
                <w:szCs w:val="16"/>
              </w:rPr>
              <w:t xml:space="preserve">Case 1: transition between short </w:t>
            </w:r>
            <w:r w:rsidRPr="00CD498C">
              <w:rPr>
                <w:iCs/>
                <w:color w:val="000000" w:themeColor="text1"/>
                <w:sz w:val="16"/>
                <w:szCs w:val="16"/>
              </w:rPr>
              <w:t>INACTIVE eDRX (</w:t>
            </w:r>
            <w:r w:rsidRPr="00CD498C">
              <w:rPr>
                <w:rFonts w:hint="eastAsia"/>
                <w:iCs/>
                <w:color w:val="000000" w:themeColor="text1"/>
                <w:sz w:val="16"/>
                <w:szCs w:val="16"/>
              </w:rPr>
              <w:t>≤</w:t>
            </w:r>
            <w:r w:rsidRPr="00CD498C">
              <w:rPr>
                <w:iCs/>
                <w:color w:val="000000" w:themeColor="text1"/>
                <w:sz w:val="16"/>
                <w:szCs w:val="16"/>
              </w:rPr>
              <w:t>10.24sec) and long INACTIVE eDRX(</w:t>
            </w:r>
            <w:r w:rsidRPr="00CD498C">
              <w:rPr>
                <w:rFonts w:ascii="Symbol" w:eastAsia="Symbol" w:hAnsi="Symbol" w:cs="Symbol"/>
                <w:iCs/>
                <w:sz w:val="16"/>
                <w:szCs w:val="16"/>
              </w:rPr>
              <w:t>³</w:t>
            </w:r>
            <w:r w:rsidRPr="00CD498C">
              <w:rPr>
                <w:iCs/>
                <w:color w:val="000000" w:themeColor="text1"/>
                <w:sz w:val="16"/>
                <w:szCs w:val="16"/>
              </w:rPr>
              <w:t>20.48sec) within same cell</w:t>
            </w:r>
          </w:p>
          <w:p w14:paraId="151FB33D" w14:textId="77777777" w:rsidR="00AA708D" w:rsidRPr="00CD498C" w:rsidRDefault="00AA708D" w:rsidP="00CD498C">
            <w:pPr>
              <w:pStyle w:val="ListParagraph"/>
              <w:numPr>
                <w:ilvl w:val="2"/>
                <w:numId w:val="31"/>
              </w:numPr>
              <w:contextualSpacing w:val="0"/>
              <w:rPr>
                <w:color w:val="000000" w:themeColor="text1"/>
                <w:sz w:val="16"/>
                <w:szCs w:val="16"/>
              </w:rPr>
            </w:pPr>
            <w:r w:rsidRPr="00CD498C">
              <w:rPr>
                <w:iCs/>
                <w:color w:val="000000" w:themeColor="text1"/>
                <w:sz w:val="16"/>
                <w:szCs w:val="16"/>
              </w:rPr>
              <w:t xml:space="preserve">Case 2: </w:t>
            </w:r>
            <w:r w:rsidRPr="00CD498C">
              <w:rPr>
                <w:color w:val="000000" w:themeColor="text1"/>
                <w:sz w:val="16"/>
                <w:szCs w:val="16"/>
              </w:rPr>
              <w:t xml:space="preserve">UE moves from a cell that supports and configures Rel-18 INACTIVE eDRX to a cell that supports only Rel-17 INACTIVE eDRX and </w:t>
            </w:r>
            <w:proofErr w:type="gramStart"/>
            <w:r w:rsidRPr="00CD498C">
              <w:rPr>
                <w:color w:val="000000" w:themeColor="text1"/>
                <w:sz w:val="16"/>
                <w:szCs w:val="16"/>
              </w:rPr>
              <w:t>vice versa</w:t>
            </w:r>
            <w:proofErr w:type="gramEnd"/>
          </w:p>
          <w:p w14:paraId="69E77A4F" w14:textId="6D84D427" w:rsidR="00F04C1B" w:rsidRPr="00CD498C" w:rsidRDefault="00AA708D" w:rsidP="00CD498C">
            <w:pPr>
              <w:pStyle w:val="ListParagraph"/>
              <w:numPr>
                <w:ilvl w:val="1"/>
                <w:numId w:val="31"/>
              </w:numPr>
              <w:contextualSpacing w:val="0"/>
              <w:rPr>
                <w:color w:val="000000" w:themeColor="text1"/>
                <w:sz w:val="16"/>
                <w:szCs w:val="16"/>
              </w:rPr>
            </w:pPr>
            <w:r w:rsidRPr="00CD498C">
              <w:rPr>
                <w:color w:val="000000" w:themeColor="text1"/>
                <w:sz w:val="16"/>
                <w:szCs w:val="16"/>
              </w:rPr>
              <w:t>FFS whether to reuse legacy requirements or introduce new requirements</w:t>
            </w:r>
          </w:p>
        </w:tc>
      </w:tr>
    </w:tbl>
    <w:p w14:paraId="378D80CC" w14:textId="77777777" w:rsidR="00F04C1B" w:rsidRDefault="00F04C1B" w:rsidP="00F04C1B">
      <w:pPr>
        <w:spacing w:after="0"/>
      </w:pPr>
    </w:p>
    <w:p w14:paraId="4A92DC96" w14:textId="77777777" w:rsidR="00F04C1B" w:rsidRDefault="00F04C1B" w:rsidP="00F04C1B">
      <w:r>
        <w:t xml:space="preserve">For above depicted enhancements, RRM core requirements are discussed in this contribution and a proposal on the further proceeding is made. </w:t>
      </w:r>
    </w:p>
    <w:p w14:paraId="7F255575" w14:textId="77777777" w:rsidR="00F04C1B" w:rsidRPr="00EF698B" w:rsidRDefault="00F04C1B" w:rsidP="00F04C1B">
      <w:pPr>
        <w:pStyle w:val="RAN4H1"/>
      </w:pPr>
      <w:r w:rsidRPr="00EF698B">
        <w:t>Discussion</w:t>
      </w:r>
    </w:p>
    <w:p w14:paraId="564C6A14" w14:textId="77777777" w:rsidR="00F04C1B" w:rsidRDefault="00F04C1B" w:rsidP="00F04C1B">
      <w:r>
        <w:t>Impacts to RRM core requirements for the above enhancements in the WID objective are discussed in this section.</w:t>
      </w:r>
    </w:p>
    <w:p w14:paraId="4C8E75C7" w14:textId="77777777" w:rsidR="00F04C1B" w:rsidRPr="00CD498C" w:rsidRDefault="00F04C1B" w:rsidP="00F04C1B">
      <w:pPr>
        <w:pStyle w:val="RAN4H2"/>
      </w:pPr>
      <w:r w:rsidRPr="00CD498C">
        <w:t>Defining of requirements for eDRX cycle &gt; 10.24 sec in FR1 and FR2</w:t>
      </w:r>
    </w:p>
    <w:p w14:paraId="491BF4C1" w14:textId="77777777" w:rsidR="00304A79" w:rsidRPr="00CD498C" w:rsidRDefault="00304A79" w:rsidP="00304A79">
      <w:pPr>
        <w:rPr>
          <w:bCs/>
          <w:color w:val="000000" w:themeColor="text1"/>
          <w:u w:val="single"/>
          <w:lang w:eastAsia="ko-KR"/>
        </w:rPr>
      </w:pPr>
      <w:r w:rsidRPr="00CD498C">
        <w:rPr>
          <w:bCs/>
          <w:color w:val="000000" w:themeColor="text1"/>
          <w:u w:val="single"/>
          <w:lang w:eastAsia="ko-KR"/>
        </w:rPr>
        <w:t xml:space="preserve">Transition requirements </w:t>
      </w:r>
    </w:p>
    <w:p w14:paraId="50897411" w14:textId="2EEC7278" w:rsidR="00304A79" w:rsidRDefault="00304A79" w:rsidP="00304A79">
      <w:r w:rsidRPr="00CD498C">
        <w:t xml:space="preserve">RAN4 </w:t>
      </w:r>
      <w:r w:rsidR="000466D4" w:rsidRPr="00CD498C">
        <w:t>is</w:t>
      </w:r>
      <w:r w:rsidRPr="00CD498C">
        <w:t xml:space="preserve"> discuss</w:t>
      </w:r>
      <w:r w:rsidR="000466D4" w:rsidRPr="00CD498C">
        <w:t>ing</w:t>
      </w:r>
      <w:r w:rsidRPr="00CD498C">
        <w:t xml:space="preserve"> </w:t>
      </w:r>
      <w:r w:rsidR="000466D4" w:rsidRPr="00CD498C">
        <w:t xml:space="preserve">whether </w:t>
      </w:r>
      <w:r w:rsidRPr="00CD498C">
        <w:t>to define transition requirements for the transition between short INACTIVE eDRX (≤10.24sec) and long INACTIVE eDRX(</w:t>
      </w:r>
      <w:r w:rsidRPr="00CD498C">
        <w:rPr>
          <w:rFonts w:ascii="Symbol" w:eastAsia="Symbol" w:hAnsi="Symbol" w:cs="Symbol"/>
          <w:iCs/>
        </w:rPr>
        <w:t>³</w:t>
      </w:r>
      <w:r w:rsidRPr="00CD498C">
        <w:t xml:space="preserve">20.48sec). In particular, </w:t>
      </w:r>
      <w:r w:rsidR="00FE4036" w:rsidRPr="00CD498C">
        <w:t xml:space="preserve">the discussion is focused on the transition </w:t>
      </w:r>
      <w:r w:rsidR="009027DB" w:rsidRPr="00CD498C">
        <w:t xml:space="preserve">between </w:t>
      </w:r>
      <w:r w:rsidR="00FF6E84" w:rsidRPr="00CD498C">
        <w:t xml:space="preserve">both </w:t>
      </w:r>
      <w:r w:rsidR="00791761" w:rsidRPr="00CD498C">
        <w:t>eDRX configurations due to</w:t>
      </w:r>
      <w:r w:rsidR="00FE4036" w:rsidRPr="00CD498C">
        <w:t xml:space="preserve"> fallback when UE moves from a cell configured with Rel-18 enhanced INACTIVE eDRX to a cell configured with Rel-17 INACTIVE eDRX. In this case, </w:t>
      </w:r>
      <w:r w:rsidRPr="00CD498C">
        <w:t xml:space="preserve">UE </w:t>
      </w:r>
      <w:r w:rsidR="006F23B5" w:rsidRPr="00CD498C">
        <w:t xml:space="preserve">measurement </w:t>
      </w:r>
      <w:r w:rsidRPr="00CD498C">
        <w:t>behavior need</w:t>
      </w:r>
      <w:r w:rsidR="00D66490" w:rsidRPr="00CD498C">
        <w:t>s</w:t>
      </w:r>
      <w:r w:rsidRPr="00CD498C">
        <w:t xml:space="preserve"> to be defined during the transition period</w:t>
      </w:r>
      <w:r w:rsidR="00FE4036" w:rsidRPr="00CD498C">
        <w:t xml:space="preserve"> for cell </w:t>
      </w:r>
      <w:r w:rsidR="00357CD8" w:rsidRPr="00CD498C">
        <w:t>re</w:t>
      </w:r>
      <w:r w:rsidR="00FE4036" w:rsidRPr="00CD498C">
        <w:t>selection</w:t>
      </w:r>
      <w:r w:rsidRPr="00CD498C">
        <w:t xml:space="preserve">. </w:t>
      </w:r>
    </w:p>
    <w:p w14:paraId="4DD16F6E" w14:textId="51B5BF3A" w:rsidR="00B85D13" w:rsidRDefault="0006075E" w:rsidP="00304A79">
      <w:r>
        <w:t>When defining</w:t>
      </w:r>
      <w:r w:rsidR="0078750C">
        <w:t xml:space="preserve"> the </w:t>
      </w:r>
      <w:r w:rsidR="00B85D13">
        <w:t xml:space="preserve">requirement for the transition between short </w:t>
      </w:r>
      <w:r w:rsidR="00C24FFF">
        <w:t xml:space="preserve">INACTIVE eDRX </w:t>
      </w:r>
      <w:r w:rsidR="0078750C">
        <w:t xml:space="preserve">and </w:t>
      </w:r>
      <w:r w:rsidR="00B85D13">
        <w:t xml:space="preserve">long INACTIVE eDRX, the two cases </w:t>
      </w:r>
      <w:r w:rsidR="00C24FFF">
        <w:t>are</w:t>
      </w:r>
      <w:r w:rsidR="00B85D13">
        <w:t xml:space="preserve"> identified in RAN4#108</w:t>
      </w:r>
      <w:r w:rsidR="00C24FFF">
        <w:t xml:space="preserve"> [2]</w:t>
      </w:r>
      <w:r w:rsidR="00B85D13">
        <w:t>. The first case is the transition between short INACTIVE eDRX (≤10.24sec) and long INACTIVE eDRX(</w:t>
      </w:r>
      <w:r w:rsidR="00B85D13" w:rsidRPr="00CD498C">
        <w:rPr>
          <w:rFonts w:ascii="Symbol" w:eastAsia="Symbol" w:hAnsi="Symbol" w:cs="Symbol"/>
          <w:iCs/>
        </w:rPr>
        <w:t>³</w:t>
      </w:r>
      <w:r w:rsidR="00B85D13">
        <w:t>20.48sec) within same cell. Also, the second case is when RedCap UE moves from a cell that supports and configures Rel-18 INACTIVE eDRX to a cell that supports only Rel-17 INACTIVE eDRX and vice versa.</w:t>
      </w:r>
    </w:p>
    <w:p w14:paraId="5DD27889" w14:textId="25CA661B" w:rsidR="00B85D13" w:rsidRPr="00CD498C" w:rsidRDefault="00B85D13" w:rsidP="00B85D13">
      <w:pPr>
        <w:pStyle w:val="RAN4proposal"/>
      </w:pPr>
      <w:r>
        <w:t xml:space="preserve">RAN4 to </w:t>
      </w:r>
      <w:r w:rsidR="001B08DF">
        <w:t xml:space="preserve">consider </w:t>
      </w:r>
      <w:r>
        <w:t>both cases 1 and 2</w:t>
      </w:r>
      <w:r w:rsidR="001B08DF">
        <w:t xml:space="preserve"> to </w:t>
      </w:r>
      <w:r w:rsidR="00D4519B">
        <w:t>define</w:t>
      </w:r>
      <w:r w:rsidR="00212517">
        <w:t xml:space="preserve"> </w:t>
      </w:r>
      <w:r w:rsidR="001B08DF">
        <w:t>transition requirements.</w:t>
      </w:r>
    </w:p>
    <w:p w14:paraId="6EB1BFB9" w14:textId="6D93E290" w:rsidR="00CD498C" w:rsidRPr="00CD498C" w:rsidRDefault="0075174C" w:rsidP="00B85D13">
      <w:r>
        <w:t>To define</w:t>
      </w:r>
      <w:r w:rsidR="00FE4036" w:rsidRPr="00CD498C">
        <w:t xml:space="preserve"> </w:t>
      </w:r>
      <w:r>
        <w:t xml:space="preserve">the </w:t>
      </w:r>
      <w:r w:rsidR="00304A79" w:rsidRPr="00CD498C">
        <w:t xml:space="preserve">requirements </w:t>
      </w:r>
      <w:r>
        <w:t>in</w:t>
      </w:r>
      <w:r w:rsidR="00304A79" w:rsidRPr="00CD498C">
        <w:t xml:space="preserve"> </w:t>
      </w:r>
      <w:r w:rsidR="00FE4036" w:rsidRPr="00CD498C">
        <w:t xml:space="preserve">the aforementioned </w:t>
      </w:r>
      <w:r w:rsidR="00304A79" w:rsidRPr="00CD498C">
        <w:t>transition</w:t>
      </w:r>
      <w:r w:rsidR="0006075E">
        <w:t xml:space="preserve"> case</w:t>
      </w:r>
      <w:r w:rsidR="00304A79" w:rsidRPr="00CD498C">
        <w:t xml:space="preserve">s, </w:t>
      </w:r>
      <w:r>
        <w:t xml:space="preserve">it is possible to </w:t>
      </w:r>
      <w:r w:rsidR="00691AB6">
        <w:t>refer to</w:t>
      </w:r>
      <w:r w:rsidR="00F96828">
        <w:t xml:space="preserve"> the principle in</w:t>
      </w:r>
      <w:r>
        <w:t xml:space="preserve"> </w:t>
      </w:r>
      <w:r w:rsidR="00FE4036" w:rsidRPr="00CD498C">
        <w:t xml:space="preserve">the transition requirements </w:t>
      </w:r>
      <w:r w:rsidR="005A768A">
        <w:t>for</w:t>
      </w:r>
      <w:r w:rsidR="00FE4036" w:rsidRPr="00CD498C">
        <w:t xml:space="preserve"> IDLE eDRX cycle. In particular, t</w:t>
      </w:r>
      <w:r w:rsidR="00304A79" w:rsidRPr="00CD498C">
        <w:t xml:space="preserve">he requirements </w:t>
      </w:r>
      <w:r w:rsidR="009D4D8C">
        <w:t>are</w:t>
      </w:r>
      <w:r w:rsidR="00304A79" w:rsidRPr="00CD498C">
        <w:t xml:space="preserve"> defined for the transition period where UE changes the state</w:t>
      </w:r>
      <w:r w:rsidR="00CA6C34" w:rsidRPr="00CD498C">
        <w:t>, i.e.</w:t>
      </w:r>
      <w:r w:rsidR="00301588">
        <w:t>,</w:t>
      </w:r>
      <w:r w:rsidR="00CA6C34" w:rsidRPr="00CD498C">
        <w:t xml:space="preserve"> </w:t>
      </w:r>
      <w:r w:rsidR="00304A79" w:rsidRPr="00CD498C">
        <w:t>when changing an IDLE eDRX cycle</w:t>
      </w:r>
      <w:r w:rsidR="00AB0877" w:rsidRPr="00CD498C">
        <w:t xml:space="preserve"> (e.</w:t>
      </w:r>
      <w:r w:rsidR="003F39BC" w:rsidRPr="00CD498C">
        <w:t>g</w:t>
      </w:r>
      <w:r w:rsidR="00AB0877" w:rsidRPr="00CD498C">
        <w:t>.</w:t>
      </w:r>
      <w:r w:rsidR="00301588">
        <w:t>,</w:t>
      </w:r>
      <w:r w:rsidR="00AB0877" w:rsidRPr="00CD498C">
        <w:t xml:space="preserve"> </w:t>
      </w:r>
      <w:r w:rsidR="00304A79" w:rsidRPr="00CD498C">
        <w:t>cycle length, or PTW</w:t>
      </w:r>
      <w:r w:rsidR="00AB0877" w:rsidRPr="00CD498C">
        <w:t>)</w:t>
      </w:r>
      <w:r w:rsidR="00304A79" w:rsidRPr="00CD498C">
        <w:t xml:space="preserve"> configuration. In such a transition time interval, according to the minimum requirements </w:t>
      </w:r>
      <w:r w:rsidR="000E74A8" w:rsidRPr="00CD498C">
        <w:t>for</w:t>
      </w:r>
      <w:r w:rsidR="00304A79" w:rsidRPr="00CD498C">
        <w:t xml:space="preserve"> transitions </w:t>
      </w:r>
      <w:r w:rsidR="000E74A8" w:rsidRPr="00CD498C">
        <w:t>specified in</w:t>
      </w:r>
      <w:r w:rsidR="009A7A2A" w:rsidRPr="00CD498C">
        <w:t xml:space="preserve"> </w:t>
      </w:r>
      <w:r w:rsidR="000C6ED3" w:rsidRPr="00CD498C">
        <w:t>TS</w:t>
      </w:r>
      <w:r w:rsidR="00304A79" w:rsidRPr="00CD498C">
        <w:t xml:space="preserve"> 38.133, the UE shall meet the less stringent requirement between the first and second state. Therefore, the same principle can be used and applied </w:t>
      </w:r>
      <w:r w:rsidR="00EC45D9">
        <w:t>to</w:t>
      </w:r>
      <w:r w:rsidR="00304A79" w:rsidRPr="00CD498C">
        <w:t xml:space="preserve"> the case of transition between short and long INACTIVE eDRX. </w:t>
      </w:r>
      <w:r w:rsidR="00B85D13">
        <w:t>Thus</w:t>
      </w:r>
      <w:r w:rsidR="00A372CF">
        <w:t>,</w:t>
      </w:r>
      <w:r w:rsidR="00B85D13">
        <w:t xml:space="preserve"> the legacy requirements should be used as the baseline of the transition requirements. </w:t>
      </w:r>
    </w:p>
    <w:p w14:paraId="2267B274" w14:textId="4AE8E281" w:rsidR="00FE4036" w:rsidRPr="00B85D13" w:rsidRDefault="00304A79" w:rsidP="00F04C1B">
      <w:pPr>
        <w:pStyle w:val="RAN4proposal"/>
      </w:pPr>
      <w:r w:rsidRPr="00B85D13">
        <w:t xml:space="preserve">RAN4 </w:t>
      </w:r>
      <w:r w:rsidR="00B85D13" w:rsidRPr="00B85D13">
        <w:t xml:space="preserve">to use the legacy requirements as the baseline to define the transition requirements </w:t>
      </w:r>
      <w:r w:rsidR="00C64C26" w:rsidRPr="00B85D13">
        <w:t xml:space="preserve">between </w:t>
      </w:r>
      <w:r w:rsidR="00AA0B15" w:rsidRPr="00B85D13">
        <w:t>short INACTIVE eDRX (≤10.24sec) and long INACTIVE eDRX (</w:t>
      </w:r>
      <w:r w:rsidR="00AA0B15" w:rsidRPr="00B85D13">
        <w:rPr>
          <w:rFonts w:ascii="Symbol" w:eastAsia="Symbol" w:hAnsi="Symbol" w:cs="Symbol"/>
        </w:rPr>
        <w:t>³</w:t>
      </w:r>
      <w:r w:rsidR="00AA0B15" w:rsidRPr="00B85D13">
        <w:t>20.48sec)</w:t>
      </w:r>
      <w:r w:rsidRPr="00B85D13">
        <w:t>.</w:t>
      </w:r>
      <w:r w:rsidR="00FE4036" w:rsidRPr="00B85D13">
        <w:t xml:space="preserve"> </w:t>
      </w:r>
    </w:p>
    <w:p w14:paraId="6E4D694B" w14:textId="77777777" w:rsidR="00F04C1B" w:rsidRPr="00EF698B" w:rsidRDefault="00F04C1B" w:rsidP="00F04C1B">
      <w:pPr>
        <w:pStyle w:val="RAN4H1"/>
      </w:pPr>
      <w:r w:rsidRPr="00EF698B">
        <w:t>Conclusion</w:t>
      </w:r>
    </w:p>
    <w:p w14:paraId="2ACD6632" w14:textId="504B2F7C" w:rsidR="00F04C1B" w:rsidRPr="001D6383" w:rsidRDefault="00F04C1B" w:rsidP="00F04C1B">
      <w:pPr>
        <w:rPr>
          <w:color w:val="000000" w:themeColor="text1"/>
          <w:lang w:val="en-GB"/>
        </w:rPr>
      </w:pPr>
      <w:r w:rsidRPr="001D6383">
        <w:rPr>
          <w:color w:val="000000" w:themeColor="text1"/>
        </w:rPr>
        <w:t xml:space="preserve">This contribution has investigated the impact </w:t>
      </w:r>
      <w:r w:rsidR="001B06AB">
        <w:rPr>
          <w:color w:val="000000" w:themeColor="text1"/>
        </w:rPr>
        <w:t>on</w:t>
      </w:r>
      <w:r w:rsidRPr="001D6383">
        <w:rPr>
          <w:color w:val="000000" w:themeColor="text1"/>
        </w:rPr>
        <w:t xml:space="preserve"> RRM core requirements from the </w:t>
      </w:r>
      <w:r>
        <w:rPr>
          <w:color w:val="000000" w:themeColor="text1"/>
        </w:rPr>
        <w:t xml:space="preserve">objectives in the </w:t>
      </w:r>
      <w:r w:rsidRPr="001D6383">
        <w:rPr>
          <w:color w:val="000000" w:themeColor="text1"/>
        </w:rPr>
        <w:t xml:space="preserve">Rel-18 </w:t>
      </w:r>
      <w:r w:rsidR="001B06AB">
        <w:rPr>
          <w:color w:val="000000" w:themeColor="text1"/>
        </w:rPr>
        <w:t>e</w:t>
      </w:r>
      <w:r w:rsidRPr="001D6383">
        <w:rPr>
          <w:color w:val="000000" w:themeColor="text1"/>
        </w:rPr>
        <w:t xml:space="preserve">nhanced RedCap WID [1]. </w:t>
      </w:r>
      <w:r>
        <w:rPr>
          <w:color w:val="000000" w:themeColor="text1"/>
          <w:lang w:val="en-GB"/>
        </w:rPr>
        <w:t>The following proposals are made.</w:t>
      </w:r>
    </w:p>
    <w:p w14:paraId="59D2535B" w14:textId="390B45D3" w:rsidR="00AD1416" w:rsidRPr="00CD498C" w:rsidRDefault="002A3957" w:rsidP="00AD1416">
      <w:pPr>
        <w:pStyle w:val="RAN4proposal"/>
        <w:numPr>
          <w:ilvl w:val="0"/>
          <w:numId w:val="38"/>
        </w:numPr>
      </w:pPr>
      <w:r>
        <w:t>RAN4 to consider both cases 1 and 2 to define transition requirements</w:t>
      </w:r>
      <w:r w:rsidR="00AD1416">
        <w:t xml:space="preserve">. </w:t>
      </w:r>
    </w:p>
    <w:p w14:paraId="4C578465" w14:textId="10FF772F" w:rsidR="00F04C1B" w:rsidRPr="000142E5" w:rsidRDefault="00AD1416" w:rsidP="00AD1416">
      <w:pPr>
        <w:pStyle w:val="RAN4proposal"/>
      </w:pPr>
      <w:r w:rsidRPr="00B85D13">
        <w:lastRenderedPageBreak/>
        <w:t>RAN4 to use the legacy requirements as the baseline to define the transition requirements between short INACTIVE eDRX (≤10.24sec) and long INACTIVE eDRX (</w:t>
      </w:r>
      <w:r w:rsidRPr="00B85D13">
        <w:rPr>
          <w:rFonts w:ascii="Symbol" w:eastAsia="Symbol" w:hAnsi="Symbol" w:cs="Symbol"/>
        </w:rPr>
        <w:t>³</w:t>
      </w:r>
      <w:r w:rsidRPr="00B85D13">
        <w:t xml:space="preserve">20.48sec). </w:t>
      </w:r>
    </w:p>
    <w:p w14:paraId="547F03C9" w14:textId="77777777" w:rsidR="00F04C1B" w:rsidRPr="00EF698B" w:rsidRDefault="00F04C1B" w:rsidP="00F04C1B">
      <w:pPr>
        <w:pStyle w:val="RAN4H1"/>
        <w:numPr>
          <w:ilvl w:val="0"/>
          <w:numId w:val="0"/>
        </w:numPr>
        <w:ind w:left="360" w:hanging="360"/>
      </w:pPr>
      <w:r w:rsidRPr="00EF698B">
        <w:t>References</w:t>
      </w:r>
    </w:p>
    <w:p w14:paraId="27C121D8" w14:textId="77777777" w:rsidR="00F04C1B" w:rsidRDefault="00F04C1B" w:rsidP="00F04C1B">
      <w:pPr>
        <w:pStyle w:val="ListParagraph"/>
        <w:numPr>
          <w:ilvl w:val="0"/>
          <w:numId w:val="21"/>
        </w:numPr>
        <w:ind w:left="714" w:right="-23" w:hanging="357"/>
        <w:contextualSpacing w:val="0"/>
      </w:pPr>
      <w:bookmarkStart w:id="4" w:name="_Ref114500673"/>
      <w:bookmarkEnd w:id="4"/>
      <w:r w:rsidRPr="00083BED">
        <w:t>RP-223544</w:t>
      </w:r>
      <w:r w:rsidRPr="00025687">
        <w:t xml:space="preserve">, </w:t>
      </w:r>
      <w:r>
        <w:t>“</w:t>
      </w:r>
      <w:r w:rsidRPr="00083BED">
        <w:t>Revised WID on Enhanced support of reduced capability NR devices</w:t>
      </w:r>
      <w:r>
        <w:t>”</w:t>
      </w:r>
      <w:r w:rsidRPr="00025687">
        <w:t xml:space="preserve">, </w:t>
      </w:r>
      <w:r>
        <w:t xml:space="preserve">Ericsson, </w:t>
      </w:r>
      <w:r w:rsidRPr="00025687">
        <w:t>RAN#9</w:t>
      </w:r>
      <w:r>
        <w:t>8</w:t>
      </w:r>
      <w:r w:rsidRPr="00025687">
        <w:t>-e</w:t>
      </w:r>
      <w:r>
        <w:t>.</w:t>
      </w:r>
    </w:p>
    <w:p w14:paraId="144E1DFB" w14:textId="2E3ACA73" w:rsidR="00AA708D" w:rsidRDefault="00AA708D" w:rsidP="00770C74">
      <w:pPr>
        <w:pStyle w:val="ListParagraph"/>
        <w:numPr>
          <w:ilvl w:val="0"/>
          <w:numId w:val="21"/>
        </w:numPr>
        <w:ind w:left="714" w:right="-23" w:hanging="357"/>
        <w:contextualSpacing w:val="0"/>
      </w:pPr>
      <w:r>
        <w:t>R4-2314372, “WF on R18 NR RedCap RRM Requirements,” Moderator (Ericsson)</w:t>
      </w:r>
      <w:r w:rsidR="00681007">
        <w:t>, RAN4#108</w:t>
      </w:r>
      <w:r>
        <w:t>.</w:t>
      </w:r>
    </w:p>
    <w:p w14:paraId="5D58139B" w14:textId="6F3E32C1" w:rsidR="000040DC" w:rsidRDefault="000040DC" w:rsidP="00F04C1B">
      <w:pPr>
        <w:ind w:right="-22"/>
      </w:pPr>
    </w:p>
    <w:p w14:paraId="7E843ABD" w14:textId="77777777" w:rsidR="00841FD1" w:rsidRPr="00847264" w:rsidRDefault="00841FD1" w:rsidP="00F04C1B">
      <w:pPr>
        <w:ind w:right="-22"/>
      </w:pPr>
    </w:p>
    <w:sectPr w:rsidR="00841FD1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9EE9D" w14:textId="77777777" w:rsidR="00F77704" w:rsidRDefault="00F77704" w:rsidP="00001C9B">
      <w:pPr>
        <w:spacing w:after="0" w:line="240" w:lineRule="auto"/>
      </w:pPr>
      <w:r>
        <w:separator/>
      </w:r>
    </w:p>
  </w:endnote>
  <w:endnote w:type="continuationSeparator" w:id="0">
    <w:p w14:paraId="1D42BFBD" w14:textId="77777777" w:rsidR="00F77704" w:rsidRDefault="00F77704" w:rsidP="00001C9B">
      <w:pPr>
        <w:spacing w:after="0" w:line="240" w:lineRule="auto"/>
      </w:pPr>
      <w:r>
        <w:continuationSeparator/>
      </w:r>
    </w:p>
  </w:endnote>
  <w:endnote w:type="continuationNotice" w:id="1">
    <w:p w14:paraId="558C843E" w14:textId="77777777" w:rsidR="00F77704" w:rsidRDefault="00F777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CA0B2" w14:textId="77777777" w:rsidR="00F77704" w:rsidRDefault="00F77704" w:rsidP="00001C9B">
      <w:pPr>
        <w:spacing w:after="0" w:line="240" w:lineRule="auto"/>
      </w:pPr>
      <w:r>
        <w:separator/>
      </w:r>
    </w:p>
  </w:footnote>
  <w:footnote w:type="continuationSeparator" w:id="0">
    <w:p w14:paraId="3C4CA106" w14:textId="77777777" w:rsidR="00F77704" w:rsidRDefault="00F77704" w:rsidP="00001C9B">
      <w:pPr>
        <w:spacing w:after="0" w:line="240" w:lineRule="auto"/>
      </w:pPr>
      <w:r>
        <w:continuationSeparator/>
      </w:r>
    </w:p>
  </w:footnote>
  <w:footnote w:type="continuationNotice" w:id="1">
    <w:p w14:paraId="033D7E5F" w14:textId="77777777" w:rsidR="00F77704" w:rsidRDefault="00F7770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00623"/>
    <w:multiLevelType w:val="multilevel"/>
    <w:tmpl w:val="00200623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E1191D"/>
    <w:multiLevelType w:val="hybridMultilevel"/>
    <w:tmpl w:val="48D461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51A8B"/>
    <w:multiLevelType w:val="multilevel"/>
    <w:tmpl w:val="56B51A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hybridMultilevel"/>
    <w:tmpl w:val="EAC8AF62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7267C66"/>
    <w:multiLevelType w:val="hybridMultilevel"/>
    <w:tmpl w:val="F2428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6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9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22"/>
  </w:num>
  <w:num w:numId="16" w16cid:durableId="516113510">
    <w:abstractNumId w:val="4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6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779687842">
    <w:abstractNumId w:val="15"/>
  </w:num>
  <w:num w:numId="28" w16cid:durableId="1193302965">
    <w:abstractNumId w:val="21"/>
  </w:num>
  <w:num w:numId="29" w16cid:durableId="1747917485">
    <w:abstractNumId w:val="7"/>
  </w:num>
  <w:num w:numId="30" w16cid:durableId="86120398">
    <w:abstractNumId w:val="14"/>
  </w:num>
  <w:num w:numId="31" w16cid:durableId="1602642512">
    <w:abstractNumId w:val="18"/>
  </w:num>
  <w:num w:numId="32" w16cid:durableId="1379276625">
    <w:abstractNumId w:val="8"/>
  </w:num>
  <w:num w:numId="33" w16cid:durableId="1013263690">
    <w:abstractNumId w:val="13"/>
  </w:num>
  <w:num w:numId="34" w16cid:durableId="885794340">
    <w:abstractNumId w:val="20"/>
  </w:num>
  <w:num w:numId="35" w16cid:durableId="103959472">
    <w:abstractNumId w:val="10"/>
    <w:lvlOverride w:ilvl="0">
      <w:startOverride w:val="1"/>
    </w:lvlOverride>
  </w:num>
  <w:num w:numId="36" w16cid:durableId="1366715640">
    <w:abstractNumId w:val="11"/>
    <w:lvlOverride w:ilvl="0">
      <w:startOverride w:val="1"/>
    </w:lvlOverride>
  </w:num>
  <w:num w:numId="37" w16cid:durableId="1295260013">
    <w:abstractNumId w:val="0"/>
  </w:num>
  <w:num w:numId="38" w16cid:durableId="1505820685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DisplayPageBoundaries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163991"/>
    <w:rsid w:val="00001C9B"/>
    <w:rsid w:val="000040DC"/>
    <w:rsid w:val="00011784"/>
    <w:rsid w:val="000151EF"/>
    <w:rsid w:val="000239F5"/>
    <w:rsid w:val="0002746E"/>
    <w:rsid w:val="00045FEF"/>
    <w:rsid w:val="000466D4"/>
    <w:rsid w:val="00047979"/>
    <w:rsid w:val="0006075E"/>
    <w:rsid w:val="00071D30"/>
    <w:rsid w:val="0008612A"/>
    <w:rsid w:val="00090E18"/>
    <w:rsid w:val="000A10BC"/>
    <w:rsid w:val="000A5976"/>
    <w:rsid w:val="000B0056"/>
    <w:rsid w:val="000C3C7B"/>
    <w:rsid w:val="000C6ED3"/>
    <w:rsid w:val="000D0F93"/>
    <w:rsid w:val="000E74A8"/>
    <w:rsid w:val="00106416"/>
    <w:rsid w:val="00110481"/>
    <w:rsid w:val="001127C9"/>
    <w:rsid w:val="00114498"/>
    <w:rsid w:val="00115B88"/>
    <w:rsid w:val="00132F6A"/>
    <w:rsid w:val="00133913"/>
    <w:rsid w:val="00140221"/>
    <w:rsid w:val="001411E7"/>
    <w:rsid w:val="00163991"/>
    <w:rsid w:val="001642FC"/>
    <w:rsid w:val="0016496B"/>
    <w:rsid w:val="001743E2"/>
    <w:rsid w:val="001745F8"/>
    <w:rsid w:val="001838CF"/>
    <w:rsid w:val="001868EE"/>
    <w:rsid w:val="00194FDD"/>
    <w:rsid w:val="001A3BA4"/>
    <w:rsid w:val="001A6D1F"/>
    <w:rsid w:val="001B06AB"/>
    <w:rsid w:val="001B08DF"/>
    <w:rsid w:val="001C0D48"/>
    <w:rsid w:val="001E2D52"/>
    <w:rsid w:val="001E30F6"/>
    <w:rsid w:val="00212517"/>
    <w:rsid w:val="00217EE5"/>
    <w:rsid w:val="00235F5C"/>
    <w:rsid w:val="00257FA3"/>
    <w:rsid w:val="00277B56"/>
    <w:rsid w:val="002A19F5"/>
    <w:rsid w:val="002A3957"/>
    <w:rsid w:val="002B4922"/>
    <w:rsid w:val="002B59E9"/>
    <w:rsid w:val="002C22C3"/>
    <w:rsid w:val="002C2D19"/>
    <w:rsid w:val="002D10FA"/>
    <w:rsid w:val="002D4C55"/>
    <w:rsid w:val="002E6DED"/>
    <w:rsid w:val="002F3406"/>
    <w:rsid w:val="00300956"/>
    <w:rsid w:val="00301588"/>
    <w:rsid w:val="00304A79"/>
    <w:rsid w:val="00317187"/>
    <w:rsid w:val="0032499A"/>
    <w:rsid w:val="003341F7"/>
    <w:rsid w:val="003409DB"/>
    <w:rsid w:val="00347FEC"/>
    <w:rsid w:val="003509DF"/>
    <w:rsid w:val="00352295"/>
    <w:rsid w:val="00356F45"/>
    <w:rsid w:val="00357CD8"/>
    <w:rsid w:val="00366B74"/>
    <w:rsid w:val="00392F2A"/>
    <w:rsid w:val="003A710A"/>
    <w:rsid w:val="003B659E"/>
    <w:rsid w:val="003C275E"/>
    <w:rsid w:val="003C4FDE"/>
    <w:rsid w:val="003E58DF"/>
    <w:rsid w:val="003F39BC"/>
    <w:rsid w:val="003F7C07"/>
    <w:rsid w:val="00404C4C"/>
    <w:rsid w:val="0041423F"/>
    <w:rsid w:val="00414F81"/>
    <w:rsid w:val="00423FE9"/>
    <w:rsid w:val="00436A0F"/>
    <w:rsid w:val="00437150"/>
    <w:rsid w:val="0043750A"/>
    <w:rsid w:val="00447577"/>
    <w:rsid w:val="00451E9C"/>
    <w:rsid w:val="004561E0"/>
    <w:rsid w:val="004732E9"/>
    <w:rsid w:val="004854BB"/>
    <w:rsid w:val="00494493"/>
    <w:rsid w:val="00496606"/>
    <w:rsid w:val="004E2B94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5488D"/>
    <w:rsid w:val="00562492"/>
    <w:rsid w:val="00572A20"/>
    <w:rsid w:val="005836F8"/>
    <w:rsid w:val="005918FA"/>
    <w:rsid w:val="00592A86"/>
    <w:rsid w:val="005A768A"/>
    <w:rsid w:val="005B4801"/>
    <w:rsid w:val="005C23A4"/>
    <w:rsid w:val="005D1CDF"/>
    <w:rsid w:val="005D2BB7"/>
    <w:rsid w:val="005E61A8"/>
    <w:rsid w:val="005F6419"/>
    <w:rsid w:val="0060543D"/>
    <w:rsid w:val="006063D3"/>
    <w:rsid w:val="006104DD"/>
    <w:rsid w:val="006130B5"/>
    <w:rsid w:val="00617400"/>
    <w:rsid w:val="00632D29"/>
    <w:rsid w:val="00664950"/>
    <w:rsid w:val="00681007"/>
    <w:rsid w:val="00683220"/>
    <w:rsid w:val="00687FA0"/>
    <w:rsid w:val="00691AB6"/>
    <w:rsid w:val="006A3C11"/>
    <w:rsid w:val="006B7010"/>
    <w:rsid w:val="006C3095"/>
    <w:rsid w:val="006D509E"/>
    <w:rsid w:val="006E1151"/>
    <w:rsid w:val="006E6311"/>
    <w:rsid w:val="006F23B5"/>
    <w:rsid w:val="007145FF"/>
    <w:rsid w:val="00715B2A"/>
    <w:rsid w:val="007450F1"/>
    <w:rsid w:val="00751515"/>
    <w:rsid w:val="0075174C"/>
    <w:rsid w:val="007626B7"/>
    <w:rsid w:val="00770C74"/>
    <w:rsid w:val="0078212B"/>
    <w:rsid w:val="00784DF6"/>
    <w:rsid w:val="00785232"/>
    <w:rsid w:val="0078750C"/>
    <w:rsid w:val="00791761"/>
    <w:rsid w:val="007B186C"/>
    <w:rsid w:val="007C1696"/>
    <w:rsid w:val="007C3ED0"/>
    <w:rsid w:val="007C5971"/>
    <w:rsid w:val="007D5B11"/>
    <w:rsid w:val="007E3566"/>
    <w:rsid w:val="007F54B9"/>
    <w:rsid w:val="0080426D"/>
    <w:rsid w:val="00806A76"/>
    <w:rsid w:val="00811C9D"/>
    <w:rsid w:val="00816C80"/>
    <w:rsid w:val="00824C32"/>
    <w:rsid w:val="00841BCD"/>
    <w:rsid w:val="00841FD1"/>
    <w:rsid w:val="00847264"/>
    <w:rsid w:val="00851A8E"/>
    <w:rsid w:val="0085365B"/>
    <w:rsid w:val="008826C1"/>
    <w:rsid w:val="00883DFD"/>
    <w:rsid w:val="00892502"/>
    <w:rsid w:val="008A1BF7"/>
    <w:rsid w:val="008A5B0E"/>
    <w:rsid w:val="008B0961"/>
    <w:rsid w:val="008C2197"/>
    <w:rsid w:val="008C39F7"/>
    <w:rsid w:val="0090091A"/>
    <w:rsid w:val="00900FE3"/>
    <w:rsid w:val="009027DB"/>
    <w:rsid w:val="009042BD"/>
    <w:rsid w:val="00904FE4"/>
    <w:rsid w:val="00936159"/>
    <w:rsid w:val="00950C74"/>
    <w:rsid w:val="0095447F"/>
    <w:rsid w:val="00977E1D"/>
    <w:rsid w:val="009A7A2A"/>
    <w:rsid w:val="009B0573"/>
    <w:rsid w:val="009B5E5A"/>
    <w:rsid w:val="009B7B4B"/>
    <w:rsid w:val="009B7C21"/>
    <w:rsid w:val="009D4D8C"/>
    <w:rsid w:val="00A04992"/>
    <w:rsid w:val="00A147AA"/>
    <w:rsid w:val="00A21D71"/>
    <w:rsid w:val="00A22B78"/>
    <w:rsid w:val="00A25AE5"/>
    <w:rsid w:val="00A37002"/>
    <w:rsid w:val="00A372CF"/>
    <w:rsid w:val="00A4355E"/>
    <w:rsid w:val="00A520D9"/>
    <w:rsid w:val="00A92BCD"/>
    <w:rsid w:val="00AA0B15"/>
    <w:rsid w:val="00AA1B0E"/>
    <w:rsid w:val="00AA47B6"/>
    <w:rsid w:val="00AA708D"/>
    <w:rsid w:val="00AB0877"/>
    <w:rsid w:val="00AC163B"/>
    <w:rsid w:val="00AC5CA7"/>
    <w:rsid w:val="00AC6058"/>
    <w:rsid w:val="00AD1416"/>
    <w:rsid w:val="00AE2BA5"/>
    <w:rsid w:val="00AE56B1"/>
    <w:rsid w:val="00AE6D09"/>
    <w:rsid w:val="00AF7A7C"/>
    <w:rsid w:val="00B02070"/>
    <w:rsid w:val="00B02873"/>
    <w:rsid w:val="00B06606"/>
    <w:rsid w:val="00B408B6"/>
    <w:rsid w:val="00B542DA"/>
    <w:rsid w:val="00B55E59"/>
    <w:rsid w:val="00B73862"/>
    <w:rsid w:val="00B73F43"/>
    <w:rsid w:val="00B75BBF"/>
    <w:rsid w:val="00B85D13"/>
    <w:rsid w:val="00BA2649"/>
    <w:rsid w:val="00BA6B66"/>
    <w:rsid w:val="00BA6E48"/>
    <w:rsid w:val="00BB36DC"/>
    <w:rsid w:val="00BE0AF6"/>
    <w:rsid w:val="00BE1F03"/>
    <w:rsid w:val="00BE58A7"/>
    <w:rsid w:val="00BF2218"/>
    <w:rsid w:val="00BF31C8"/>
    <w:rsid w:val="00C0426B"/>
    <w:rsid w:val="00C045DF"/>
    <w:rsid w:val="00C24FFF"/>
    <w:rsid w:val="00C26D43"/>
    <w:rsid w:val="00C46548"/>
    <w:rsid w:val="00C574D5"/>
    <w:rsid w:val="00C600FB"/>
    <w:rsid w:val="00C64C26"/>
    <w:rsid w:val="00C73F32"/>
    <w:rsid w:val="00C87462"/>
    <w:rsid w:val="00C93F06"/>
    <w:rsid w:val="00CA180C"/>
    <w:rsid w:val="00CA6C34"/>
    <w:rsid w:val="00CB22B2"/>
    <w:rsid w:val="00CC3EE2"/>
    <w:rsid w:val="00CD498C"/>
    <w:rsid w:val="00CD7492"/>
    <w:rsid w:val="00CE3A6B"/>
    <w:rsid w:val="00D00211"/>
    <w:rsid w:val="00D06309"/>
    <w:rsid w:val="00D351EA"/>
    <w:rsid w:val="00D40288"/>
    <w:rsid w:val="00D43403"/>
    <w:rsid w:val="00D4519B"/>
    <w:rsid w:val="00D51157"/>
    <w:rsid w:val="00D5270B"/>
    <w:rsid w:val="00D62E71"/>
    <w:rsid w:val="00D63835"/>
    <w:rsid w:val="00D6430D"/>
    <w:rsid w:val="00D66188"/>
    <w:rsid w:val="00D66490"/>
    <w:rsid w:val="00D731F6"/>
    <w:rsid w:val="00D740CA"/>
    <w:rsid w:val="00D85728"/>
    <w:rsid w:val="00D95481"/>
    <w:rsid w:val="00DC7A13"/>
    <w:rsid w:val="00DC7F65"/>
    <w:rsid w:val="00DE3E94"/>
    <w:rsid w:val="00DF2997"/>
    <w:rsid w:val="00E10BC4"/>
    <w:rsid w:val="00E1415D"/>
    <w:rsid w:val="00E20165"/>
    <w:rsid w:val="00E323E9"/>
    <w:rsid w:val="00E34018"/>
    <w:rsid w:val="00E437D2"/>
    <w:rsid w:val="00E55751"/>
    <w:rsid w:val="00E929AD"/>
    <w:rsid w:val="00EA2311"/>
    <w:rsid w:val="00EC45D9"/>
    <w:rsid w:val="00EC7BC3"/>
    <w:rsid w:val="00ED7600"/>
    <w:rsid w:val="00EF6073"/>
    <w:rsid w:val="00EF698B"/>
    <w:rsid w:val="00F0139F"/>
    <w:rsid w:val="00F04C1B"/>
    <w:rsid w:val="00F1362C"/>
    <w:rsid w:val="00F414F1"/>
    <w:rsid w:val="00F508B8"/>
    <w:rsid w:val="00F72CB1"/>
    <w:rsid w:val="00F77704"/>
    <w:rsid w:val="00F8215E"/>
    <w:rsid w:val="00F824F5"/>
    <w:rsid w:val="00F90FAB"/>
    <w:rsid w:val="00F9374D"/>
    <w:rsid w:val="00F96828"/>
    <w:rsid w:val="00FA5696"/>
    <w:rsid w:val="00FC29B9"/>
    <w:rsid w:val="00FC5D56"/>
    <w:rsid w:val="00FC6FD3"/>
    <w:rsid w:val="00FD3A21"/>
    <w:rsid w:val="00FE305C"/>
    <w:rsid w:val="00FE4036"/>
    <w:rsid w:val="00FE6E11"/>
    <w:rsid w:val="00FF0301"/>
    <w:rsid w:val="00FF6E84"/>
    <w:rsid w:val="09208AD3"/>
    <w:rsid w:val="2F6F8448"/>
    <w:rsid w:val="33D0127C"/>
    <w:rsid w:val="3A935BFD"/>
    <w:rsid w:val="641BB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B6696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B1">
    <w:name w:val="B1"/>
    <w:basedOn w:val="Normal"/>
    <w:link w:val="B1Char"/>
    <w:qFormat/>
    <w:rsid w:val="00F04C1B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C1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04C1B"/>
    <w:rPr>
      <w:lang w:val="en-GB"/>
    </w:rPr>
  </w:style>
  <w:style w:type="paragraph" w:customStyle="1" w:styleId="B2">
    <w:name w:val="B2"/>
    <w:basedOn w:val="List2"/>
    <w:link w:val="B2Char"/>
    <w:qFormat/>
    <w:rsid w:val="00F04C1B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F04C1B"/>
    <w:pPr>
      <w:numPr>
        <w:numId w:val="34"/>
      </w:numPr>
      <w:spacing w:before="6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04C1B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2F3406"/>
    <w:pPr>
      <w:spacing w:after="0" w:line="240" w:lineRule="auto"/>
    </w:pPr>
    <w:rPr>
      <w:rFonts w:ascii="Times New Roman" w:hAnsi="Times New Roman"/>
      <w:sz w:val="20"/>
    </w:rPr>
  </w:style>
  <w:style w:type="paragraph" w:styleId="Header">
    <w:name w:val="header"/>
    <w:basedOn w:val="Normal"/>
    <w:link w:val="HeaderChar"/>
    <w:uiPriority w:val="99"/>
    <w:unhideWhenUsed/>
    <w:rsid w:val="00DE3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3E9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DE3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3E94"/>
    <w:rPr>
      <w:rFonts w:ascii="Times New Roman" w:hAnsi="Times New Roman"/>
      <w:sz w:val="20"/>
    </w:rPr>
  </w:style>
  <w:style w:type="paragraph" w:customStyle="1" w:styleId="CRCoverPage">
    <w:name w:val="CR Cover Page"/>
    <w:link w:val="CRCoverPageChar"/>
    <w:qFormat/>
    <w:rsid w:val="0004797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047979"/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2023-09-27T22:42:00Z</dcterms:created>
  <dcterms:modified xsi:type="dcterms:W3CDTF">2023-09-27T22:42:00Z</dcterms:modified>
</cp:coreProperties>
</file>