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6E7E1" w14:textId="45F4EBA1" w:rsidR="00D40CCA" w:rsidRDefault="00D40CCA" w:rsidP="00D40C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9671CF">
        <w:rPr>
          <w:b/>
          <w:i/>
          <w:noProof/>
          <w:sz w:val="28"/>
        </w:rPr>
        <w:t>R4-230929</w:t>
      </w:r>
      <w:r>
        <w:rPr>
          <w:b/>
          <w:i/>
          <w:noProof/>
          <w:sz w:val="28"/>
        </w:rPr>
        <w:t>2</w:t>
      </w:r>
    </w:p>
    <w:p w14:paraId="79BA7395" w14:textId="77777777" w:rsidR="00D40CCA" w:rsidRDefault="00D40CCA" w:rsidP="00D40C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p w14:paraId="472EF520" w14:textId="77777777" w:rsidR="00841BCD" w:rsidRPr="00D40CC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F7E97E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974DFD" w14:textId="0DBED27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9370D" w:rsidRPr="0039370D">
        <w:rPr>
          <w:rFonts w:ascii="Arial" w:eastAsia="Calibri" w:hAnsi="Arial" w:cs="Arial"/>
          <w:b/>
          <w:bCs/>
          <w:sz w:val="24"/>
        </w:rPr>
        <w:t>Discussion on transmit timing accuracy test cases</w:t>
      </w:r>
    </w:p>
    <w:p w14:paraId="5597DC85" w14:textId="504476F3" w:rsidR="00841BCD" w:rsidRPr="00106EA7" w:rsidRDefault="00841BCD" w:rsidP="00841BCD">
      <w:pPr>
        <w:tabs>
          <w:tab w:val="left" w:pos="1985"/>
        </w:tabs>
        <w:spacing w:after="120" w:line="240" w:lineRule="auto"/>
        <w:rPr>
          <w:rFonts w:ascii="Arial" w:eastAsia="MS Mincho" w:hAnsi="Arial" w:cs="Arial"/>
          <w:b/>
          <w:bCs/>
          <w:sz w:val="24"/>
          <w:szCs w:val="20"/>
          <w:lang w:val="pt-BR"/>
        </w:rPr>
      </w:pPr>
      <w:r w:rsidRPr="00106EA7">
        <w:rPr>
          <w:rFonts w:ascii="Arial" w:eastAsia="MS Mincho" w:hAnsi="Arial" w:cs="Arial"/>
          <w:b/>
          <w:bCs/>
          <w:sz w:val="24"/>
          <w:szCs w:val="20"/>
          <w:lang w:val="pt-BR"/>
        </w:rPr>
        <w:t>Agenda item:</w:t>
      </w:r>
      <w:r w:rsidRPr="00106EA7">
        <w:rPr>
          <w:rFonts w:ascii="Arial" w:eastAsia="MS Mincho" w:hAnsi="Arial" w:cs="Arial"/>
          <w:b/>
          <w:bCs/>
          <w:sz w:val="24"/>
          <w:szCs w:val="20"/>
          <w:lang w:val="pt-BR"/>
        </w:rPr>
        <w:tab/>
      </w:r>
      <w:r w:rsidR="00106EA7">
        <w:rPr>
          <w:rFonts w:ascii="Arial" w:eastAsia="MS Mincho" w:hAnsi="Arial" w:cs="Arial"/>
          <w:b/>
          <w:bCs/>
          <w:sz w:val="24"/>
          <w:szCs w:val="20"/>
          <w:lang w:val="pt-BR"/>
        </w:rPr>
        <w:t>5.2.8.</w:t>
      </w:r>
      <w:r w:rsidR="0039370D">
        <w:rPr>
          <w:rFonts w:ascii="Arial" w:eastAsia="MS Mincho" w:hAnsi="Arial" w:cs="Arial"/>
          <w:b/>
          <w:bCs/>
          <w:sz w:val="24"/>
          <w:szCs w:val="20"/>
          <w:lang w:val="pt-BR"/>
        </w:rPr>
        <w:t>5</w:t>
      </w:r>
    </w:p>
    <w:p w14:paraId="3DF3AC9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830E144" w14:textId="77777777" w:rsidR="00E323E9" w:rsidRPr="008C39F7" w:rsidRDefault="00E323E9" w:rsidP="00841BCD">
      <w:pPr>
        <w:tabs>
          <w:tab w:val="left" w:pos="1985"/>
        </w:tabs>
        <w:rPr>
          <w:rFonts w:ascii="Arial" w:eastAsia="Calibri" w:hAnsi="Arial" w:cs="Arial"/>
          <w:b/>
          <w:bCs/>
          <w:sz w:val="24"/>
        </w:rPr>
      </w:pPr>
    </w:p>
    <w:p w14:paraId="163EC153" w14:textId="77777777" w:rsidR="00841BCD" w:rsidRPr="008C39F7" w:rsidRDefault="00841BCD" w:rsidP="00A37002">
      <w:pPr>
        <w:pStyle w:val="RAN4H1"/>
      </w:pPr>
      <w:bookmarkStart w:id="0" w:name="_Toc116995841"/>
      <w:r w:rsidRPr="008C39F7">
        <w:t>Intro</w:t>
      </w:r>
      <w:r w:rsidRPr="008C39F7">
        <w:rPr>
          <w:rStyle w:val="RAN4H1Char"/>
          <w:lang w:val="en-US"/>
        </w:rPr>
        <w:t>ductio</w:t>
      </w:r>
      <w:r w:rsidRPr="008C39F7">
        <w:t>n</w:t>
      </w:r>
      <w:bookmarkEnd w:id="0"/>
    </w:p>
    <w:p w14:paraId="24985C2B" w14:textId="07CF52B3" w:rsidR="0060543D" w:rsidRPr="008C39F7" w:rsidRDefault="00B553CF" w:rsidP="005C23A4">
      <w:r w:rsidRPr="00B553CF">
        <w:rPr>
          <w:lang w:val="en-GB"/>
        </w:rPr>
        <w:t xml:space="preserve">The WI description for RAN4 work related to NR over NTN was presented in [1]. For the past meetings, RAN4 has made progress in developing core requirements for NTN new features, as well as creating the performance testing configuration and specification to test such requirements. </w:t>
      </w:r>
      <w:r>
        <w:rPr>
          <w:lang w:val="en-GB"/>
        </w:rPr>
        <w:t xml:space="preserve">This WI was considered complete by RAN plenary in RAN #99, with the maintenance work moving forward to finalize the pending details on this work item. This document discusses pending open issues on the Way Forward </w:t>
      </w:r>
      <w:r w:rsidRPr="00B553CF">
        <w:rPr>
          <w:lang w:val="en-GB"/>
        </w:rPr>
        <w:t xml:space="preserve"> </w:t>
      </w:r>
      <w:r>
        <w:rPr>
          <w:lang w:val="en-GB"/>
        </w:rPr>
        <w:t xml:space="preserve">from RAN4 #106 </w:t>
      </w:r>
      <w:r>
        <w:rPr>
          <w:lang w:val="en-GB"/>
        </w:rPr>
        <w:fldChar w:fldCharType="begin"/>
      </w:r>
      <w:r>
        <w:rPr>
          <w:lang w:val="en-GB"/>
        </w:rPr>
        <w:instrText xml:space="preserve"> REF _Ref118122633 \r \h </w:instrText>
      </w:r>
      <w:r>
        <w:rPr>
          <w:lang w:val="en-GB"/>
        </w:rPr>
      </w:r>
      <w:r>
        <w:rPr>
          <w:lang w:val="en-GB"/>
        </w:rPr>
        <w:fldChar w:fldCharType="separate"/>
      </w:r>
      <w:r>
        <w:rPr>
          <w:lang w:val="en-GB"/>
        </w:rPr>
        <w:t>[2]</w:t>
      </w:r>
      <w:r>
        <w:rPr>
          <w:lang w:val="en-GB"/>
        </w:rPr>
        <w:fldChar w:fldCharType="end"/>
      </w:r>
      <w:r w:rsidRPr="00B553CF">
        <w:rPr>
          <w:lang w:val="en-GB"/>
        </w:rPr>
        <w:t xml:space="preserve"> </w:t>
      </w:r>
    </w:p>
    <w:p w14:paraId="04149F6A" w14:textId="77777777" w:rsidR="0060543D" w:rsidRPr="008C39F7" w:rsidRDefault="0060543D" w:rsidP="005C23A4"/>
    <w:p w14:paraId="2634450E" w14:textId="77777777" w:rsidR="003B659E" w:rsidRPr="008C39F7" w:rsidRDefault="003B659E" w:rsidP="00AE56B1">
      <w:pPr>
        <w:pStyle w:val="RAN4H1"/>
      </w:pPr>
      <w:bookmarkStart w:id="1" w:name="_Toc116995842"/>
      <w:r w:rsidRPr="008C39F7">
        <w:t>Discussion</w:t>
      </w:r>
      <w:bookmarkEnd w:id="1"/>
    </w:p>
    <w:p w14:paraId="5173EF14" w14:textId="018A722C" w:rsidR="004E0FB1" w:rsidRDefault="00677157" w:rsidP="0067715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Currently, in test case A.14.3.1 (Transmit Timing for Satellite Access), there is the current step </w:t>
      </w:r>
    </w:p>
    <w:tbl>
      <w:tblPr>
        <w:tblStyle w:val="TableGrid"/>
        <w:tblW w:w="0" w:type="auto"/>
        <w:tblLook w:val="04A0" w:firstRow="1" w:lastRow="0" w:firstColumn="1" w:lastColumn="0" w:noHBand="0" w:noVBand="1"/>
      </w:tblPr>
      <w:tblGrid>
        <w:gridCol w:w="9617"/>
      </w:tblGrid>
      <w:tr w:rsidR="0012437C" w14:paraId="67D1AAC7" w14:textId="77777777" w:rsidTr="0012437C">
        <w:tc>
          <w:tcPr>
            <w:tcW w:w="9617" w:type="dxa"/>
          </w:tcPr>
          <w:p w14:paraId="715DDBE8" w14:textId="77777777" w:rsidR="0012437C" w:rsidRDefault="0012437C" w:rsidP="0012437C">
            <w:pPr>
              <w:pStyle w:val="B1"/>
              <w:rPr>
                <w:lang w:eastAsia="ko-KR"/>
              </w:rPr>
            </w:pPr>
            <w:r>
              <w:rPr>
                <w:lang w:eastAsia="ko-KR"/>
              </w:rPr>
              <w:t>4)</w:t>
            </w:r>
            <w:r>
              <w:rPr>
                <w:lang w:eastAsia="ko-KR"/>
              </w:rPr>
              <w:tab/>
              <w:t>The test system shall verify that the adjustment step size and the adjustment rate shall be according to requirements specified in Clause 7.1C.2 Table 7.1C.2.1-1</w:t>
            </w:r>
            <w:r>
              <w:rPr>
                <w:lang w:eastAsia="zh-CN"/>
              </w:rPr>
              <w:t xml:space="preserve"> until the UE transmit timing offset is within</w:t>
            </w:r>
            <w:r>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highlight w:val="yellow"/>
                </w:rPr>
                <m:t>[</m:t>
              </m:r>
              <m:r>
                <w:rPr>
                  <w:rFonts w:ascii="Cambria Math" w:hAnsi="Cambria Math"/>
                  <w:highlight w:val="yellow"/>
                  <w:lang w:val="en-US"/>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lang w:val="en-US"/>
                    </w:rPr>
                    <m:t>margin</m:t>
                  </m:r>
                </m:sub>
              </m:sSub>
              <m:r>
                <w:rPr>
                  <w:rFonts w:ascii="Cambria Math" w:hAnsi="Cambria Math"/>
                  <w:highlight w:val="yellow"/>
                </w:rPr>
                <m:t>]</m:t>
              </m:r>
            </m:oMath>
            <w:r>
              <w:rPr>
                <w:lang w:eastAsia="zh-CN"/>
              </w:rPr>
              <w:t xml:space="preserve"> respective to the first detected path (in time) of DL SSB</w:t>
            </w:r>
            <w:r>
              <w:rPr>
                <w:lang w:eastAsia="ko-KR"/>
              </w:rPr>
              <w:t>. Skip this step for test 2</w:t>
            </w:r>
            <w:r>
              <w:rPr>
                <w:lang w:eastAsia="zh-CN"/>
              </w:rPr>
              <w:t xml:space="preserve"> with DRX configured</w:t>
            </w:r>
            <w:r>
              <w:rPr>
                <w:lang w:eastAsia="ko-KR"/>
              </w:rPr>
              <w:t>.</w:t>
            </w:r>
          </w:p>
          <w:p w14:paraId="4F0E048E" w14:textId="77777777" w:rsidR="0012437C" w:rsidRDefault="0012437C" w:rsidP="00677157">
            <w:pPr>
              <w:pStyle w:val="paragraph"/>
              <w:spacing w:before="0" w:beforeAutospacing="0" w:after="0" w:afterAutospacing="0"/>
              <w:textAlignment w:val="baseline"/>
              <w:rPr>
                <w:rStyle w:val="normaltextrun"/>
                <w:sz w:val="20"/>
                <w:szCs w:val="20"/>
                <w:lang w:val="en-US"/>
              </w:rPr>
            </w:pPr>
          </w:p>
        </w:tc>
      </w:tr>
    </w:tbl>
    <w:p w14:paraId="374AA9FF" w14:textId="77777777" w:rsidR="00677157" w:rsidRDefault="00677157" w:rsidP="00677157">
      <w:pPr>
        <w:pStyle w:val="paragraph"/>
        <w:spacing w:before="0" w:beforeAutospacing="0" w:after="0" w:afterAutospacing="0"/>
        <w:textAlignment w:val="baseline"/>
        <w:rPr>
          <w:rStyle w:val="normaltextrun"/>
          <w:sz w:val="20"/>
          <w:szCs w:val="20"/>
          <w:lang w:val="en-US"/>
        </w:rPr>
      </w:pPr>
    </w:p>
    <w:p w14:paraId="1551E352" w14:textId="7F13E6A8" w:rsidR="00677157" w:rsidRPr="0012437C" w:rsidRDefault="0012437C" w:rsidP="0012437C">
      <w:r w:rsidRPr="0012437C">
        <w:t xml:space="preserve">The value </w:t>
      </w:r>
      <m:oMath>
        <m:sSub>
          <m:sSubPr>
            <m:ctrlPr>
              <w:rPr>
                <w:rFonts w:ascii="Cambria Math" w:hAnsi="Cambria Math"/>
              </w:rPr>
            </m:ctrlPr>
          </m:sSubPr>
          <m:e>
            <m:r>
              <w:rPr>
                <w:rFonts w:ascii="Cambria Math" w:hAnsi="Cambria Math"/>
              </w:rPr>
              <m:t>T</m:t>
            </m:r>
          </m:e>
          <m:sub>
            <m:r>
              <m:rPr>
                <m:nor/>
              </m:rPr>
              <m:t>margin</m:t>
            </m:r>
          </m:sub>
        </m:sSub>
      </m:oMath>
      <w:r w:rsidRPr="0012437C">
        <w:t xml:space="preserve"> is </w:t>
      </w:r>
      <w:r>
        <w:t>under discussion. It is supposed to account for “</w:t>
      </w:r>
      <w:proofErr w:type="spellStart"/>
      <w:r>
        <w:t>innacuracies</w:t>
      </w:r>
      <w:proofErr w:type="spellEnd"/>
      <w:r>
        <w:t xml:space="preserve">” on the UE estimation of timing advance, as caused by the lack of precision on the common TA and ephemeris parameters (which are discrete numbers). But if the test cases are further relaxed, this will introduce even more relaxation on the transmit timing for NTN. It is our point of view that the current “extra margin” in NTN is sufficient to cover for the value of  </w:t>
      </w:r>
      <m:oMath>
        <m:sSub>
          <m:sSubPr>
            <m:ctrlPr>
              <w:rPr>
                <w:rFonts w:ascii="Cambria Math" w:hAnsi="Cambria Math"/>
              </w:rPr>
            </m:ctrlPr>
          </m:sSubPr>
          <m:e>
            <m:r>
              <w:rPr>
                <w:rFonts w:ascii="Cambria Math" w:hAnsi="Cambria Math"/>
              </w:rPr>
              <m:t>T</m:t>
            </m:r>
          </m:e>
          <m:sub>
            <m:r>
              <m:rPr>
                <m:nor/>
              </m:rPr>
              <m:t>margin</m:t>
            </m:r>
          </m:sub>
        </m:sSub>
      </m:oMath>
      <w:r>
        <w:rPr>
          <w:rFonts w:eastAsiaTheme="minorEastAsia"/>
        </w:rPr>
        <w:t xml:space="preserve"> on top of other inaccuracies. Moreover, even if this value is significant and needs to be addressed by further relaxation, this should be accounted in the discussions for the core requirements, not the performance part. </w:t>
      </w:r>
    </w:p>
    <w:p w14:paraId="4EE39BC7" w14:textId="17211012" w:rsidR="00C74159" w:rsidRDefault="0012437C" w:rsidP="0012437C">
      <w:pPr>
        <w:pStyle w:val="RAN4observation0"/>
        <w:rPr>
          <w:szCs w:val="22"/>
        </w:rPr>
      </w:pPr>
      <w:r>
        <w:rPr>
          <w:rStyle w:val="normaltextrun"/>
        </w:rPr>
        <w:t xml:space="preserve">The </w:t>
      </w:r>
      <w:proofErr w:type="spellStart"/>
      <w:r>
        <w:rPr>
          <w:rStyle w:val="normaltextrun"/>
        </w:rPr>
        <w:t>innacuracies</w:t>
      </w:r>
      <w:proofErr w:type="spellEnd"/>
      <w:r>
        <w:rPr>
          <w:rStyle w:val="normaltextrun"/>
        </w:rPr>
        <w:t xml:space="preserve"> addressed by </w:t>
      </w:r>
      <m:oMath>
        <m:sSub>
          <m:sSubPr>
            <m:ctrlPr>
              <w:rPr>
                <w:rFonts w:ascii="Cambria Math" w:eastAsiaTheme="minorHAnsi" w:hAnsi="Cambria Math"/>
                <w:szCs w:val="22"/>
              </w:rPr>
            </m:ctrlPr>
          </m:sSubPr>
          <m:e>
            <m:r>
              <w:rPr>
                <w:rFonts w:ascii="Cambria Math" w:hAnsi="Cambria Math"/>
              </w:rPr>
              <m:t>T</m:t>
            </m:r>
          </m:e>
          <m:sub>
            <m:r>
              <m:rPr>
                <m:nor/>
              </m:rPr>
              <m:t>margin</m:t>
            </m:r>
          </m:sub>
        </m:sSub>
      </m:oMath>
      <w:r>
        <w:rPr>
          <w:szCs w:val="22"/>
        </w:rPr>
        <w:t xml:space="preserve"> can be already sufficiently accommodated by the extra relaxation of the transmit timing requirement </w:t>
      </w:r>
      <w:r w:rsidR="00441EFC">
        <w:rPr>
          <w:szCs w:val="22"/>
        </w:rPr>
        <w:t>in NTN</w:t>
      </w:r>
    </w:p>
    <w:p w14:paraId="6A722D8C" w14:textId="1DE49292" w:rsidR="00441EFC" w:rsidRPr="00441EFC" w:rsidRDefault="00441EFC" w:rsidP="00441EFC">
      <w:pPr>
        <w:pStyle w:val="RAN4observation0"/>
      </w:pPr>
      <w:r>
        <w:t xml:space="preserve">If further relaxation is expected due to the lack of inaccuracy caused by </w:t>
      </w:r>
      <m:oMath>
        <m:sSub>
          <m:sSubPr>
            <m:ctrlPr>
              <w:rPr>
                <w:rFonts w:ascii="Cambria Math" w:eastAsiaTheme="minorHAnsi" w:hAnsi="Cambria Math"/>
                <w:szCs w:val="22"/>
              </w:rPr>
            </m:ctrlPr>
          </m:sSubPr>
          <m:e>
            <m:r>
              <w:rPr>
                <w:rFonts w:ascii="Cambria Math" w:hAnsi="Cambria Math"/>
              </w:rPr>
              <m:t>T</m:t>
            </m:r>
          </m:e>
          <m:sub>
            <m:r>
              <m:rPr>
                <m:nor/>
              </m:rPr>
              <m:t>margin</m:t>
            </m:r>
          </m:sub>
        </m:sSub>
      </m:oMath>
      <w:r>
        <w:rPr>
          <w:szCs w:val="22"/>
        </w:rPr>
        <w:t xml:space="preserve"> the topic should be discussed as part of the core part, not the performance part. </w:t>
      </w:r>
    </w:p>
    <w:p w14:paraId="0CDBF118" w14:textId="115A7F99" w:rsidR="00C74159" w:rsidRDefault="00441EFC" w:rsidP="00C74159">
      <w:pPr>
        <w:pStyle w:val="RAN4proposal"/>
        <w:spacing w:after="0"/>
        <w:textAlignment w:val="baseline"/>
        <w:rPr>
          <w:rFonts w:eastAsiaTheme="majorEastAsia" w:cs="Times New Roman"/>
          <w:iCs w:val="0"/>
          <w:color w:val="0070C0"/>
          <w:sz w:val="18"/>
        </w:rPr>
      </w:pPr>
      <w:r>
        <w:rPr>
          <w:rStyle w:val="normaltextrun"/>
          <w:szCs w:val="20"/>
        </w:rPr>
        <w:t xml:space="preserve">Do not add </w:t>
      </w:r>
      <w:proofErr w:type="spellStart"/>
      <w:r>
        <w:rPr>
          <w:rStyle w:val="normaltextrun"/>
          <w:szCs w:val="20"/>
        </w:rPr>
        <w:t>Tmargin</w:t>
      </w:r>
      <w:proofErr w:type="spellEnd"/>
      <w:r>
        <w:rPr>
          <w:rStyle w:val="normaltextrun"/>
          <w:szCs w:val="20"/>
        </w:rPr>
        <w:t xml:space="preserve"> in the transmit timing test case to account for </w:t>
      </w:r>
      <w:r w:rsidR="00D40CCA">
        <w:rPr>
          <w:rStyle w:val="normaltextrun"/>
          <w:szCs w:val="20"/>
        </w:rPr>
        <w:t>inaccuracies</w:t>
      </w:r>
      <w:r>
        <w:rPr>
          <w:rStyle w:val="normaltextrun"/>
          <w:szCs w:val="20"/>
        </w:rPr>
        <w:t xml:space="preserve"> due to lack of numerical precision in the satellite assistance information.</w:t>
      </w:r>
    </w:p>
    <w:p w14:paraId="0DD682B4" w14:textId="7960EFB4" w:rsidR="004E0FB1" w:rsidRDefault="004E0FB1" w:rsidP="004E0FB1"/>
    <w:p w14:paraId="357A6FD1" w14:textId="6CBCEA5A" w:rsidR="0060543D" w:rsidRPr="008C39F7" w:rsidRDefault="0060543D" w:rsidP="00300956"/>
    <w:p w14:paraId="76DB626E" w14:textId="77777777" w:rsidR="0060543D" w:rsidRPr="008C39F7" w:rsidRDefault="0060543D" w:rsidP="0060543D"/>
    <w:p w14:paraId="595C0F45" w14:textId="77777777" w:rsidR="0060543D" w:rsidRPr="008C39F7" w:rsidRDefault="0060543D" w:rsidP="0060543D"/>
    <w:p w14:paraId="3BC2A6E7" w14:textId="77777777" w:rsidR="00CD7492" w:rsidRPr="008C39F7" w:rsidRDefault="00CD7492" w:rsidP="00A37002">
      <w:pPr>
        <w:pStyle w:val="RAN4H1"/>
      </w:pPr>
      <w:bookmarkStart w:id="2" w:name="_Toc116995848"/>
      <w:r w:rsidRPr="008C39F7">
        <w:lastRenderedPageBreak/>
        <w:t>Conclusion</w:t>
      </w:r>
      <w:bookmarkEnd w:id="2"/>
    </w:p>
    <w:p w14:paraId="3589C7C8" w14:textId="63C19ED7" w:rsidR="008B0961" w:rsidRPr="008C39F7" w:rsidRDefault="00D40CCA" w:rsidP="005C23A4">
      <w:r>
        <w:t>The paper has analyzed an open discussion from the Rel-17 WI that remains as an editorial note on the test cases for this specification:</w:t>
      </w:r>
    </w:p>
    <w:p w14:paraId="01C211A9" w14:textId="77777777" w:rsidR="007C5971" w:rsidRPr="008C39F7" w:rsidRDefault="007C5971" w:rsidP="005C23A4"/>
    <w:p w14:paraId="286097DC" w14:textId="25196EF7" w:rsidR="00D40CCA" w:rsidRDefault="00D40CCA" w:rsidP="00D40CCA">
      <w:pPr>
        <w:pStyle w:val="RAN4proposal"/>
        <w:numPr>
          <w:ilvl w:val="0"/>
          <w:numId w:val="0"/>
        </w:numPr>
        <w:spacing w:after="0"/>
        <w:textAlignment w:val="baseline"/>
        <w:rPr>
          <w:rFonts w:eastAsiaTheme="majorEastAsia" w:cs="Times New Roman"/>
          <w:iCs w:val="0"/>
          <w:color w:val="0070C0"/>
          <w:sz w:val="18"/>
        </w:rPr>
      </w:pPr>
      <w:bookmarkStart w:id="3" w:name="_Toc116995849"/>
      <w:r>
        <w:rPr>
          <w:rStyle w:val="normaltextrun"/>
          <w:szCs w:val="20"/>
        </w:rPr>
        <w:t xml:space="preserve">Proposal: </w:t>
      </w:r>
      <w:r>
        <w:rPr>
          <w:rStyle w:val="normaltextrun"/>
          <w:szCs w:val="20"/>
        </w:rPr>
        <w:t xml:space="preserve">Do not add </w:t>
      </w:r>
      <w:proofErr w:type="spellStart"/>
      <w:r>
        <w:rPr>
          <w:rStyle w:val="normaltextrun"/>
          <w:szCs w:val="20"/>
        </w:rPr>
        <w:t>Tmargin</w:t>
      </w:r>
      <w:proofErr w:type="spellEnd"/>
      <w:r>
        <w:rPr>
          <w:rStyle w:val="normaltextrun"/>
          <w:szCs w:val="20"/>
        </w:rPr>
        <w:t xml:space="preserve"> in the transmit timing test case to account for </w:t>
      </w:r>
      <w:proofErr w:type="spellStart"/>
      <w:r>
        <w:rPr>
          <w:rStyle w:val="normaltextrun"/>
          <w:szCs w:val="20"/>
        </w:rPr>
        <w:t>innacuracies</w:t>
      </w:r>
      <w:proofErr w:type="spellEnd"/>
      <w:r>
        <w:rPr>
          <w:rStyle w:val="normaltextrun"/>
          <w:szCs w:val="20"/>
        </w:rPr>
        <w:t xml:space="preserve"> due to lack of numerical precision in the satellite assistance information.</w:t>
      </w:r>
    </w:p>
    <w:p w14:paraId="788D9FC1" w14:textId="64D05BDA" w:rsidR="008C39F7" w:rsidRPr="008C39F7" w:rsidRDefault="008C39F7" w:rsidP="008C39F7"/>
    <w:p w14:paraId="6C36B1C9" w14:textId="77777777" w:rsidR="003B659E" w:rsidRPr="008C39F7" w:rsidRDefault="003B659E" w:rsidP="0060543D">
      <w:pPr>
        <w:pStyle w:val="RAN4H1"/>
        <w:numPr>
          <w:ilvl w:val="0"/>
          <w:numId w:val="0"/>
        </w:numPr>
        <w:ind w:left="360" w:hanging="360"/>
      </w:pPr>
      <w:r w:rsidRPr="008C39F7">
        <w:t>References</w:t>
      </w:r>
      <w:bookmarkEnd w:id="3"/>
    </w:p>
    <w:p w14:paraId="7E50E53F" w14:textId="77777777" w:rsidR="00B553CF" w:rsidRPr="003F5022" w:rsidRDefault="00B553CF" w:rsidP="00B553CF">
      <w:pPr>
        <w:numPr>
          <w:ilvl w:val="0"/>
          <w:numId w:val="21"/>
        </w:numPr>
        <w:overflowPunct w:val="0"/>
        <w:autoSpaceDE w:val="0"/>
        <w:autoSpaceDN w:val="0"/>
        <w:adjustRightInd w:val="0"/>
        <w:spacing w:after="0" w:line="240" w:lineRule="auto"/>
        <w:jc w:val="both"/>
        <w:textAlignment w:val="baseline"/>
      </w:pPr>
      <w:bookmarkStart w:id="4" w:name="_Ref114500673"/>
      <w:bookmarkStart w:id="5" w:name="_Ref54013899"/>
      <w:bookmarkStart w:id="6" w:name="_Ref101429480"/>
      <w:bookmarkEnd w:id="4"/>
      <w:r w:rsidRPr="003F5022">
        <w:t>RP-</w:t>
      </w:r>
      <w:bookmarkStart w:id="7" w:name="_Hlk92131811"/>
      <w:r w:rsidRPr="003F5022">
        <w:t>213691</w:t>
      </w:r>
      <w:bookmarkEnd w:id="7"/>
      <w:r w:rsidRPr="003F5022">
        <w:t xml:space="preserve">, </w:t>
      </w:r>
      <w:bookmarkEnd w:id="5"/>
      <w:r w:rsidRPr="003F5022">
        <w:rPr>
          <w:i/>
          <w:iCs/>
        </w:rPr>
        <w:t>Revised WID: Solutions for NR to support non-terrestrial networks (NTN),</w:t>
      </w:r>
      <w:r w:rsidRPr="003F5022">
        <w:t xml:space="preserve"> Thales</w:t>
      </w:r>
      <w:bookmarkEnd w:id="6"/>
    </w:p>
    <w:p w14:paraId="0077A996" w14:textId="36B0FA00" w:rsidR="00B553CF" w:rsidRPr="003F5022" w:rsidRDefault="00B553CF" w:rsidP="00B553CF">
      <w:pPr>
        <w:numPr>
          <w:ilvl w:val="0"/>
          <w:numId w:val="21"/>
        </w:numPr>
        <w:overflowPunct w:val="0"/>
        <w:autoSpaceDE w:val="0"/>
        <w:autoSpaceDN w:val="0"/>
        <w:adjustRightInd w:val="0"/>
        <w:spacing w:after="0" w:line="240" w:lineRule="auto"/>
        <w:jc w:val="both"/>
        <w:textAlignment w:val="baseline"/>
      </w:pPr>
      <w:bookmarkStart w:id="8" w:name="_Ref118122633"/>
      <w:r w:rsidRPr="00B553CF">
        <w:t>R4-2303147</w:t>
      </w:r>
      <w:r w:rsidRPr="003F5022">
        <w:t xml:space="preserve">, </w:t>
      </w:r>
      <w:r w:rsidRPr="003F5022">
        <w:rPr>
          <w:i/>
          <w:iCs/>
        </w:rPr>
        <w:t xml:space="preserve">WF on NR NTN RRM requirements, </w:t>
      </w:r>
      <w:r w:rsidRPr="003F5022">
        <w:t>Qualcomm,</w:t>
      </w:r>
      <w:r w:rsidRPr="003F5022">
        <w:rPr>
          <w:i/>
          <w:iCs/>
        </w:rPr>
        <w:t xml:space="preserve"> </w:t>
      </w:r>
      <w:r w:rsidRPr="003F5022">
        <w:t>October 2022</w:t>
      </w:r>
      <w:bookmarkEnd w:id="8"/>
    </w:p>
    <w:p w14:paraId="64D226BE" w14:textId="77777777" w:rsidR="000040DC" w:rsidRPr="008C39F7" w:rsidRDefault="000040DC" w:rsidP="000040DC">
      <w:pPr>
        <w:ind w:right="-22"/>
        <w:rPr>
          <w:highlight w:val="yellow"/>
        </w:rPr>
      </w:pPr>
    </w:p>
    <w:p w14:paraId="6D2533E4"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70C6" w14:textId="77777777" w:rsidR="009B1854" w:rsidRDefault="009B1854" w:rsidP="00001C9B">
      <w:pPr>
        <w:spacing w:after="0" w:line="240" w:lineRule="auto"/>
      </w:pPr>
      <w:r>
        <w:separator/>
      </w:r>
    </w:p>
  </w:endnote>
  <w:endnote w:type="continuationSeparator" w:id="0">
    <w:p w14:paraId="2C7ABB79" w14:textId="77777777" w:rsidR="009B1854" w:rsidRDefault="009B18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A112" w14:textId="77777777" w:rsidR="009B1854" w:rsidRDefault="009B1854" w:rsidP="00001C9B">
      <w:pPr>
        <w:spacing w:after="0" w:line="240" w:lineRule="auto"/>
      </w:pPr>
      <w:r>
        <w:separator/>
      </w:r>
    </w:p>
  </w:footnote>
  <w:footnote w:type="continuationSeparator" w:id="0">
    <w:p w14:paraId="292095C1" w14:textId="77777777" w:rsidR="009B1854" w:rsidRDefault="009B18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85345"/>
    <w:multiLevelType w:val="hybridMultilevel"/>
    <w:tmpl w:val="3AF2C6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83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4"/>
  </w:num>
  <w:num w:numId="4" w16cid:durableId="517735681">
    <w:abstractNumId w:val="7"/>
  </w:num>
  <w:num w:numId="5" w16cid:durableId="1142041724">
    <w:abstractNumId w:val="22"/>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2077163691">
    <w:abstractNumId w:val="10"/>
    <w:lvlOverride w:ilvl="0">
      <w:startOverride w:val="1"/>
    </w:lvlOverride>
  </w:num>
  <w:num w:numId="28" w16cid:durableId="29233144">
    <w:abstractNumId w:val="9"/>
  </w:num>
  <w:num w:numId="29" w16cid:durableId="1498300659">
    <w:abstractNumId w:val="1"/>
  </w:num>
  <w:num w:numId="30" w16cid:durableId="1815290027">
    <w:abstractNumId w:val="19"/>
  </w:num>
  <w:num w:numId="31" w16cid:durableId="147720103">
    <w:abstractNumId w:val="21"/>
  </w:num>
  <w:num w:numId="32" w16cid:durableId="805925957">
    <w:abstractNumId w:val="16"/>
  </w:num>
  <w:num w:numId="33" w16cid:durableId="1352535266">
    <w:abstractNumId w:val="0"/>
  </w:num>
  <w:num w:numId="34" w16cid:durableId="1749226117">
    <w:abstractNumId w:val="23"/>
  </w:num>
  <w:num w:numId="35" w16cid:durableId="484706522">
    <w:abstractNumId w:val="6"/>
  </w:num>
  <w:num w:numId="36" w16cid:durableId="2057730526">
    <w:abstractNumId w:val="15"/>
  </w:num>
  <w:num w:numId="37" w16cid:durableId="8739255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B1854"/>
    <w:rsid w:val="00001C9B"/>
    <w:rsid w:val="000040DC"/>
    <w:rsid w:val="00011784"/>
    <w:rsid w:val="000151EF"/>
    <w:rsid w:val="000239F5"/>
    <w:rsid w:val="00072D4D"/>
    <w:rsid w:val="0008612A"/>
    <w:rsid w:val="00090E18"/>
    <w:rsid w:val="000A10BC"/>
    <w:rsid w:val="000B0056"/>
    <w:rsid w:val="000C3C7B"/>
    <w:rsid w:val="000D0F93"/>
    <w:rsid w:val="00106416"/>
    <w:rsid w:val="00106EA7"/>
    <w:rsid w:val="00110481"/>
    <w:rsid w:val="001127C9"/>
    <w:rsid w:val="00115B88"/>
    <w:rsid w:val="0012437C"/>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9370D"/>
    <w:rsid w:val="003A710A"/>
    <w:rsid w:val="003B659E"/>
    <w:rsid w:val="003C275E"/>
    <w:rsid w:val="003C4FDE"/>
    <w:rsid w:val="003E58DF"/>
    <w:rsid w:val="00404C4C"/>
    <w:rsid w:val="0041423F"/>
    <w:rsid w:val="00414F81"/>
    <w:rsid w:val="00436A0F"/>
    <w:rsid w:val="00437150"/>
    <w:rsid w:val="0043750A"/>
    <w:rsid w:val="00441EFC"/>
    <w:rsid w:val="004732E9"/>
    <w:rsid w:val="004854BB"/>
    <w:rsid w:val="00494493"/>
    <w:rsid w:val="00496606"/>
    <w:rsid w:val="004E0FB1"/>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6C7E"/>
    <w:rsid w:val="005B4801"/>
    <w:rsid w:val="005C23A4"/>
    <w:rsid w:val="005D1CDF"/>
    <w:rsid w:val="005D2BB7"/>
    <w:rsid w:val="005E61A8"/>
    <w:rsid w:val="005F6419"/>
    <w:rsid w:val="0060543D"/>
    <w:rsid w:val="006104DD"/>
    <w:rsid w:val="006130B5"/>
    <w:rsid w:val="00617400"/>
    <w:rsid w:val="00632D29"/>
    <w:rsid w:val="00664950"/>
    <w:rsid w:val="00677157"/>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8C39F7"/>
    <w:rsid w:val="0090091A"/>
    <w:rsid w:val="009042BD"/>
    <w:rsid w:val="00904FE4"/>
    <w:rsid w:val="009059A5"/>
    <w:rsid w:val="00936159"/>
    <w:rsid w:val="00977E1D"/>
    <w:rsid w:val="009B0573"/>
    <w:rsid w:val="009B1854"/>
    <w:rsid w:val="009B7B4B"/>
    <w:rsid w:val="009B7C21"/>
    <w:rsid w:val="00A04992"/>
    <w:rsid w:val="00A147AA"/>
    <w:rsid w:val="00A21D71"/>
    <w:rsid w:val="00A22B78"/>
    <w:rsid w:val="00A25AE5"/>
    <w:rsid w:val="00A37002"/>
    <w:rsid w:val="00A4355E"/>
    <w:rsid w:val="00A92BCD"/>
    <w:rsid w:val="00AA1B0E"/>
    <w:rsid w:val="00AA2EE2"/>
    <w:rsid w:val="00AA47B6"/>
    <w:rsid w:val="00AC163B"/>
    <w:rsid w:val="00AC5CA7"/>
    <w:rsid w:val="00AC6058"/>
    <w:rsid w:val="00AE2BA5"/>
    <w:rsid w:val="00AE56B1"/>
    <w:rsid w:val="00AE6D09"/>
    <w:rsid w:val="00AF7A7C"/>
    <w:rsid w:val="00B02070"/>
    <w:rsid w:val="00B408B6"/>
    <w:rsid w:val="00B542DA"/>
    <w:rsid w:val="00B553CF"/>
    <w:rsid w:val="00B73862"/>
    <w:rsid w:val="00B73F43"/>
    <w:rsid w:val="00BA6B66"/>
    <w:rsid w:val="00BA6E48"/>
    <w:rsid w:val="00BD1219"/>
    <w:rsid w:val="00BE0AF6"/>
    <w:rsid w:val="00BE1F03"/>
    <w:rsid w:val="00BE58A7"/>
    <w:rsid w:val="00BF2218"/>
    <w:rsid w:val="00C0426B"/>
    <w:rsid w:val="00C045DF"/>
    <w:rsid w:val="00C26D43"/>
    <w:rsid w:val="00C46548"/>
    <w:rsid w:val="00C574D5"/>
    <w:rsid w:val="00C73F32"/>
    <w:rsid w:val="00C74159"/>
    <w:rsid w:val="00C87462"/>
    <w:rsid w:val="00CA180C"/>
    <w:rsid w:val="00CB22B2"/>
    <w:rsid w:val="00CC3EE2"/>
    <w:rsid w:val="00CD7492"/>
    <w:rsid w:val="00CE3A6B"/>
    <w:rsid w:val="00D00211"/>
    <w:rsid w:val="00D06309"/>
    <w:rsid w:val="00D351EA"/>
    <w:rsid w:val="00D40288"/>
    <w:rsid w:val="00D40CCA"/>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B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C74159"/>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C74159"/>
  </w:style>
  <w:style w:type="character" w:customStyle="1" w:styleId="B1Char">
    <w:name w:val="B1 Char"/>
    <w:link w:val="B1"/>
    <w:qFormat/>
    <w:locked/>
    <w:rsid w:val="0012437C"/>
    <w:rPr>
      <w:rFonts w:ascii="Calibri" w:hAnsi="Calibri" w:cs="Calibri"/>
      <w:lang w:val="en-GB"/>
    </w:rPr>
  </w:style>
  <w:style w:type="paragraph" w:customStyle="1" w:styleId="B1">
    <w:name w:val="B1"/>
    <w:basedOn w:val="List"/>
    <w:link w:val="B1Char"/>
    <w:rsid w:val="0012437C"/>
    <w:pPr>
      <w:spacing w:line="256" w:lineRule="auto"/>
      <w:ind w:left="568" w:hanging="284"/>
      <w:contextualSpacing w:val="0"/>
    </w:pPr>
    <w:rPr>
      <w:rFonts w:ascii="Calibri" w:hAnsi="Calibri" w:cs="Calibri"/>
      <w:sz w:val="22"/>
      <w:lang w:val="en-GB"/>
    </w:rPr>
  </w:style>
  <w:style w:type="paragraph" w:styleId="List">
    <w:name w:val="List"/>
    <w:basedOn w:val="Normal"/>
    <w:uiPriority w:val="99"/>
    <w:semiHidden/>
    <w:unhideWhenUsed/>
    <w:rsid w:val="0012437C"/>
    <w:pPr>
      <w:ind w:left="283" w:hanging="283"/>
      <w:contextualSpacing/>
    </w:pPr>
  </w:style>
  <w:style w:type="paragraph" w:customStyle="1" w:styleId="CRCoverPage">
    <w:name w:val="CR Cover Page"/>
    <w:link w:val="CRCoverPageChar"/>
    <w:rsid w:val="00D40CC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D40CCA"/>
    <w:rPr>
      <w:rFonts w:ascii="Arial" w:eastAsia="Times New Roman" w:hAnsi="Arial" w:cs="Times New Roman"/>
      <w:sz w:val="20"/>
      <w:szCs w:val="20"/>
      <w:lang w:val="en-GB"/>
    </w:rPr>
  </w:style>
  <w:style w:type="paragraph" w:styleId="Header">
    <w:name w:val="header"/>
    <w:basedOn w:val="Normal"/>
    <w:link w:val="HeaderChar"/>
    <w:uiPriority w:val="99"/>
    <w:unhideWhenUsed/>
    <w:rsid w:val="005A6C7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A6C7E"/>
    <w:rPr>
      <w:rFonts w:ascii="Times New Roman" w:hAnsi="Times New Roman"/>
      <w:sz w:val="20"/>
    </w:rPr>
  </w:style>
  <w:style w:type="paragraph" w:styleId="Footer">
    <w:name w:val="footer"/>
    <w:basedOn w:val="Normal"/>
    <w:link w:val="FooterChar"/>
    <w:uiPriority w:val="99"/>
    <w:unhideWhenUsed/>
    <w:rsid w:val="005A6C7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A6C7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61695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2776</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2023-05-15T15:21:00Z</dcterms:created>
  <dcterms:modified xsi:type="dcterms:W3CDTF">2023-05-15T15:21:00Z</dcterms:modified>
</cp:coreProperties>
</file>