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E34EB3" w:rsidRPr="00E34EB3">
        <w:rPr>
          <w:rFonts w:ascii="Arial" w:hAnsi="Arial" w:cs="Arial"/>
          <w:b/>
          <w:sz w:val="24"/>
          <w:lang w:val="en-US" w:eastAsia="zh-CN"/>
        </w:rPr>
        <w:t>R4-2305349</w:t>
      </w:r>
      <w:bookmarkStart w:id="0" w:name="_GoBack"/>
      <w:bookmarkEnd w:id="0"/>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0424" w:rsidRPr="00030424">
        <w:rPr>
          <w:rFonts w:ascii="Arial" w:eastAsia="宋体" w:hAnsi="Arial"/>
          <w:b/>
          <w:sz w:val="24"/>
          <w:lang w:val="en-US" w:eastAsia="zh-CN"/>
        </w:rPr>
        <w:t>Discussion on measurement requirements for ATG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030424">
        <w:rPr>
          <w:rFonts w:ascii="Arial" w:eastAsia="宋体" w:hAnsi="Arial"/>
          <w:b/>
          <w:sz w:val="24"/>
          <w:lang w:val="en-US" w:eastAsia="zh-CN"/>
        </w:rPr>
        <w:t>14.4.5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30424" w:rsidRDefault="00030424"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 for ATG</w:t>
      </w:r>
      <w:r w:rsidR="00ED2978">
        <w:rPr>
          <w:rFonts w:eastAsia="宋体"/>
          <w:lang w:eastAsia="zh-CN"/>
        </w:rPr>
        <w:t xml:space="preserve">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Based on [1] the following issues need further discussion.</w:t>
      </w:r>
    </w:p>
    <w:p w:rsidR="00030424" w:rsidRDefault="00030424" w:rsidP="00030424">
      <w:pPr>
        <w:pStyle w:val="afe"/>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mechanism </w:t>
      </w:r>
    </w:p>
    <w:p w:rsidR="00030424" w:rsidRDefault="00030424" w:rsidP="00030424">
      <w:pPr>
        <w:pStyle w:val="afe"/>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030424">
        <w:rPr>
          <w:rFonts w:eastAsia="宋体"/>
          <w:lang w:eastAsia="zh-CN"/>
        </w:rPr>
        <w:t>m</w:t>
      </w:r>
      <w:r w:rsidR="00030424" w:rsidRPr="00030424">
        <w:rPr>
          <w:rFonts w:eastAsia="宋体"/>
          <w:lang w:eastAsia="zh-CN"/>
        </w:rPr>
        <w:t>easurement requirements for ATG</w:t>
      </w:r>
      <w:r w:rsidR="00E87502">
        <w:rPr>
          <w:rFonts w:eastAsia="宋体"/>
          <w:lang w:eastAsia="zh-CN"/>
        </w:rPr>
        <w:t>.</w:t>
      </w:r>
    </w:p>
    <w:p w:rsidR="00CB346E" w:rsidRDefault="00FA0C0C" w:rsidP="00CB346E">
      <w:pPr>
        <w:pStyle w:val="1"/>
        <w:jc w:val="both"/>
        <w:rPr>
          <w:lang w:val="en-US"/>
        </w:rPr>
      </w:pPr>
      <w:r>
        <w:rPr>
          <w:lang w:val="en-US"/>
        </w:rPr>
        <w:t>Discussion</w:t>
      </w:r>
    </w:p>
    <w:p w:rsidR="00030424" w:rsidRDefault="00030424" w:rsidP="00030424">
      <w:pPr>
        <w:pStyle w:val="2"/>
        <w:rPr>
          <w:lang w:eastAsia="zh-CN"/>
        </w:rPr>
      </w:pPr>
      <w:r>
        <w:rPr>
          <w:lang w:eastAsia="zh-CN"/>
        </w:rPr>
        <w:t xml:space="preserve">Measurement mechanism </w:t>
      </w:r>
    </w:p>
    <w:tbl>
      <w:tblPr>
        <w:tblStyle w:val="afa"/>
        <w:tblW w:w="0" w:type="auto"/>
        <w:tblLook w:val="04A0" w:firstRow="1" w:lastRow="0" w:firstColumn="1" w:lastColumn="0" w:noHBand="0" w:noVBand="1"/>
      </w:tblPr>
      <w:tblGrid>
        <w:gridCol w:w="9621"/>
      </w:tblGrid>
      <w:tr w:rsidR="00030424" w:rsidTr="00030424">
        <w:tc>
          <w:tcPr>
            <w:tcW w:w="9621" w:type="dxa"/>
          </w:tcPr>
          <w:p w:rsidR="00030424" w:rsidRDefault="00030424" w:rsidP="00030424">
            <w:pPr>
              <w:spacing w:before="120" w:after="120"/>
              <w:rPr>
                <w:rFonts w:eastAsia="Malgun Gothic"/>
                <w:b/>
                <w:sz w:val="20"/>
                <w:u w:val="single"/>
                <w:lang w:eastAsia="ko-KR"/>
              </w:rPr>
            </w:pPr>
            <w:r w:rsidRPr="00ED048A">
              <w:rPr>
                <w:rFonts w:eastAsia="Malgun Gothic"/>
                <w:b/>
                <w:sz w:val="20"/>
                <w:u w:val="single"/>
                <w:lang w:eastAsia="ko-KR"/>
              </w:rPr>
              <w:t>Issue 5-1-3: Measurement mechanism</w:t>
            </w:r>
          </w:p>
          <w:p w:rsidR="00030424" w:rsidRPr="00095CFB" w:rsidRDefault="00030424" w:rsidP="00030424">
            <w:pPr>
              <w:pStyle w:val="afe"/>
              <w:numPr>
                <w:ilvl w:val="0"/>
                <w:numId w:val="15"/>
              </w:numPr>
              <w:spacing w:beforeLines="0" w:before="120" w:afterLines="0" w:after="120"/>
              <w:ind w:hanging="357"/>
              <w:rPr>
                <w:rFonts w:eastAsia="宋体"/>
                <w:sz w:val="20"/>
                <w:szCs w:val="20"/>
              </w:rPr>
            </w:pPr>
            <w:r w:rsidRPr="00095CFB">
              <w:rPr>
                <w:rFonts w:eastAsia="宋体"/>
                <w:sz w:val="20"/>
                <w:szCs w:val="20"/>
              </w:rPr>
              <w:t>Option 1:</w:t>
            </w:r>
          </w:p>
          <w:p w:rsidR="00030424" w:rsidRPr="00095CFB" w:rsidRDefault="00030424" w:rsidP="00030424">
            <w:pPr>
              <w:pStyle w:val="afe"/>
              <w:numPr>
                <w:ilvl w:val="1"/>
                <w:numId w:val="15"/>
              </w:numPr>
              <w:spacing w:beforeLines="0" w:before="120" w:afterLines="0" w:after="120"/>
              <w:rPr>
                <w:rFonts w:eastAsia="宋体"/>
                <w:sz w:val="20"/>
                <w:szCs w:val="20"/>
              </w:rPr>
            </w:pPr>
            <w:r w:rsidRPr="00095CFB">
              <w:rPr>
                <w:rFonts w:eastAsia="宋体"/>
                <w:sz w:val="20"/>
                <w:szCs w:val="20"/>
              </w:rPr>
              <w:t>For ATG UE in ILDE/Inactive mode</w:t>
            </w:r>
          </w:p>
          <w:p w:rsidR="00030424" w:rsidRPr="00095CFB" w:rsidRDefault="00030424" w:rsidP="00030424">
            <w:pPr>
              <w:pStyle w:val="afe"/>
              <w:numPr>
                <w:ilvl w:val="2"/>
                <w:numId w:val="15"/>
              </w:numPr>
              <w:spacing w:beforeLines="0" w:before="120" w:afterLines="0" w:after="120"/>
              <w:rPr>
                <w:rFonts w:eastAsia="宋体"/>
                <w:sz w:val="20"/>
                <w:szCs w:val="20"/>
              </w:rPr>
            </w:pPr>
            <w:r w:rsidRPr="00095CFB">
              <w:rPr>
                <w:rFonts w:eastAsia="宋体"/>
                <w:sz w:val="20"/>
                <w:szCs w:val="20"/>
              </w:rPr>
              <w:t>If ATG UE altitude higher than certain threshold, ATG UE perform measurement</w:t>
            </w:r>
          </w:p>
          <w:p w:rsidR="00030424" w:rsidRPr="00095CFB" w:rsidRDefault="00030424" w:rsidP="00030424">
            <w:pPr>
              <w:pStyle w:val="afe"/>
              <w:numPr>
                <w:ilvl w:val="2"/>
                <w:numId w:val="15"/>
              </w:numPr>
              <w:spacing w:beforeLines="0" w:before="120" w:afterLines="0" w:after="120"/>
              <w:rPr>
                <w:rFonts w:eastAsia="宋体"/>
                <w:sz w:val="20"/>
                <w:szCs w:val="20"/>
              </w:rPr>
            </w:pPr>
            <w:r w:rsidRPr="00095CFB">
              <w:rPr>
                <w:rFonts w:eastAsia="宋体"/>
                <w:sz w:val="20"/>
                <w:szCs w:val="20"/>
              </w:rPr>
              <w:t>If ATG UE altitude lower than certain threshold, ATG UE may not perform measurement</w:t>
            </w:r>
          </w:p>
          <w:p w:rsidR="00030424" w:rsidRPr="00095CFB" w:rsidRDefault="00030424" w:rsidP="00030424">
            <w:pPr>
              <w:pStyle w:val="afe"/>
              <w:numPr>
                <w:ilvl w:val="1"/>
                <w:numId w:val="15"/>
              </w:numPr>
              <w:spacing w:beforeLines="0" w:before="120" w:afterLines="0" w:after="120"/>
              <w:rPr>
                <w:rFonts w:eastAsia="宋体"/>
                <w:sz w:val="20"/>
                <w:szCs w:val="20"/>
              </w:rPr>
            </w:pPr>
            <w:r w:rsidRPr="00095CFB">
              <w:rPr>
                <w:rFonts w:eastAsia="宋体"/>
                <w:sz w:val="20"/>
                <w:szCs w:val="20"/>
              </w:rPr>
              <w:t>For ATG UE in connected mode</w:t>
            </w:r>
          </w:p>
          <w:p w:rsidR="00030424" w:rsidRPr="00095CFB" w:rsidRDefault="00030424" w:rsidP="00030424">
            <w:pPr>
              <w:pStyle w:val="afe"/>
              <w:numPr>
                <w:ilvl w:val="2"/>
                <w:numId w:val="15"/>
              </w:numPr>
              <w:spacing w:beforeLines="0" w:before="120" w:afterLines="0" w:after="120"/>
              <w:rPr>
                <w:rFonts w:eastAsia="宋体"/>
                <w:sz w:val="20"/>
                <w:szCs w:val="20"/>
              </w:rPr>
            </w:pPr>
            <w:r w:rsidRPr="00095CFB">
              <w:rPr>
                <w:rFonts w:eastAsia="宋体"/>
                <w:sz w:val="20"/>
                <w:szCs w:val="20"/>
              </w:rPr>
              <w:t>If ATG UE altitude higher than certain threshold, ATG UE perform measurement and measurement report</w:t>
            </w:r>
          </w:p>
          <w:p w:rsidR="00030424" w:rsidRDefault="00030424" w:rsidP="00030424">
            <w:pPr>
              <w:pStyle w:val="afe"/>
              <w:numPr>
                <w:ilvl w:val="2"/>
                <w:numId w:val="15"/>
              </w:numPr>
              <w:spacing w:beforeLines="0" w:before="120" w:afterLines="0" w:after="120"/>
              <w:rPr>
                <w:rFonts w:eastAsia="宋体"/>
                <w:sz w:val="20"/>
                <w:szCs w:val="20"/>
              </w:rPr>
            </w:pPr>
            <w:r w:rsidRPr="00095CFB">
              <w:rPr>
                <w:rFonts w:eastAsia="宋体"/>
                <w:sz w:val="20"/>
                <w:szCs w:val="20"/>
              </w:rPr>
              <w:t>If ATG UE altitude lower than certain threshold, ATG UE may not perform measurement and/or does not perform measurement report</w:t>
            </w:r>
          </w:p>
          <w:p w:rsidR="00030424" w:rsidRPr="00030424" w:rsidRDefault="00030424" w:rsidP="00030424">
            <w:pPr>
              <w:pStyle w:val="afe"/>
              <w:numPr>
                <w:ilvl w:val="0"/>
                <w:numId w:val="15"/>
              </w:numPr>
              <w:spacing w:beforeLines="0" w:before="120" w:afterLines="0" w:after="120"/>
              <w:rPr>
                <w:rFonts w:eastAsia="宋体"/>
                <w:sz w:val="20"/>
                <w:szCs w:val="20"/>
              </w:rPr>
            </w:pPr>
            <w:r>
              <w:rPr>
                <w:rFonts w:eastAsia="宋体" w:hint="eastAsia"/>
                <w:sz w:val="20"/>
                <w:szCs w:val="20"/>
              </w:rPr>
              <w:t>O</w:t>
            </w:r>
            <w:r>
              <w:rPr>
                <w:rFonts w:eastAsia="宋体"/>
                <w:sz w:val="20"/>
                <w:szCs w:val="20"/>
              </w:rPr>
              <w:t>ther Options are not precluded</w:t>
            </w:r>
          </w:p>
        </w:tc>
      </w:tr>
    </w:tbl>
    <w:p w:rsidR="00030424" w:rsidRDefault="00B32DC8" w:rsidP="00030424">
      <w:pPr>
        <w:spacing w:before="120" w:after="120"/>
        <w:rPr>
          <w:rFonts w:eastAsiaTheme="minorEastAsia"/>
          <w:lang w:eastAsia="zh-CN"/>
        </w:rPr>
      </w:pPr>
      <w:r>
        <w:rPr>
          <w:rFonts w:eastAsiaTheme="minorEastAsia"/>
          <w:lang w:eastAsia="zh-CN"/>
        </w:rPr>
        <w:t xml:space="preserve">Option 1 proposes a new measurement mechanism where </w:t>
      </w:r>
      <w:r w:rsidR="00030424">
        <w:rPr>
          <w:rFonts w:eastAsiaTheme="minorEastAsia"/>
          <w:lang w:eastAsia="zh-CN"/>
        </w:rPr>
        <w:t xml:space="preserve">initiation or cease of measurement </w:t>
      </w:r>
      <w:r>
        <w:rPr>
          <w:rFonts w:eastAsiaTheme="minorEastAsia"/>
          <w:lang w:eastAsia="zh-CN"/>
        </w:rPr>
        <w:t xml:space="preserve">is </w:t>
      </w:r>
      <w:r w:rsidR="00030424">
        <w:rPr>
          <w:rFonts w:eastAsiaTheme="minorEastAsia"/>
          <w:lang w:eastAsia="zh-CN"/>
        </w:rPr>
        <w:t xml:space="preserve">based on </w:t>
      </w:r>
      <w:r w:rsidR="002470D2">
        <w:rPr>
          <w:rFonts w:eastAsiaTheme="minorEastAsia"/>
          <w:lang w:eastAsia="zh-CN"/>
        </w:rPr>
        <w:t xml:space="preserve">ATG UE’s </w:t>
      </w:r>
      <w:r w:rsidR="00030424">
        <w:rPr>
          <w:rFonts w:eastAsiaTheme="minorEastAsia"/>
          <w:lang w:eastAsia="zh-CN"/>
        </w:rPr>
        <w:t>altitude</w:t>
      </w:r>
      <w:r w:rsidR="002470D2">
        <w:rPr>
          <w:rFonts w:eastAsiaTheme="minorEastAsia"/>
          <w:lang w:eastAsia="zh-CN"/>
        </w:rPr>
        <w:t>. We</w:t>
      </w:r>
      <w:r w:rsidR="00BF663B">
        <w:rPr>
          <w:rFonts w:eastAsiaTheme="minorEastAsia"/>
          <w:lang w:eastAsia="zh-CN"/>
        </w:rPr>
        <w:t xml:space="preserve"> understand the main motivation is to enable UE power saving</w:t>
      </w:r>
      <w:r w:rsidR="002470D2">
        <w:rPr>
          <w:rFonts w:eastAsiaTheme="minorEastAsia"/>
          <w:lang w:eastAsia="zh-CN"/>
        </w:rPr>
        <w:t xml:space="preserve"> as it allows UE not to perform measurement with low altitude. However, in our view, p</w:t>
      </w:r>
      <w:r w:rsidR="00BF663B">
        <w:rPr>
          <w:rFonts w:eastAsiaTheme="minorEastAsia"/>
          <w:lang w:eastAsia="zh-CN"/>
        </w:rPr>
        <w:t xml:space="preserve">ower consumption may not </w:t>
      </w:r>
      <w:r w:rsidR="002470D2">
        <w:rPr>
          <w:rFonts w:eastAsiaTheme="minorEastAsia"/>
          <w:lang w:eastAsia="zh-CN"/>
        </w:rPr>
        <w:t xml:space="preserve">be a </w:t>
      </w:r>
      <w:r w:rsidR="00BF663B">
        <w:rPr>
          <w:rFonts w:eastAsiaTheme="minorEastAsia"/>
          <w:lang w:eastAsia="zh-CN"/>
        </w:rPr>
        <w:t>big issue</w:t>
      </w:r>
      <w:r w:rsidR="002470D2">
        <w:rPr>
          <w:rFonts w:eastAsiaTheme="minorEastAsia"/>
          <w:lang w:eastAsia="zh-CN"/>
        </w:rPr>
        <w:t xml:space="preserve"> for ATG UE. </w:t>
      </w:r>
      <w:r w:rsidR="00D9545D">
        <w:rPr>
          <w:rFonts w:eastAsiaTheme="minorEastAsia" w:hint="eastAsia"/>
          <w:lang w:eastAsia="zh-CN"/>
        </w:rPr>
        <w:t>C</w:t>
      </w:r>
      <w:r w:rsidR="00D9545D">
        <w:rPr>
          <w:rFonts w:eastAsiaTheme="minorEastAsia"/>
          <w:lang w:eastAsia="zh-CN"/>
        </w:rPr>
        <w:t xml:space="preserve">onsidering this is an optimization without strong motivation and RAN4 only has 3 meetings left for RRM part of the WI, we suggest to de-prioritize </w:t>
      </w:r>
      <w:r w:rsidR="00C767F2">
        <w:rPr>
          <w:rFonts w:eastAsiaTheme="minorEastAsia"/>
          <w:lang w:eastAsia="zh-CN"/>
        </w:rPr>
        <w:t>new measurement mechanism in this WI.</w:t>
      </w:r>
    </w:p>
    <w:p w:rsidR="00C767F2" w:rsidRPr="00C767F2" w:rsidRDefault="00C767F2" w:rsidP="00030424">
      <w:pPr>
        <w:spacing w:before="120" w:after="120"/>
        <w:rPr>
          <w:rFonts w:eastAsiaTheme="minorEastAsia"/>
          <w:b/>
          <w:lang w:eastAsia="zh-CN"/>
        </w:rPr>
      </w:pPr>
      <w:r w:rsidRPr="00C767F2">
        <w:rPr>
          <w:rFonts w:eastAsiaTheme="minorEastAsia"/>
          <w:b/>
          <w:lang w:eastAsia="zh-CN"/>
        </w:rPr>
        <w:t>Proposal 1: De-prioritize new measurement mechanism</w:t>
      </w:r>
      <w:r w:rsidR="002470D2">
        <w:rPr>
          <w:rFonts w:eastAsiaTheme="minorEastAsia"/>
          <w:b/>
          <w:lang w:eastAsia="zh-CN"/>
        </w:rPr>
        <w:t>,</w:t>
      </w:r>
      <w:r w:rsidRPr="00C767F2">
        <w:rPr>
          <w:rFonts w:eastAsiaTheme="minorEastAsia"/>
          <w:b/>
          <w:lang w:eastAsia="zh-CN"/>
        </w:rPr>
        <w:t xml:space="preserve"> </w:t>
      </w:r>
      <w:r w:rsidR="002470D2">
        <w:rPr>
          <w:rFonts w:eastAsiaTheme="minorEastAsia"/>
          <w:b/>
          <w:lang w:eastAsia="zh-CN"/>
        </w:rPr>
        <w:t xml:space="preserve">e.g. </w:t>
      </w:r>
      <w:r w:rsidRPr="00C767F2">
        <w:rPr>
          <w:rFonts w:eastAsiaTheme="minorEastAsia"/>
          <w:b/>
          <w:lang w:eastAsia="zh-CN"/>
        </w:rPr>
        <w:t xml:space="preserve">initiation or cease of measurement based on altitude, </w:t>
      </w:r>
      <w:r w:rsidR="002470D2">
        <w:rPr>
          <w:rFonts w:eastAsiaTheme="minorEastAsia"/>
          <w:b/>
          <w:lang w:eastAsia="zh-CN"/>
        </w:rPr>
        <w:t xml:space="preserve">in </w:t>
      </w:r>
      <w:r w:rsidRPr="00C767F2">
        <w:rPr>
          <w:rFonts w:eastAsiaTheme="minorEastAsia"/>
          <w:b/>
          <w:lang w:eastAsia="zh-CN"/>
        </w:rPr>
        <w:t>the ATG WI.</w:t>
      </w:r>
    </w:p>
    <w:p w:rsidR="00030424" w:rsidRDefault="00030424" w:rsidP="00030424">
      <w:pPr>
        <w:pStyle w:val="2"/>
        <w:rPr>
          <w:lang w:eastAsia="zh-CN"/>
        </w:rPr>
      </w:pPr>
      <w:r>
        <w:rPr>
          <w:lang w:eastAsia="zh-CN"/>
        </w:rPr>
        <w:t>Scheduling restriction</w:t>
      </w:r>
    </w:p>
    <w:tbl>
      <w:tblPr>
        <w:tblStyle w:val="afa"/>
        <w:tblW w:w="0" w:type="auto"/>
        <w:tblLook w:val="04A0" w:firstRow="1" w:lastRow="0" w:firstColumn="1" w:lastColumn="0" w:noHBand="0" w:noVBand="1"/>
      </w:tblPr>
      <w:tblGrid>
        <w:gridCol w:w="9621"/>
      </w:tblGrid>
      <w:tr w:rsidR="00C767F2" w:rsidTr="00C767F2">
        <w:tc>
          <w:tcPr>
            <w:tcW w:w="9621" w:type="dxa"/>
          </w:tcPr>
          <w:p w:rsidR="00C767F2" w:rsidRDefault="00C767F2" w:rsidP="00C767F2">
            <w:pPr>
              <w:spacing w:before="120" w:after="120"/>
              <w:rPr>
                <w:rFonts w:eastAsia="Malgun Gothic"/>
                <w:b/>
                <w:sz w:val="20"/>
                <w:u w:val="single"/>
                <w:lang w:eastAsia="ko-KR"/>
              </w:rPr>
            </w:pPr>
            <w:r w:rsidRPr="008B6947">
              <w:rPr>
                <w:rFonts w:eastAsia="Malgun Gothic"/>
                <w:b/>
                <w:sz w:val="20"/>
                <w:u w:val="single"/>
                <w:lang w:eastAsia="ko-KR"/>
              </w:rPr>
              <w:t>Issue 5-1-6: Scheduling restriction</w:t>
            </w:r>
          </w:p>
          <w:p w:rsidR="00C767F2" w:rsidRPr="0085071B" w:rsidRDefault="00C767F2" w:rsidP="00C767F2">
            <w:pPr>
              <w:pStyle w:val="afe"/>
              <w:numPr>
                <w:ilvl w:val="0"/>
                <w:numId w:val="15"/>
              </w:numPr>
              <w:spacing w:beforeLines="0" w:before="120" w:afterLines="0" w:after="120"/>
              <w:rPr>
                <w:rFonts w:eastAsia="宋体"/>
                <w:sz w:val="20"/>
                <w:szCs w:val="20"/>
              </w:rPr>
            </w:pPr>
            <w:r w:rsidRPr="0085071B">
              <w:rPr>
                <w:rFonts w:eastAsia="宋体"/>
                <w:sz w:val="20"/>
                <w:szCs w:val="20"/>
              </w:rPr>
              <w:t xml:space="preserve">Option </w:t>
            </w:r>
            <w:r>
              <w:rPr>
                <w:rFonts w:eastAsia="宋体"/>
                <w:sz w:val="20"/>
                <w:szCs w:val="20"/>
              </w:rPr>
              <w:t>1</w:t>
            </w:r>
            <w:r w:rsidRPr="0085071B">
              <w:rPr>
                <w:rFonts w:eastAsia="宋体"/>
                <w:sz w:val="20"/>
                <w:szCs w:val="20"/>
              </w:rPr>
              <w:t xml:space="preserve">: The legacy scheduling restriction requirement can be reused for ATG. </w:t>
            </w:r>
          </w:p>
          <w:p w:rsidR="00C767F2" w:rsidRPr="0085071B" w:rsidRDefault="00C767F2" w:rsidP="00C767F2">
            <w:pPr>
              <w:pStyle w:val="afe"/>
              <w:numPr>
                <w:ilvl w:val="1"/>
                <w:numId w:val="15"/>
              </w:numPr>
              <w:spacing w:beforeLines="0" w:before="120" w:afterLines="0" w:after="120"/>
              <w:rPr>
                <w:rFonts w:eastAsia="宋体"/>
                <w:sz w:val="20"/>
                <w:szCs w:val="20"/>
              </w:rPr>
            </w:pPr>
            <w:r w:rsidRPr="0085071B">
              <w:rPr>
                <w:rFonts w:eastAsia="宋体"/>
                <w:sz w:val="20"/>
                <w:szCs w:val="20"/>
              </w:rPr>
              <w:lastRenderedPageBreak/>
              <w:t xml:space="preserve">Current scheduling restriction is depending on </w:t>
            </w:r>
            <w:proofErr w:type="spellStart"/>
            <w:r w:rsidRPr="0085071B">
              <w:rPr>
                <w:rFonts w:eastAsia="宋体"/>
                <w:sz w:val="20"/>
                <w:szCs w:val="20"/>
              </w:rPr>
              <w:t>deriveSSB-IndexFromCell</w:t>
            </w:r>
            <w:proofErr w:type="spellEnd"/>
            <w:r w:rsidRPr="0085071B">
              <w:rPr>
                <w:rFonts w:eastAsia="宋体"/>
                <w:sz w:val="20"/>
                <w:szCs w:val="20"/>
              </w:rPr>
              <w:t xml:space="preserve">. However, there is no need to extend the scheduling restriction since it was agreed that legacy TN requirement can be reused for </w:t>
            </w:r>
            <w:proofErr w:type="spellStart"/>
            <w:r w:rsidRPr="0085071B">
              <w:rPr>
                <w:rFonts w:eastAsia="宋体"/>
                <w:sz w:val="20"/>
                <w:szCs w:val="20"/>
              </w:rPr>
              <w:t>deriveSSB-IndexFromCell</w:t>
            </w:r>
            <w:proofErr w:type="spellEnd"/>
            <w:r w:rsidRPr="0085071B">
              <w:rPr>
                <w:rFonts w:eastAsia="宋体"/>
                <w:sz w:val="20"/>
                <w:szCs w:val="20"/>
              </w:rPr>
              <w:t xml:space="preserve">. This means it is up to NW to enable to disable </w:t>
            </w:r>
            <w:proofErr w:type="spellStart"/>
            <w:r w:rsidRPr="0085071B">
              <w:rPr>
                <w:rFonts w:eastAsia="宋体"/>
                <w:sz w:val="20"/>
                <w:szCs w:val="20"/>
              </w:rPr>
              <w:t>deriveSSB-IndexFromCell</w:t>
            </w:r>
            <w:proofErr w:type="spellEnd"/>
            <w:r w:rsidRPr="0085071B">
              <w:rPr>
                <w:rFonts w:eastAsia="宋体"/>
                <w:sz w:val="20"/>
                <w:szCs w:val="20"/>
              </w:rPr>
              <w:t>, but in either case the scheduling restriction would be same as today.</w:t>
            </w:r>
          </w:p>
          <w:p w:rsidR="00C767F2" w:rsidRPr="0085071B" w:rsidRDefault="00C767F2" w:rsidP="00C767F2">
            <w:pPr>
              <w:pStyle w:val="afe"/>
              <w:numPr>
                <w:ilvl w:val="1"/>
                <w:numId w:val="15"/>
              </w:numPr>
              <w:spacing w:beforeLines="0" w:before="120" w:afterLines="0" w:after="120"/>
              <w:rPr>
                <w:rFonts w:eastAsia="宋体"/>
                <w:sz w:val="20"/>
                <w:szCs w:val="20"/>
              </w:rPr>
            </w:pPr>
            <w:r w:rsidRPr="0085071B">
              <w:rPr>
                <w:rFonts w:eastAsia="宋体"/>
                <w:sz w:val="20"/>
                <w:szCs w:val="20"/>
              </w:rPr>
              <w:t>When it is enabled, the restriction is on SSB symbols and 1 data symbol before and after.</w:t>
            </w:r>
          </w:p>
          <w:p w:rsidR="00C767F2" w:rsidRPr="0085071B" w:rsidRDefault="00C767F2" w:rsidP="00C767F2">
            <w:pPr>
              <w:pStyle w:val="afe"/>
              <w:numPr>
                <w:ilvl w:val="1"/>
                <w:numId w:val="15"/>
              </w:numPr>
              <w:spacing w:beforeLines="0" w:before="120" w:afterLines="0" w:after="120"/>
              <w:rPr>
                <w:rFonts w:eastAsia="宋体"/>
                <w:sz w:val="20"/>
                <w:szCs w:val="20"/>
              </w:rPr>
            </w:pPr>
            <w:r w:rsidRPr="0085071B">
              <w:rPr>
                <w:rFonts w:eastAsia="宋体"/>
                <w:sz w:val="20"/>
                <w:szCs w:val="20"/>
              </w:rPr>
              <w:t>When it is disabled, the restriction is on all symbols in SMTC.</w:t>
            </w:r>
          </w:p>
          <w:p w:rsidR="00C767F2" w:rsidRPr="0085071B" w:rsidRDefault="00C767F2" w:rsidP="00C767F2">
            <w:pPr>
              <w:pStyle w:val="afe"/>
              <w:numPr>
                <w:ilvl w:val="0"/>
                <w:numId w:val="15"/>
              </w:numPr>
              <w:spacing w:beforeLines="0" w:before="120" w:afterLines="0" w:after="120"/>
              <w:rPr>
                <w:rFonts w:eastAsia="宋体"/>
                <w:sz w:val="20"/>
                <w:szCs w:val="20"/>
              </w:rPr>
            </w:pPr>
            <w:r w:rsidRPr="0085071B">
              <w:rPr>
                <w:rFonts w:eastAsia="宋体"/>
                <w:sz w:val="20"/>
                <w:szCs w:val="20"/>
              </w:rPr>
              <w:t xml:space="preserve">Option </w:t>
            </w:r>
            <w:r>
              <w:rPr>
                <w:rFonts w:eastAsia="宋体"/>
                <w:sz w:val="20"/>
                <w:szCs w:val="20"/>
              </w:rPr>
              <w:t>2</w:t>
            </w:r>
            <w:r w:rsidRPr="0085071B">
              <w:rPr>
                <w:rFonts w:eastAsia="宋体"/>
                <w:sz w:val="20"/>
                <w:szCs w:val="20"/>
              </w:rPr>
              <w:t>: RAN4 to study the impact of larger propagation delay for scheduling restriction</w:t>
            </w:r>
          </w:p>
          <w:p w:rsidR="00C767F2" w:rsidRDefault="00C767F2" w:rsidP="00C767F2">
            <w:pPr>
              <w:pStyle w:val="afe"/>
              <w:numPr>
                <w:ilvl w:val="1"/>
                <w:numId w:val="15"/>
              </w:numPr>
              <w:spacing w:beforeLines="0" w:before="120" w:afterLines="0" w:after="120"/>
              <w:rPr>
                <w:rFonts w:eastAsia="宋体"/>
                <w:sz w:val="20"/>
                <w:szCs w:val="20"/>
              </w:rPr>
            </w:pPr>
            <w:r w:rsidRPr="0085071B">
              <w:rPr>
                <w:rFonts w:eastAsia="宋体"/>
                <w:sz w:val="20"/>
                <w:szCs w:val="20"/>
              </w:rPr>
              <w:t xml:space="preserve">Due to large time difference between the </w:t>
            </w:r>
            <w:proofErr w:type="spellStart"/>
            <w:r w:rsidRPr="0085071B">
              <w:rPr>
                <w:rFonts w:eastAsia="宋体"/>
                <w:sz w:val="20"/>
                <w:szCs w:val="20"/>
              </w:rPr>
              <w:t>neighbour</w:t>
            </w:r>
            <w:proofErr w:type="spellEnd"/>
            <w:r w:rsidRPr="0085071B">
              <w:rPr>
                <w:rFonts w:eastAsia="宋体"/>
                <w:sz w:val="20"/>
                <w:szCs w:val="20"/>
              </w:rPr>
              <w:t xml:space="preserve"> cells, the legacy scheduling restriction for 1 symbol before after SMTCs may not be suitable for ATG system.</w:t>
            </w:r>
          </w:p>
          <w:p w:rsidR="00C767F2" w:rsidRPr="00C767F2" w:rsidRDefault="00C767F2" w:rsidP="00030424">
            <w:pPr>
              <w:pStyle w:val="afe"/>
              <w:numPr>
                <w:ilvl w:val="0"/>
                <w:numId w:val="15"/>
              </w:numPr>
              <w:spacing w:beforeLines="0" w:before="120" w:afterLines="0" w:after="120"/>
              <w:rPr>
                <w:rFonts w:eastAsia="宋体"/>
                <w:sz w:val="20"/>
                <w:szCs w:val="20"/>
              </w:rPr>
            </w:pPr>
            <w:r>
              <w:rPr>
                <w:rFonts w:eastAsia="宋体" w:hint="eastAsia"/>
                <w:sz w:val="20"/>
                <w:szCs w:val="20"/>
              </w:rPr>
              <w:t>O</w:t>
            </w:r>
            <w:r>
              <w:rPr>
                <w:rFonts w:eastAsia="宋体"/>
                <w:sz w:val="20"/>
                <w:szCs w:val="20"/>
              </w:rPr>
              <w:t>ther Options are not precluded.</w:t>
            </w:r>
          </w:p>
        </w:tc>
      </w:tr>
    </w:tbl>
    <w:p w:rsidR="00030424" w:rsidRPr="00C767F2" w:rsidRDefault="00C767F2" w:rsidP="00030424">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support option 1, i.e. to re-use the current scheduling restriction requirements. </w:t>
      </w:r>
    </w:p>
    <w:p w:rsidR="00030424" w:rsidRDefault="00C767F2" w:rsidP="00C767F2">
      <w:pPr>
        <w:spacing w:before="120" w:after="120"/>
        <w:rPr>
          <w:rFonts w:eastAsiaTheme="minorEastAsia"/>
          <w:lang w:eastAsia="zh-CN"/>
        </w:rPr>
      </w:pPr>
      <w:r>
        <w:rPr>
          <w:rFonts w:eastAsiaTheme="minorEastAsia"/>
          <w:lang w:eastAsia="zh-CN"/>
        </w:rPr>
        <w:t xml:space="preserve">Although the assumption that </w:t>
      </w:r>
      <w:proofErr w:type="spellStart"/>
      <w:r w:rsidRPr="00C767F2">
        <w:rPr>
          <w:rFonts w:eastAsiaTheme="minorEastAsia"/>
          <w:lang w:eastAsia="zh-CN"/>
        </w:rPr>
        <w:t>deriveSSB-IndexFromCell</w:t>
      </w:r>
      <w:proofErr w:type="spellEnd"/>
      <w:r>
        <w:rPr>
          <w:rFonts w:eastAsiaTheme="minorEastAsia"/>
          <w:lang w:eastAsia="zh-CN"/>
        </w:rPr>
        <w:t xml:space="preserve"> is always enabled in TDD does not hold</w:t>
      </w:r>
      <w:r w:rsidR="002470D2">
        <w:rPr>
          <w:rFonts w:eastAsiaTheme="minorEastAsia"/>
          <w:lang w:eastAsia="zh-CN"/>
        </w:rPr>
        <w:t xml:space="preserve"> in ATG</w:t>
      </w:r>
      <w:r>
        <w:rPr>
          <w:rFonts w:eastAsiaTheme="minorEastAsia"/>
          <w:lang w:eastAsia="zh-CN"/>
        </w:rPr>
        <w:t xml:space="preserve">, </w:t>
      </w:r>
      <w:r w:rsidRPr="00C767F2">
        <w:rPr>
          <w:rFonts w:eastAsiaTheme="minorEastAsia"/>
          <w:lang w:eastAsia="zh-CN"/>
        </w:rPr>
        <w:t xml:space="preserve">it was agreed that legacy TN requirement can be reused for </w:t>
      </w:r>
      <w:proofErr w:type="spellStart"/>
      <w:r w:rsidRPr="00C767F2">
        <w:rPr>
          <w:rFonts w:eastAsiaTheme="minorEastAsia"/>
          <w:lang w:eastAsia="zh-CN"/>
        </w:rPr>
        <w:t>deriveSSB-IndexFromCell</w:t>
      </w:r>
      <w:proofErr w:type="spellEnd"/>
      <w:r w:rsidRPr="00C767F2">
        <w:rPr>
          <w:rFonts w:eastAsiaTheme="minorEastAsia"/>
          <w:lang w:eastAsia="zh-CN"/>
        </w:rPr>
        <w:t xml:space="preserve">. This means it is up to NW to enable to disable </w:t>
      </w:r>
      <w:proofErr w:type="spellStart"/>
      <w:r w:rsidRPr="00C767F2">
        <w:rPr>
          <w:rFonts w:eastAsiaTheme="minorEastAsia"/>
          <w:lang w:eastAsia="zh-CN"/>
        </w:rPr>
        <w:t>deriveSSB-IndexFromCell</w:t>
      </w:r>
      <w:proofErr w:type="spellEnd"/>
      <w:r w:rsidRPr="00C767F2">
        <w:rPr>
          <w:rFonts w:eastAsiaTheme="minorEastAsia"/>
          <w:lang w:eastAsia="zh-CN"/>
        </w:rPr>
        <w:t xml:space="preserve">, but </w:t>
      </w:r>
      <w:r>
        <w:rPr>
          <w:rFonts w:eastAsiaTheme="minorEastAsia"/>
          <w:lang w:eastAsia="zh-CN"/>
        </w:rPr>
        <w:t xml:space="preserve">when NW enables it, UE can expect the received timing difference between serving and neighbour cell is within </w:t>
      </w:r>
      <w:r w:rsidRPr="00C767F2">
        <w:rPr>
          <w:rFonts w:eastAsiaTheme="minorEastAsia"/>
          <w:lang w:eastAsia="zh-CN"/>
        </w:rPr>
        <w:t>min (2 SSB symbols, 1 PDSCH symbol)</w:t>
      </w:r>
      <w:r>
        <w:rPr>
          <w:rFonts w:eastAsiaTheme="minorEastAsia"/>
          <w:lang w:eastAsia="zh-CN"/>
        </w:rPr>
        <w:t xml:space="preserve">. If new scheduling restriction based on &gt; 1 symbol is introduced, it means </w:t>
      </w:r>
      <w:r w:rsidR="008A2CBC">
        <w:rPr>
          <w:rFonts w:eastAsiaTheme="minorEastAsia"/>
          <w:lang w:eastAsia="zh-CN"/>
        </w:rPr>
        <w:t>new</w:t>
      </w:r>
      <w:r w:rsidR="006F368C">
        <w:rPr>
          <w:rFonts w:eastAsiaTheme="minorEastAsia"/>
          <w:lang w:eastAsia="zh-CN"/>
        </w:rPr>
        <w:t xml:space="preserve"> </w:t>
      </w:r>
      <w:r>
        <w:rPr>
          <w:rFonts w:eastAsiaTheme="minorEastAsia"/>
          <w:lang w:eastAsia="zh-CN"/>
        </w:rPr>
        <w:t>requirement</w:t>
      </w:r>
      <w:r w:rsidR="006F368C">
        <w:rPr>
          <w:rFonts w:eastAsiaTheme="minorEastAsia"/>
          <w:lang w:eastAsia="zh-CN"/>
        </w:rPr>
        <w:t xml:space="preserve">s for </w:t>
      </w:r>
      <w:proofErr w:type="spellStart"/>
      <w:r w:rsidR="006F368C" w:rsidRPr="00C767F2">
        <w:rPr>
          <w:rFonts w:eastAsiaTheme="minorEastAsia"/>
          <w:lang w:eastAsia="zh-CN"/>
        </w:rPr>
        <w:t>deriveSSB-IndexFromCell</w:t>
      </w:r>
      <w:proofErr w:type="spellEnd"/>
      <w:r w:rsidR="006F368C">
        <w:rPr>
          <w:rFonts w:eastAsiaTheme="minorEastAsia"/>
          <w:lang w:eastAsia="zh-CN"/>
        </w:rPr>
        <w:t xml:space="preserve"> </w:t>
      </w:r>
      <w:r w:rsidR="008A2CBC">
        <w:rPr>
          <w:rFonts w:eastAsiaTheme="minorEastAsia"/>
          <w:lang w:eastAsia="zh-CN"/>
        </w:rPr>
        <w:t>are needed and also new signalling is needed for NW to indicate the synchronization level.</w:t>
      </w:r>
    </w:p>
    <w:p w:rsidR="008A2CBC" w:rsidRDefault="008A2CBC" w:rsidP="00C767F2">
      <w:pPr>
        <w:spacing w:before="120" w:after="120"/>
        <w:rPr>
          <w:rFonts w:eastAsiaTheme="minorEastAsia"/>
          <w:lang w:eastAsia="zh-CN"/>
        </w:rPr>
      </w:pPr>
      <w:r>
        <w:rPr>
          <w:rFonts w:eastAsiaTheme="minorEastAsia"/>
          <w:lang w:eastAsia="zh-CN"/>
        </w:rPr>
        <w:t>In addition, even the scheduling restriction is extended to &gt; 1 symbol</w:t>
      </w:r>
      <w:r w:rsidR="00AF0E11">
        <w:rPr>
          <w:rFonts w:eastAsiaTheme="minorEastAsia"/>
          <w:lang w:eastAsia="zh-CN"/>
        </w:rPr>
        <w:t>, it may not cover all the scenarios. On one hand, in some deployment scenarios the propagation difference can be up to ISD, and restricting 1 or 2 more symbols does not help since UE can still not measure the neighbour cell due to large RTD. On the other hand, it does not make sense to restrict 10 more symbols as it is same as restricting the whole SMTC.</w:t>
      </w:r>
    </w:p>
    <w:p w:rsidR="00AF0E11" w:rsidRDefault="00AF0E11" w:rsidP="00C767F2">
      <w:pPr>
        <w:spacing w:before="120" w:after="120"/>
        <w:rPr>
          <w:rFonts w:eastAsiaTheme="minorEastAsia"/>
          <w:lang w:eastAsia="zh-CN"/>
        </w:rPr>
      </w:pPr>
      <w:r>
        <w:rPr>
          <w:rFonts w:eastAsiaTheme="minorEastAsia"/>
          <w:lang w:eastAsia="zh-CN"/>
        </w:rPr>
        <w:t xml:space="preserve">Finally, if the assumed RTD, which is reflected by the number of restricted symbols, is same or larger than 2 SSB symbols, UE cannot skip reading SSB index. This means a </w:t>
      </w:r>
      <w:r w:rsidR="007F2660">
        <w:rPr>
          <w:rFonts w:eastAsiaTheme="minorEastAsia"/>
          <w:lang w:eastAsia="zh-CN"/>
        </w:rPr>
        <w:t>new</w:t>
      </w:r>
      <w:r>
        <w:rPr>
          <w:rFonts w:eastAsiaTheme="minorEastAsia"/>
          <w:lang w:eastAsia="zh-CN"/>
        </w:rPr>
        <w:t xml:space="preserve"> UE </w:t>
      </w:r>
      <w:r w:rsidR="007F2660">
        <w:rPr>
          <w:rFonts w:eastAsiaTheme="minorEastAsia"/>
          <w:lang w:eastAsia="zh-CN"/>
        </w:rPr>
        <w:t xml:space="preserve">behaviour from legacy, i.e. UE is not required to read SSB index when </w:t>
      </w:r>
      <w:proofErr w:type="spellStart"/>
      <w:r w:rsidR="007F2660" w:rsidRPr="00C767F2">
        <w:rPr>
          <w:rFonts w:eastAsiaTheme="minorEastAsia"/>
          <w:lang w:eastAsia="zh-CN"/>
        </w:rPr>
        <w:t>deriveSSB-IndexFromCell</w:t>
      </w:r>
      <w:proofErr w:type="spellEnd"/>
      <w:r w:rsidR="007F2660">
        <w:rPr>
          <w:rFonts w:eastAsiaTheme="minorEastAsia"/>
          <w:lang w:eastAsia="zh-CN"/>
        </w:rPr>
        <w:t xml:space="preserve"> is enabled.</w:t>
      </w:r>
    </w:p>
    <w:p w:rsidR="007F2660" w:rsidRDefault="007F2660" w:rsidP="00C767F2">
      <w:pPr>
        <w:spacing w:before="120" w:after="120"/>
        <w:rPr>
          <w:rFonts w:eastAsiaTheme="minorEastAsia"/>
          <w:lang w:eastAsia="zh-CN"/>
        </w:rPr>
      </w:pPr>
      <w:r>
        <w:rPr>
          <w:rFonts w:eastAsiaTheme="minorEastAsia"/>
          <w:lang w:eastAsia="zh-CN"/>
        </w:rPr>
        <w:t xml:space="preserve">Based on above reasons, we suggest not to further optimize the scheduling restriction requirements. </w:t>
      </w:r>
    </w:p>
    <w:p w:rsidR="007F2660" w:rsidRPr="00FA5CDA" w:rsidRDefault="007F2660" w:rsidP="007F2660">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2</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F2660">
        <w:rPr>
          <w:rFonts w:eastAsia="宋体"/>
          <w:lang w:eastAsia="zh-CN"/>
        </w:rPr>
        <w:t>m</w:t>
      </w:r>
      <w:r w:rsidR="007F2660" w:rsidRPr="00030424">
        <w:rPr>
          <w:rFonts w:eastAsia="宋体"/>
          <w:lang w:eastAsia="zh-CN"/>
        </w:rPr>
        <w:t>easurement requirements for ATG</w:t>
      </w:r>
      <w:r>
        <w:rPr>
          <w:rFonts w:eastAsia="宋体"/>
          <w:lang w:eastAsia="zh-CN"/>
        </w:rPr>
        <w:t>.</w:t>
      </w:r>
    </w:p>
    <w:p w:rsidR="007F2660" w:rsidRPr="00C767F2" w:rsidRDefault="007F2660" w:rsidP="007F2660">
      <w:pPr>
        <w:spacing w:before="120" w:after="120"/>
        <w:rPr>
          <w:rFonts w:eastAsiaTheme="minorEastAsia"/>
          <w:b/>
          <w:lang w:eastAsia="zh-CN"/>
        </w:rPr>
      </w:pPr>
      <w:r w:rsidRPr="00C767F2">
        <w:rPr>
          <w:rFonts w:eastAsiaTheme="minorEastAsia"/>
          <w:b/>
          <w:lang w:eastAsia="zh-CN"/>
        </w:rPr>
        <w:t>Proposal 1: De-prioritize new measurement mechanism</w:t>
      </w:r>
      <w:r>
        <w:rPr>
          <w:rFonts w:eastAsiaTheme="minorEastAsia"/>
          <w:b/>
          <w:lang w:eastAsia="zh-CN"/>
        </w:rPr>
        <w:t>,</w:t>
      </w:r>
      <w:r w:rsidRPr="00C767F2">
        <w:rPr>
          <w:rFonts w:eastAsiaTheme="minorEastAsia"/>
          <w:b/>
          <w:lang w:eastAsia="zh-CN"/>
        </w:rPr>
        <w:t xml:space="preserve"> </w:t>
      </w:r>
      <w:r>
        <w:rPr>
          <w:rFonts w:eastAsiaTheme="minorEastAsia"/>
          <w:b/>
          <w:lang w:eastAsia="zh-CN"/>
        </w:rPr>
        <w:t xml:space="preserve">e.g. </w:t>
      </w:r>
      <w:r w:rsidRPr="00C767F2">
        <w:rPr>
          <w:rFonts w:eastAsiaTheme="minorEastAsia"/>
          <w:b/>
          <w:lang w:eastAsia="zh-CN"/>
        </w:rPr>
        <w:t xml:space="preserve">initiation or cease of measurement based on altitude, </w:t>
      </w:r>
      <w:r>
        <w:rPr>
          <w:rFonts w:eastAsiaTheme="minorEastAsia"/>
          <w:b/>
          <w:lang w:eastAsia="zh-CN"/>
        </w:rPr>
        <w:t xml:space="preserve">in </w:t>
      </w:r>
      <w:r w:rsidRPr="00C767F2">
        <w:rPr>
          <w:rFonts w:eastAsiaTheme="minorEastAsia"/>
          <w:b/>
          <w:lang w:eastAsia="zh-CN"/>
        </w:rPr>
        <w:t>the ATG WI.</w:t>
      </w:r>
    </w:p>
    <w:p w:rsidR="007F2660" w:rsidRPr="00FA5CDA" w:rsidRDefault="007F2660" w:rsidP="007F2660">
      <w:pPr>
        <w:spacing w:before="120" w:after="120"/>
        <w:rPr>
          <w:rFonts w:eastAsiaTheme="minorEastAsia"/>
          <w:b/>
          <w:lang w:eastAsia="zh-CN"/>
        </w:rPr>
      </w:pPr>
      <w:r w:rsidRPr="00FA5CDA">
        <w:rPr>
          <w:rFonts w:eastAsiaTheme="minorEastAsia" w:hint="eastAsia"/>
          <w:b/>
          <w:lang w:eastAsia="zh-CN"/>
        </w:rPr>
        <w:t>P</w:t>
      </w:r>
      <w:r w:rsidRPr="00FA5CDA">
        <w:rPr>
          <w:rFonts w:eastAsiaTheme="minorEastAsia"/>
          <w:b/>
          <w:lang w:eastAsia="zh-CN"/>
        </w:rPr>
        <w:t xml:space="preserve">roposal </w:t>
      </w:r>
      <w:r>
        <w:rPr>
          <w:rFonts w:eastAsiaTheme="minorEastAsia"/>
          <w:b/>
          <w:lang w:eastAsia="zh-CN"/>
        </w:rPr>
        <w:t>2</w:t>
      </w:r>
      <w:r w:rsidRPr="00FA5CDA">
        <w:rPr>
          <w:rFonts w:eastAsiaTheme="minorEastAsia"/>
          <w:b/>
          <w:lang w:eastAsia="zh-CN"/>
        </w:rPr>
        <w:t xml:space="preserve">: The legacy </w:t>
      </w:r>
      <w:r>
        <w:rPr>
          <w:rFonts w:eastAsiaTheme="minorEastAsia"/>
          <w:b/>
          <w:lang w:eastAsia="zh-CN"/>
        </w:rPr>
        <w:t>scheduling restriction</w:t>
      </w:r>
      <w:r w:rsidRPr="00FA5CDA">
        <w:rPr>
          <w:rFonts w:eastAsiaTheme="minorEastAsia"/>
          <w:b/>
          <w:lang w:eastAsia="zh-CN"/>
        </w:rPr>
        <w:t xml:space="preserve"> requirement can be reused for ATG.</w:t>
      </w:r>
    </w:p>
    <w:p w:rsidR="00FA0C0C" w:rsidRDefault="00FA0C0C" w:rsidP="00FA0C0C">
      <w:pPr>
        <w:pStyle w:val="1"/>
        <w:jc w:val="both"/>
        <w:rPr>
          <w:lang w:val="en-US"/>
        </w:rPr>
      </w:pPr>
      <w:r w:rsidRPr="00C0754F">
        <w:rPr>
          <w:lang w:val="en-US"/>
        </w:rPr>
        <w:t>Reference</w:t>
      </w:r>
    </w:p>
    <w:p w:rsidR="00030424" w:rsidRPr="00401EBC" w:rsidRDefault="00030424" w:rsidP="00401EBC">
      <w:pPr>
        <w:numPr>
          <w:ilvl w:val="0"/>
          <w:numId w:val="5"/>
        </w:numPr>
        <w:spacing w:before="120" w:after="120"/>
        <w:rPr>
          <w:rFonts w:eastAsia="宋体"/>
          <w:lang w:val="en-US" w:eastAsia="zh-CN"/>
        </w:rPr>
      </w:pPr>
      <w:r w:rsidRPr="00030424">
        <w:rPr>
          <w:rFonts w:eastAsia="宋体"/>
          <w:lang w:val="en-US" w:eastAsia="zh-CN"/>
        </w:rPr>
        <w:t>R4-2303226, WF on NR ATG RRM core requirements, CMCC</w:t>
      </w:r>
    </w:p>
    <w:sectPr w:rsidR="00030424" w:rsidRPr="00401EB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585" w:rsidRDefault="00F22585">
      <w:pPr>
        <w:spacing w:before="120" w:after="120"/>
      </w:pPr>
      <w:r>
        <w:separator/>
      </w:r>
    </w:p>
  </w:endnote>
  <w:endnote w:type="continuationSeparator" w:id="0">
    <w:p w:rsidR="00F22585" w:rsidRDefault="00F2258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585" w:rsidRDefault="00F22585">
      <w:pPr>
        <w:spacing w:before="120" w:after="120"/>
      </w:pPr>
      <w:r>
        <w:separator/>
      </w:r>
    </w:p>
  </w:footnote>
  <w:footnote w:type="continuationSeparator" w:id="0">
    <w:p w:rsidR="00F22585" w:rsidRDefault="00F2258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4F20C3A"/>
    <w:multiLevelType w:val="hybridMultilevel"/>
    <w:tmpl w:val="FF2A77C8"/>
    <w:lvl w:ilvl="0" w:tplc="EF6457BA">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7"/>
  </w:num>
  <w:num w:numId="3">
    <w:abstractNumId w:val="33"/>
  </w:num>
  <w:num w:numId="4">
    <w:abstractNumId w:val="4"/>
  </w:num>
  <w:num w:numId="5">
    <w:abstractNumId w:val="10"/>
  </w:num>
  <w:num w:numId="6">
    <w:abstractNumId w:val="23"/>
  </w:num>
  <w:num w:numId="7">
    <w:abstractNumId w:val="14"/>
  </w:num>
  <w:num w:numId="8">
    <w:abstractNumId w:val="34"/>
    <w:lvlOverride w:ilvl="0">
      <w:startOverride w:val="1"/>
    </w:lvlOverride>
  </w:num>
  <w:num w:numId="9">
    <w:abstractNumId w:val="21"/>
  </w:num>
  <w:num w:numId="10">
    <w:abstractNumId w:val="29"/>
  </w:num>
  <w:num w:numId="11">
    <w:abstractNumId w:val="26"/>
  </w:num>
  <w:num w:numId="12">
    <w:abstractNumId w:val="17"/>
  </w:num>
  <w:num w:numId="13">
    <w:abstractNumId w:val="5"/>
  </w:num>
  <w:num w:numId="14">
    <w:abstractNumId w:val="22"/>
  </w:num>
  <w:num w:numId="15">
    <w:abstractNumId w:val="16"/>
  </w:num>
  <w:num w:numId="16">
    <w:abstractNumId w:val="28"/>
  </w:num>
  <w:num w:numId="17">
    <w:abstractNumId w:val="31"/>
  </w:num>
  <w:num w:numId="18">
    <w:abstractNumId w:val="35"/>
  </w:num>
  <w:num w:numId="19">
    <w:abstractNumId w:val="8"/>
  </w:num>
  <w:num w:numId="20">
    <w:abstractNumId w:val="2"/>
  </w:num>
  <w:num w:numId="21">
    <w:abstractNumId w:val="3"/>
  </w:num>
  <w:num w:numId="22">
    <w:abstractNumId w:val="9"/>
  </w:num>
  <w:num w:numId="23">
    <w:abstractNumId w:val="1"/>
  </w:num>
  <w:num w:numId="24">
    <w:abstractNumId w:val="18"/>
  </w:num>
  <w:num w:numId="25">
    <w:abstractNumId w:val="19"/>
  </w:num>
  <w:num w:numId="26">
    <w:abstractNumId w:val="7"/>
  </w:num>
  <w:num w:numId="27">
    <w:abstractNumId w:val="0"/>
  </w:num>
  <w:num w:numId="28">
    <w:abstractNumId w:val="13"/>
  </w:num>
  <w:num w:numId="29">
    <w:abstractNumId w:val="20"/>
  </w:num>
  <w:num w:numId="30">
    <w:abstractNumId w:val="24"/>
  </w:num>
  <w:num w:numId="31">
    <w:abstractNumId w:val="32"/>
  </w:num>
  <w:num w:numId="32">
    <w:abstractNumId w:val="6"/>
  </w:num>
  <w:num w:numId="33">
    <w:abstractNumId w:val="30"/>
  </w:num>
  <w:num w:numId="34">
    <w:abstractNumId w:val="12"/>
  </w:num>
  <w:num w:numId="35">
    <w:abstractNumId w:val="25"/>
  </w:num>
  <w:num w:numId="3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24"/>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0D2"/>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26C"/>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5EBF"/>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B85"/>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5FB1"/>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3C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68C"/>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660"/>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CBC"/>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804"/>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8B9"/>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7AD"/>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0E11"/>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658"/>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2DC8"/>
    <w:rsid w:val="00B33511"/>
    <w:rsid w:val="00B33574"/>
    <w:rsid w:val="00B336D3"/>
    <w:rsid w:val="00B33844"/>
    <w:rsid w:val="00B338BB"/>
    <w:rsid w:val="00B33AEE"/>
    <w:rsid w:val="00B33F5D"/>
    <w:rsid w:val="00B33F66"/>
    <w:rsid w:val="00B340A1"/>
    <w:rsid w:val="00B340B3"/>
    <w:rsid w:val="00B344E8"/>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8BE"/>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05C"/>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63B"/>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7F2"/>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6E"/>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C28"/>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042"/>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45D"/>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6FB"/>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4EB3"/>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585"/>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5A8"/>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BF9"/>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565"/>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32C13463-62A7-4743-B991-AECF582E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59793</TotalTime>
  <Pages>1</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269</cp:revision>
  <cp:lastPrinted>2009-04-22T06:01:00Z</cp:lastPrinted>
  <dcterms:created xsi:type="dcterms:W3CDTF">2020-07-07T06:33:00Z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(3)doQlQ/fEYV6VDb/FZPNtMR9cAYND9bBRW2C5uCRuTXzjbhtzF1+cJDN0ZY93FMNuegQZO1QA
5+5I6p1uqeUxMyhinaQMyHulMgA2Z5mEuBNKKOFOk2ncn4YmFNLdp2G/BqZ9TJG1kCa90hX6
5eIf75w4uIXeXsmS9BgTPPgQxLXi8kh9c1OInwi523PxOwNLfKKAdaLLoeiNnwuzOL30Qpxm
PORw01hW8X2Ee4UxtS</vt:lpwstr>
  </property>
  <property fmtid="{D5CDD505-2E9C-101B-9397-08002B2CF9AE}" pid="17" name="_2015_ms_pID_725343_00">
    <vt:lpwstr>_2015_ms_pID_725343</vt:lpwstr>
  </property>
  <property fmtid="{D5CDD505-2E9C-101B-9397-08002B2CF9AE}" pid="18" name="_2015_ms_pID_7253431">
    <vt:lpwstr>6u41u2IjvlJ2+s7habJRnVk/qH9eU8QDAx6Zmr6g7WAw+KStsQ/J5h
mFq4KPF2GSpnEAeW+MI1yGm/dVCixAeiFXAK4xNMaykQTQTKkGomHq12RIwn2F+XE96jpZxq
/m3ZhNbPWJKKI01N3sNtD90nLog/Vll9vdXer0voBs87sN68V1Tu1iiLkWvAF8EPvdc+HW1R
ytPJXFwFpolF5uGzRdyLid7ZpefoEfz0f5sU</vt:lpwstr>
  </property>
  <property fmtid="{D5CDD505-2E9C-101B-9397-08002B2CF9AE}" pid="19" name="_2015_ms_pID_7253431_00">
    <vt:lpwstr>_2015_ms_pID_7253431</vt:lpwstr>
  </property>
  <property fmtid="{D5CDD505-2E9C-101B-9397-08002B2CF9AE}" pid="20" name="_2015_ms_pID_7253432">
    <vt:lpwstr>+kAsBHs+w5s4WvKIIWx7uj8MFk1FcWT/UnGe
Ayzmf7ahYk+5tA+o2bzd4iYlfdQPd6KLBXB4zOYldDadLMmxeOM=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