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55BC129F" w:rsidR="00327C36" w:rsidRPr="00B66FBB" w:rsidRDefault="00327C36" w:rsidP="00327C36">
      <w:pPr>
        <w:tabs>
          <w:tab w:val="left" w:pos="1985"/>
        </w:tabs>
        <w:spacing w:after="120"/>
        <w:jc w:val="both"/>
        <w:rPr>
          <w:rFonts w:ascii="Arial" w:hAnsi="Arial" w:cs="Arial"/>
          <w:b/>
          <w:noProof/>
          <w:sz w:val="24"/>
          <w:lang w:val="en-US"/>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6832CA" w:rsidRPr="006832CA">
        <w:rPr>
          <w:rFonts w:ascii="Arial" w:hAnsi="Arial" w:cs="Arial"/>
          <w:b/>
          <w:noProof/>
          <w:sz w:val="24"/>
          <w:lang w:val="en-US"/>
        </w:rPr>
        <w:t>R4-2304291</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342B552C"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8E4589">
        <w:rPr>
          <w:rFonts w:ascii="Arial" w:hAnsi="Arial" w:cs="Arial"/>
          <w:b/>
          <w:sz w:val="22"/>
          <w:szCs w:val="22"/>
          <w:lang w:val="en-US"/>
        </w:rPr>
        <w:t>5</w:t>
      </w:r>
      <w:r w:rsidR="00265A85" w:rsidRPr="00B66FBB">
        <w:rPr>
          <w:rFonts w:ascii="Arial" w:hAnsi="Arial" w:cs="Arial"/>
          <w:b/>
          <w:sz w:val="22"/>
          <w:szCs w:val="22"/>
          <w:lang w:val="en-US"/>
        </w:rPr>
        <w:t>.</w:t>
      </w:r>
      <w:r w:rsidR="00254766">
        <w:rPr>
          <w:rFonts w:ascii="Arial" w:hAnsi="Arial" w:cs="Arial"/>
          <w:b/>
          <w:sz w:val="22"/>
          <w:szCs w:val="22"/>
          <w:lang w:val="en-US"/>
        </w:rPr>
        <w:t>2</w:t>
      </w:r>
      <w:r w:rsidR="00265A85" w:rsidRPr="00B66FBB">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8AAD2C0"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9F3D68" w:rsidRPr="00B66FBB">
        <w:rPr>
          <w:rFonts w:ascii="Arial" w:hAnsi="Arial" w:cs="Arial"/>
          <w:b/>
          <w:sz w:val="22"/>
          <w:szCs w:val="22"/>
          <w:lang w:val="en-US"/>
        </w:rPr>
        <w:t>On L1/L2 based inter-cell mobili</w:t>
      </w:r>
      <w:r w:rsidR="003E17F2">
        <w:rPr>
          <w:rFonts w:ascii="Arial" w:hAnsi="Arial" w:cs="Arial"/>
          <w:b/>
          <w:sz w:val="22"/>
          <w:szCs w:val="22"/>
          <w:lang w:val="en-US"/>
        </w:rPr>
        <w:t>t</w:t>
      </w:r>
      <w:r w:rsidR="009F3D68" w:rsidRPr="00B66FBB">
        <w:rPr>
          <w:rFonts w:ascii="Arial" w:hAnsi="Arial" w:cs="Arial"/>
          <w:b/>
          <w:sz w:val="22"/>
          <w:szCs w:val="22"/>
          <w:lang w:val="en-US"/>
        </w:rPr>
        <w:t>y - General aspects and scenarios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1088114E" w:rsidR="008E537B" w:rsidRPr="00B66FBB" w:rsidRDefault="008E537B" w:rsidP="00CA0B7B">
      <w:pPr>
        <w:rPr>
          <w:lang w:val="en-US"/>
        </w:rPr>
      </w:pPr>
      <w:r w:rsidRPr="00B66FBB">
        <w:rPr>
          <w:bCs/>
          <w:lang w:val="en-US"/>
        </w:rPr>
        <w:t>L1/L2 based inter-cell mobili</w:t>
      </w:r>
      <w:r w:rsidR="00DE2826">
        <w:rPr>
          <w:bCs/>
          <w:lang w:val="en-US"/>
        </w:rPr>
        <w:t>t</w:t>
      </w:r>
      <w:r w:rsidRPr="00B66FBB">
        <w:rPr>
          <w:bCs/>
          <w:lang w:val="en-US"/>
        </w:rPr>
        <w:t>y - General aspects and scenarios</w:t>
      </w:r>
      <w:r w:rsidRPr="00B66FBB">
        <w:rPr>
          <w:lang w:val="en-US"/>
        </w:rPr>
        <w:t xml:space="preserve"> 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F0814E2" w14:textId="1B95297E" w:rsidR="00D40BA7" w:rsidRPr="00B66FBB" w:rsidRDefault="00E056B1" w:rsidP="004036A3">
      <w:pPr>
        <w:rPr>
          <w:lang w:val="en-US" w:eastAsia="x-none"/>
        </w:rPr>
      </w:pPr>
      <w:r w:rsidRPr="00B66FBB">
        <w:rPr>
          <w:lang w:val="en-US" w:eastAsia="x-none"/>
        </w:rPr>
        <w:t>The first issue is about definition of inter-frequency cell switch</w:t>
      </w:r>
      <w:r w:rsidR="00067A6B">
        <w:rPr>
          <w:lang w:val="en-US" w:eastAsia="x-none"/>
        </w:rPr>
        <w:t>:</w:t>
      </w:r>
    </w:p>
    <w:p w14:paraId="5489922A" w14:textId="77777777" w:rsidR="00E056B1" w:rsidRPr="00B66FBB" w:rsidRDefault="00E056B1" w:rsidP="00E056B1">
      <w:pPr>
        <w:spacing w:afterLines="50" w:after="120"/>
        <w:rPr>
          <w:b/>
          <w:u w:val="single"/>
          <w:lang w:val="en-US" w:eastAsia="zh-CN"/>
        </w:rPr>
      </w:pPr>
      <w:bookmarkStart w:id="3" w:name="_Hlk128491638"/>
      <w:r w:rsidRPr="00B66FBB">
        <w:rPr>
          <w:b/>
          <w:u w:val="single"/>
          <w:lang w:val="en-US"/>
        </w:rPr>
        <w:t xml:space="preserve">Issue 2-2-1: </w:t>
      </w:r>
      <w:bookmarkStart w:id="4" w:name="_Hlk127794791"/>
      <w:r w:rsidRPr="00B66FBB">
        <w:rPr>
          <w:b/>
          <w:u w:val="single"/>
          <w:lang w:val="en-US" w:eastAsia="zh-CN"/>
        </w:rPr>
        <w:t>Definition of inter-frequency cell switch</w:t>
      </w:r>
      <w:bookmarkEnd w:id="4"/>
    </w:p>
    <w:bookmarkEnd w:id="3"/>
    <w:p w14:paraId="3CB933D1" w14:textId="77777777" w:rsidR="00E056B1" w:rsidRPr="00B66FBB" w:rsidRDefault="00E056B1" w:rsidP="00E056B1">
      <w:pPr>
        <w:spacing w:afterLines="50" w:after="120"/>
        <w:rPr>
          <w:szCs w:val="24"/>
          <w:lang w:val="en-US" w:eastAsia="zh-CN"/>
        </w:rPr>
      </w:pPr>
      <w:r w:rsidRPr="00B66FBB">
        <w:rPr>
          <w:b/>
          <w:lang w:val="en-US" w:eastAsia="zh-CN"/>
        </w:rPr>
        <w:t>&lt; Wayforward &gt;</w:t>
      </w:r>
      <w:r w:rsidRPr="00B66FBB">
        <w:rPr>
          <w:lang w:val="en-US" w:eastAsia="zh-CN"/>
        </w:rPr>
        <w:t>: FFS the following options</w:t>
      </w:r>
    </w:p>
    <w:p w14:paraId="2805BB9C" w14:textId="77777777" w:rsidR="00E056B1" w:rsidRPr="00B66FBB" w:rsidRDefault="00E056B1" w:rsidP="00E056B1">
      <w:pPr>
        <w:pStyle w:val="ListParagraph"/>
        <w:widowControl/>
        <w:numPr>
          <w:ilvl w:val="1"/>
          <w:numId w:val="30"/>
        </w:numPr>
        <w:autoSpaceDE/>
        <w:autoSpaceDN/>
        <w:adjustRightInd/>
        <w:spacing w:after="120" w:line="240" w:lineRule="auto"/>
        <w:ind w:firstLineChars="0"/>
        <w:rPr>
          <w:szCs w:val="24"/>
          <w:lang w:val="en-US" w:eastAsia="zh-CN"/>
        </w:rPr>
      </w:pPr>
      <w:r w:rsidRPr="00B66FBB">
        <w:rPr>
          <w:szCs w:val="24"/>
          <w:lang w:val="en-US" w:eastAsia="zh-CN"/>
        </w:rPr>
        <w:t>Option 1 (Apple, CTC, CATT, MTK, DOCOMO, OPPO, vivo, Huawei, Nokia, Ericsson): Inter-frequency cell switch is defined where the SSB of Pcell and/or PScell and the candidate target cell are on different frequency layers.</w:t>
      </w:r>
    </w:p>
    <w:p w14:paraId="7EFB0B9C" w14:textId="77777777" w:rsidR="00E056B1" w:rsidRPr="00B66FBB" w:rsidRDefault="00E056B1" w:rsidP="00E056B1">
      <w:pPr>
        <w:pStyle w:val="ListParagraph"/>
        <w:widowControl/>
        <w:numPr>
          <w:ilvl w:val="1"/>
          <w:numId w:val="30"/>
        </w:numPr>
        <w:autoSpaceDE/>
        <w:autoSpaceDN/>
        <w:adjustRightInd/>
        <w:spacing w:after="120" w:line="240" w:lineRule="auto"/>
        <w:ind w:firstLineChars="0"/>
        <w:rPr>
          <w:szCs w:val="24"/>
          <w:lang w:val="en-US" w:eastAsia="zh-CN"/>
        </w:rPr>
      </w:pPr>
      <w:r w:rsidRPr="00B66FBB">
        <w:rPr>
          <w:szCs w:val="24"/>
          <w:lang w:val="en-US" w:eastAsia="zh-CN"/>
        </w:rPr>
        <w:t>Option 2 (CATT, DOCOMO, CMCC, vivo): Inter-frequency cell switch is defined where the SSBs of active serving cell(s) and the corresponding candidate target cell(s) are on different frequency layers</w:t>
      </w:r>
    </w:p>
    <w:p w14:paraId="7FF96BDC" w14:textId="77777777" w:rsidR="00E056B1" w:rsidRPr="00B66FBB" w:rsidRDefault="00E056B1" w:rsidP="00E056B1">
      <w:pPr>
        <w:pStyle w:val="ListParagraph"/>
        <w:widowControl/>
        <w:numPr>
          <w:ilvl w:val="1"/>
          <w:numId w:val="30"/>
        </w:numPr>
        <w:autoSpaceDE/>
        <w:autoSpaceDN/>
        <w:adjustRightInd/>
        <w:spacing w:after="120" w:line="240" w:lineRule="auto"/>
        <w:ind w:firstLineChars="0"/>
        <w:rPr>
          <w:szCs w:val="24"/>
          <w:lang w:val="en-US" w:eastAsia="zh-CN"/>
        </w:rPr>
      </w:pPr>
      <w:r w:rsidRPr="00B66FBB">
        <w:rPr>
          <w:szCs w:val="24"/>
          <w:lang w:val="en-US" w:eastAsia="zh-CN"/>
        </w:rPr>
        <w:t>Option 3 (CMCC): no need to have the definition of inter-frequency cell switch if cell switch delay requirements are agnostic for intra-frequency and inter-frequency, same as existing HO delay requirements.</w:t>
      </w:r>
    </w:p>
    <w:p w14:paraId="1EABD16F" w14:textId="77777777" w:rsidR="00E056B1" w:rsidRPr="00B66FBB" w:rsidRDefault="00E056B1" w:rsidP="00E056B1">
      <w:pPr>
        <w:pStyle w:val="ListParagraph"/>
        <w:widowControl/>
        <w:numPr>
          <w:ilvl w:val="1"/>
          <w:numId w:val="30"/>
        </w:numPr>
        <w:autoSpaceDE/>
        <w:autoSpaceDN/>
        <w:adjustRightInd/>
        <w:spacing w:after="120" w:line="240" w:lineRule="auto"/>
        <w:ind w:firstLineChars="0"/>
        <w:rPr>
          <w:szCs w:val="24"/>
          <w:lang w:val="en-US" w:eastAsia="zh-CN"/>
        </w:rPr>
      </w:pPr>
      <w:r w:rsidRPr="00B66FBB">
        <w:rPr>
          <w:szCs w:val="24"/>
          <w:lang w:val="en-US" w:eastAsia="zh-CN"/>
        </w:rPr>
        <w:t>Option 4 (Ericsson): Follow legacy procedure and do not define any explicit definition in the spec</w:t>
      </w:r>
    </w:p>
    <w:p w14:paraId="399CEEFF" w14:textId="694C2AE0" w:rsidR="00E056B1" w:rsidRPr="00B66FBB" w:rsidRDefault="00E056B1" w:rsidP="004036A3">
      <w:pPr>
        <w:rPr>
          <w:lang w:val="en-US" w:eastAsia="x-none"/>
        </w:rPr>
      </w:pPr>
    </w:p>
    <w:p w14:paraId="17CB4176" w14:textId="5FECBE34" w:rsidR="004638AC" w:rsidRPr="00B66FBB" w:rsidRDefault="00195030" w:rsidP="00195030">
      <w:pPr>
        <w:rPr>
          <w:lang w:val="en-US" w:eastAsia="x-none"/>
        </w:rPr>
      </w:pPr>
      <w:r w:rsidRPr="00B66FBB">
        <w:rPr>
          <w:lang w:val="en-US" w:eastAsia="x-none"/>
        </w:rPr>
        <w:t xml:space="preserve">Since only SSB based L1-RSRP measurement on </w:t>
      </w:r>
      <w:r w:rsidR="004638AC" w:rsidRPr="00B66FBB">
        <w:rPr>
          <w:lang w:val="en-US" w:eastAsia="x-none"/>
        </w:rPr>
        <w:t>neighbour</w:t>
      </w:r>
      <w:r w:rsidRPr="00B66FBB">
        <w:rPr>
          <w:lang w:val="en-US" w:eastAsia="x-none"/>
        </w:rPr>
        <w:t xml:space="preserve"> cell is confirmed, we suggest RAN4 considers definition based on SSB.</w:t>
      </w:r>
      <w:r w:rsidR="004638AC" w:rsidRPr="00B66FBB">
        <w:rPr>
          <w:lang w:val="en-US" w:eastAsia="x-none"/>
        </w:rPr>
        <w:t xml:space="preserve"> The potential impact, from RRM requirements point of view, at least is on Tsearch. Note that in legacy handover requirements, Tsearch for unknown case is different between intra and inter-frequency case.</w:t>
      </w:r>
    </w:p>
    <w:p w14:paraId="7994C7DA" w14:textId="3182E686" w:rsidR="00195030" w:rsidRDefault="00195030" w:rsidP="004036A3">
      <w:pPr>
        <w:rPr>
          <w:lang w:val="en-US" w:eastAsia="zh-CN"/>
        </w:rPr>
      </w:pPr>
      <w:r w:rsidRPr="00B66FBB">
        <w:rPr>
          <w:lang w:val="en-US" w:eastAsia="x-none"/>
        </w:rPr>
        <w:t>Option 1 and 2 are quite similar.</w:t>
      </w:r>
      <w:r w:rsidR="004638AC" w:rsidRPr="00B66FBB">
        <w:rPr>
          <w:lang w:val="en-US" w:eastAsia="x-none"/>
        </w:rPr>
        <w:t xml:space="preserve"> The only difference is that case that target cell is on same frequency layer as one of the SCells in source gNB. </w:t>
      </w:r>
      <w:r w:rsidR="00B66FBB" w:rsidRPr="00B66FBB">
        <w:rPr>
          <w:lang w:val="en-US" w:eastAsia="zh-CN"/>
        </w:rPr>
        <w:t>Note that sometimes NW may not configure MO on SCC.</w:t>
      </w:r>
      <w:r w:rsidR="00B66FBB">
        <w:rPr>
          <w:lang w:val="en-US" w:eastAsia="zh-CN"/>
        </w:rPr>
        <w:t xml:space="preserve"> In case no MO is configured on the SCC and the SCell has been deactivated for a long time</w:t>
      </w:r>
      <w:r w:rsidR="00B66FBB">
        <w:rPr>
          <w:rFonts w:hint="eastAsia"/>
          <w:lang w:val="en-US" w:eastAsia="zh-CN"/>
        </w:rPr>
        <w:t>,</w:t>
      </w:r>
      <w:r w:rsidR="00B66FBB">
        <w:rPr>
          <w:lang w:val="en-US" w:eastAsia="zh-CN"/>
        </w:rPr>
        <w:t xml:space="preserve"> UE may not have AGC info on that carrier. Therefore, additional time in Tsearch is needed, similar to inter-frequency. Considering this worst case, we suggest to go with option 1.</w:t>
      </w:r>
    </w:p>
    <w:p w14:paraId="75A6DB81" w14:textId="2048BEE5" w:rsidR="00B66FBB" w:rsidRDefault="00B7643F" w:rsidP="00B7643F">
      <w:pPr>
        <w:pStyle w:val="Caption"/>
        <w:rPr>
          <w:lang w:val="en-US"/>
        </w:rPr>
      </w:pPr>
      <w:bookmarkStart w:id="5" w:name="_Ref131171610"/>
      <w:r>
        <w:t xml:space="preserve">Proposal </w:t>
      </w:r>
      <w:r>
        <w:fldChar w:fldCharType="begin"/>
      </w:r>
      <w:r>
        <w:instrText xml:space="preserve"> SEQ Proposal \* ARABIC </w:instrText>
      </w:r>
      <w:r>
        <w:fldChar w:fldCharType="separate"/>
      </w:r>
      <w:r w:rsidR="00772E9D">
        <w:rPr>
          <w:noProof/>
        </w:rPr>
        <w:t>1</w:t>
      </w:r>
      <w:r>
        <w:fldChar w:fldCharType="end"/>
      </w:r>
      <w:r>
        <w:t>:</w:t>
      </w:r>
      <w:r w:rsidRPr="00B7643F">
        <w:rPr>
          <w:b w:val="0"/>
          <w:bCs w:val="0"/>
          <w:szCs w:val="24"/>
          <w:lang w:val="en-US" w:eastAsia="zh-CN"/>
        </w:rPr>
        <w:t xml:space="preserve"> </w:t>
      </w:r>
      <w:r w:rsidRPr="00B7643F">
        <w:rPr>
          <w:lang w:val="en-US"/>
        </w:rPr>
        <w:t>Inter-frequency cell switch is defined where the SSB of Pcell and/or PScell and the candidate target cell are on different frequency layers.</w:t>
      </w:r>
      <w:bookmarkEnd w:id="5"/>
    </w:p>
    <w:p w14:paraId="340D5F19" w14:textId="77777777" w:rsidR="00B7643F" w:rsidRDefault="00B7643F" w:rsidP="00B7643F">
      <w:pPr>
        <w:rPr>
          <w:lang w:val="en-US" w:eastAsia="x-none"/>
        </w:rPr>
      </w:pPr>
    </w:p>
    <w:p w14:paraId="6A7635F9" w14:textId="48DE6B0C" w:rsidR="00907E56" w:rsidRDefault="00907E56" w:rsidP="00B7643F">
      <w:pPr>
        <w:rPr>
          <w:lang w:val="en-US" w:eastAsia="x-none"/>
        </w:rPr>
      </w:pPr>
      <w:r>
        <w:rPr>
          <w:lang w:val="en-US" w:eastAsia="x-none"/>
        </w:rPr>
        <w:t xml:space="preserve">Next issue is </w:t>
      </w:r>
      <w:r>
        <w:rPr>
          <w:bCs/>
          <w:lang w:eastAsia="x-none"/>
        </w:rPr>
        <w:t>w</w:t>
      </w:r>
      <w:r w:rsidRPr="00907E56">
        <w:rPr>
          <w:bCs/>
          <w:lang w:eastAsia="x-none"/>
        </w:rPr>
        <w:t>hether to specify requirements for downlink/uplink synchronisation before cell switch:</w:t>
      </w:r>
    </w:p>
    <w:p w14:paraId="2E5864FB" w14:textId="77777777" w:rsidR="00907E56" w:rsidRDefault="00907E56" w:rsidP="00907E56">
      <w:pPr>
        <w:spacing w:afterLines="50" w:after="120"/>
        <w:rPr>
          <w:b/>
          <w:u w:val="single"/>
          <w:lang w:eastAsia="zh-CN"/>
        </w:rPr>
      </w:pPr>
      <w:bookmarkStart w:id="6" w:name="_Hlk128141053"/>
      <w:r w:rsidRPr="00486397">
        <w:rPr>
          <w:b/>
          <w:u w:val="single"/>
        </w:rPr>
        <w:t>Issue 2-4-1</w:t>
      </w:r>
      <w:bookmarkEnd w:id="6"/>
      <w:r w:rsidRPr="00486397">
        <w:rPr>
          <w:b/>
          <w:u w:val="single"/>
        </w:rPr>
        <w:t xml:space="preserve">: </w:t>
      </w:r>
      <w:r w:rsidRPr="00486397">
        <w:rPr>
          <w:b/>
          <w:u w:val="single"/>
          <w:lang w:eastAsia="zh-CN"/>
        </w:rPr>
        <w:t>Whether to specif</w:t>
      </w:r>
      <w:r>
        <w:rPr>
          <w:b/>
          <w:u w:val="single"/>
          <w:lang w:eastAsia="zh-CN"/>
        </w:rPr>
        <w:t>y</w:t>
      </w:r>
      <w:r w:rsidRPr="00486397">
        <w:rPr>
          <w:b/>
          <w:u w:val="single"/>
          <w:lang w:eastAsia="zh-CN"/>
        </w:rPr>
        <w:t xml:space="preserve"> requirements for downlink/uplink synchronisation before cell switch</w:t>
      </w:r>
    </w:p>
    <w:p w14:paraId="1026BAEB" w14:textId="77777777" w:rsidR="00907E56" w:rsidRDefault="00907E56" w:rsidP="00907E56">
      <w:pPr>
        <w:spacing w:afterLines="50" w:after="120"/>
        <w:rPr>
          <w:szCs w:val="24"/>
          <w:lang w:eastAsia="zh-CN"/>
        </w:rPr>
      </w:pPr>
      <w:r>
        <w:rPr>
          <w:b/>
          <w:lang w:eastAsia="zh-CN"/>
        </w:rPr>
        <w:t>&lt; Wayforward &gt;</w:t>
      </w:r>
      <w:r>
        <w:rPr>
          <w:lang w:eastAsia="zh-CN"/>
        </w:rPr>
        <w:t>: FFS the following options</w:t>
      </w:r>
    </w:p>
    <w:p w14:paraId="38DD72A8" w14:textId="77777777" w:rsidR="00907E56" w:rsidRPr="00B12DC6" w:rsidRDefault="00907E56" w:rsidP="00907E56">
      <w:pPr>
        <w:pStyle w:val="ListParagraph"/>
        <w:widowControl/>
        <w:numPr>
          <w:ilvl w:val="1"/>
          <w:numId w:val="30"/>
        </w:numPr>
        <w:autoSpaceDE/>
        <w:autoSpaceDN/>
        <w:adjustRightInd/>
        <w:spacing w:after="120" w:line="240" w:lineRule="auto"/>
        <w:ind w:firstLineChars="0"/>
        <w:rPr>
          <w:szCs w:val="24"/>
          <w:lang w:eastAsia="zh-CN"/>
        </w:rPr>
      </w:pPr>
      <w:r w:rsidRPr="00B12DC6">
        <w:rPr>
          <w:szCs w:val="24"/>
          <w:lang w:eastAsia="zh-CN"/>
        </w:rPr>
        <w:t>Option 1 (Apple): No need to define specific requirements for downlink synchronisation before cell switch since it has already been covered by existing L3 measurement requirements.</w:t>
      </w:r>
    </w:p>
    <w:p w14:paraId="22847418" w14:textId="77777777" w:rsidR="00907E56" w:rsidRPr="00B12DC6" w:rsidRDefault="00907E56" w:rsidP="00907E56">
      <w:pPr>
        <w:pStyle w:val="ListParagraph"/>
        <w:widowControl/>
        <w:numPr>
          <w:ilvl w:val="1"/>
          <w:numId w:val="30"/>
        </w:numPr>
        <w:autoSpaceDE/>
        <w:autoSpaceDN/>
        <w:adjustRightInd/>
        <w:spacing w:after="120" w:line="240" w:lineRule="auto"/>
        <w:ind w:firstLineChars="0"/>
        <w:rPr>
          <w:szCs w:val="24"/>
          <w:lang w:eastAsia="zh-CN"/>
        </w:rPr>
      </w:pPr>
      <w:r w:rsidRPr="00B12DC6">
        <w:rPr>
          <w:rFonts w:hint="eastAsia"/>
          <w:szCs w:val="24"/>
          <w:lang w:eastAsia="zh-CN"/>
        </w:rPr>
        <w:lastRenderedPageBreak/>
        <w:t>O</w:t>
      </w:r>
      <w:r w:rsidRPr="00B12DC6">
        <w:rPr>
          <w:szCs w:val="24"/>
          <w:lang w:eastAsia="zh-CN"/>
        </w:rPr>
        <w:t>ption 2 (Intel): If TCI state switch command can be sent before cell switch, depending on progress of RAN1, RAN4 may need to further discuss how to update current requirement for TCI activation, e.g. timing offset, active BWP.</w:t>
      </w:r>
    </w:p>
    <w:p w14:paraId="4E66871F" w14:textId="77777777" w:rsidR="00907E56" w:rsidRPr="00B12DC6" w:rsidRDefault="00907E56" w:rsidP="00907E56">
      <w:pPr>
        <w:pStyle w:val="ListParagraph"/>
        <w:widowControl/>
        <w:numPr>
          <w:ilvl w:val="1"/>
          <w:numId w:val="30"/>
        </w:numPr>
        <w:autoSpaceDE/>
        <w:autoSpaceDN/>
        <w:adjustRightInd/>
        <w:spacing w:after="120" w:line="240" w:lineRule="auto"/>
        <w:ind w:firstLineChars="0"/>
        <w:rPr>
          <w:szCs w:val="24"/>
          <w:lang w:eastAsia="zh-CN"/>
        </w:rPr>
      </w:pPr>
      <w:r w:rsidRPr="00B12DC6">
        <w:rPr>
          <w:szCs w:val="24"/>
          <w:lang w:eastAsia="zh-CN"/>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14:paraId="4E5A9843" w14:textId="77777777" w:rsidR="00907E56" w:rsidRPr="00B12DC6" w:rsidRDefault="00907E56" w:rsidP="00907E56">
      <w:pPr>
        <w:pStyle w:val="ListParagraph"/>
        <w:widowControl/>
        <w:numPr>
          <w:ilvl w:val="1"/>
          <w:numId w:val="30"/>
        </w:numPr>
        <w:autoSpaceDE/>
        <w:autoSpaceDN/>
        <w:adjustRightInd/>
        <w:spacing w:after="120" w:line="240" w:lineRule="auto"/>
        <w:ind w:firstLineChars="0"/>
        <w:rPr>
          <w:szCs w:val="24"/>
          <w:lang w:eastAsia="zh-CN"/>
        </w:rPr>
      </w:pPr>
      <w:r w:rsidRPr="00B12DC6">
        <w:rPr>
          <w:szCs w:val="24"/>
          <w:lang w:eastAsia="zh-CN"/>
        </w:rPr>
        <w:t>Option 4 (</w:t>
      </w:r>
      <w:r w:rsidRPr="00B12DC6">
        <w:rPr>
          <w:rFonts w:hint="eastAsia"/>
          <w:szCs w:val="24"/>
          <w:lang w:eastAsia="zh-CN"/>
        </w:rPr>
        <w:t>E</w:t>
      </w:r>
      <w:r w:rsidRPr="00B12DC6">
        <w:rPr>
          <w:szCs w:val="24"/>
          <w:lang w:eastAsia="zh-CN"/>
        </w:rPr>
        <w:t xml:space="preserve">ricsson): </w:t>
      </w:r>
    </w:p>
    <w:p w14:paraId="049020AE" w14:textId="77777777" w:rsidR="00907E56" w:rsidRPr="00B12DC6" w:rsidRDefault="00907E56" w:rsidP="00907E56">
      <w:pPr>
        <w:pStyle w:val="ListParagraph"/>
        <w:widowControl/>
        <w:numPr>
          <w:ilvl w:val="2"/>
          <w:numId w:val="30"/>
        </w:numPr>
        <w:autoSpaceDE/>
        <w:autoSpaceDN/>
        <w:adjustRightInd/>
        <w:spacing w:after="120" w:line="240" w:lineRule="auto"/>
        <w:ind w:firstLineChars="0"/>
        <w:rPr>
          <w:szCs w:val="24"/>
          <w:lang w:eastAsia="zh-CN"/>
        </w:rPr>
      </w:pPr>
      <w:r w:rsidRPr="00B12DC6">
        <w:rPr>
          <w:szCs w:val="24"/>
          <w:lang w:eastAsia="zh-CN"/>
        </w:rPr>
        <w:t>RAN4 to study interruption requirements due to PRACH transmission</w:t>
      </w:r>
    </w:p>
    <w:p w14:paraId="28425AA0" w14:textId="77777777" w:rsidR="00907E56" w:rsidRPr="00B12DC6" w:rsidRDefault="00907E56" w:rsidP="00907E56">
      <w:pPr>
        <w:pStyle w:val="ListParagraph"/>
        <w:widowControl/>
        <w:numPr>
          <w:ilvl w:val="2"/>
          <w:numId w:val="30"/>
        </w:numPr>
        <w:autoSpaceDE/>
        <w:autoSpaceDN/>
        <w:adjustRightInd/>
        <w:spacing w:after="120" w:line="240" w:lineRule="auto"/>
        <w:ind w:firstLineChars="0"/>
        <w:rPr>
          <w:szCs w:val="24"/>
          <w:lang w:eastAsia="zh-CN"/>
        </w:rPr>
      </w:pPr>
      <w:r w:rsidRPr="00B12DC6">
        <w:rPr>
          <w:szCs w:val="24"/>
          <w:lang w:eastAsia="zh-CN"/>
        </w:rPr>
        <w:t>RAN4 to discuss the DL synchronization requirements and the number of cells for which DL pre-synchronization can be maintained at the UE.</w:t>
      </w:r>
    </w:p>
    <w:p w14:paraId="149B746F" w14:textId="77777777" w:rsidR="00907E56" w:rsidRPr="00B12DC6" w:rsidRDefault="00907E56" w:rsidP="00907E56">
      <w:pPr>
        <w:pStyle w:val="ListParagraph"/>
        <w:widowControl/>
        <w:numPr>
          <w:ilvl w:val="2"/>
          <w:numId w:val="30"/>
        </w:numPr>
        <w:autoSpaceDE/>
        <w:autoSpaceDN/>
        <w:adjustRightInd/>
        <w:spacing w:after="120" w:line="240" w:lineRule="auto"/>
        <w:ind w:firstLineChars="0"/>
        <w:rPr>
          <w:szCs w:val="24"/>
          <w:lang w:eastAsia="zh-CN"/>
        </w:rPr>
      </w:pPr>
      <w:r w:rsidRPr="00B12DC6">
        <w:rPr>
          <w:szCs w:val="24"/>
          <w:lang w:eastAsia="zh-CN"/>
        </w:rPr>
        <w:t>RAN4 to discuss downlink synchronisation requirements for UE before receiving cell switch command.</w:t>
      </w:r>
    </w:p>
    <w:p w14:paraId="27D3BE87" w14:textId="29BDAD45" w:rsidR="00A81FB5" w:rsidRDefault="00A81FB5" w:rsidP="00A81FB5">
      <w:pPr>
        <w:rPr>
          <w:lang w:eastAsia="x-none"/>
        </w:rPr>
      </w:pPr>
      <w:r>
        <w:rPr>
          <w:lang w:eastAsia="x-none"/>
        </w:rPr>
        <w:t>In RRM requirements design, UE is assumed to use fine beam for L1 measurement. Without L3 measurement to roughly know the direction of the RS, it is challenging for UE to try all the fine beams within the spherical coverage.</w:t>
      </w:r>
    </w:p>
    <w:p w14:paraId="01411B1C" w14:textId="77777777" w:rsidR="00A81FB5" w:rsidRDefault="00A81FB5" w:rsidP="00A81FB5">
      <w:pPr>
        <w:rPr>
          <w:lang w:eastAsia="x-none"/>
        </w:rPr>
      </w:pPr>
      <w:r>
        <w:rPr>
          <w:lang w:eastAsia="x-none"/>
        </w:rPr>
        <w:t>In order to reduce the L1 measurement delay, NW shall configure L3 measurement first and configure L1 measurement only for the most possible candidate cell for handover/cell switch. Both downlink synchronisation and rough beam training can be done in L3 measurement procedure.</w:t>
      </w:r>
    </w:p>
    <w:p w14:paraId="3ED469B9" w14:textId="01FF56A6" w:rsidR="008C7E0D" w:rsidRDefault="00A81FB5" w:rsidP="004036A3">
      <w:pPr>
        <w:rPr>
          <w:lang w:eastAsia="x-none"/>
        </w:rPr>
      </w:pPr>
      <w:r>
        <w:rPr>
          <w:lang w:eastAsia="x-none"/>
        </w:rPr>
        <w:t>Regarding UL synchronization, RAN1 is discussing PDCCH ordered PRACH transmission to neighbo</w:t>
      </w:r>
      <w:r w:rsidR="00927D0A">
        <w:rPr>
          <w:lang w:eastAsia="x-none"/>
        </w:rPr>
        <w:t>u</w:t>
      </w:r>
      <w:r>
        <w:rPr>
          <w:lang w:eastAsia="x-none"/>
        </w:rPr>
        <w:t>r cell before cell switch command</w:t>
      </w:r>
      <w:r w:rsidR="00A250D6">
        <w:rPr>
          <w:lang w:eastAsia="x-none"/>
        </w:rPr>
        <w:t xml:space="preserve"> for network to calculate TA to be used in neighbor cell. </w:t>
      </w:r>
      <w:r w:rsidR="00927D0A">
        <w:rPr>
          <w:lang w:eastAsia="x-none"/>
        </w:rPr>
        <w:t xml:space="preserve">During PRACH to neighbour cell procedure, UE may not be able to continue DL/UL data with serving cell. Corresponding interruption requirements need to be introduced. </w:t>
      </w:r>
      <w:r w:rsidR="00386BB1">
        <w:rPr>
          <w:lang w:eastAsia="x-none"/>
        </w:rPr>
        <w:t>Note that procedure design for PDCCH ordered PRACH on neighbor is still under discussion in RAN1, e.g. whether RAR is expected to be received via serving or neighbor cell, which has impact on RAN4 interruption design. Thus RAN4 requirements can be discussed once the procedure design is stable.</w:t>
      </w:r>
    </w:p>
    <w:p w14:paraId="6EA299A1" w14:textId="4F4B30A0" w:rsidR="00B46D5A" w:rsidRDefault="00CB1050" w:rsidP="00CB1050">
      <w:pPr>
        <w:pStyle w:val="Caption"/>
      </w:pPr>
      <w:bookmarkStart w:id="7" w:name="_Ref131171613"/>
      <w:r>
        <w:t xml:space="preserve">Proposal </w:t>
      </w:r>
      <w:r>
        <w:fldChar w:fldCharType="begin"/>
      </w:r>
      <w:r>
        <w:instrText xml:space="preserve"> SEQ Proposal \* ARABIC </w:instrText>
      </w:r>
      <w:r>
        <w:fldChar w:fldCharType="separate"/>
      </w:r>
      <w:r w:rsidR="00772E9D">
        <w:rPr>
          <w:noProof/>
        </w:rPr>
        <w:t>2</w:t>
      </w:r>
      <w:r>
        <w:fldChar w:fldCharType="end"/>
      </w:r>
      <w:r>
        <w:t>: assuming NW shall configure L3 measurement before configuring L1 measurement, n</w:t>
      </w:r>
      <w:r w:rsidRPr="00CB1050">
        <w:t xml:space="preserve">o need to define specific requirements for </w:t>
      </w:r>
      <w:r w:rsidR="00567FCA">
        <w:t>DL</w:t>
      </w:r>
      <w:r w:rsidRPr="00CB1050">
        <w:t xml:space="preserve"> synchronisation before cell switch since it has already been covered by existing L3 measurement requirements.</w:t>
      </w:r>
      <w:bookmarkEnd w:id="7"/>
    </w:p>
    <w:p w14:paraId="090344A3" w14:textId="090EF6D9" w:rsidR="00B46D5A" w:rsidRDefault="00772E9D" w:rsidP="0029162F">
      <w:pPr>
        <w:pStyle w:val="Caption"/>
      </w:pPr>
      <w:bookmarkStart w:id="8" w:name="_Ref131171615"/>
      <w:r>
        <w:t xml:space="preserve">Proposal </w:t>
      </w:r>
      <w:r>
        <w:fldChar w:fldCharType="begin"/>
      </w:r>
      <w:r>
        <w:instrText xml:space="preserve"> SEQ Proposal \* ARABIC </w:instrText>
      </w:r>
      <w:r>
        <w:fldChar w:fldCharType="separate"/>
      </w:r>
      <w:r>
        <w:rPr>
          <w:noProof/>
        </w:rPr>
        <w:t>3</w:t>
      </w:r>
      <w:r>
        <w:fldChar w:fldCharType="end"/>
      </w:r>
      <w:r>
        <w:t xml:space="preserve">: RAN4 needs to introduce interruption requirements for PDCCH ordered PRACH on neighbour cell. </w:t>
      </w:r>
      <w:r w:rsidR="00491927">
        <w:t>Detailed requirements can be discussed once corresponding RAN1 design is stable.</w:t>
      </w:r>
      <w:bookmarkEnd w:id="8"/>
    </w:p>
    <w:p w14:paraId="516D8FD9" w14:textId="77777777" w:rsidR="00C90F03" w:rsidRDefault="00C90F03" w:rsidP="00C90F03">
      <w:pPr>
        <w:rPr>
          <w:lang w:eastAsia="x-none"/>
        </w:rPr>
      </w:pPr>
    </w:p>
    <w:p w14:paraId="39FFDBB7" w14:textId="77777777" w:rsidR="00C90F03" w:rsidRPr="00C90F03" w:rsidRDefault="00C90F03" w:rsidP="00C90F03">
      <w:pPr>
        <w:rPr>
          <w:lang w:eastAsia="x-none"/>
        </w:rPr>
      </w:pPr>
    </w:p>
    <w:p w14:paraId="77122B7C" w14:textId="77777777" w:rsidR="00927D0A" w:rsidRPr="00927D0A" w:rsidRDefault="00927D0A"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6545BE7" w:rsidR="00771F30" w:rsidRPr="00B66FBB"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D40BA7" w:rsidRPr="00B66FBB">
        <w:rPr>
          <w:rFonts w:cs="v4.2.0"/>
          <w:lang w:val="en-US" w:eastAsia="zh-CN"/>
        </w:rPr>
        <w:t>general aspects and scenarios for LTM</w:t>
      </w:r>
      <w:r w:rsidR="00780A46" w:rsidRPr="00B66FBB">
        <w:rPr>
          <w:rFonts w:cs="v4.2.0"/>
          <w:lang w:val="en-US" w:eastAsia="zh-CN"/>
        </w:rPr>
        <w:t>. After discussion, the following conclusions are provided:</w:t>
      </w:r>
    </w:p>
    <w:p w14:paraId="19894B22" w14:textId="499DEDA4" w:rsidR="000D3027" w:rsidRPr="0029162F" w:rsidRDefault="00976EC1" w:rsidP="000D3027">
      <w:pPr>
        <w:jc w:val="both"/>
        <w:rPr>
          <w:rFonts w:cs="v4.2.0"/>
          <w:b/>
          <w:bCs/>
          <w:lang w:val="en-US" w:eastAsia="zh-CN"/>
        </w:rPr>
      </w:pPr>
      <w:r w:rsidRPr="0029162F">
        <w:rPr>
          <w:rFonts w:cs="v4.2.0"/>
          <w:b/>
          <w:bCs/>
          <w:lang w:val="en-US" w:eastAsia="zh-CN"/>
        </w:rPr>
        <w:fldChar w:fldCharType="begin"/>
      </w:r>
      <w:r w:rsidRPr="0029162F">
        <w:rPr>
          <w:rFonts w:cs="v4.2.0"/>
          <w:b/>
          <w:bCs/>
          <w:lang w:val="en-US" w:eastAsia="zh-CN"/>
        </w:rPr>
        <w:instrText xml:space="preserve"> REF _Ref131171610 \h </w:instrText>
      </w:r>
      <w:r w:rsidR="0029162F" w:rsidRPr="0029162F">
        <w:rPr>
          <w:rFonts w:cs="v4.2.0"/>
          <w:b/>
          <w:bCs/>
          <w:lang w:val="en-US" w:eastAsia="zh-CN"/>
        </w:rPr>
        <w:instrText xml:space="preserve"> \* MERGEFORMAT </w:instrText>
      </w:r>
      <w:r w:rsidRPr="0029162F">
        <w:rPr>
          <w:rFonts w:cs="v4.2.0"/>
          <w:b/>
          <w:bCs/>
          <w:lang w:val="en-US" w:eastAsia="zh-CN"/>
        </w:rPr>
      </w:r>
      <w:r w:rsidRPr="0029162F">
        <w:rPr>
          <w:rFonts w:cs="v4.2.0"/>
          <w:b/>
          <w:bCs/>
          <w:lang w:val="en-US" w:eastAsia="zh-CN"/>
        </w:rPr>
        <w:fldChar w:fldCharType="separate"/>
      </w:r>
      <w:r w:rsidRPr="0029162F">
        <w:rPr>
          <w:b/>
          <w:bCs/>
        </w:rPr>
        <w:t xml:space="preserve">Proposal </w:t>
      </w:r>
      <w:r w:rsidRPr="0029162F">
        <w:rPr>
          <w:b/>
          <w:bCs/>
          <w:noProof/>
        </w:rPr>
        <w:t>1</w:t>
      </w:r>
      <w:r w:rsidRPr="0029162F">
        <w:rPr>
          <w:b/>
          <w:bCs/>
        </w:rPr>
        <w:t>:</w:t>
      </w:r>
      <w:r w:rsidRPr="0029162F">
        <w:rPr>
          <w:b/>
          <w:bCs/>
          <w:szCs w:val="24"/>
          <w:lang w:val="en-US" w:eastAsia="zh-CN"/>
        </w:rPr>
        <w:t xml:space="preserve"> </w:t>
      </w:r>
      <w:r w:rsidRPr="0029162F">
        <w:rPr>
          <w:b/>
          <w:bCs/>
          <w:lang w:val="en-US"/>
        </w:rPr>
        <w:t>Inter-frequency cell switch is defined where the SSB of Pcell and/or PScell and the candidate target cell are on different frequency layers.</w:t>
      </w:r>
      <w:r w:rsidRPr="0029162F">
        <w:rPr>
          <w:rFonts w:cs="v4.2.0"/>
          <w:b/>
          <w:bCs/>
          <w:lang w:val="en-US" w:eastAsia="zh-CN"/>
        </w:rPr>
        <w:fldChar w:fldCharType="end"/>
      </w:r>
    </w:p>
    <w:p w14:paraId="3B7E8155" w14:textId="4AB27C60" w:rsidR="00976EC1" w:rsidRPr="0029162F" w:rsidRDefault="00976EC1" w:rsidP="000D3027">
      <w:pPr>
        <w:jc w:val="both"/>
        <w:rPr>
          <w:rFonts w:cs="v4.2.0"/>
          <w:b/>
          <w:bCs/>
          <w:lang w:val="en-US" w:eastAsia="zh-CN"/>
        </w:rPr>
      </w:pPr>
      <w:r w:rsidRPr="0029162F">
        <w:rPr>
          <w:rFonts w:cs="v4.2.0"/>
          <w:b/>
          <w:bCs/>
          <w:lang w:val="en-US" w:eastAsia="zh-CN"/>
        </w:rPr>
        <w:fldChar w:fldCharType="begin"/>
      </w:r>
      <w:r w:rsidRPr="0029162F">
        <w:rPr>
          <w:rFonts w:cs="v4.2.0"/>
          <w:b/>
          <w:bCs/>
          <w:lang w:val="en-US" w:eastAsia="zh-CN"/>
        </w:rPr>
        <w:instrText xml:space="preserve"> REF _Ref131171613 \h </w:instrText>
      </w:r>
      <w:r w:rsidR="0029162F" w:rsidRPr="0029162F">
        <w:rPr>
          <w:rFonts w:cs="v4.2.0"/>
          <w:b/>
          <w:bCs/>
          <w:lang w:val="en-US" w:eastAsia="zh-CN"/>
        </w:rPr>
        <w:instrText xml:space="preserve"> \* MERGEFORMAT </w:instrText>
      </w:r>
      <w:r w:rsidRPr="0029162F">
        <w:rPr>
          <w:rFonts w:cs="v4.2.0"/>
          <w:b/>
          <w:bCs/>
          <w:lang w:val="en-US" w:eastAsia="zh-CN"/>
        </w:rPr>
      </w:r>
      <w:r w:rsidRPr="0029162F">
        <w:rPr>
          <w:rFonts w:cs="v4.2.0"/>
          <w:b/>
          <w:bCs/>
          <w:lang w:val="en-US" w:eastAsia="zh-CN"/>
        </w:rPr>
        <w:fldChar w:fldCharType="separate"/>
      </w:r>
      <w:r w:rsidRPr="0029162F">
        <w:rPr>
          <w:b/>
          <w:bCs/>
        </w:rPr>
        <w:t xml:space="preserve">Proposal </w:t>
      </w:r>
      <w:r w:rsidRPr="0029162F">
        <w:rPr>
          <w:b/>
          <w:bCs/>
          <w:noProof/>
        </w:rPr>
        <w:t>2</w:t>
      </w:r>
      <w:r w:rsidRPr="0029162F">
        <w:rPr>
          <w:b/>
          <w:bCs/>
        </w:rPr>
        <w:t>: assuming NW shall configure L3 measurement before configuring L1 measurement, no need to define specific requirements for DL synchronisation before cell switch since it has already been covered by existing L3 measurement requirements.</w:t>
      </w:r>
      <w:r w:rsidRPr="0029162F">
        <w:rPr>
          <w:rFonts w:cs="v4.2.0"/>
          <w:b/>
          <w:bCs/>
          <w:lang w:val="en-US" w:eastAsia="zh-CN"/>
        </w:rPr>
        <w:fldChar w:fldCharType="end"/>
      </w:r>
    </w:p>
    <w:p w14:paraId="595C9EDD" w14:textId="3C5A59E0" w:rsidR="00976EC1" w:rsidRPr="0029162F" w:rsidRDefault="00976EC1" w:rsidP="000D3027">
      <w:pPr>
        <w:jc w:val="both"/>
        <w:rPr>
          <w:rFonts w:cs="v4.2.0"/>
          <w:b/>
          <w:bCs/>
          <w:lang w:val="en-US" w:eastAsia="zh-CN"/>
        </w:rPr>
      </w:pPr>
      <w:r w:rsidRPr="0029162F">
        <w:rPr>
          <w:rFonts w:cs="v4.2.0"/>
          <w:b/>
          <w:bCs/>
          <w:lang w:val="en-US" w:eastAsia="zh-CN"/>
        </w:rPr>
        <w:fldChar w:fldCharType="begin"/>
      </w:r>
      <w:r w:rsidRPr="0029162F">
        <w:rPr>
          <w:rFonts w:cs="v4.2.0"/>
          <w:b/>
          <w:bCs/>
          <w:lang w:val="en-US" w:eastAsia="zh-CN"/>
        </w:rPr>
        <w:instrText xml:space="preserve"> REF _Ref131171615 \h </w:instrText>
      </w:r>
      <w:r w:rsidR="0029162F" w:rsidRPr="0029162F">
        <w:rPr>
          <w:rFonts w:cs="v4.2.0"/>
          <w:b/>
          <w:bCs/>
          <w:lang w:val="en-US" w:eastAsia="zh-CN"/>
        </w:rPr>
        <w:instrText xml:space="preserve"> \* MERGEFORMAT </w:instrText>
      </w:r>
      <w:r w:rsidRPr="0029162F">
        <w:rPr>
          <w:rFonts w:cs="v4.2.0"/>
          <w:b/>
          <w:bCs/>
          <w:lang w:val="en-US" w:eastAsia="zh-CN"/>
        </w:rPr>
      </w:r>
      <w:r w:rsidRPr="0029162F">
        <w:rPr>
          <w:rFonts w:cs="v4.2.0"/>
          <w:b/>
          <w:bCs/>
          <w:lang w:val="en-US" w:eastAsia="zh-CN"/>
        </w:rPr>
        <w:fldChar w:fldCharType="separate"/>
      </w:r>
      <w:r w:rsidRPr="0029162F">
        <w:rPr>
          <w:b/>
          <w:bCs/>
        </w:rPr>
        <w:t xml:space="preserve">Proposal </w:t>
      </w:r>
      <w:r w:rsidRPr="0029162F">
        <w:rPr>
          <w:b/>
          <w:bCs/>
          <w:noProof/>
        </w:rPr>
        <w:t>3</w:t>
      </w:r>
      <w:r w:rsidRPr="0029162F">
        <w:rPr>
          <w:b/>
          <w:bCs/>
        </w:rPr>
        <w:t>: RAN4 needs to introduce interruption requirements for PDCCH ordered PRACH on neighbour cell. Detailed requirements can be discussed once corresponding RAN1 design is stable.</w:t>
      </w:r>
      <w:r w:rsidRPr="0029162F">
        <w:rPr>
          <w:rFonts w:cs="v4.2.0"/>
          <w:b/>
          <w:bCs/>
          <w:lang w:val="en-US" w:eastAsia="zh-CN"/>
        </w:rPr>
        <w:fldChar w:fldCharType="end"/>
      </w:r>
    </w:p>
    <w:p w14:paraId="1F3616BA" w14:textId="77777777" w:rsidR="00976EC1" w:rsidRDefault="00976EC1" w:rsidP="000D3027">
      <w:pPr>
        <w:jc w:val="both"/>
        <w:rPr>
          <w:rFonts w:cs="v4.2.0"/>
          <w:b/>
          <w:bCs/>
          <w:lang w:val="en-US" w:eastAsia="zh-CN"/>
        </w:rPr>
      </w:pPr>
    </w:p>
    <w:p w14:paraId="478AF2A2" w14:textId="77777777" w:rsidR="00C90F03" w:rsidRPr="00B66FBB" w:rsidRDefault="00C90F03"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lastRenderedPageBreak/>
        <w:t>References</w:t>
      </w:r>
    </w:p>
    <w:p w14:paraId="7DC53348" w14:textId="5C950DFD" w:rsidR="00BE4B9B" w:rsidRPr="00976EC1"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sectPr w:rsidR="00BE4B9B" w:rsidRPr="00976EC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BEF0B" w14:textId="77777777" w:rsidR="00254E69" w:rsidRDefault="00254E69">
      <w:pPr>
        <w:spacing w:after="0"/>
      </w:pPr>
      <w:r>
        <w:separator/>
      </w:r>
    </w:p>
  </w:endnote>
  <w:endnote w:type="continuationSeparator" w:id="0">
    <w:p w14:paraId="2161F6EE" w14:textId="77777777" w:rsidR="00254E69" w:rsidRDefault="00254E69">
      <w:pPr>
        <w:spacing w:after="0"/>
      </w:pPr>
      <w:r>
        <w:continuationSeparator/>
      </w:r>
    </w:p>
  </w:endnote>
  <w:endnote w:type="continuationNotice" w:id="1">
    <w:p w14:paraId="3ECD78B1" w14:textId="77777777" w:rsidR="00254E69" w:rsidRDefault="00254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06E3C" w14:textId="77777777" w:rsidR="00254E69" w:rsidRDefault="00254E69">
      <w:pPr>
        <w:spacing w:after="0"/>
      </w:pPr>
      <w:r>
        <w:separator/>
      </w:r>
    </w:p>
  </w:footnote>
  <w:footnote w:type="continuationSeparator" w:id="0">
    <w:p w14:paraId="2884A747" w14:textId="77777777" w:rsidR="00254E69" w:rsidRDefault="00254E69">
      <w:pPr>
        <w:spacing w:after="0"/>
      </w:pPr>
      <w:r>
        <w:continuationSeparator/>
      </w:r>
    </w:p>
  </w:footnote>
  <w:footnote w:type="continuationNotice" w:id="1">
    <w:p w14:paraId="465D4FA8" w14:textId="77777777" w:rsidR="00254E69" w:rsidRDefault="00254E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5"/>
  </w:num>
  <w:num w:numId="5" w16cid:durableId="648827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2"/>
  </w:num>
  <w:num w:numId="12" w16cid:durableId="1175027039">
    <w:abstractNumId w:val="19"/>
  </w:num>
  <w:num w:numId="13" w16cid:durableId="665591870">
    <w:abstractNumId w:val="1"/>
  </w:num>
  <w:num w:numId="14" w16cid:durableId="1820999206">
    <w:abstractNumId w:val="23"/>
  </w:num>
  <w:num w:numId="15" w16cid:durableId="27068971">
    <w:abstractNumId w:val="11"/>
  </w:num>
  <w:num w:numId="16" w16cid:durableId="1673684540">
    <w:abstractNumId w:val="17"/>
  </w:num>
  <w:num w:numId="17" w16cid:durableId="689647860">
    <w:abstractNumId w:val="3"/>
  </w:num>
  <w:num w:numId="18" w16cid:durableId="836766221">
    <w:abstractNumId w:val="10"/>
  </w:num>
  <w:num w:numId="19" w16cid:durableId="2067408291">
    <w:abstractNumId w:val="29"/>
  </w:num>
  <w:num w:numId="20" w16cid:durableId="648173420">
    <w:abstractNumId w:val="21"/>
  </w:num>
  <w:num w:numId="21" w16cid:durableId="864829629">
    <w:abstractNumId w:val="24"/>
  </w:num>
  <w:num w:numId="22" w16cid:durableId="2002073984">
    <w:abstractNumId w:val="26"/>
  </w:num>
  <w:num w:numId="23" w16cid:durableId="1372269391">
    <w:abstractNumId w:val="2"/>
  </w:num>
  <w:num w:numId="24" w16cid:durableId="86540056">
    <w:abstractNumId w:val="20"/>
  </w:num>
  <w:num w:numId="25" w16cid:durableId="1848398925">
    <w:abstractNumId w:val="0"/>
  </w:num>
  <w:num w:numId="26" w16cid:durableId="268200992">
    <w:abstractNumId w:val="28"/>
  </w:num>
  <w:num w:numId="27" w16cid:durableId="1199899444">
    <w:abstractNumId w:val="5"/>
  </w:num>
  <w:num w:numId="28" w16cid:durableId="2124037151">
    <w:abstractNumId w:val="22"/>
  </w:num>
  <w:num w:numId="29" w16cid:durableId="1176505110">
    <w:abstractNumId w:val="30"/>
  </w:num>
  <w:num w:numId="30" w16cid:durableId="1879048688">
    <w:abstractNumId w:val="18"/>
  </w:num>
  <w:num w:numId="31" w16cid:durableId="1398741903">
    <w:abstractNumId w:val="9"/>
  </w:num>
  <w:num w:numId="32" w16cid:durableId="1789276309">
    <w:abstractNumId w:val="16"/>
  </w:num>
  <w:num w:numId="33" w16cid:durableId="193614665">
    <w:abstractNumId w:val="33"/>
  </w:num>
  <w:num w:numId="34" w16cid:durableId="23554501">
    <w:abstractNumId w:val="14"/>
  </w:num>
  <w:num w:numId="35" w16cid:durableId="57362482">
    <w:abstractNumId w:val="27"/>
  </w:num>
  <w:num w:numId="36" w16cid:durableId="747653175">
    <w:abstractNumId w:val="15"/>
  </w:num>
  <w:num w:numId="37" w16cid:durableId="1645423610">
    <w:abstractNumId w:val="34"/>
  </w:num>
  <w:num w:numId="38" w16cid:durableId="228196596">
    <w:abstractNumId w:val="6"/>
  </w:num>
  <w:num w:numId="39" w16cid:durableId="115507463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1E5F"/>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99</TotalTime>
  <Pages>3</Pages>
  <Words>932</Words>
  <Characters>5316</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63</cp:revision>
  <cp:lastPrinted>2016-08-05T18:54:00Z</cp:lastPrinted>
  <dcterms:created xsi:type="dcterms:W3CDTF">2023-03-28T04:42:00Z</dcterms:created>
  <dcterms:modified xsi:type="dcterms:W3CDTF">2023-04-10T04:00:00Z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