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A3B859" w14:textId="401665D7" w:rsidR="00841BCD" w:rsidRPr="00EF698B"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EF698B">
        <w:rPr>
          <w:rFonts w:ascii="Arial" w:eastAsia="SimSun" w:hAnsi="Arial" w:cs="Times New Roman"/>
          <w:b/>
          <w:bCs/>
          <w:sz w:val="24"/>
          <w:szCs w:val="20"/>
        </w:rPr>
        <w:t>3GPP T</w:t>
      </w:r>
      <w:bookmarkStart w:id="2" w:name="_Ref452454252"/>
      <w:bookmarkEnd w:id="2"/>
      <w:r w:rsidRPr="00EF698B">
        <w:rPr>
          <w:rFonts w:ascii="Arial" w:eastAsia="SimSun" w:hAnsi="Arial" w:cs="Times New Roman"/>
          <w:b/>
          <w:bCs/>
          <w:sz w:val="24"/>
          <w:szCs w:val="20"/>
        </w:rPr>
        <w:t xml:space="preserve">SG-RAN </w:t>
      </w:r>
      <w:r w:rsidR="00ED7600" w:rsidRPr="00EF698B">
        <w:rPr>
          <w:rFonts w:ascii="Arial" w:eastAsia="SimSun" w:hAnsi="Arial" w:cs="Times New Roman"/>
          <w:b/>
          <w:sz w:val="24"/>
          <w:szCs w:val="20"/>
        </w:rPr>
        <w:t>WG4 Meeting #</w:t>
      </w:r>
      <w:r w:rsidR="001868EE" w:rsidRPr="00EF698B">
        <w:rPr>
          <w:rFonts w:ascii="Arial" w:eastAsia="SimSun" w:hAnsi="Arial" w:cs="Times New Roman"/>
          <w:b/>
          <w:sz w:val="24"/>
          <w:szCs w:val="20"/>
        </w:rPr>
        <w:t>10</w:t>
      </w:r>
      <w:r w:rsidR="00521576">
        <w:rPr>
          <w:rFonts w:ascii="Arial" w:eastAsia="SimSun" w:hAnsi="Arial" w:cs="Times New Roman"/>
          <w:b/>
          <w:sz w:val="24"/>
          <w:szCs w:val="20"/>
        </w:rPr>
        <w:t>6</w:t>
      </w:r>
      <w:r w:rsidR="006A3C11">
        <w:rPr>
          <w:rFonts w:ascii="Arial" w:eastAsia="SimSun" w:hAnsi="Arial" w:cs="Times New Roman"/>
          <w:b/>
          <w:sz w:val="24"/>
          <w:szCs w:val="20"/>
        </w:rPr>
        <w:t xml:space="preserve"> </w:t>
      </w:r>
      <w:r w:rsidRPr="00EF698B">
        <w:rPr>
          <w:rFonts w:ascii="Arial" w:eastAsia="SimSun" w:hAnsi="Arial" w:cs="Times New Roman"/>
          <w:b/>
          <w:bCs/>
          <w:sz w:val="24"/>
          <w:szCs w:val="20"/>
        </w:rPr>
        <w:tab/>
      </w:r>
      <w:r w:rsidR="004E15B8" w:rsidRPr="004E15B8">
        <w:rPr>
          <w:rFonts w:ascii="Arial" w:eastAsia="SimSun" w:hAnsi="Arial" w:cs="Times New Roman"/>
          <w:b/>
          <w:bCs/>
          <w:sz w:val="24"/>
          <w:szCs w:val="20"/>
          <w:lang w:eastAsia="ja-JP"/>
        </w:rPr>
        <w:t>R4-2302341</w:t>
      </w:r>
    </w:p>
    <w:p w14:paraId="15E3E3AF" w14:textId="77777777" w:rsidR="00841BCD" w:rsidRPr="00EF698B" w:rsidRDefault="00521576"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Athens</w:t>
      </w:r>
      <w:r w:rsidR="007626B7" w:rsidRPr="000151EF">
        <w:rPr>
          <w:rFonts w:ascii="Arial" w:eastAsia="SimSun" w:hAnsi="Arial" w:cs="Times New Roman"/>
          <w:b/>
          <w:sz w:val="24"/>
          <w:szCs w:val="20"/>
        </w:rPr>
        <w:t xml:space="preserve">, </w:t>
      </w:r>
      <w:r>
        <w:rPr>
          <w:rFonts w:ascii="Arial" w:eastAsia="SimSun" w:hAnsi="Arial" w:cs="Times New Roman"/>
          <w:b/>
          <w:sz w:val="24"/>
          <w:szCs w:val="20"/>
        </w:rPr>
        <w:t>Greece</w:t>
      </w:r>
      <w:r w:rsidR="005C23A4" w:rsidRPr="000151EF">
        <w:rPr>
          <w:rFonts w:ascii="Arial" w:eastAsia="SimSun" w:hAnsi="Arial" w:cs="Times New Roman"/>
          <w:b/>
          <w:sz w:val="24"/>
          <w:szCs w:val="20"/>
        </w:rPr>
        <w:t xml:space="preserve">, </w:t>
      </w:r>
      <w:r>
        <w:rPr>
          <w:rFonts w:ascii="Arial" w:eastAsia="SimSun" w:hAnsi="Arial" w:cs="Times New Roman"/>
          <w:b/>
          <w:sz w:val="24"/>
          <w:szCs w:val="20"/>
        </w:rPr>
        <w:t>February 27</w:t>
      </w:r>
      <w:r w:rsidR="00A04992" w:rsidRPr="000151EF">
        <w:rPr>
          <w:rFonts w:ascii="Arial" w:eastAsia="SimSun" w:hAnsi="Arial" w:cs="Times New Roman"/>
          <w:b/>
          <w:sz w:val="24"/>
          <w:szCs w:val="20"/>
        </w:rPr>
        <w:t xml:space="preserve"> – </w:t>
      </w:r>
      <w:r>
        <w:rPr>
          <w:rFonts w:ascii="Arial" w:eastAsia="SimSun" w:hAnsi="Arial" w:cs="Times New Roman"/>
          <w:b/>
          <w:sz w:val="24"/>
          <w:szCs w:val="20"/>
        </w:rPr>
        <w:t>March</w:t>
      </w:r>
      <w:r w:rsidR="00A04992" w:rsidRPr="000151EF">
        <w:rPr>
          <w:rFonts w:ascii="Arial" w:eastAsia="SimSun" w:hAnsi="Arial" w:cs="Times New Roman"/>
          <w:b/>
          <w:sz w:val="24"/>
          <w:szCs w:val="20"/>
        </w:rPr>
        <w:t xml:space="preserve"> </w:t>
      </w:r>
      <w:r>
        <w:rPr>
          <w:rFonts w:ascii="Arial" w:eastAsia="SimSun" w:hAnsi="Arial" w:cs="Times New Roman"/>
          <w:b/>
          <w:sz w:val="24"/>
          <w:szCs w:val="20"/>
        </w:rPr>
        <w:t>3</w:t>
      </w:r>
      <w:r w:rsidR="00A04992" w:rsidRPr="000151EF">
        <w:rPr>
          <w:rFonts w:ascii="Arial" w:eastAsia="SimSun" w:hAnsi="Arial" w:cs="Times New Roman"/>
          <w:b/>
          <w:sz w:val="24"/>
          <w:szCs w:val="20"/>
        </w:rPr>
        <w:t>, 202</w:t>
      </w:r>
      <w:r>
        <w:rPr>
          <w:rFonts w:ascii="Arial" w:eastAsia="SimSun" w:hAnsi="Arial" w:cs="Times New Roman"/>
          <w:b/>
          <w:sz w:val="24"/>
          <w:szCs w:val="20"/>
        </w:rPr>
        <w:t>3</w:t>
      </w:r>
    </w:p>
    <w:bookmarkEnd w:id="0"/>
    <w:bookmarkEnd w:id="1"/>
    <w:p w14:paraId="62A270A3" w14:textId="77777777" w:rsidR="00841BCD" w:rsidRPr="00EF698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0CC802AC" w14:textId="77777777" w:rsidR="00841BCD" w:rsidRPr="00EF698B" w:rsidRDefault="00841BCD" w:rsidP="00841BCD">
      <w:pPr>
        <w:tabs>
          <w:tab w:val="left" w:pos="1985"/>
        </w:tabs>
        <w:ind w:left="1985" w:hanging="1985"/>
        <w:rPr>
          <w:rFonts w:ascii="Arial" w:eastAsia="Calibri" w:hAnsi="Arial" w:cs="Arial"/>
          <w:b/>
          <w:bCs/>
          <w:sz w:val="24"/>
        </w:rPr>
      </w:pPr>
      <w:r w:rsidRPr="00EF698B">
        <w:rPr>
          <w:rFonts w:ascii="Arial" w:eastAsia="Calibri" w:hAnsi="Arial" w:cs="Arial"/>
          <w:b/>
          <w:bCs/>
          <w:sz w:val="24"/>
        </w:rPr>
        <w:t>Source:</w:t>
      </w:r>
      <w:r w:rsidRPr="00EF698B">
        <w:rPr>
          <w:rFonts w:ascii="Arial" w:eastAsia="Calibri" w:hAnsi="Arial" w:cs="Arial"/>
          <w:b/>
          <w:bCs/>
          <w:sz w:val="24"/>
        </w:rPr>
        <w:tab/>
        <w:t xml:space="preserve">Nokia, </w:t>
      </w:r>
      <w:r w:rsidR="0043750A" w:rsidRPr="00EF698B">
        <w:rPr>
          <w:rFonts w:ascii="Arial" w:eastAsia="Calibri" w:hAnsi="Arial" w:cs="Arial"/>
          <w:b/>
          <w:bCs/>
          <w:sz w:val="24"/>
        </w:rPr>
        <w:t>Nokia</w:t>
      </w:r>
      <w:r w:rsidRPr="00EF698B">
        <w:rPr>
          <w:rFonts w:ascii="Arial" w:eastAsia="Calibri" w:hAnsi="Arial" w:cs="Arial"/>
          <w:b/>
          <w:bCs/>
          <w:sz w:val="24"/>
        </w:rPr>
        <w:t xml:space="preserve"> Shanghai Bell</w:t>
      </w:r>
    </w:p>
    <w:p w14:paraId="701B31B6" w14:textId="2BFCD807" w:rsidR="00841BCD" w:rsidRPr="00EF698B" w:rsidRDefault="00841BCD" w:rsidP="00841BCD">
      <w:pPr>
        <w:ind w:left="1985" w:hanging="1985"/>
        <w:rPr>
          <w:rFonts w:ascii="Arial" w:eastAsia="Calibri" w:hAnsi="Arial" w:cs="Arial"/>
          <w:b/>
          <w:bCs/>
          <w:sz w:val="24"/>
        </w:rPr>
      </w:pPr>
      <w:r w:rsidRPr="00EF698B">
        <w:rPr>
          <w:rFonts w:ascii="Arial" w:eastAsia="Calibri" w:hAnsi="Arial" w:cs="Arial"/>
          <w:b/>
          <w:bCs/>
          <w:sz w:val="24"/>
        </w:rPr>
        <w:t>Title:</w:t>
      </w:r>
      <w:r w:rsidRPr="00EF698B">
        <w:rPr>
          <w:rFonts w:ascii="Arial" w:eastAsia="Calibri" w:hAnsi="Arial" w:cs="Arial"/>
          <w:b/>
          <w:bCs/>
          <w:sz w:val="24"/>
        </w:rPr>
        <w:tab/>
      </w:r>
      <w:r w:rsidR="00A2197D">
        <w:rPr>
          <w:rFonts w:ascii="Arial" w:eastAsia="Calibri" w:hAnsi="Arial" w:cs="Arial"/>
          <w:b/>
          <w:bCs/>
          <w:sz w:val="24"/>
        </w:rPr>
        <w:t>Discussion on Satellite Assistance Information for NTN test cases</w:t>
      </w:r>
    </w:p>
    <w:p w14:paraId="5E4EF9EB" w14:textId="1DF845CF" w:rsidR="00841BCD" w:rsidRPr="00EF698B" w:rsidRDefault="00841BCD" w:rsidP="00841BCD">
      <w:pPr>
        <w:tabs>
          <w:tab w:val="left" w:pos="1985"/>
        </w:tabs>
        <w:spacing w:after="120" w:line="240" w:lineRule="auto"/>
        <w:rPr>
          <w:rFonts w:ascii="Arial" w:eastAsia="MS Mincho" w:hAnsi="Arial" w:cs="Arial"/>
          <w:b/>
          <w:bCs/>
          <w:sz w:val="24"/>
          <w:szCs w:val="20"/>
        </w:rPr>
      </w:pPr>
      <w:r w:rsidRPr="00EF698B">
        <w:rPr>
          <w:rFonts w:ascii="Arial" w:eastAsia="MS Mincho" w:hAnsi="Arial" w:cs="Arial"/>
          <w:b/>
          <w:bCs/>
          <w:sz w:val="24"/>
          <w:szCs w:val="20"/>
        </w:rPr>
        <w:t>Agenda item:</w:t>
      </w:r>
      <w:r w:rsidRPr="00EF698B">
        <w:rPr>
          <w:rFonts w:ascii="Arial" w:eastAsia="MS Mincho" w:hAnsi="Arial" w:cs="Arial"/>
          <w:b/>
          <w:bCs/>
          <w:sz w:val="24"/>
          <w:szCs w:val="20"/>
        </w:rPr>
        <w:tab/>
      </w:r>
      <w:r w:rsidR="00A2197D">
        <w:rPr>
          <w:rFonts w:ascii="Arial" w:eastAsia="MS Mincho" w:hAnsi="Arial" w:cs="Arial"/>
          <w:b/>
          <w:bCs/>
          <w:sz w:val="24"/>
          <w:szCs w:val="20"/>
        </w:rPr>
        <w:t>6.1.5.2</w:t>
      </w:r>
    </w:p>
    <w:p w14:paraId="16D68E4E" w14:textId="77777777" w:rsidR="00D66188" w:rsidRDefault="00841BCD" w:rsidP="00841BCD">
      <w:pPr>
        <w:tabs>
          <w:tab w:val="left" w:pos="1985"/>
        </w:tabs>
        <w:rPr>
          <w:rFonts w:ascii="Arial" w:eastAsia="Calibri" w:hAnsi="Arial" w:cs="Arial"/>
          <w:b/>
          <w:bCs/>
          <w:sz w:val="24"/>
        </w:rPr>
      </w:pPr>
      <w:r w:rsidRPr="00EF698B">
        <w:rPr>
          <w:rFonts w:ascii="Arial" w:eastAsia="Calibri" w:hAnsi="Arial" w:cs="Arial"/>
          <w:b/>
          <w:bCs/>
          <w:sz w:val="24"/>
        </w:rPr>
        <w:t>Document for:</w:t>
      </w:r>
      <w:r w:rsidRPr="00EF698B">
        <w:rPr>
          <w:rFonts w:ascii="Arial" w:eastAsia="Calibri" w:hAnsi="Arial" w:cs="Arial"/>
          <w:b/>
          <w:bCs/>
          <w:sz w:val="24"/>
        </w:rPr>
        <w:tab/>
      </w:r>
      <w:r w:rsidR="00AE6D09">
        <w:rPr>
          <w:rFonts w:ascii="Arial" w:eastAsia="Calibri" w:hAnsi="Arial" w:cs="Arial"/>
          <w:b/>
          <w:bCs/>
          <w:sz w:val="24"/>
        </w:rPr>
        <w:t>Discussion</w:t>
      </w:r>
    </w:p>
    <w:p w14:paraId="401E0952" w14:textId="77777777" w:rsidR="00E323E9" w:rsidRPr="00EF698B" w:rsidRDefault="00E323E9" w:rsidP="00841BCD">
      <w:pPr>
        <w:tabs>
          <w:tab w:val="left" w:pos="1985"/>
        </w:tabs>
        <w:rPr>
          <w:rFonts w:ascii="Arial" w:eastAsia="Calibri" w:hAnsi="Arial" w:cs="Arial"/>
          <w:b/>
          <w:bCs/>
          <w:sz w:val="24"/>
        </w:rPr>
      </w:pPr>
    </w:p>
    <w:p w14:paraId="5B587776" w14:textId="77777777" w:rsidR="00841BCD" w:rsidRPr="00EF698B" w:rsidRDefault="00841BCD" w:rsidP="00A37002">
      <w:pPr>
        <w:pStyle w:val="RAN4H1"/>
        <w:rPr>
          <w:lang w:val="en-US"/>
        </w:rPr>
      </w:pPr>
      <w:bookmarkStart w:id="3" w:name="_Toc116995841"/>
      <w:r w:rsidRPr="00EF698B">
        <w:rPr>
          <w:lang w:val="en-US"/>
        </w:rPr>
        <w:t>Intro</w:t>
      </w:r>
      <w:r w:rsidRPr="00EF698B">
        <w:rPr>
          <w:rStyle w:val="RAN4H1Char"/>
          <w:lang w:val="en-US"/>
        </w:rPr>
        <w:t>ductio</w:t>
      </w:r>
      <w:r w:rsidRPr="00EF698B">
        <w:rPr>
          <w:lang w:val="en-US"/>
        </w:rPr>
        <w:t>n</w:t>
      </w:r>
      <w:bookmarkEnd w:id="3"/>
    </w:p>
    <w:p w14:paraId="62A3F412" w14:textId="1EC2E102" w:rsidR="0060543D" w:rsidRPr="00E376E7" w:rsidRDefault="008E72F4" w:rsidP="005C23A4">
      <w:r w:rsidRPr="008E72F4">
        <w:t xml:space="preserve">In the RAN plenary meeting (RAN #98e), it was agreed to postpone the completion of the </w:t>
      </w:r>
      <w:proofErr w:type="spellStart"/>
      <w:r w:rsidRPr="008E72F4">
        <w:t>NTN_Solutions</w:t>
      </w:r>
      <w:proofErr w:type="spellEnd"/>
      <w:r w:rsidRPr="008E72F4">
        <w:t xml:space="preserve">_ work item </w:t>
      </w:r>
      <w:r>
        <w:fldChar w:fldCharType="begin"/>
      </w:r>
      <w:r>
        <w:instrText xml:space="preserve"> REF _Ref126583941 \r \h </w:instrText>
      </w:r>
      <w:r>
        <w:fldChar w:fldCharType="separate"/>
      </w:r>
      <w:r>
        <w:t>[1]</w:t>
      </w:r>
      <w:r>
        <w:fldChar w:fldCharType="end"/>
      </w:r>
      <w:r w:rsidRPr="008E72F4">
        <w:t xml:space="preserve">. The remaining open issues were captured </w:t>
      </w:r>
      <w:r w:rsidR="006B6E30">
        <w:t>in</w:t>
      </w:r>
      <w:r w:rsidR="006B6E30" w:rsidRPr="008E72F4">
        <w:t xml:space="preserve"> </w:t>
      </w:r>
      <w:r w:rsidRPr="008E72F4">
        <w:t>the status report in RP-222739</w:t>
      </w:r>
      <w:r>
        <w:t xml:space="preserve"> </w:t>
      </w:r>
      <w:r>
        <w:fldChar w:fldCharType="begin"/>
      </w:r>
      <w:r>
        <w:instrText xml:space="preserve"> REF _Ref126583962 \r \h </w:instrText>
      </w:r>
      <w:r>
        <w:fldChar w:fldCharType="separate"/>
      </w:r>
      <w:r>
        <w:t>[2]</w:t>
      </w:r>
      <w:r>
        <w:fldChar w:fldCharType="end"/>
      </w:r>
      <w:r w:rsidRPr="008E72F4">
        <w:t xml:space="preserve">. Among the remaining open items is </w:t>
      </w:r>
      <w:r w:rsidR="00E376E7" w:rsidRPr="00E376E7">
        <w:rPr>
          <w:i/>
          <w:iCs/>
        </w:rPr>
        <w:t>“Clarify configuration of NTN assistance information parameters (i.e. ephemeris, epoch time, validity duration) for the RRM tests</w:t>
      </w:r>
      <w:r w:rsidR="00E376E7" w:rsidRPr="00E376E7">
        <w:t>.</w:t>
      </w:r>
      <w:r w:rsidR="00E376E7">
        <w:t>”</w:t>
      </w:r>
    </w:p>
    <w:p w14:paraId="46D7376C" w14:textId="77777777" w:rsidR="003B659E" w:rsidRPr="00EF698B" w:rsidRDefault="003B659E" w:rsidP="00AE56B1">
      <w:pPr>
        <w:pStyle w:val="RAN4H1"/>
        <w:rPr>
          <w:lang w:val="en-US"/>
        </w:rPr>
      </w:pPr>
      <w:bookmarkStart w:id="4" w:name="_Toc116995842"/>
      <w:r w:rsidRPr="00EF698B">
        <w:rPr>
          <w:lang w:val="en-US"/>
        </w:rPr>
        <w:t>Discussion</w:t>
      </w:r>
      <w:bookmarkEnd w:id="4"/>
    </w:p>
    <w:p w14:paraId="4EBB07C1" w14:textId="11448C66" w:rsidR="0060543D" w:rsidRDefault="00713101" w:rsidP="00713101">
      <w:pPr>
        <w:pStyle w:val="RAN4H2"/>
      </w:pPr>
      <w:r>
        <w:t>Orbital Parameters</w:t>
      </w:r>
    </w:p>
    <w:p w14:paraId="529DF923" w14:textId="353ED9AD" w:rsidR="003F5F82" w:rsidRDefault="00E376E7" w:rsidP="003F5F82">
      <w:r>
        <w:t>RAN4 has previously agreed that the Test Equipment (TE) is expected to implement a motion trajectory vector to emulate the satellite ephemeris:</w:t>
      </w:r>
    </w:p>
    <w:tbl>
      <w:tblPr>
        <w:tblStyle w:val="TableGrid"/>
        <w:tblW w:w="0" w:type="auto"/>
        <w:tblLook w:val="04A0" w:firstRow="1" w:lastRow="0" w:firstColumn="1" w:lastColumn="0" w:noHBand="0" w:noVBand="1"/>
      </w:tblPr>
      <w:tblGrid>
        <w:gridCol w:w="9617"/>
      </w:tblGrid>
      <w:tr w:rsidR="003F5F82" w14:paraId="78E44FA1" w14:textId="77777777" w:rsidTr="003E1CD7">
        <w:tc>
          <w:tcPr>
            <w:tcW w:w="9617" w:type="dxa"/>
          </w:tcPr>
          <w:p w14:paraId="6E0A89F2" w14:textId="77777777" w:rsidR="00E53B2C" w:rsidRPr="00C40923" w:rsidRDefault="00E53B2C" w:rsidP="00E53B2C">
            <w:pPr>
              <w:pStyle w:val="ListParagraph"/>
              <w:widowControl w:val="0"/>
              <w:numPr>
                <w:ilvl w:val="0"/>
                <w:numId w:val="27"/>
              </w:numPr>
              <w:contextualSpacing w:val="0"/>
              <w:jc w:val="both"/>
              <w:rPr>
                <w:rFonts w:eastAsia="SimSun" w:cs="Times New Roman"/>
                <w:szCs w:val="24"/>
              </w:rPr>
            </w:pPr>
            <w:r w:rsidRPr="00C40923">
              <w:rPr>
                <w:rFonts w:eastAsia="SimSun" w:cs="Times New Roman"/>
                <w:szCs w:val="24"/>
              </w:rPr>
              <w:t>Issue 1-1: Satellite configuration</w:t>
            </w:r>
          </w:p>
          <w:p w14:paraId="255AEA9F" w14:textId="77777777" w:rsidR="00E53B2C" w:rsidRPr="00391BE7" w:rsidRDefault="00E53B2C" w:rsidP="00E53B2C">
            <w:pPr>
              <w:pStyle w:val="ListParagraph"/>
              <w:numPr>
                <w:ilvl w:val="1"/>
                <w:numId w:val="27"/>
              </w:numPr>
              <w:autoSpaceDN w:val="0"/>
              <w:spacing w:after="120" w:line="259" w:lineRule="auto"/>
              <w:contextualSpacing w:val="0"/>
              <w:jc w:val="both"/>
              <w:rPr>
                <w:rFonts w:eastAsia="SimSun" w:cs="Times New Roman"/>
                <w:szCs w:val="24"/>
              </w:rPr>
            </w:pPr>
            <w:r w:rsidRPr="00391BE7">
              <w:rPr>
                <w:rFonts w:eastAsia="SimSun" w:cs="Times New Roman"/>
                <w:szCs w:val="24"/>
              </w:rPr>
              <w:t>Agreement:</w:t>
            </w:r>
          </w:p>
          <w:p w14:paraId="2BE7AA35" w14:textId="77777777" w:rsidR="00E53B2C" w:rsidRPr="00B91CA8" w:rsidRDefault="00E53B2C" w:rsidP="00E53B2C">
            <w:pPr>
              <w:pStyle w:val="ListParagraph"/>
              <w:numPr>
                <w:ilvl w:val="2"/>
                <w:numId w:val="27"/>
              </w:numPr>
              <w:autoSpaceDN w:val="0"/>
              <w:spacing w:after="120" w:line="259" w:lineRule="auto"/>
              <w:contextualSpacing w:val="0"/>
              <w:jc w:val="both"/>
              <w:rPr>
                <w:rFonts w:eastAsia="SimSun" w:cs="Times New Roman"/>
                <w:szCs w:val="24"/>
              </w:rPr>
            </w:pPr>
            <w:r w:rsidRPr="00B91CA8">
              <w:rPr>
                <w:rFonts w:eastAsia="SimSun" w:cs="Times New Roman"/>
                <w:szCs w:val="24"/>
              </w:rPr>
              <w:t>Satellite trajectory to be used in RRM test cases shall meet the following characteristics.</w:t>
            </w:r>
          </w:p>
          <w:p w14:paraId="717981ED" w14:textId="77777777" w:rsidR="00E53B2C" w:rsidRPr="00B91CA8" w:rsidRDefault="00E53B2C" w:rsidP="00E53B2C">
            <w:pPr>
              <w:pStyle w:val="ListParagraph"/>
              <w:numPr>
                <w:ilvl w:val="3"/>
                <w:numId w:val="27"/>
              </w:numPr>
              <w:autoSpaceDN w:val="0"/>
              <w:spacing w:after="120" w:line="259" w:lineRule="auto"/>
              <w:contextualSpacing w:val="0"/>
              <w:jc w:val="both"/>
              <w:rPr>
                <w:rFonts w:eastAsia="SimSun" w:cs="Times New Roman"/>
                <w:szCs w:val="24"/>
              </w:rPr>
            </w:pPr>
            <w:r w:rsidRPr="00B91CA8">
              <w:rPr>
                <w:rFonts w:eastAsia="SimSun" w:cs="Times New Roman"/>
                <w:szCs w:val="24"/>
              </w:rPr>
              <w:t>For GEO at an altitude of 35,786km, an elevation angle relative to a UE position shall not be smaller than 30 deg during entire test time</w:t>
            </w:r>
          </w:p>
          <w:p w14:paraId="5D7A56A9" w14:textId="77777777" w:rsidR="00E53B2C" w:rsidRPr="00B91CA8" w:rsidRDefault="00E53B2C" w:rsidP="00E53B2C">
            <w:pPr>
              <w:pStyle w:val="ListParagraph"/>
              <w:numPr>
                <w:ilvl w:val="3"/>
                <w:numId w:val="27"/>
              </w:numPr>
              <w:autoSpaceDN w:val="0"/>
              <w:spacing w:after="120" w:line="259" w:lineRule="auto"/>
              <w:contextualSpacing w:val="0"/>
              <w:jc w:val="both"/>
              <w:rPr>
                <w:rFonts w:eastAsia="SimSun" w:cs="Times New Roman"/>
                <w:szCs w:val="24"/>
              </w:rPr>
            </w:pPr>
            <w:r w:rsidRPr="00B91CA8">
              <w:rPr>
                <w:rFonts w:eastAsia="SimSun" w:cs="Times New Roman"/>
                <w:szCs w:val="24"/>
              </w:rPr>
              <w:t>For LEO at an altitude of 600km on a circular orbit, an elevation angle relative to a UE position shall not be smaller than 30 deg during entire test time</w:t>
            </w:r>
          </w:p>
          <w:p w14:paraId="395B6B16" w14:textId="77777777" w:rsidR="00E53B2C" w:rsidRPr="00C40923" w:rsidRDefault="00E53B2C" w:rsidP="00E53B2C">
            <w:pPr>
              <w:pStyle w:val="ListParagraph"/>
              <w:widowControl w:val="0"/>
              <w:numPr>
                <w:ilvl w:val="0"/>
                <w:numId w:val="27"/>
              </w:numPr>
              <w:contextualSpacing w:val="0"/>
              <w:jc w:val="both"/>
              <w:rPr>
                <w:rFonts w:eastAsia="SimSun" w:cs="Times New Roman"/>
                <w:szCs w:val="24"/>
              </w:rPr>
            </w:pPr>
            <w:r w:rsidRPr="00C40923">
              <w:rPr>
                <w:rFonts w:eastAsia="SimSun" w:cs="Times New Roman"/>
                <w:szCs w:val="24"/>
              </w:rPr>
              <w:t>Issue 1-2: Reference propagator model</w:t>
            </w:r>
          </w:p>
          <w:p w14:paraId="0327EEBB" w14:textId="77777777" w:rsidR="00E53B2C" w:rsidRPr="00E42D79" w:rsidRDefault="00E53B2C" w:rsidP="00E53B2C">
            <w:pPr>
              <w:pStyle w:val="ListParagraph"/>
              <w:numPr>
                <w:ilvl w:val="1"/>
                <w:numId w:val="27"/>
              </w:numPr>
              <w:spacing w:after="120"/>
              <w:contextualSpacing w:val="0"/>
              <w:rPr>
                <w:rFonts w:eastAsia="SimSun" w:cs="Times New Roman"/>
                <w:szCs w:val="24"/>
              </w:rPr>
            </w:pPr>
            <w:r w:rsidRPr="00E42D79">
              <w:rPr>
                <w:rFonts w:eastAsia="SimSun" w:cs="Times New Roman"/>
                <w:szCs w:val="24"/>
              </w:rPr>
              <w:t xml:space="preserve">Agreement: </w:t>
            </w:r>
          </w:p>
          <w:p w14:paraId="2DFE3734" w14:textId="77777777" w:rsidR="00E53B2C" w:rsidRPr="00E42D79" w:rsidRDefault="00E53B2C" w:rsidP="00E53B2C">
            <w:pPr>
              <w:pStyle w:val="ListParagraph"/>
              <w:widowControl w:val="0"/>
              <w:numPr>
                <w:ilvl w:val="2"/>
                <w:numId w:val="27"/>
              </w:numPr>
              <w:spacing w:after="240"/>
              <w:contextualSpacing w:val="0"/>
              <w:jc w:val="both"/>
              <w:rPr>
                <w:rFonts w:eastAsia="SimSun" w:cs="Times New Roman"/>
                <w:szCs w:val="24"/>
              </w:rPr>
            </w:pPr>
            <w:r w:rsidRPr="00E42D79">
              <w:rPr>
                <w:rFonts w:eastAsia="SimSun" w:cs="Times New Roman"/>
                <w:szCs w:val="24"/>
              </w:rPr>
              <w:t>The propagator model at UE side is left for implementation, as long as the transmit timing accuracy requirements are fulfilled.</w:t>
            </w:r>
          </w:p>
          <w:p w14:paraId="0C98935F" w14:textId="77777777" w:rsidR="00E53B2C" w:rsidRPr="002E09E5" w:rsidRDefault="00E53B2C" w:rsidP="00E53B2C">
            <w:pPr>
              <w:pStyle w:val="ListParagraph"/>
              <w:widowControl w:val="0"/>
              <w:numPr>
                <w:ilvl w:val="2"/>
                <w:numId w:val="27"/>
              </w:numPr>
              <w:spacing w:after="240"/>
              <w:contextualSpacing w:val="0"/>
              <w:jc w:val="both"/>
              <w:rPr>
                <w:rFonts w:eastAsia="SimSun" w:cs="Times New Roman"/>
                <w:szCs w:val="24"/>
              </w:rPr>
            </w:pPr>
            <w:r w:rsidRPr="00E42D79">
              <w:rPr>
                <w:rFonts w:eastAsia="SimSun" w:cs="Times New Roman"/>
                <w:szCs w:val="24"/>
              </w:rPr>
              <w:t>The reference propagator model to be selected at TE side is Eckstein-</w:t>
            </w:r>
            <w:proofErr w:type="spellStart"/>
            <w:r w:rsidRPr="00E42D79">
              <w:rPr>
                <w:rFonts w:eastAsia="SimSun" w:cs="Times New Roman"/>
                <w:szCs w:val="24"/>
              </w:rPr>
              <w:t>Hechler</w:t>
            </w:r>
            <w:proofErr w:type="spellEnd"/>
            <w:r w:rsidRPr="00E42D79">
              <w:rPr>
                <w:rFonts w:eastAsia="SimSun" w:cs="Times New Roman"/>
                <w:szCs w:val="24"/>
              </w:rPr>
              <w:t xml:space="preserve"> and the duration of the prediction corresponds to the interval between consecutive epoch times, as the satellite assistance information is renewed at epoch time.</w:t>
            </w:r>
          </w:p>
          <w:p w14:paraId="38F061CA" w14:textId="77777777" w:rsidR="003F5F82" w:rsidRDefault="003F5F82" w:rsidP="003E1CD7"/>
        </w:tc>
      </w:tr>
    </w:tbl>
    <w:p w14:paraId="69CFDE1A" w14:textId="4D8F566A" w:rsidR="003F5F82" w:rsidRDefault="003F5F82" w:rsidP="003F5F82">
      <w:pPr>
        <w:pStyle w:val="RAN4proposal"/>
        <w:numPr>
          <w:ilvl w:val="0"/>
          <w:numId w:val="0"/>
        </w:numPr>
      </w:pPr>
    </w:p>
    <w:p w14:paraId="0EF2EC90" w14:textId="20403113" w:rsidR="00E376E7" w:rsidRDefault="00E376E7" w:rsidP="00E376E7">
      <w:r>
        <w:t xml:space="preserve">There are infinite valid orbits around Earth that could be used for testing purposes. If different TEs implement different orbital parameters, it might be difficult to guarantee that all UEs are tested under the same conditions and in </w:t>
      </w:r>
      <w:r w:rsidR="00E53B2C">
        <w:t>certain</w:t>
      </w:r>
      <w:r>
        <w:t xml:space="preserve"> cases it might get more difficult to specify the test metrics. Therefore, it is necessary to introduce some guidance for the performance configuration. </w:t>
      </w:r>
    </w:p>
    <w:p w14:paraId="59A77999" w14:textId="5AFD7554" w:rsidR="00E53B2C" w:rsidRDefault="00E53B2C" w:rsidP="00E376E7">
      <w:r>
        <w:t xml:space="preserve">For the configuration of the satellite assistance information, it is important to define meaningful configuration. </w:t>
      </w:r>
    </w:p>
    <w:p w14:paraId="488AF301" w14:textId="111E3942" w:rsidR="00E53B2C" w:rsidRDefault="00E53B2C" w:rsidP="00E53B2C">
      <w:pPr>
        <w:pStyle w:val="RAN4observation0"/>
      </w:pPr>
      <w:bookmarkStart w:id="5" w:name="_Toc127525247"/>
      <w:r>
        <w:t xml:space="preserve">As the common delay will be set to zero for the performance configurations in Release 17, based on previous RAN4 agreement, it is not meaningful for the transmit timing cases that the elevation angle between the UE </w:t>
      </w:r>
      <w:r>
        <w:lastRenderedPageBreak/>
        <w:t>and the serving cell is set close to 90 degrees for NGSO scenarios, as there will be almost no variation on the UE transmit timing.</w:t>
      </w:r>
      <w:bookmarkEnd w:id="5"/>
      <w:r>
        <w:t xml:space="preserve"> </w:t>
      </w:r>
    </w:p>
    <w:p w14:paraId="4F874CFA" w14:textId="77777777" w:rsidR="00E53B2C" w:rsidRPr="00E53B2C" w:rsidRDefault="00E53B2C" w:rsidP="00E53B2C">
      <w:pPr>
        <w:rPr>
          <w:lang w:val="en-GB"/>
        </w:rPr>
      </w:pPr>
    </w:p>
    <w:p w14:paraId="7F3EE2F3" w14:textId="429D5D9A" w:rsidR="00E53B2C" w:rsidRDefault="00E53B2C" w:rsidP="00E53B2C">
      <w:pPr>
        <w:pStyle w:val="RAN4observation0"/>
      </w:pPr>
      <w:bookmarkStart w:id="6" w:name="_Toc127525248"/>
      <w:r>
        <w:t>For mobility cases, it is not meaningful that the serving cell is configured such that the elevation angle between the satellite and the UE is close to 90 degrees (best propagation case scenario). In special, for the distance-based triggers.</w:t>
      </w:r>
      <w:bookmarkEnd w:id="6"/>
      <w:r>
        <w:t xml:space="preserve"> </w:t>
      </w:r>
    </w:p>
    <w:p w14:paraId="40A6E3CF" w14:textId="3ADFC323" w:rsidR="00073C03" w:rsidRPr="00073C03" w:rsidRDefault="00073C03" w:rsidP="00073C03">
      <w:pPr>
        <w:pStyle w:val="RAN4proposal"/>
        <w:rPr>
          <w:lang w:val="en-GB"/>
        </w:rPr>
      </w:pPr>
      <w:bookmarkStart w:id="7" w:name="_Toc127525249"/>
      <w:r>
        <w:rPr>
          <w:lang w:val="en-GB"/>
        </w:rPr>
        <w:t>Create</w:t>
      </w:r>
      <w:r w:rsidR="00A2197D">
        <w:rPr>
          <w:lang w:val="en-GB"/>
        </w:rPr>
        <w:t xml:space="preserve"> a set of</w:t>
      </w:r>
      <w:r>
        <w:rPr>
          <w:lang w:val="en-GB"/>
        </w:rPr>
        <w:t xml:space="preserve"> reference SIB19 configuration for serving and </w:t>
      </w:r>
      <w:proofErr w:type="spellStart"/>
      <w:r>
        <w:rPr>
          <w:lang w:val="en-GB"/>
        </w:rPr>
        <w:t>neighbor</w:t>
      </w:r>
      <w:proofErr w:type="spellEnd"/>
      <w:r>
        <w:rPr>
          <w:lang w:val="en-GB"/>
        </w:rPr>
        <w:t xml:space="preserve"> cell for the NTN test cases.</w:t>
      </w:r>
      <w:bookmarkEnd w:id="7"/>
      <w:r>
        <w:rPr>
          <w:lang w:val="en-GB"/>
        </w:rPr>
        <w:t xml:space="preserve"> </w:t>
      </w:r>
    </w:p>
    <w:p w14:paraId="1932C5C5" w14:textId="436B8F8B" w:rsidR="00713101" w:rsidRPr="00713101" w:rsidRDefault="00713101" w:rsidP="00713101">
      <w:pPr>
        <w:pStyle w:val="RAN4proposal"/>
        <w:rPr>
          <w:lang w:val="en-GB"/>
        </w:rPr>
      </w:pPr>
      <w:bookmarkStart w:id="8" w:name="_Toc127525250"/>
      <w:r w:rsidRPr="289B928A">
        <w:rPr>
          <w:lang w:val="en-GB"/>
        </w:rPr>
        <w:t>In the configuration for</w:t>
      </w:r>
      <w:r w:rsidR="00073C03" w:rsidRPr="289B928A">
        <w:rPr>
          <w:lang w:val="en-GB"/>
        </w:rPr>
        <w:t xml:space="preserve"> NGSO</w:t>
      </w:r>
      <w:r w:rsidRPr="289B928A">
        <w:rPr>
          <w:lang w:val="en-GB"/>
        </w:rPr>
        <w:t xml:space="preserve"> test cases, the satellite information for the serving cell </w:t>
      </w:r>
      <w:r w:rsidR="00D0399F">
        <w:rPr>
          <w:lang w:val="en-GB"/>
        </w:rPr>
        <w:t>shall</w:t>
      </w:r>
      <w:r w:rsidR="00D0399F" w:rsidRPr="289B928A">
        <w:rPr>
          <w:lang w:val="en-GB"/>
        </w:rPr>
        <w:t xml:space="preserve"> </w:t>
      </w:r>
      <w:r w:rsidRPr="289B928A">
        <w:rPr>
          <w:lang w:val="en-GB"/>
        </w:rPr>
        <w:t>be initiated at a position where the elevation angle measured by the UE at the chosen GNSS position used for the test is below [35] degrees and the satellite is moving away from the UE.</w:t>
      </w:r>
      <w:bookmarkEnd w:id="8"/>
      <w:r w:rsidRPr="289B928A">
        <w:rPr>
          <w:lang w:val="en-GB"/>
        </w:rPr>
        <w:t xml:space="preserve">  </w:t>
      </w:r>
    </w:p>
    <w:p w14:paraId="4BD865E2" w14:textId="47067B04" w:rsidR="00E53B2C" w:rsidRDefault="00713101" w:rsidP="00713101">
      <w:pPr>
        <w:pStyle w:val="RAN4proposal"/>
        <w:numPr>
          <w:ilvl w:val="1"/>
          <w:numId w:val="7"/>
        </w:numPr>
        <w:rPr>
          <w:lang w:val="en-GB"/>
        </w:rPr>
      </w:pPr>
      <w:bookmarkStart w:id="9" w:name="_Toc127525251"/>
      <w:r w:rsidRPr="00713101">
        <w:rPr>
          <w:lang w:val="en-GB"/>
        </w:rPr>
        <w:t xml:space="preserve">This configuration applies regardless if the UE position is obtained </w:t>
      </w:r>
      <w:r>
        <w:rPr>
          <w:lang w:val="en-GB"/>
        </w:rPr>
        <w:t>via AT command or via GNSS simulator.</w:t>
      </w:r>
      <w:bookmarkEnd w:id="9"/>
      <w:r>
        <w:rPr>
          <w:lang w:val="en-GB"/>
        </w:rPr>
        <w:t xml:space="preserve"> </w:t>
      </w:r>
    </w:p>
    <w:p w14:paraId="3F06C8D0" w14:textId="4B997D77" w:rsidR="00713101" w:rsidRDefault="00713101" w:rsidP="00713101">
      <w:pPr>
        <w:pStyle w:val="RAN4proposal"/>
        <w:numPr>
          <w:ilvl w:val="1"/>
          <w:numId w:val="7"/>
        </w:numPr>
        <w:rPr>
          <w:lang w:val="en-GB"/>
        </w:rPr>
      </w:pPr>
      <w:bookmarkStart w:id="10" w:name="_Toc127525252"/>
      <w:r>
        <w:rPr>
          <w:lang w:val="en-GB"/>
        </w:rPr>
        <w:t>The initial elevation angle might be increased if needed for guaranteeing the GNSS is within the limit of 30 degrees throughout the entire duration of the test.</w:t>
      </w:r>
      <w:bookmarkEnd w:id="10"/>
      <w:r>
        <w:rPr>
          <w:lang w:val="en-GB"/>
        </w:rPr>
        <w:t xml:space="preserve"> </w:t>
      </w:r>
    </w:p>
    <w:p w14:paraId="6952FE74" w14:textId="77777777" w:rsidR="00713101" w:rsidRPr="00713101" w:rsidRDefault="00713101" w:rsidP="00713101">
      <w:pPr>
        <w:rPr>
          <w:lang w:val="en-GB"/>
        </w:rPr>
      </w:pPr>
    </w:p>
    <w:p w14:paraId="4AFFA29C" w14:textId="66819C71" w:rsidR="00713101" w:rsidRDefault="00713101" w:rsidP="00713101">
      <w:pPr>
        <w:pStyle w:val="RAN4proposal"/>
        <w:rPr>
          <w:lang w:val="en-GB"/>
        </w:rPr>
      </w:pPr>
      <w:bookmarkStart w:id="11" w:name="_Toc127525253"/>
      <w:r w:rsidRPr="289B928A">
        <w:rPr>
          <w:lang w:val="en-GB"/>
        </w:rPr>
        <w:t xml:space="preserve">For </w:t>
      </w:r>
      <w:r w:rsidR="00073C03" w:rsidRPr="289B928A">
        <w:rPr>
          <w:lang w:val="en-GB"/>
        </w:rPr>
        <w:t xml:space="preserve">NGSO </w:t>
      </w:r>
      <w:r w:rsidRPr="289B928A">
        <w:rPr>
          <w:lang w:val="en-GB"/>
        </w:rPr>
        <w:t xml:space="preserve">mobility scenarios, the </w:t>
      </w:r>
      <w:proofErr w:type="spellStart"/>
      <w:r w:rsidRPr="289B928A">
        <w:rPr>
          <w:lang w:val="en-GB"/>
        </w:rPr>
        <w:t>neighbor</w:t>
      </w:r>
      <w:proofErr w:type="spellEnd"/>
      <w:r w:rsidRPr="289B928A">
        <w:rPr>
          <w:lang w:val="en-GB"/>
        </w:rPr>
        <w:t xml:space="preserve"> cell  configuration </w:t>
      </w:r>
      <w:r w:rsidR="00D0399F">
        <w:rPr>
          <w:lang w:val="en-GB"/>
        </w:rPr>
        <w:t>shall</w:t>
      </w:r>
      <w:r w:rsidR="00D0399F" w:rsidRPr="289B928A">
        <w:rPr>
          <w:lang w:val="en-GB"/>
        </w:rPr>
        <w:t xml:space="preserve"> </w:t>
      </w:r>
      <w:r w:rsidRPr="289B928A">
        <w:rPr>
          <w:lang w:val="en-GB"/>
        </w:rPr>
        <w:t>be set at an initial position that forms an elevation angle measured by the UE at the chosen GNSS position used for the test below the angle formed between UE and the serving satellite and the satellite is moving towards the UE.</w:t>
      </w:r>
      <w:bookmarkEnd w:id="11"/>
      <w:r w:rsidRPr="289B928A">
        <w:rPr>
          <w:lang w:val="en-GB"/>
        </w:rPr>
        <w:t xml:space="preserve"> </w:t>
      </w:r>
    </w:p>
    <w:p w14:paraId="409F31DC" w14:textId="32E55027" w:rsidR="00713101" w:rsidRDefault="00F33810" w:rsidP="00713101">
      <w:pPr>
        <w:pStyle w:val="RAN4proposal"/>
        <w:rPr>
          <w:lang w:val="en-GB"/>
        </w:rPr>
      </w:pPr>
      <w:bookmarkStart w:id="12" w:name="_Toc127525254"/>
      <w:r>
        <w:rPr>
          <w:lang w:val="en-GB"/>
        </w:rPr>
        <w:t>Define at</w:t>
      </w:r>
      <w:r w:rsidR="001C4EFC">
        <w:rPr>
          <w:lang w:val="en-GB"/>
        </w:rPr>
        <w:t xml:space="preserve"> least one configuration where</w:t>
      </w:r>
      <w:r w:rsidR="00713101" w:rsidRPr="289B928A">
        <w:rPr>
          <w:lang w:val="en-GB"/>
        </w:rPr>
        <w:t xml:space="preserve"> </w:t>
      </w:r>
      <w:proofErr w:type="spellStart"/>
      <w:r w:rsidR="00713101" w:rsidRPr="289B928A">
        <w:rPr>
          <w:lang w:val="en-GB"/>
        </w:rPr>
        <w:t>neighbor</w:t>
      </w:r>
      <w:proofErr w:type="spellEnd"/>
      <w:r w:rsidR="00713101" w:rsidRPr="289B928A">
        <w:rPr>
          <w:lang w:val="en-GB"/>
        </w:rPr>
        <w:t xml:space="preserve"> and serving satellites </w:t>
      </w:r>
      <w:r w:rsidR="00491065">
        <w:rPr>
          <w:lang w:val="en-GB"/>
        </w:rPr>
        <w:t>are</w:t>
      </w:r>
      <w:r w:rsidR="00713101" w:rsidRPr="289B928A">
        <w:rPr>
          <w:lang w:val="en-GB"/>
        </w:rPr>
        <w:t xml:space="preserve"> on the same orbital plane.</w:t>
      </w:r>
      <w:bookmarkEnd w:id="12"/>
    </w:p>
    <w:p w14:paraId="018BB5E7" w14:textId="51E787EA" w:rsidR="00491065" w:rsidRPr="00B32806" w:rsidRDefault="00F33810" w:rsidP="00B32806">
      <w:pPr>
        <w:pStyle w:val="RAN4proposal"/>
        <w:rPr>
          <w:lang w:val="en-GB"/>
        </w:rPr>
      </w:pPr>
      <w:bookmarkStart w:id="13" w:name="_Toc127525255"/>
      <w:r w:rsidRPr="00B32806">
        <w:rPr>
          <w:lang w:val="en-GB"/>
        </w:rPr>
        <w:t>Define a</w:t>
      </w:r>
      <w:r w:rsidR="002D66DF" w:rsidRPr="00B32806">
        <w:rPr>
          <w:lang w:val="en-GB"/>
        </w:rPr>
        <w:t xml:space="preserve">t least one configuration where </w:t>
      </w:r>
      <w:proofErr w:type="spellStart"/>
      <w:r w:rsidR="002D66DF" w:rsidRPr="00B32806">
        <w:rPr>
          <w:lang w:val="en-GB"/>
        </w:rPr>
        <w:t>neighbor</w:t>
      </w:r>
      <w:proofErr w:type="spellEnd"/>
      <w:r w:rsidR="002D66DF" w:rsidRPr="00B32806">
        <w:rPr>
          <w:lang w:val="en-GB"/>
        </w:rPr>
        <w:t xml:space="preserve"> and serving satellites are on </w:t>
      </w:r>
      <w:r w:rsidR="006B3E39" w:rsidRPr="00B32806">
        <w:rPr>
          <w:lang w:val="en-GB"/>
        </w:rPr>
        <w:t xml:space="preserve">different </w:t>
      </w:r>
      <w:r w:rsidR="002D66DF" w:rsidRPr="00B32806">
        <w:rPr>
          <w:lang w:val="en-GB"/>
        </w:rPr>
        <w:t>orbital plane</w:t>
      </w:r>
      <w:r w:rsidR="006B3E39" w:rsidRPr="00B32806">
        <w:rPr>
          <w:lang w:val="en-GB"/>
        </w:rPr>
        <w:t>s</w:t>
      </w:r>
      <w:r w:rsidR="002D66DF" w:rsidRPr="00B32806">
        <w:rPr>
          <w:lang w:val="en-GB"/>
        </w:rPr>
        <w:t>.</w:t>
      </w:r>
      <w:bookmarkEnd w:id="13"/>
    </w:p>
    <w:p w14:paraId="79E641B6" w14:textId="77836A78" w:rsidR="00713101" w:rsidRDefault="00713101" w:rsidP="00E53B2C">
      <w:pPr>
        <w:pStyle w:val="TOC2"/>
        <w:tabs>
          <w:tab w:val="right" w:leader="dot" w:pos="9617"/>
        </w:tabs>
        <w:rPr>
          <w:noProof/>
          <w:lang w:val="en-GB" w:eastAsia="zh-CN"/>
        </w:rPr>
      </w:pPr>
    </w:p>
    <w:p w14:paraId="01805D07" w14:textId="4D16FB41" w:rsidR="00713101" w:rsidRDefault="00713101" w:rsidP="00713101">
      <w:pPr>
        <w:pStyle w:val="RAN4H2"/>
      </w:pPr>
      <w:r>
        <w:t>Epoch Time</w:t>
      </w:r>
    </w:p>
    <w:p w14:paraId="07988704" w14:textId="77777777" w:rsidR="00713101" w:rsidRPr="00713101" w:rsidRDefault="00713101" w:rsidP="00713101">
      <w:pPr>
        <w:rPr>
          <w:lang w:val="en-GB" w:eastAsia="zh-CN"/>
        </w:rPr>
      </w:pPr>
    </w:p>
    <w:p w14:paraId="5544AC33" w14:textId="13BB3A76" w:rsidR="00E376E7" w:rsidRDefault="00713101" w:rsidP="00E376E7">
      <w:r>
        <w:t xml:space="preserve">RAN4 has previously reached the following agreements: </w:t>
      </w:r>
    </w:p>
    <w:tbl>
      <w:tblPr>
        <w:tblStyle w:val="TableGrid"/>
        <w:tblW w:w="0" w:type="auto"/>
        <w:tblLook w:val="04A0" w:firstRow="1" w:lastRow="0" w:firstColumn="1" w:lastColumn="0" w:noHBand="0" w:noVBand="1"/>
      </w:tblPr>
      <w:tblGrid>
        <w:gridCol w:w="9617"/>
      </w:tblGrid>
      <w:tr w:rsidR="00713101" w14:paraId="44E63827" w14:textId="77777777" w:rsidTr="289B928A">
        <w:tc>
          <w:tcPr>
            <w:tcW w:w="9617" w:type="dxa"/>
          </w:tcPr>
          <w:p w14:paraId="217BC5DA" w14:textId="4D1926C8" w:rsidR="00713101" w:rsidRDefault="00713101" w:rsidP="00713101">
            <w:pPr>
              <w:pStyle w:val="ListParagraph"/>
              <w:widowControl w:val="0"/>
              <w:ind w:left="420"/>
              <w:contextualSpacing w:val="0"/>
              <w:jc w:val="both"/>
              <w:rPr>
                <w:rFonts w:eastAsia="SimSun" w:cs="Times New Roman"/>
                <w:szCs w:val="24"/>
              </w:rPr>
            </w:pPr>
            <w:r>
              <w:rPr>
                <w:rFonts w:eastAsia="SimSun" w:cs="Times New Roman"/>
                <w:szCs w:val="24"/>
              </w:rPr>
              <w:t>RAN4 #105:</w:t>
            </w:r>
          </w:p>
          <w:p w14:paraId="12C403FA" w14:textId="78F31BBB" w:rsidR="00713101" w:rsidRPr="006747BA" w:rsidRDefault="00713101" w:rsidP="00713101">
            <w:pPr>
              <w:pStyle w:val="ListParagraph"/>
              <w:widowControl w:val="0"/>
              <w:numPr>
                <w:ilvl w:val="0"/>
                <w:numId w:val="27"/>
              </w:numPr>
              <w:contextualSpacing w:val="0"/>
              <w:jc w:val="both"/>
              <w:rPr>
                <w:rFonts w:eastAsia="SimSun" w:cs="Times New Roman"/>
                <w:szCs w:val="24"/>
              </w:rPr>
            </w:pPr>
            <w:r w:rsidRPr="006747BA">
              <w:rPr>
                <w:rFonts w:eastAsia="SimSun" w:cs="Times New Roman"/>
                <w:szCs w:val="24"/>
              </w:rPr>
              <w:t>Issue 2-3: SIB19 scheduling time in test requirement.</w:t>
            </w:r>
          </w:p>
          <w:p w14:paraId="04D9523C" w14:textId="77777777" w:rsidR="00713101" w:rsidRPr="00E42D79" w:rsidRDefault="00713101" w:rsidP="00713101">
            <w:pPr>
              <w:pStyle w:val="ListParagraph"/>
              <w:widowControl w:val="0"/>
              <w:numPr>
                <w:ilvl w:val="1"/>
                <w:numId w:val="27"/>
              </w:numPr>
              <w:contextualSpacing w:val="0"/>
              <w:jc w:val="both"/>
              <w:rPr>
                <w:rFonts w:eastAsia="SimSun" w:cs="Times New Roman"/>
                <w:szCs w:val="24"/>
              </w:rPr>
            </w:pPr>
            <w:r w:rsidRPr="00E42D79">
              <w:rPr>
                <w:rFonts w:eastAsia="SimSun" w:cs="Times New Roman"/>
                <w:szCs w:val="24"/>
              </w:rPr>
              <w:t>Agreement:</w:t>
            </w:r>
          </w:p>
          <w:p w14:paraId="2034750E" w14:textId="77777777" w:rsidR="00713101" w:rsidRPr="00073C03" w:rsidRDefault="00713101" w:rsidP="00713101">
            <w:pPr>
              <w:pStyle w:val="ListParagraph"/>
              <w:widowControl w:val="0"/>
              <w:numPr>
                <w:ilvl w:val="2"/>
                <w:numId w:val="27"/>
              </w:numPr>
              <w:spacing w:after="240"/>
              <w:contextualSpacing w:val="0"/>
              <w:jc w:val="both"/>
              <w:rPr>
                <w:rFonts w:eastAsia="SimSun" w:cs="Times New Roman"/>
                <w:szCs w:val="24"/>
                <w:highlight w:val="cyan"/>
              </w:rPr>
            </w:pPr>
            <w:r w:rsidRPr="00073C03">
              <w:rPr>
                <w:rFonts w:eastAsia="SimSun" w:cs="Times New Roman"/>
                <w:szCs w:val="24"/>
                <w:highlight w:val="cyan"/>
              </w:rPr>
              <w:t>SIB19 scheduling period is defined as [80ms] in RRM tests.</w:t>
            </w:r>
          </w:p>
          <w:p w14:paraId="177B68D7" w14:textId="77777777" w:rsidR="00713101" w:rsidRPr="002E09E5" w:rsidRDefault="00713101" w:rsidP="00713101">
            <w:pPr>
              <w:pStyle w:val="ListParagraph"/>
              <w:widowControl w:val="0"/>
              <w:numPr>
                <w:ilvl w:val="2"/>
                <w:numId w:val="27"/>
              </w:numPr>
              <w:spacing w:after="240"/>
              <w:contextualSpacing w:val="0"/>
              <w:jc w:val="both"/>
              <w:rPr>
                <w:rFonts w:eastAsia="SimSun" w:cs="Times New Roman"/>
                <w:szCs w:val="24"/>
              </w:rPr>
            </w:pPr>
            <w:r w:rsidRPr="00654F0E">
              <w:rPr>
                <w:rFonts w:eastAsia="SimSun" w:cs="Times New Roman"/>
                <w:szCs w:val="24"/>
              </w:rPr>
              <w:t>At least for the timing test case, the epoch time in SIB19</w:t>
            </w:r>
            <w:r>
              <w:rPr>
                <w:rFonts w:eastAsia="SimSun" w:cs="Times New Roman"/>
                <w:szCs w:val="24"/>
              </w:rPr>
              <w:t xml:space="preserve"> is explicitly defined in SIB19.</w:t>
            </w:r>
          </w:p>
          <w:p w14:paraId="0F950D4E" w14:textId="77777777" w:rsidR="00713101" w:rsidRDefault="00713101" w:rsidP="00E376E7"/>
          <w:p w14:paraId="1F5725A0" w14:textId="77777777" w:rsidR="00713101" w:rsidRDefault="00713101" w:rsidP="00E376E7">
            <w:r>
              <w:t>RAN4 #104</w:t>
            </w:r>
          </w:p>
          <w:p w14:paraId="7A4B78CA" w14:textId="77777777" w:rsidR="00073C03" w:rsidRPr="008F6E96" w:rsidRDefault="00073C03" w:rsidP="00073C03">
            <w:pPr>
              <w:pStyle w:val="ListParagraph"/>
              <w:widowControl w:val="0"/>
              <w:numPr>
                <w:ilvl w:val="0"/>
                <w:numId w:val="27"/>
              </w:numPr>
              <w:contextualSpacing w:val="0"/>
              <w:jc w:val="both"/>
              <w:rPr>
                <w:rFonts w:eastAsia="SimSun" w:cs="Times New Roman"/>
                <w:szCs w:val="24"/>
              </w:rPr>
            </w:pPr>
            <w:r w:rsidRPr="00CF215C">
              <w:rPr>
                <w:rFonts w:eastAsia="SimSun" w:cs="Times New Roman"/>
                <w:szCs w:val="24"/>
              </w:rPr>
              <w:t>Issue 2-6: Test applicability rule for NTN RRM test cases.</w:t>
            </w:r>
          </w:p>
          <w:p w14:paraId="3C65D4E5" w14:textId="77777777" w:rsidR="00073C03" w:rsidRDefault="00073C03" w:rsidP="00073C03">
            <w:pPr>
              <w:pStyle w:val="ListParagraph"/>
              <w:numPr>
                <w:ilvl w:val="1"/>
                <w:numId w:val="27"/>
              </w:numPr>
              <w:spacing w:after="120"/>
              <w:contextualSpacing w:val="0"/>
              <w:rPr>
                <w:rFonts w:eastAsia="SimSun" w:cs="Times New Roman"/>
                <w:szCs w:val="24"/>
              </w:rPr>
            </w:pPr>
            <w:r>
              <w:rPr>
                <w:rFonts w:eastAsia="SimSun" w:cs="Times New Roman"/>
                <w:szCs w:val="24"/>
              </w:rPr>
              <w:t>Agreement:</w:t>
            </w:r>
          </w:p>
          <w:p w14:paraId="29A5243E" w14:textId="77777777" w:rsidR="00073C03" w:rsidRPr="00CF215C" w:rsidRDefault="00073C03" w:rsidP="00073C03">
            <w:pPr>
              <w:pStyle w:val="ListParagraph"/>
              <w:numPr>
                <w:ilvl w:val="2"/>
                <w:numId w:val="27"/>
              </w:numPr>
              <w:overflowPunct w:val="0"/>
              <w:autoSpaceDE w:val="0"/>
              <w:autoSpaceDN w:val="0"/>
              <w:adjustRightInd w:val="0"/>
              <w:spacing w:after="120"/>
              <w:contextualSpacing w:val="0"/>
              <w:textAlignment w:val="baseline"/>
              <w:rPr>
                <w:rFonts w:eastAsia="SimSun" w:cs="Times New Roman"/>
                <w:szCs w:val="24"/>
              </w:rPr>
            </w:pPr>
            <w:r w:rsidRPr="00CF215C">
              <w:rPr>
                <w:rFonts w:eastAsia="SimSun" w:cs="Times New Roman"/>
                <w:szCs w:val="24"/>
              </w:rPr>
              <w:t xml:space="preserve">RAN4 to define the following test applicability rule in a common section that applies to NTN RRM test cases. </w:t>
            </w:r>
          </w:p>
          <w:p w14:paraId="3F6C2A34" w14:textId="77777777" w:rsidR="00073C03" w:rsidRPr="00CF215C" w:rsidRDefault="00073C03" w:rsidP="00073C03">
            <w:pPr>
              <w:pStyle w:val="ListParagraph"/>
              <w:numPr>
                <w:ilvl w:val="3"/>
                <w:numId w:val="27"/>
              </w:numPr>
              <w:overflowPunct w:val="0"/>
              <w:autoSpaceDE w:val="0"/>
              <w:autoSpaceDN w:val="0"/>
              <w:adjustRightInd w:val="0"/>
              <w:spacing w:after="120"/>
              <w:contextualSpacing w:val="0"/>
              <w:textAlignment w:val="baseline"/>
              <w:rPr>
                <w:rFonts w:eastAsia="SimSun" w:cs="Times New Roman"/>
                <w:szCs w:val="24"/>
              </w:rPr>
            </w:pPr>
            <w:r w:rsidRPr="289B928A">
              <w:rPr>
                <w:rFonts w:eastAsia="SimSun" w:cs="Times New Roman"/>
              </w:rPr>
              <w:t>For all test case:</w:t>
            </w:r>
          </w:p>
          <w:p w14:paraId="339BD1E7" w14:textId="77777777" w:rsidR="00073C03" w:rsidRPr="00073C03" w:rsidRDefault="00073C03" w:rsidP="00073C03">
            <w:pPr>
              <w:pStyle w:val="ListParagraph"/>
              <w:numPr>
                <w:ilvl w:val="4"/>
                <w:numId w:val="29"/>
              </w:numPr>
              <w:overflowPunct w:val="0"/>
              <w:autoSpaceDE w:val="0"/>
              <w:autoSpaceDN w:val="0"/>
              <w:adjustRightInd w:val="0"/>
              <w:spacing w:after="120"/>
              <w:contextualSpacing w:val="0"/>
              <w:textAlignment w:val="baseline"/>
              <w:rPr>
                <w:rFonts w:eastAsia="SimSun" w:cs="Times New Roman"/>
                <w:szCs w:val="24"/>
                <w:highlight w:val="cyan"/>
              </w:rPr>
            </w:pPr>
            <w:r w:rsidRPr="00073C03">
              <w:rPr>
                <w:rFonts w:eastAsia="SimSun" w:cs="Times New Roman"/>
                <w:szCs w:val="24"/>
                <w:highlight w:val="cyan"/>
              </w:rPr>
              <w:t>Satellite information (included in System information) shall remain the same during the test, e.g. Validity timer should be larger enough.</w:t>
            </w:r>
          </w:p>
          <w:p w14:paraId="7BD0498E" w14:textId="77777777" w:rsidR="00073C03" w:rsidRPr="00CF215C" w:rsidRDefault="00073C03" w:rsidP="00073C03">
            <w:pPr>
              <w:pStyle w:val="ListParagraph"/>
              <w:numPr>
                <w:ilvl w:val="4"/>
                <w:numId w:val="29"/>
              </w:numPr>
              <w:overflowPunct w:val="0"/>
              <w:autoSpaceDE w:val="0"/>
              <w:autoSpaceDN w:val="0"/>
              <w:adjustRightInd w:val="0"/>
              <w:spacing w:after="120"/>
              <w:contextualSpacing w:val="0"/>
              <w:textAlignment w:val="baseline"/>
              <w:rPr>
                <w:rFonts w:eastAsia="SimSun" w:cs="Times New Roman"/>
                <w:szCs w:val="24"/>
              </w:rPr>
            </w:pPr>
            <w:r w:rsidRPr="00CF215C">
              <w:rPr>
                <w:rFonts w:eastAsia="SimSun" w:cs="Times New Roman"/>
                <w:szCs w:val="24"/>
              </w:rPr>
              <w:t>UE GNSS information shall remain the same during the test, i.e. UE mobility is not considered unless an exceptional case is identified, e.g. distance-based conditional handover.</w:t>
            </w:r>
          </w:p>
          <w:p w14:paraId="4709253C" w14:textId="1102F3B4" w:rsidR="00073C03" w:rsidRDefault="00073C03" w:rsidP="00073C03">
            <w:pPr>
              <w:pStyle w:val="ListParagraph"/>
              <w:numPr>
                <w:ilvl w:val="4"/>
                <w:numId w:val="29"/>
              </w:numPr>
              <w:overflowPunct w:val="0"/>
              <w:autoSpaceDE w:val="0"/>
              <w:autoSpaceDN w:val="0"/>
              <w:adjustRightInd w:val="0"/>
              <w:spacing w:after="120"/>
              <w:contextualSpacing w:val="0"/>
              <w:textAlignment w:val="baseline"/>
            </w:pPr>
            <w:r w:rsidRPr="00CF215C">
              <w:rPr>
                <w:rFonts w:eastAsia="SimSun" w:cs="Times New Roman"/>
                <w:szCs w:val="24"/>
              </w:rPr>
              <w:lastRenderedPageBreak/>
              <w:t>The overall overhead ratio due to scheduling restriction caused by all configured SMTCs (e.g. scheduling restriction overhead of all SMTCs in one periodicity / SMTC periodicity) shall be less than or equal to 75%.</w:t>
            </w:r>
          </w:p>
        </w:tc>
      </w:tr>
    </w:tbl>
    <w:p w14:paraId="10BE8907" w14:textId="77777777" w:rsidR="00713101" w:rsidRPr="00E376E7" w:rsidRDefault="00713101" w:rsidP="00E376E7"/>
    <w:p w14:paraId="4BA0555F" w14:textId="4731946B" w:rsidR="00073C03" w:rsidRDefault="00073C03" w:rsidP="003F5F82">
      <w:r>
        <w:t xml:space="preserve">It seems that the intention of RAN4 is to perform most of test cases with </w:t>
      </w:r>
      <w:r w:rsidR="00AF089C">
        <w:t>as few</w:t>
      </w:r>
      <w:r>
        <w:t xml:space="preserve"> modifications as possible in the Satellite Information provided in SIB19. As the periodicity of the SIB19 is set to a small value, if implicit indication of epoch time is used, it would cause the Satellite Assistance information to be updated constantly</w:t>
      </w:r>
      <w:r w:rsidR="004F598F">
        <w:t xml:space="preserve">, even that a </w:t>
      </w:r>
      <w:proofErr w:type="spellStart"/>
      <w:r w:rsidR="004F598F">
        <w:t>gNB</w:t>
      </w:r>
      <w:proofErr w:type="spellEnd"/>
      <w:r w:rsidR="004F598F">
        <w:t xml:space="preserve"> would potentially obtain </w:t>
      </w:r>
      <w:r w:rsidR="004963FC">
        <w:t xml:space="preserve">satellite ephemeris information from </w:t>
      </w:r>
      <w:r w:rsidR="006F7A9D">
        <w:t>the satellite control center less frequently</w:t>
      </w:r>
      <w:r>
        <w:t xml:space="preserve">. </w:t>
      </w:r>
    </w:p>
    <w:p w14:paraId="0EB32E47" w14:textId="74E2CD2D" w:rsidR="00073C03" w:rsidRDefault="00073C03" w:rsidP="00073C03">
      <w:pPr>
        <w:pStyle w:val="RAN4proposal"/>
      </w:pPr>
      <w:bookmarkStart w:id="14" w:name="_Toc127525256"/>
      <w:r>
        <w:t>Use explicit indication of epoch time</w:t>
      </w:r>
      <w:r w:rsidR="4C9E3AFD">
        <w:t xml:space="preserve"> for all test cases</w:t>
      </w:r>
      <w:r>
        <w:t>.</w:t>
      </w:r>
      <w:bookmarkEnd w:id="14"/>
      <w:r>
        <w:t xml:space="preserve"> </w:t>
      </w:r>
    </w:p>
    <w:p w14:paraId="66F275D6" w14:textId="245AC7A6" w:rsidR="00073C03" w:rsidRDefault="00073C03" w:rsidP="00073C03">
      <w:r>
        <w:t xml:space="preserve">In the best-case scenario, with explicit indication of epoch time, the satellite assistance information must be renewed at least every 10.24 seconds (the duration of a SFN sequence). </w:t>
      </w:r>
    </w:p>
    <w:p w14:paraId="49A9DE55" w14:textId="6DBD6D73" w:rsidR="00073C03" w:rsidRPr="00073C03" w:rsidRDefault="00073C03" w:rsidP="00073C03">
      <w:pPr>
        <w:pStyle w:val="RAN4proposal"/>
      </w:pPr>
      <w:bookmarkStart w:id="15" w:name="_Toc127525257"/>
      <w:r>
        <w:t xml:space="preserve">For the </w:t>
      </w:r>
      <w:r w:rsidR="00D0399F">
        <w:t xml:space="preserve">RRM </w:t>
      </w:r>
      <w:r>
        <w:t xml:space="preserve">test cases </w:t>
      </w:r>
      <w:r w:rsidR="00D0399F">
        <w:t>whose total duration exceeds</w:t>
      </w:r>
      <w:r>
        <w:t xml:space="preserve"> 10.24 seconds, satellite assistance information must be renewed considering an interval between explicitly indicated epoch times of [10</w:t>
      </w:r>
      <w:r w:rsidR="00504E6F">
        <w:t>s</w:t>
      </w:r>
      <w:r>
        <w:t>]. Indication of validity timer must be at least equal to the interval between epoch times.</w:t>
      </w:r>
      <w:bookmarkEnd w:id="15"/>
      <w:r>
        <w:t xml:space="preserve"> </w:t>
      </w:r>
    </w:p>
    <w:p w14:paraId="6BAB271A" w14:textId="2887037E" w:rsidR="0060543D" w:rsidRDefault="0060543D" w:rsidP="0060543D"/>
    <w:p w14:paraId="70680291" w14:textId="77777777" w:rsidR="00CD7492" w:rsidRPr="00EF698B" w:rsidRDefault="00CD7492" w:rsidP="00A37002">
      <w:pPr>
        <w:pStyle w:val="RAN4H1"/>
        <w:rPr>
          <w:lang w:val="en-US"/>
        </w:rPr>
      </w:pPr>
      <w:bookmarkStart w:id="16" w:name="_Toc116995848"/>
      <w:r w:rsidRPr="00EF698B">
        <w:rPr>
          <w:lang w:val="en-US"/>
        </w:rPr>
        <w:t>Conclusion</w:t>
      </w:r>
      <w:bookmarkEnd w:id="16"/>
    </w:p>
    <w:p w14:paraId="2975E636" w14:textId="403184AD" w:rsidR="00936159" w:rsidRDefault="00B32806" w:rsidP="00936159">
      <w:pPr>
        <w:rPr>
          <w:highlight w:val="yellow"/>
        </w:rPr>
      </w:pPr>
      <w:r>
        <w:t>In this paper we analyzed the challenges to provide satellite assistance information for the RRM test cases in NTN, and provided the following set of observations and proposals:</w:t>
      </w:r>
    </w:p>
    <w:p w14:paraId="2B0D6B27" w14:textId="77777777" w:rsidR="00D5270B" w:rsidRPr="000D0F93" w:rsidRDefault="00D5270B" w:rsidP="00936159">
      <w:pPr>
        <w:rPr>
          <w:highlight w:val="yellow"/>
        </w:rPr>
      </w:pPr>
    </w:p>
    <w:bookmarkStart w:id="17" w:name="_Toc116995849"/>
    <w:p w14:paraId="3EAF3ACA" w14:textId="3608E01E" w:rsidR="00B32806" w:rsidRDefault="003F5F82">
      <w:pPr>
        <w:pStyle w:val="TOC1"/>
        <w:rPr>
          <w:rFonts w:asciiTheme="minorHAnsi" w:eastAsiaTheme="minorEastAsia" w:hAnsiTheme="minorHAnsi"/>
          <w:i w:val="0"/>
          <w:iCs w:val="0"/>
          <w:sz w:val="22"/>
          <w:u w:val="none"/>
          <w:lang w:val="en-GB" w:eastAsia="en-GB"/>
        </w:rPr>
      </w:pPr>
      <w:r>
        <w:rPr>
          <w:i w:val="0"/>
          <w:iCs w:val="0"/>
        </w:rPr>
        <w:fldChar w:fldCharType="begin"/>
      </w:r>
      <w:r>
        <w:rPr>
          <w:i w:val="0"/>
          <w:iCs w:val="0"/>
        </w:rPr>
        <w:instrText xml:space="preserve"> TOC \o "3-3" \n \h \z \t "RAN4 proposal;2;RAN4 observation;1" </w:instrText>
      </w:r>
      <w:r>
        <w:rPr>
          <w:i w:val="0"/>
          <w:iCs w:val="0"/>
        </w:rPr>
        <w:fldChar w:fldCharType="separate"/>
      </w:r>
      <w:hyperlink w:anchor="_Toc127525247" w:history="1">
        <w:r w:rsidR="00B32806" w:rsidRPr="00F14804">
          <w:rPr>
            <w:rStyle w:val="Hyperlink"/>
            <w:b/>
          </w:rPr>
          <w:t>Observation 1:</w:t>
        </w:r>
        <w:r w:rsidR="00B32806" w:rsidRPr="00F14804">
          <w:rPr>
            <w:rStyle w:val="Hyperlink"/>
          </w:rPr>
          <w:t xml:space="preserve"> As the common delay will be set to zero for the performance configurations in Release 17, based on previous RAN4 agreement, it is not meaningful for the transmit timing cases that the elevation angle between the UE and the serving cell is set close to 90 degrees for NGSO scenarios, as there will be almost no variation on the UE transmit timing.</w:t>
        </w:r>
      </w:hyperlink>
    </w:p>
    <w:p w14:paraId="636F2216" w14:textId="1A37C65E" w:rsidR="00B32806" w:rsidRDefault="00E90CF1">
      <w:pPr>
        <w:pStyle w:val="TOC1"/>
        <w:rPr>
          <w:rFonts w:asciiTheme="minorHAnsi" w:eastAsiaTheme="minorEastAsia" w:hAnsiTheme="minorHAnsi"/>
          <w:i w:val="0"/>
          <w:iCs w:val="0"/>
          <w:sz w:val="22"/>
          <w:u w:val="none"/>
          <w:lang w:val="en-GB" w:eastAsia="en-GB"/>
        </w:rPr>
      </w:pPr>
      <w:hyperlink w:anchor="_Toc127525248" w:history="1">
        <w:r w:rsidR="00B32806" w:rsidRPr="00F14804">
          <w:rPr>
            <w:rStyle w:val="Hyperlink"/>
            <w:b/>
          </w:rPr>
          <w:t>Observation 2:</w:t>
        </w:r>
        <w:r w:rsidR="00B32806" w:rsidRPr="00F14804">
          <w:rPr>
            <w:rStyle w:val="Hyperlink"/>
          </w:rPr>
          <w:t xml:space="preserve"> For mobility cases, it is not meaningful that the serving cell is configured such that the elevation angle between the satellite and the UE is close to 90 degrees (best propagation case scenario). In special, for the distance-based triggers.</w:t>
        </w:r>
      </w:hyperlink>
    </w:p>
    <w:p w14:paraId="397B8EF8" w14:textId="6A1BAD64" w:rsidR="00B32806" w:rsidRPr="00853A0E" w:rsidRDefault="00E90CF1">
      <w:pPr>
        <w:pStyle w:val="TOC2"/>
        <w:tabs>
          <w:tab w:val="right" w:leader="dot" w:pos="9617"/>
        </w:tabs>
        <w:rPr>
          <w:rFonts w:asciiTheme="minorHAnsi" w:eastAsiaTheme="minorEastAsia" w:hAnsiTheme="minorHAnsi"/>
          <w:b/>
          <w:bCs/>
          <w:noProof/>
          <w:sz w:val="22"/>
          <w:lang w:val="en-GB" w:eastAsia="en-GB"/>
        </w:rPr>
      </w:pPr>
      <w:hyperlink w:anchor="_Toc127525249" w:history="1">
        <w:r w:rsidR="00B32806" w:rsidRPr="00853A0E">
          <w:rPr>
            <w:rStyle w:val="Hyperlink"/>
            <w:b/>
            <w:bCs/>
            <w:noProof/>
            <w:lang w:val="en-GB"/>
          </w:rPr>
          <w:t>Proposal 1: Create a set of reference SIB19 configuration for serving and neighbor cell for the NTN test cases.</w:t>
        </w:r>
      </w:hyperlink>
    </w:p>
    <w:p w14:paraId="542885ED" w14:textId="6A16D762" w:rsidR="00B32806" w:rsidRPr="00853A0E" w:rsidRDefault="00E90CF1">
      <w:pPr>
        <w:pStyle w:val="TOC2"/>
        <w:tabs>
          <w:tab w:val="right" w:leader="dot" w:pos="9617"/>
        </w:tabs>
        <w:rPr>
          <w:rFonts w:asciiTheme="minorHAnsi" w:eastAsiaTheme="minorEastAsia" w:hAnsiTheme="minorHAnsi"/>
          <w:b/>
          <w:bCs/>
          <w:noProof/>
          <w:sz w:val="22"/>
          <w:lang w:val="en-GB" w:eastAsia="en-GB"/>
        </w:rPr>
      </w:pPr>
      <w:hyperlink w:anchor="_Toc127525250" w:history="1">
        <w:r w:rsidR="00B32806" w:rsidRPr="00853A0E">
          <w:rPr>
            <w:rStyle w:val="Hyperlink"/>
            <w:b/>
            <w:bCs/>
            <w:noProof/>
            <w:lang w:val="en-GB"/>
          </w:rPr>
          <w:t>Proposal 2: In the configuration for NGSO test cases, the satellite information for the serving cell shall be initiated at a position where the elevation angle measured by the UE at the chosen GNSS position used for the test is below [35] degrees and the satellite is moving away from the UE.</w:t>
        </w:r>
      </w:hyperlink>
    </w:p>
    <w:p w14:paraId="31A6BA07" w14:textId="1DED1FE7" w:rsidR="00B32806" w:rsidRPr="00853A0E" w:rsidRDefault="00E90CF1">
      <w:pPr>
        <w:pStyle w:val="TOC2"/>
        <w:tabs>
          <w:tab w:val="left" w:pos="1100"/>
          <w:tab w:val="right" w:leader="dot" w:pos="9617"/>
        </w:tabs>
        <w:rPr>
          <w:rFonts w:asciiTheme="minorHAnsi" w:eastAsiaTheme="minorEastAsia" w:hAnsiTheme="minorHAnsi"/>
          <w:b/>
          <w:bCs/>
          <w:noProof/>
          <w:sz w:val="22"/>
          <w:lang w:val="en-GB" w:eastAsia="en-GB"/>
        </w:rPr>
      </w:pPr>
      <w:hyperlink w:anchor="_Toc127525251" w:history="1">
        <w:r w:rsidR="00B32806" w:rsidRPr="00853A0E">
          <w:rPr>
            <w:rStyle w:val="Hyperlink"/>
            <w:b/>
            <w:bCs/>
            <w:noProof/>
            <w:lang w:val="en-GB"/>
          </w:rPr>
          <w:t>a.</w:t>
        </w:r>
        <w:r w:rsidR="00B32806" w:rsidRPr="00853A0E">
          <w:rPr>
            <w:rFonts w:asciiTheme="minorHAnsi" w:eastAsiaTheme="minorEastAsia" w:hAnsiTheme="minorHAnsi"/>
            <w:b/>
            <w:bCs/>
            <w:noProof/>
            <w:sz w:val="22"/>
            <w:lang w:val="en-GB" w:eastAsia="en-GB"/>
          </w:rPr>
          <w:tab/>
        </w:r>
        <w:r w:rsidR="00B32806" w:rsidRPr="00853A0E">
          <w:rPr>
            <w:rStyle w:val="Hyperlink"/>
            <w:b/>
            <w:bCs/>
            <w:noProof/>
            <w:lang w:val="en-GB"/>
          </w:rPr>
          <w:t>This configuration applies regardless if the UE position is obtained via AT command or via GNSS simulator.</w:t>
        </w:r>
      </w:hyperlink>
    </w:p>
    <w:p w14:paraId="643B6BB8" w14:textId="355F2A74" w:rsidR="00B32806" w:rsidRPr="00853A0E" w:rsidRDefault="00E90CF1">
      <w:pPr>
        <w:pStyle w:val="TOC2"/>
        <w:tabs>
          <w:tab w:val="left" w:pos="1100"/>
          <w:tab w:val="right" w:leader="dot" w:pos="9617"/>
        </w:tabs>
        <w:rPr>
          <w:rFonts w:asciiTheme="minorHAnsi" w:eastAsiaTheme="minorEastAsia" w:hAnsiTheme="minorHAnsi"/>
          <w:b/>
          <w:bCs/>
          <w:noProof/>
          <w:sz w:val="22"/>
          <w:lang w:val="en-GB" w:eastAsia="en-GB"/>
        </w:rPr>
      </w:pPr>
      <w:hyperlink w:anchor="_Toc127525252" w:history="1">
        <w:r w:rsidR="00B32806" w:rsidRPr="00853A0E">
          <w:rPr>
            <w:rStyle w:val="Hyperlink"/>
            <w:b/>
            <w:bCs/>
            <w:noProof/>
            <w:lang w:val="en-GB"/>
          </w:rPr>
          <w:t>b.</w:t>
        </w:r>
        <w:r w:rsidR="00B32806" w:rsidRPr="00853A0E">
          <w:rPr>
            <w:rFonts w:asciiTheme="minorHAnsi" w:eastAsiaTheme="minorEastAsia" w:hAnsiTheme="minorHAnsi"/>
            <w:b/>
            <w:bCs/>
            <w:noProof/>
            <w:sz w:val="22"/>
            <w:lang w:val="en-GB" w:eastAsia="en-GB"/>
          </w:rPr>
          <w:tab/>
        </w:r>
        <w:r w:rsidR="00B32806" w:rsidRPr="00853A0E">
          <w:rPr>
            <w:rStyle w:val="Hyperlink"/>
            <w:b/>
            <w:bCs/>
            <w:noProof/>
            <w:lang w:val="en-GB"/>
          </w:rPr>
          <w:t>The initial elevation angle might be increased if needed for guaranteeing the GNSS is within the limit of 30 degrees throughout the entire duration of the test.</w:t>
        </w:r>
      </w:hyperlink>
    </w:p>
    <w:p w14:paraId="56A04F21" w14:textId="70D2418D" w:rsidR="00B32806" w:rsidRPr="00853A0E" w:rsidRDefault="00E90CF1">
      <w:pPr>
        <w:pStyle w:val="TOC2"/>
        <w:tabs>
          <w:tab w:val="right" w:leader="dot" w:pos="9617"/>
        </w:tabs>
        <w:rPr>
          <w:rFonts w:asciiTheme="minorHAnsi" w:eastAsiaTheme="minorEastAsia" w:hAnsiTheme="minorHAnsi"/>
          <w:b/>
          <w:bCs/>
          <w:noProof/>
          <w:sz w:val="22"/>
          <w:lang w:val="en-GB" w:eastAsia="en-GB"/>
        </w:rPr>
      </w:pPr>
      <w:hyperlink w:anchor="_Toc127525253" w:history="1">
        <w:r w:rsidR="00B32806" w:rsidRPr="00853A0E">
          <w:rPr>
            <w:rStyle w:val="Hyperlink"/>
            <w:b/>
            <w:bCs/>
            <w:noProof/>
            <w:lang w:val="en-GB"/>
          </w:rPr>
          <w:t>Proposal 3: For NGSO mobility scenarios, the neighbor cell  configuration shall be set at an initial position that forms an elevation angle measured by the UE at the chosen GNSS position used for the test below the angle formed between UE and the serving satellite and the satellite is moving towards the UE.</w:t>
        </w:r>
      </w:hyperlink>
    </w:p>
    <w:p w14:paraId="5F08844C" w14:textId="55BD4A72" w:rsidR="00B32806" w:rsidRPr="00853A0E" w:rsidRDefault="00E90CF1">
      <w:pPr>
        <w:pStyle w:val="TOC2"/>
        <w:tabs>
          <w:tab w:val="right" w:leader="dot" w:pos="9617"/>
        </w:tabs>
        <w:rPr>
          <w:rFonts w:asciiTheme="minorHAnsi" w:eastAsiaTheme="minorEastAsia" w:hAnsiTheme="minorHAnsi"/>
          <w:b/>
          <w:bCs/>
          <w:noProof/>
          <w:sz w:val="22"/>
          <w:lang w:val="en-GB" w:eastAsia="en-GB"/>
        </w:rPr>
      </w:pPr>
      <w:hyperlink w:anchor="_Toc127525254" w:history="1">
        <w:r w:rsidR="00B32806" w:rsidRPr="00853A0E">
          <w:rPr>
            <w:rStyle w:val="Hyperlink"/>
            <w:b/>
            <w:bCs/>
            <w:noProof/>
            <w:lang w:val="en-GB"/>
          </w:rPr>
          <w:t>Proposal 4: Define at least one configuration where neighbor and serving satellites are on the same orbital plane.</w:t>
        </w:r>
      </w:hyperlink>
    </w:p>
    <w:p w14:paraId="64C8333F" w14:textId="2D02242D" w:rsidR="00B32806" w:rsidRPr="00853A0E" w:rsidRDefault="00E90CF1">
      <w:pPr>
        <w:pStyle w:val="TOC2"/>
        <w:tabs>
          <w:tab w:val="right" w:leader="dot" w:pos="9617"/>
        </w:tabs>
        <w:rPr>
          <w:rFonts w:asciiTheme="minorHAnsi" w:eastAsiaTheme="minorEastAsia" w:hAnsiTheme="minorHAnsi"/>
          <w:b/>
          <w:bCs/>
          <w:noProof/>
          <w:sz w:val="22"/>
          <w:lang w:val="en-GB" w:eastAsia="en-GB"/>
        </w:rPr>
      </w:pPr>
      <w:hyperlink w:anchor="_Toc127525255" w:history="1">
        <w:r w:rsidR="00B32806" w:rsidRPr="00853A0E">
          <w:rPr>
            <w:rStyle w:val="Hyperlink"/>
            <w:b/>
            <w:bCs/>
            <w:noProof/>
            <w:lang w:val="en-GB"/>
          </w:rPr>
          <w:t>Proposal 5: Define at least one configuration where neighbor and serving satellites are on different orbital planes.</w:t>
        </w:r>
      </w:hyperlink>
    </w:p>
    <w:p w14:paraId="6F62D758" w14:textId="1E60FD81" w:rsidR="00B32806" w:rsidRPr="00853A0E" w:rsidRDefault="00E90CF1">
      <w:pPr>
        <w:pStyle w:val="TOC2"/>
        <w:tabs>
          <w:tab w:val="right" w:leader="dot" w:pos="9617"/>
        </w:tabs>
        <w:rPr>
          <w:rFonts w:asciiTheme="minorHAnsi" w:eastAsiaTheme="minorEastAsia" w:hAnsiTheme="minorHAnsi"/>
          <w:b/>
          <w:bCs/>
          <w:noProof/>
          <w:sz w:val="22"/>
          <w:lang w:val="en-GB" w:eastAsia="en-GB"/>
        </w:rPr>
      </w:pPr>
      <w:hyperlink w:anchor="_Toc127525256" w:history="1">
        <w:r w:rsidR="00B32806" w:rsidRPr="00853A0E">
          <w:rPr>
            <w:rStyle w:val="Hyperlink"/>
            <w:b/>
            <w:bCs/>
            <w:noProof/>
          </w:rPr>
          <w:t>Proposal 6: Use explicit indication of epoch time for all test cases.</w:t>
        </w:r>
      </w:hyperlink>
    </w:p>
    <w:p w14:paraId="3DEC348B" w14:textId="703278E3" w:rsidR="00B32806" w:rsidRPr="00853A0E" w:rsidRDefault="00E90CF1">
      <w:pPr>
        <w:pStyle w:val="TOC2"/>
        <w:tabs>
          <w:tab w:val="right" w:leader="dot" w:pos="9617"/>
        </w:tabs>
        <w:rPr>
          <w:rFonts w:asciiTheme="minorHAnsi" w:eastAsiaTheme="minorEastAsia" w:hAnsiTheme="minorHAnsi"/>
          <w:b/>
          <w:bCs/>
          <w:noProof/>
          <w:sz w:val="22"/>
          <w:lang w:val="en-GB" w:eastAsia="en-GB"/>
        </w:rPr>
      </w:pPr>
      <w:hyperlink w:anchor="_Toc127525257" w:history="1">
        <w:r w:rsidR="00B32806" w:rsidRPr="00853A0E">
          <w:rPr>
            <w:rStyle w:val="Hyperlink"/>
            <w:b/>
            <w:bCs/>
            <w:noProof/>
          </w:rPr>
          <w:t>Proposal 7: For the RRM test cases whose total duration exceeds 10.24 seconds, satellite assistance information must be renewed considering an interval between explicitly indicated epoch times of [10s]. Indication of validity timer must be at least equal to the interval between epoch times.</w:t>
        </w:r>
      </w:hyperlink>
    </w:p>
    <w:p w14:paraId="0E48AED9" w14:textId="2B93F37A" w:rsidR="003B659E" w:rsidRPr="0060543D" w:rsidRDefault="003F5F82" w:rsidP="0060543D">
      <w:pPr>
        <w:pStyle w:val="RAN4H1"/>
        <w:numPr>
          <w:ilvl w:val="0"/>
          <w:numId w:val="0"/>
        </w:numPr>
        <w:ind w:left="360" w:hanging="360"/>
      </w:pPr>
      <w:r>
        <w:rPr>
          <w:rFonts w:ascii="Times New Roman" w:eastAsiaTheme="minorHAnsi" w:hAnsi="Times New Roman" w:cstheme="minorBidi"/>
          <w:i/>
          <w:iCs/>
          <w:noProof/>
          <w:sz w:val="20"/>
          <w:szCs w:val="22"/>
          <w:u w:val="single"/>
          <w:lang w:val="en-US"/>
        </w:rPr>
        <w:lastRenderedPageBreak/>
        <w:fldChar w:fldCharType="end"/>
      </w:r>
      <w:r w:rsidR="003B659E" w:rsidRPr="00EF698B">
        <w:t>References</w:t>
      </w:r>
      <w:bookmarkEnd w:id="17"/>
    </w:p>
    <w:p w14:paraId="67884FD7" w14:textId="77777777" w:rsidR="008E72F4" w:rsidRDefault="008E72F4" w:rsidP="008E72F4">
      <w:pPr>
        <w:numPr>
          <w:ilvl w:val="0"/>
          <w:numId w:val="21"/>
        </w:numPr>
        <w:overflowPunct w:val="0"/>
        <w:autoSpaceDE w:val="0"/>
        <w:autoSpaceDN w:val="0"/>
        <w:adjustRightInd w:val="0"/>
        <w:spacing w:after="0" w:line="240" w:lineRule="auto"/>
        <w:jc w:val="both"/>
        <w:textAlignment w:val="baseline"/>
      </w:pPr>
      <w:bookmarkStart w:id="18" w:name="_Ref114500673"/>
      <w:bookmarkStart w:id="19" w:name="_Ref126583941"/>
      <w:bookmarkStart w:id="20" w:name="_Ref54013899"/>
      <w:bookmarkStart w:id="21" w:name="_Ref101429480"/>
      <w:bookmarkStart w:id="22" w:name="_Hlk92129218"/>
      <w:bookmarkStart w:id="23" w:name="_Ref114761755"/>
      <w:bookmarkEnd w:id="18"/>
      <w:r w:rsidRPr="00E91DE7">
        <w:t>RP-230052</w:t>
      </w:r>
      <w:r>
        <w:t xml:space="preserve">, </w:t>
      </w:r>
      <w:r w:rsidRPr="00814C22">
        <w:rPr>
          <w:i/>
          <w:iCs/>
        </w:rPr>
        <w:t>Draft Meeting Report for electronic meeting TSG RAN meeting #98-e 12/12/2022 to 16/12/2022</w:t>
      </w:r>
      <w:r>
        <w:t>, 3GPP.</w:t>
      </w:r>
      <w:bookmarkEnd w:id="19"/>
      <w:r>
        <w:t xml:space="preserve"> </w:t>
      </w:r>
    </w:p>
    <w:p w14:paraId="736BCF5B" w14:textId="77777777" w:rsidR="008E72F4" w:rsidRDefault="008E72F4" w:rsidP="008E72F4">
      <w:pPr>
        <w:numPr>
          <w:ilvl w:val="0"/>
          <w:numId w:val="21"/>
        </w:numPr>
        <w:overflowPunct w:val="0"/>
        <w:autoSpaceDE w:val="0"/>
        <w:autoSpaceDN w:val="0"/>
        <w:adjustRightInd w:val="0"/>
        <w:spacing w:after="0" w:line="240" w:lineRule="auto"/>
        <w:jc w:val="both"/>
        <w:textAlignment w:val="baseline"/>
      </w:pPr>
      <w:bookmarkStart w:id="24" w:name="_Ref126583962"/>
      <w:r w:rsidRPr="004920E6">
        <w:t>RP-222739</w:t>
      </w:r>
      <w:r w:rsidRPr="00FF6B64">
        <w:t xml:space="preserve">, </w:t>
      </w:r>
      <w:bookmarkEnd w:id="20"/>
      <w:r w:rsidRPr="00DA3F5C">
        <w:rPr>
          <w:i/>
          <w:iCs/>
        </w:rPr>
        <w:t>Status report for WI Perf. part: Solutions for NR to support non-terrestrial networks (NTN); rapporteur: Thales</w:t>
      </w:r>
      <w:r w:rsidRPr="00426814">
        <w:rPr>
          <w:i/>
          <w:iCs/>
        </w:rPr>
        <w:t>,</w:t>
      </w:r>
      <w:r>
        <w:t xml:space="preserve"> Thales</w:t>
      </w:r>
      <w:bookmarkEnd w:id="21"/>
      <w:r>
        <w:t>, December 2022.</w:t>
      </w:r>
      <w:bookmarkEnd w:id="24"/>
      <w:r>
        <w:t xml:space="preserve"> </w:t>
      </w:r>
    </w:p>
    <w:p w14:paraId="09FED79D" w14:textId="4E821770" w:rsidR="008E72F4" w:rsidRDefault="00E376E7" w:rsidP="008E72F4">
      <w:pPr>
        <w:numPr>
          <w:ilvl w:val="0"/>
          <w:numId w:val="21"/>
        </w:numPr>
        <w:overflowPunct w:val="0"/>
        <w:autoSpaceDE w:val="0"/>
        <w:autoSpaceDN w:val="0"/>
        <w:adjustRightInd w:val="0"/>
        <w:spacing w:after="0" w:line="240" w:lineRule="auto"/>
        <w:jc w:val="both"/>
        <w:textAlignment w:val="baseline"/>
      </w:pPr>
      <w:bookmarkStart w:id="25" w:name="_Ref101434270"/>
      <w:bookmarkStart w:id="26" w:name="_Ref117785389"/>
      <w:bookmarkEnd w:id="22"/>
      <w:r w:rsidRPr="00E376E7">
        <w:t>R4-2220711</w:t>
      </w:r>
      <w:r w:rsidR="008E72F4" w:rsidRPr="005078B7">
        <w:t xml:space="preserve">, </w:t>
      </w:r>
      <w:r w:rsidR="008E72F4" w:rsidRPr="008E72F4">
        <w:rPr>
          <w:i/>
          <w:iCs/>
        </w:rPr>
        <w:t>WF on Rel-17 NR NTN RRM Performance requirements</w:t>
      </w:r>
      <w:r w:rsidR="008E72F4" w:rsidRPr="005078B7">
        <w:t xml:space="preserve">, </w:t>
      </w:r>
      <w:bookmarkEnd w:id="25"/>
      <w:r w:rsidR="008E72F4" w:rsidRPr="005078B7">
        <w:t>Xiaomi</w:t>
      </w:r>
      <w:bookmarkEnd w:id="26"/>
      <w:r w:rsidR="00073C03">
        <w:t>, RAN4 #105</w:t>
      </w:r>
    </w:p>
    <w:p w14:paraId="10A257C3" w14:textId="18AEED8B" w:rsidR="008E72F4" w:rsidRDefault="00073C03" w:rsidP="008E72F4">
      <w:pPr>
        <w:numPr>
          <w:ilvl w:val="0"/>
          <w:numId w:val="21"/>
        </w:numPr>
        <w:overflowPunct w:val="0"/>
        <w:autoSpaceDE w:val="0"/>
        <w:autoSpaceDN w:val="0"/>
        <w:adjustRightInd w:val="0"/>
        <w:spacing w:after="0" w:line="240" w:lineRule="auto"/>
        <w:jc w:val="both"/>
        <w:textAlignment w:val="baseline"/>
      </w:pPr>
      <w:bookmarkStart w:id="27" w:name="_Ref117873187"/>
      <w:r w:rsidRPr="00073C03">
        <w:t>R4-2214473</w:t>
      </w:r>
      <w:r w:rsidR="008E72F4">
        <w:t xml:space="preserve">, </w:t>
      </w:r>
      <w:r w:rsidRPr="00073C03">
        <w:rPr>
          <w:i/>
          <w:iCs/>
        </w:rPr>
        <w:t>WF on performance requirements for NTN</w:t>
      </w:r>
      <w:r w:rsidR="008E72F4">
        <w:rPr>
          <w:i/>
          <w:iCs/>
        </w:rPr>
        <w:t xml:space="preserve">, </w:t>
      </w:r>
      <w:r w:rsidR="008E72F4" w:rsidRPr="00997EFF">
        <w:t>Xiaomi</w:t>
      </w:r>
      <w:bookmarkEnd w:id="27"/>
      <w:r>
        <w:t>, RAN4 #104</w:t>
      </w:r>
    </w:p>
    <w:p w14:paraId="55888486" w14:textId="77777777" w:rsidR="00376F62" w:rsidRPr="003F5022" w:rsidRDefault="00376F62" w:rsidP="00376F62">
      <w:pPr>
        <w:pStyle w:val="ListParagraph"/>
        <w:numPr>
          <w:ilvl w:val="0"/>
          <w:numId w:val="21"/>
        </w:numPr>
        <w:overflowPunct w:val="0"/>
        <w:autoSpaceDE w:val="0"/>
        <w:autoSpaceDN w:val="0"/>
        <w:adjustRightInd w:val="0"/>
        <w:spacing w:after="0" w:line="240" w:lineRule="auto"/>
        <w:ind w:right="-22"/>
        <w:jc w:val="both"/>
        <w:textAlignment w:val="baseline"/>
      </w:pPr>
      <w:bookmarkStart w:id="28" w:name="_Ref118130196"/>
      <w:bookmarkEnd w:id="23"/>
      <w:r w:rsidRPr="003F5022">
        <w:rPr>
          <w:rFonts w:cs="Arial"/>
          <w:sz w:val="18"/>
          <w:szCs w:val="18"/>
        </w:rPr>
        <w:t xml:space="preserve">TS 38.133, </w:t>
      </w:r>
      <w:r w:rsidRPr="003F5022">
        <w:rPr>
          <w:rFonts w:cs="Arial"/>
          <w:i/>
          <w:iCs/>
          <w:sz w:val="18"/>
          <w:szCs w:val="18"/>
        </w:rPr>
        <w:t>NR; Requirements for support of radio resource management</w:t>
      </w:r>
      <w:r w:rsidRPr="003F5022">
        <w:rPr>
          <w:rFonts w:cs="Arial"/>
          <w:sz w:val="18"/>
          <w:szCs w:val="18"/>
        </w:rPr>
        <w:t>, V17.7.0, 3GPP</w:t>
      </w:r>
      <w:bookmarkEnd w:id="28"/>
    </w:p>
    <w:p w14:paraId="27FEA450" w14:textId="77777777" w:rsidR="000040DC" w:rsidRDefault="000040DC" w:rsidP="000040DC">
      <w:pPr>
        <w:ind w:right="-22"/>
        <w:rPr>
          <w:highlight w:val="yellow"/>
        </w:rPr>
      </w:pPr>
    </w:p>
    <w:p w14:paraId="6EF24775" w14:textId="77777777" w:rsidR="0060543D" w:rsidRDefault="0060543D" w:rsidP="000040DC">
      <w:pPr>
        <w:ind w:right="-22"/>
        <w:rPr>
          <w:highlight w:val="yellow"/>
        </w:rPr>
      </w:pPr>
    </w:p>
    <w:sectPr w:rsidR="0060543D"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04E845" w14:textId="77777777" w:rsidR="008B2834" w:rsidRDefault="008B2834" w:rsidP="00001C9B">
      <w:pPr>
        <w:spacing w:after="0" w:line="240" w:lineRule="auto"/>
      </w:pPr>
      <w:r>
        <w:separator/>
      </w:r>
    </w:p>
  </w:endnote>
  <w:endnote w:type="continuationSeparator" w:id="0">
    <w:p w14:paraId="15AF567A" w14:textId="77777777" w:rsidR="008B2834" w:rsidRDefault="008B2834" w:rsidP="00001C9B">
      <w:pPr>
        <w:spacing w:after="0" w:line="240" w:lineRule="auto"/>
      </w:pPr>
      <w:r>
        <w:continuationSeparator/>
      </w:r>
    </w:p>
  </w:endnote>
  <w:endnote w:type="continuationNotice" w:id="1">
    <w:p w14:paraId="314D1EFD" w14:textId="77777777" w:rsidR="008B2834" w:rsidRDefault="008B283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imesNewRoman">
    <w:altName w:val="Yu Gothic"/>
    <w:panose1 w:val="00000000000000000000"/>
    <w:charset w:val="80"/>
    <w:family w:val="auto"/>
    <w:notTrueType/>
    <w:pitch w:val="default"/>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0059D6" w14:textId="77777777" w:rsidR="008B2834" w:rsidRDefault="008B2834" w:rsidP="00001C9B">
      <w:pPr>
        <w:spacing w:after="0" w:line="240" w:lineRule="auto"/>
      </w:pPr>
      <w:r>
        <w:separator/>
      </w:r>
    </w:p>
  </w:footnote>
  <w:footnote w:type="continuationSeparator" w:id="0">
    <w:p w14:paraId="0E519150" w14:textId="77777777" w:rsidR="008B2834" w:rsidRDefault="008B2834" w:rsidP="00001C9B">
      <w:pPr>
        <w:spacing w:after="0" w:line="240" w:lineRule="auto"/>
      </w:pPr>
      <w:r>
        <w:continuationSeparator/>
      </w:r>
    </w:p>
  </w:footnote>
  <w:footnote w:type="continuationNotice" w:id="1">
    <w:p w14:paraId="45790477" w14:textId="77777777" w:rsidR="008B2834" w:rsidRDefault="008B283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8100AD"/>
    <w:multiLevelType w:val="hybridMultilevel"/>
    <w:tmpl w:val="4150EBFE"/>
    <w:lvl w:ilvl="0" w:tplc="04060017">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AF75C89"/>
    <w:multiLevelType w:val="hybridMultilevel"/>
    <w:tmpl w:val="CB76ED0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6B43B9D"/>
    <w:multiLevelType w:val="hybridMultilevel"/>
    <w:tmpl w:val="D27208FA"/>
    <w:lvl w:ilvl="0" w:tplc="BF30363A">
      <w:start w:val="1"/>
      <w:numFmt w:val="decimal"/>
      <w:pStyle w:val="RAN4Observation"/>
      <w:suff w:val="space"/>
      <w:lvlText w:val="Observation %1:"/>
      <w:lvlJc w:val="left"/>
      <w:pPr>
        <w:ind w:left="9149" w:hanging="360"/>
      </w:pPr>
      <w:rPr>
        <w:rFonts w:ascii="Times New Roman" w:hAnsi="Times New Roman" w:hint="default"/>
        <w:b/>
        <w:i w:val="0"/>
        <w:color w:val="auto"/>
        <w:sz w:val="20"/>
      </w:rPr>
    </w:lvl>
    <w:lvl w:ilvl="1" w:tplc="04090019" w:tentative="1">
      <w:start w:val="1"/>
      <w:numFmt w:val="lowerLetter"/>
      <w:lvlText w:val="%2."/>
      <w:lvlJc w:val="left"/>
      <w:pPr>
        <w:ind w:left="9869" w:hanging="360"/>
      </w:pPr>
    </w:lvl>
    <w:lvl w:ilvl="2" w:tplc="0409001B" w:tentative="1">
      <w:start w:val="1"/>
      <w:numFmt w:val="lowerRoman"/>
      <w:lvlText w:val="%3."/>
      <w:lvlJc w:val="right"/>
      <w:pPr>
        <w:ind w:left="10589" w:hanging="180"/>
      </w:pPr>
    </w:lvl>
    <w:lvl w:ilvl="3" w:tplc="0409000F" w:tentative="1">
      <w:start w:val="1"/>
      <w:numFmt w:val="decimal"/>
      <w:lvlText w:val="%4."/>
      <w:lvlJc w:val="left"/>
      <w:pPr>
        <w:ind w:left="11309" w:hanging="360"/>
      </w:pPr>
    </w:lvl>
    <w:lvl w:ilvl="4" w:tplc="04090019" w:tentative="1">
      <w:start w:val="1"/>
      <w:numFmt w:val="lowerLetter"/>
      <w:lvlText w:val="%5."/>
      <w:lvlJc w:val="left"/>
      <w:pPr>
        <w:ind w:left="12029" w:hanging="360"/>
      </w:pPr>
    </w:lvl>
    <w:lvl w:ilvl="5" w:tplc="0409001B" w:tentative="1">
      <w:start w:val="1"/>
      <w:numFmt w:val="lowerRoman"/>
      <w:lvlText w:val="%6."/>
      <w:lvlJc w:val="right"/>
      <w:pPr>
        <w:ind w:left="12749" w:hanging="180"/>
      </w:pPr>
    </w:lvl>
    <w:lvl w:ilvl="6" w:tplc="0409000F" w:tentative="1">
      <w:start w:val="1"/>
      <w:numFmt w:val="decimal"/>
      <w:lvlText w:val="%7."/>
      <w:lvlJc w:val="left"/>
      <w:pPr>
        <w:ind w:left="13469" w:hanging="360"/>
      </w:pPr>
    </w:lvl>
    <w:lvl w:ilvl="7" w:tplc="04090019" w:tentative="1">
      <w:start w:val="1"/>
      <w:numFmt w:val="lowerLetter"/>
      <w:lvlText w:val="%8."/>
      <w:lvlJc w:val="left"/>
      <w:pPr>
        <w:ind w:left="14189" w:hanging="360"/>
      </w:pPr>
    </w:lvl>
    <w:lvl w:ilvl="8" w:tplc="0409001B" w:tentative="1">
      <w:start w:val="1"/>
      <w:numFmt w:val="lowerRoman"/>
      <w:lvlText w:val="%9."/>
      <w:lvlJc w:val="right"/>
      <w:pPr>
        <w:ind w:left="14909" w:hanging="180"/>
      </w:pPr>
    </w:lvl>
  </w:abstractNum>
  <w:abstractNum w:abstractNumId="10" w15:restartNumberingAfterBreak="0">
    <w:nsid w:val="4AFE3A0C"/>
    <w:multiLevelType w:val="hybridMultilevel"/>
    <w:tmpl w:val="61E4EFEC"/>
    <w:lvl w:ilvl="0" w:tplc="19A2D29C">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190005">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628156B"/>
    <w:multiLevelType w:val="hybridMultilevel"/>
    <w:tmpl w:val="2DCC35D2"/>
    <w:lvl w:ilvl="0" w:tplc="19A2D29C">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54A4AF6">
      <w:numFmt w:val="bullet"/>
      <w:lvlText w:val="◦"/>
      <w:lvlJc w:val="left"/>
      <w:pPr>
        <w:ind w:left="2100" w:hanging="420"/>
      </w:pPr>
      <w:rPr>
        <w:rFonts w:ascii="Microsoft Sans Serif" w:hAnsi="Microsoft Sans Serif"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729923A2"/>
    <w:multiLevelType w:val="hybridMultilevel"/>
    <w:tmpl w:val="84C045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7"/>
  </w:num>
  <w:num w:numId="3">
    <w:abstractNumId w:val="12"/>
  </w:num>
  <w:num w:numId="4">
    <w:abstractNumId w:val="6"/>
  </w:num>
  <w:num w:numId="5">
    <w:abstractNumId w:val="16"/>
  </w:num>
  <w:num w:numId="6">
    <w:abstractNumId w:val="9"/>
  </w:num>
  <w:num w:numId="7">
    <w:abstractNumId w:val="11"/>
  </w:num>
  <w:num w:numId="8">
    <w:abstractNumId w:val="11"/>
    <w:lvlOverride w:ilvl="0">
      <w:startOverride w:val="1"/>
    </w:lvlOverride>
  </w:num>
  <w:num w:numId="9">
    <w:abstractNumId w:val="11"/>
    <w:lvlOverride w:ilvl="0">
      <w:startOverride w:val="1"/>
    </w:lvlOverride>
  </w:num>
  <w:num w:numId="10">
    <w:abstractNumId w:val="11"/>
    <w:lvlOverride w:ilvl="0">
      <w:startOverride w:val="1"/>
    </w:lvlOverride>
  </w:num>
  <w:num w:numId="11">
    <w:abstractNumId w:val="9"/>
    <w:lvlOverride w:ilvl="0">
      <w:startOverride w:val="1"/>
    </w:lvlOverride>
  </w:num>
  <w:num w:numId="12">
    <w:abstractNumId w:val="11"/>
    <w:lvlOverride w:ilvl="0">
      <w:startOverride w:val="1"/>
    </w:lvlOverride>
  </w:num>
  <w:num w:numId="13">
    <w:abstractNumId w:val="9"/>
    <w:lvlOverride w:ilvl="0">
      <w:startOverride w:val="1"/>
    </w:lvlOverride>
  </w:num>
  <w:num w:numId="14">
    <w:abstractNumId w:val="11"/>
    <w:lvlOverride w:ilvl="0">
      <w:startOverride w:val="1"/>
    </w:lvlOverride>
  </w:num>
  <w:num w:numId="15">
    <w:abstractNumId w:val="18"/>
  </w:num>
  <w:num w:numId="16">
    <w:abstractNumId w:val="5"/>
  </w:num>
  <w:num w:numId="17">
    <w:abstractNumId w:val="15"/>
  </w:num>
  <w:num w:numId="18">
    <w:abstractNumId w:val="15"/>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num>
  <w:num w:numId="21">
    <w:abstractNumId w:val="14"/>
  </w:num>
  <w:num w:numId="22">
    <w:abstractNumId w:val="9"/>
    <w:lvlOverride w:ilvl="0">
      <w:startOverride w:val="1"/>
    </w:lvlOverride>
  </w:num>
  <w:num w:numId="23">
    <w:abstractNumId w:val="11"/>
    <w:lvlOverride w:ilvl="0">
      <w:startOverride w:val="1"/>
    </w:lvlOverride>
  </w:num>
  <w:num w:numId="24">
    <w:abstractNumId w:val="4"/>
  </w:num>
  <w:num w:numId="25">
    <w:abstractNumId w:val="0"/>
  </w:num>
  <w:num w:numId="26">
    <w:abstractNumId w:val="0"/>
    <w:lvlOverride w:ilvl="0">
      <w:startOverride w:val="1"/>
    </w:lvlOverride>
  </w:num>
  <w:num w:numId="27">
    <w:abstractNumId w:val="13"/>
  </w:num>
  <w:num w:numId="28">
    <w:abstractNumId w:val="2"/>
  </w:num>
  <w:num w:numId="29">
    <w:abstractNumId w:val="10"/>
  </w:num>
  <w:num w:numId="30">
    <w:abstractNumId w:val="3"/>
  </w:num>
  <w:num w:numId="3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7B2427"/>
    <w:rsid w:val="00000362"/>
    <w:rsid w:val="00001C9B"/>
    <w:rsid w:val="000040DC"/>
    <w:rsid w:val="000151EF"/>
    <w:rsid w:val="000239F5"/>
    <w:rsid w:val="00073C03"/>
    <w:rsid w:val="0008612A"/>
    <w:rsid w:val="00090E18"/>
    <w:rsid w:val="000A10BC"/>
    <w:rsid w:val="000B0056"/>
    <w:rsid w:val="000C3C7B"/>
    <w:rsid w:val="000C40CC"/>
    <w:rsid w:val="000D0F93"/>
    <w:rsid w:val="00106416"/>
    <w:rsid w:val="00110481"/>
    <w:rsid w:val="001127C9"/>
    <w:rsid w:val="00115B88"/>
    <w:rsid w:val="00132F6A"/>
    <w:rsid w:val="00133913"/>
    <w:rsid w:val="00140221"/>
    <w:rsid w:val="0014336F"/>
    <w:rsid w:val="001642FC"/>
    <w:rsid w:val="0016496B"/>
    <w:rsid w:val="001743E2"/>
    <w:rsid w:val="001745F8"/>
    <w:rsid w:val="001838CF"/>
    <w:rsid w:val="001868EE"/>
    <w:rsid w:val="001933D2"/>
    <w:rsid w:val="001A2CD4"/>
    <w:rsid w:val="001A3BA4"/>
    <w:rsid w:val="001A6D1F"/>
    <w:rsid w:val="001C4EFC"/>
    <w:rsid w:val="001C7F0D"/>
    <w:rsid w:val="001E0EF2"/>
    <w:rsid w:val="001E30F6"/>
    <w:rsid w:val="00217EE5"/>
    <w:rsid w:val="00224AED"/>
    <w:rsid w:val="00235F5C"/>
    <w:rsid w:val="002450A9"/>
    <w:rsid w:val="00257FA3"/>
    <w:rsid w:val="00277B56"/>
    <w:rsid w:val="00285866"/>
    <w:rsid w:val="002A19F5"/>
    <w:rsid w:val="002A62D4"/>
    <w:rsid w:val="002B4922"/>
    <w:rsid w:val="002C22C3"/>
    <w:rsid w:val="002C2D19"/>
    <w:rsid w:val="002D10FA"/>
    <w:rsid w:val="002D4C55"/>
    <w:rsid w:val="002D66DF"/>
    <w:rsid w:val="002D6F64"/>
    <w:rsid w:val="002E6DED"/>
    <w:rsid w:val="00300956"/>
    <w:rsid w:val="00315831"/>
    <w:rsid w:val="00317187"/>
    <w:rsid w:val="0031ABE9"/>
    <w:rsid w:val="0032499A"/>
    <w:rsid w:val="003341F7"/>
    <w:rsid w:val="00347FEC"/>
    <w:rsid w:val="00356F45"/>
    <w:rsid w:val="00366B74"/>
    <w:rsid w:val="00376F62"/>
    <w:rsid w:val="00386B06"/>
    <w:rsid w:val="00395849"/>
    <w:rsid w:val="003A710A"/>
    <w:rsid w:val="003B659E"/>
    <w:rsid w:val="003C275E"/>
    <w:rsid w:val="003E1CD7"/>
    <w:rsid w:val="003E58DF"/>
    <w:rsid w:val="003E7377"/>
    <w:rsid w:val="003F5F82"/>
    <w:rsid w:val="00404C4C"/>
    <w:rsid w:val="0041423F"/>
    <w:rsid w:val="00414F81"/>
    <w:rsid w:val="00436A0F"/>
    <w:rsid w:val="00437150"/>
    <w:rsid w:val="0043750A"/>
    <w:rsid w:val="004732E9"/>
    <w:rsid w:val="004854BB"/>
    <w:rsid w:val="00491065"/>
    <w:rsid w:val="004963FC"/>
    <w:rsid w:val="00496606"/>
    <w:rsid w:val="004E15B8"/>
    <w:rsid w:val="004E5E66"/>
    <w:rsid w:val="004E7ADB"/>
    <w:rsid w:val="004F598F"/>
    <w:rsid w:val="00503B4D"/>
    <w:rsid w:val="00504E6F"/>
    <w:rsid w:val="00504EE9"/>
    <w:rsid w:val="005107BD"/>
    <w:rsid w:val="00520DD2"/>
    <w:rsid w:val="00521576"/>
    <w:rsid w:val="0052463D"/>
    <w:rsid w:val="005250E6"/>
    <w:rsid w:val="00542D23"/>
    <w:rsid w:val="0054442C"/>
    <w:rsid w:val="00550285"/>
    <w:rsid w:val="00551242"/>
    <w:rsid w:val="00562492"/>
    <w:rsid w:val="00572A20"/>
    <w:rsid w:val="005836F8"/>
    <w:rsid w:val="005918FA"/>
    <w:rsid w:val="00592A86"/>
    <w:rsid w:val="005B4801"/>
    <w:rsid w:val="005C23A4"/>
    <w:rsid w:val="005D1CDF"/>
    <w:rsid w:val="005D2BB7"/>
    <w:rsid w:val="005E59F0"/>
    <w:rsid w:val="005E61A8"/>
    <w:rsid w:val="005F6419"/>
    <w:rsid w:val="0060543D"/>
    <w:rsid w:val="006104DD"/>
    <w:rsid w:val="006130B5"/>
    <w:rsid w:val="00617400"/>
    <w:rsid w:val="00632D29"/>
    <w:rsid w:val="0065594E"/>
    <w:rsid w:val="006625F0"/>
    <w:rsid w:val="00664950"/>
    <w:rsid w:val="0066594C"/>
    <w:rsid w:val="00683220"/>
    <w:rsid w:val="00687FA0"/>
    <w:rsid w:val="006A3C11"/>
    <w:rsid w:val="006A5AA5"/>
    <w:rsid w:val="006B3E39"/>
    <w:rsid w:val="006B6E30"/>
    <w:rsid w:val="006B7010"/>
    <w:rsid w:val="006C3095"/>
    <w:rsid w:val="006E1151"/>
    <w:rsid w:val="006E6311"/>
    <w:rsid w:val="006F7A9D"/>
    <w:rsid w:val="00700EE2"/>
    <w:rsid w:val="00710855"/>
    <w:rsid w:val="00713101"/>
    <w:rsid w:val="00713E6E"/>
    <w:rsid w:val="007145FF"/>
    <w:rsid w:val="00715B2A"/>
    <w:rsid w:val="00740FF9"/>
    <w:rsid w:val="007450F1"/>
    <w:rsid w:val="00751515"/>
    <w:rsid w:val="007626B7"/>
    <w:rsid w:val="0078212B"/>
    <w:rsid w:val="00784DF6"/>
    <w:rsid w:val="00785232"/>
    <w:rsid w:val="007B186C"/>
    <w:rsid w:val="007B2427"/>
    <w:rsid w:val="007C1696"/>
    <w:rsid w:val="007C3ED0"/>
    <w:rsid w:val="007C5971"/>
    <w:rsid w:val="007E1694"/>
    <w:rsid w:val="007F54B9"/>
    <w:rsid w:val="00806A76"/>
    <w:rsid w:val="00811C9D"/>
    <w:rsid w:val="00816C80"/>
    <w:rsid w:val="00841BCD"/>
    <w:rsid w:val="00851A8E"/>
    <w:rsid w:val="0085365B"/>
    <w:rsid w:val="00853A0E"/>
    <w:rsid w:val="00873D52"/>
    <w:rsid w:val="008826C1"/>
    <w:rsid w:val="00883DFD"/>
    <w:rsid w:val="008A1BF7"/>
    <w:rsid w:val="008A5B0E"/>
    <w:rsid w:val="008B0961"/>
    <w:rsid w:val="008B2834"/>
    <w:rsid w:val="008E518C"/>
    <w:rsid w:val="008E72F4"/>
    <w:rsid w:val="0090091A"/>
    <w:rsid w:val="009042BD"/>
    <w:rsid w:val="00936159"/>
    <w:rsid w:val="00977E1D"/>
    <w:rsid w:val="009B0573"/>
    <w:rsid w:val="009B7B4B"/>
    <w:rsid w:val="009B7C21"/>
    <w:rsid w:val="00A01DB3"/>
    <w:rsid w:val="00A04992"/>
    <w:rsid w:val="00A147AA"/>
    <w:rsid w:val="00A2197D"/>
    <w:rsid w:val="00A21D71"/>
    <w:rsid w:val="00A22B78"/>
    <w:rsid w:val="00A25AE5"/>
    <w:rsid w:val="00A35929"/>
    <w:rsid w:val="00A37002"/>
    <w:rsid w:val="00A4355E"/>
    <w:rsid w:val="00A92BCD"/>
    <w:rsid w:val="00A92CA8"/>
    <w:rsid w:val="00AA1B0E"/>
    <w:rsid w:val="00AA47B6"/>
    <w:rsid w:val="00AC163B"/>
    <w:rsid w:val="00AC5CA7"/>
    <w:rsid w:val="00AC6058"/>
    <w:rsid w:val="00AE2BA5"/>
    <w:rsid w:val="00AE56B1"/>
    <w:rsid w:val="00AE6D09"/>
    <w:rsid w:val="00AF089C"/>
    <w:rsid w:val="00AF7A7C"/>
    <w:rsid w:val="00B32806"/>
    <w:rsid w:val="00B408B6"/>
    <w:rsid w:val="00B542DA"/>
    <w:rsid w:val="00B64680"/>
    <w:rsid w:val="00B73862"/>
    <w:rsid w:val="00B73F43"/>
    <w:rsid w:val="00BA5F09"/>
    <w:rsid w:val="00BA6B66"/>
    <w:rsid w:val="00BA6E48"/>
    <w:rsid w:val="00BB272D"/>
    <w:rsid w:val="00BE0AF6"/>
    <w:rsid w:val="00BE1F03"/>
    <w:rsid w:val="00BE58A7"/>
    <w:rsid w:val="00BF2218"/>
    <w:rsid w:val="00C0426B"/>
    <w:rsid w:val="00C045DF"/>
    <w:rsid w:val="00C15082"/>
    <w:rsid w:val="00C26D43"/>
    <w:rsid w:val="00C46548"/>
    <w:rsid w:val="00C574D5"/>
    <w:rsid w:val="00C73F32"/>
    <w:rsid w:val="00C87462"/>
    <w:rsid w:val="00CA180C"/>
    <w:rsid w:val="00CB22B2"/>
    <w:rsid w:val="00CC3EE2"/>
    <w:rsid w:val="00CD7492"/>
    <w:rsid w:val="00CE3A6B"/>
    <w:rsid w:val="00D00211"/>
    <w:rsid w:val="00D0399F"/>
    <w:rsid w:val="00D06309"/>
    <w:rsid w:val="00D22F21"/>
    <w:rsid w:val="00D351EA"/>
    <w:rsid w:val="00D40288"/>
    <w:rsid w:val="00D43403"/>
    <w:rsid w:val="00D5270B"/>
    <w:rsid w:val="00D62E71"/>
    <w:rsid w:val="00D6430D"/>
    <w:rsid w:val="00D66188"/>
    <w:rsid w:val="00D731F6"/>
    <w:rsid w:val="00D740CA"/>
    <w:rsid w:val="00D85728"/>
    <w:rsid w:val="00D95481"/>
    <w:rsid w:val="00DC7A13"/>
    <w:rsid w:val="00DF2997"/>
    <w:rsid w:val="00E10BC4"/>
    <w:rsid w:val="00E1415D"/>
    <w:rsid w:val="00E17CDE"/>
    <w:rsid w:val="00E323E9"/>
    <w:rsid w:val="00E32E3B"/>
    <w:rsid w:val="00E34018"/>
    <w:rsid w:val="00E35AB0"/>
    <w:rsid w:val="00E376E7"/>
    <w:rsid w:val="00E437D2"/>
    <w:rsid w:val="00E53B2C"/>
    <w:rsid w:val="00E55751"/>
    <w:rsid w:val="00E741C7"/>
    <w:rsid w:val="00E84DE1"/>
    <w:rsid w:val="00E90CF1"/>
    <w:rsid w:val="00EA2311"/>
    <w:rsid w:val="00EC7BC3"/>
    <w:rsid w:val="00ED7600"/>
    <w:rsid w:val="00EF6073"/>
    <w:rsid w:val="00EF698B"/>
    <w:rsid w:val="00F1362C"/>
    <w:rsid w:val="00F33810"/>
    <w:rsid w:val="00F414F1"/>
    <w:rsid w:val="00F508B8"/>
    <w:rsid w:val="00F57B3D"/>
    <w:rsid w:val="00F6613F"/>
    <w:rsid w:val="00F72CB1"/>
    <w:rsid w:val="00F8215E"/>
    <w:rsid w:val="00F824F5"/>
    <w:rsid w:val="00F9374D"/>
    <w:rsid w:val="00FB3691"/>
    <w:rsid w:val="00FC29B9"/>
    <w:rsid w:val="00FC6FD3"/>
    <w:rsid w:val="00FE305C"/>
    <w:rsid w:val="00FE7BCF"/>
    <w:rsid w:val="00FF0301"/>
    <w:rsid w:val="00FF2BFD"/>
    <w:rsid w:val="289B928A"/>
    <w:rsid w:val="45AC69A9"/>
    <w:rsid w:val="46F38911"/>
    <w:rsid w:val="4C9E3A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7A84C2"/>
  <w15:chartTrackingRefBased/>
  <w15:docId w15:val="{B1801E3F-4D5A-4EBB-8F45-9E204AC7F4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543D"/>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R4_bullets,- Bullets,?? ??,?????,????,リスト段落,Lista1,列出段落1,中等深浅网格 1 - 着色 21,列表段落1,—ño’i—Ž,¥¡¡¡¡ì¬º¥¹¥È¶ÎÂä,ÁÐ³ö¶ÎÂä,¥ê¥¹¥È¶ÎÂä,1st level - Bullet List Paragraph,Lettre d'introduction,Paragrafo elenco"/>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aliases w:val="List Paragraph - Bullets Char,R4_bullets Char,- Bullets Char,?? ?? Char,????? Char,???? Char,リスト段落 Char,Lista1 Char,列出段落1 Char,中等深浅网格 1 - 着色 21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semiHidden/>
    <w:unhideWhenUsed/>
    <w:rsid w:val="00542D23"/>
    <w:pPr>
      <w:spacing w:line="240" w:lineRule="auto"/>
    </w:pPr>
    <w:rPr>
      <w:szCs w:val="20"/>
    </w:rPr>
  </w:style>
  <w:style w:type="character" w:customStyle="1" w:styleId="CommentTextChar">
    <w:name w:val="Comment Text Char"/>
    <w:basedOn w:val="DefaultParagraphFont"/>
    <w:link w:val="CommentText"/>
    <w:uiPriority w:val="99"/>
    <w:semiHidden/>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TimesNewRoman" w:hAnsi="TimesNewRoman"/>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character" w:customStyle="1" w:styleId="TALCar">
    <w:name w:val="TAL Car"/>
    <w:link w:val="TAL"/>
    <w:qFormat/>
    <w:locked/>
    <w:rsid w:val="005E59F0"/>
    <w:rPr>
      <w:rFonts w:ascii="Arial" w:hAnsi="Arial" w:cs="Arial"/>
      <w:sz w:val="18"/>
      <w:lang w:val="en-GB"/>
    </w:rPr>
  </w:style>
  <w:style w:type="paragraph" w:customStyle="1" w:styleId="TAL">
    <w:name w:val="TAL"/>
    <w:basedOn w:val="Normal"/>
    <w:link w:val="TALCar"/>
    <w:rsid w:val="005E59F0"/>
    <w:pPr>
      <w:keepNext/>
      <w:keepLines/>
      <w:spacing w:after="0" w:line="256" w:lineRule="auto"/>
    </w:pPr>
    <w:rPr>
      <w:rFonts w:ascii="Arial" w:hAnsi="Arial" w:cs="Arial"/>
      <w:sz w:val="18"/>
      <w:lang w:val="en-GB"/>
    </w:rPr>
  </w:style>
  <w:style w:type="character" w:customStyle="1" w:styleId="TACChar">
    <w:name w:val="TAC Char"/>
    <w:link w:val="TAC"/>
    <w:qFormat/>
    <w:locked/>
    <w:rsid w:val="005E59F0"/>
    <w:rPr>
      <w:rFonts w:ascii="Arial" w:hAnsi="Arial" w:cs="Arial"/>
      <w:sz w:val="18"/>
      <w:lang w:val="en-GB"/>
    </w:rPr>
  </w:style>
  <w:style w:type="paragraph" w:customStyle="1" w:styleId="TAC">
    <w:name w:val="TAC"/>
    <w:basedOn w:val="TAL"/>
    <w:link w:val="TACChar"/>
    <w:rsid w:val="005E59F0"/>
    <w:pPr>
      <w:jc w:val="center"/>
    </w:pPr>
  </w:style>
  <w:style w:type="character" w:customStyle="1" w:styleId="THChar">
    <w:name w:val="TH Char"/>
    <w:link w:val="TH"/>
    <w:qFormat/>
    <w:locked/>
    <w:rsid w:val="005E59F0"/>
    <w:rPr>
      <w:rFonts w:ascii="Arial" w:hAnsi="Arial" w:cs="Arial"/>
      <w:b/>
      <w:lang w:val="en-GB"/>
    </w:rPr>
  </w:style>
  <w:style w:type="paragraph" w:customStyle="1" w:styleId="TH">
    <w:name w:val="TH"/>
    <w:basedOn w:val="Normal"/>
    <w:link w:val="THChar"/>
    <w:rsid w:val="005E59F0"/>
    <w:pPr>
      <w:keepNext/>
      <w:keepLines/>
      <w:spacing w:before="60" w:line="256" w:lineRule="auto"/>
      <w:jc w:val="center"/>
    </w:pPr>
    <w:rPr>
      <w:rFonts w:ascii="Arial" w:hAnsi="Arial" w:cs="Arial"/>
      <w:b/>
      <w:sz w:val="22"/>
      <w:lang w:val="en-GB"/>
    </w:rPr>
  </w:style>
  <w:style w:type="paragraph" w:customStyle="1" w:styleId="TAH">
    <w:name w:val="TAH"/>
    <w:basedOn w:val="TAC"/>
    <w:link w:val="TAHCar"/>
    <w:rsid w:val="005E59F0"/>
    <w:rPr>
      <w:b/>
    </w:rPr>
  </w:style>
  <w:style w:type="character" w:customStyle="1" w:styleId="TAHCar">
    <w:name w:val="TAH Car"/>
    <w:link w:val="TAH"/>
    <w:qFormat/>
    <w:locked/>
    <w:rsid w:val="005E59F0"/>
    <w:rPr>
      <w:rFonts w:ascii="Arial" w:hAnsi="Arial" w:cs="Arial"/>
      <w:b/>
      <w:sz w:val="18"/>
      <w:lang w:val="en-GB"/>
    </w:rPr>
  </w:style>
  <w:style w:type="paragraph" w:styleId="Header">
    <w:name w:val="header"/>
    <w:basedOn w:val="Normal"/>
    <w:link w:val="HeaderChar"/>
    <w:uiPriority w:val="99"/>
    <w:semiHidden/>
    <w:unhideWhenUsed/>
    <w:rsid w:val="002450A9"/>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2450A9"/>
    <w:rPr>
      <w:rFonts w:ascii="Times New Roman" w:hAnsi="Times New Roman"/>
      <w:sz w:val="20"/>
    </w:rPr>
  </w:style>
  <w:style w:type="paragraph" w:styleId="Footer">
    <w:name w:val="footer"/>
    <w:basedOn w:val="Normal"/>
    <w:link w:val="FooterChar"/>
    <w:uiPriority w:val="99"/>
    <w:semiHidden/>
    <w:unhideWhenUsed/>
    <w:rsid w:val="002450A9"/>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2450A9"/>
    <w:rPr>
      <w:rFonts w:ascii="Times New Roman"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7996429">
      <w:bodyDiv w:val="1"/>
      <w:marLeft w:val="0"/>
      <w:marRight w:val="0"/>
      <w:marTop w:val="0"/>
      <w:marBottom w:val="0"/>
      <w:divBdr>
        <w:top w:val="none" w:sz="0" w:space="0" w:color="auto"/>
        <w:left w:val="none" w:sz="0" w:space="0" w:color="auto"/>
        <w:bottom w:val="none" w:sz="0" w:space="0" w:color="auto"/>
        <w:right w:val="none" w:sz="0" w:space="0" w:color="auto"/>
      </w:divBdr>
    </w:div>
    <w:div w:id="1089228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afamori\Nokia\5G%20Radio%20-%20RAN4%20106%20Athens\Rel-17\NTN%20Solutions\3GPP_Paper_Template_RAN4_%23106%20-%20Dimit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5AIRPNAIUNRU-1328258698-19618</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https://nokia.sharepoint.com/sites/c5g/5gradio/_layouts/15/DocIdRedir.aspx?ID=5AIRPNAIUNRU-1328258698-19618</Url>
      <Description>5AIRPNAIUNRU-1328258698-19618</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2.xml><?xml version="1.0" encoding="utf-8"?>
<ds:datastoreItem xmlns:ds="http://schemas.openxmlformats.org/officeDocument/2006/customXml" ds:itemID="{FE82A937-9D79-4D6A-A218-F4FE2C8C6F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4.xml><?xml version="1.0" encoding="utf-8"?>
<ds:datastoreItem xmlns:ds="http://schemas.openxmlformats.org/officeDocument/2006/customXml" ds:itemID="{0F5FCD08-F788-47C3-B92E-B52168034770}">
  <ds:schemaRefs>
    <ds:schemaRef ds:uri="Microsoft.SharePoint.Taxonomy.ContentTypeSync"/>
  </ds:schemaRefs>
</ds:datastoreItem>
</file>

<file path=customXml/itemProps5.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6.xml><?xml version="1.0" encoding="utf-8"?>
<ds:datastoreItem xmlns:ds="http://schemas.openxmlformats.org/officeDocument/2006/customXml" ds:itemID="{4300FD85-6032-4E0A-8B21-648D86813974}">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3GPP_Paper_Template_RAN4_#106 - Dimitri.dotx</Template>
  <TotalTime>1</TotalTime>
  <Pages>4</Pages>
  <Words>1390</Words>
  <Characters>7923</Characters>
  <Application>Microsoft Office Word</Application>
  <DocSecurity>0</DocSecurity>
  <Lines>66</Lines>
  <Paragraphs>18</Paragraphs>
  <ScaleCrop>false</ScaleCrop>
  <Company/>
  <LinksUpToDate>false</LinksUpToDate>
  <CharactersWithSpaces>9295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Rafhael</dc:creator>
  <cp:keywords>3GPP;RAN4</cp:keywords>
  <dc:description/>
  <cp:lastModifiedBy>Rafhael</cp:lastModifiedBy>
  <cp:revision>2</cp:revision>
  <dcterms:created xsi:type="dcterms:W3CDTF">2023-02-17T16:00:00Z</dcterms:created>
  <dcterms:modified xsi:type="dcterms:W3CDTF">2023-02-17T16:00:00Z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0x01010000E5007003D3004E92B8EDD86D20E8CD</vt:lpwstr>
  </property>
  <property fmtid="{D5CDD505-2E9C-101B-9397-08002B2CF9AE}" pid="10" name="_dlc_DocIdItemGuid">
    <vt:lpwstr>cfc76f00-5422-44ce-9eef-6ab80dfb89a1</vt:lpwstr>
  </property>
  <property fmtid="{D5CDD505-2E9C-101B-9397-08002B2CF9AE}" pid="11" name="MediaServiceImageTags">
    <vt:lpwstr/>
  </property>
</Properties>
</file>