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4351" w:rsidRPr="004A029C" w:rsidRDefault="00314351" w:rsidP="00314351">
      <w:pPr>
        <w:pStyle w:val="a3"/>
        <w:keepLines/>
        <w:tabs>
          <w:tab w:val="right" w:pos="10440"/>
          <w:tab w:val="right" w:pos="13323"/>
        </w:tabs>
        <w:spacing w:before="60" w:after="60"/>
        <w:rPr>
          <w:rFonts w:eastAsia="宋体" w:cs="Arial"/>
          <w:b w:val="0"/>
          <w:sz w:val="24"/>
          <w:szCs w:val="24"/>
          <w:lang w:eastAsia="zh-CN"/>
        </w:rPr>
      </w:pPr>
      <w:r>
        <w:rPr>
          <w:rFonts w:cs="Arial"/>
          <w:sz w:val="24"/>
          <w:szCs w:val="24"/>
        </w:rPr>
        <w:t>3</w:t>
      </w:r>
      <w:r w:rsidRPr="004A029C">
        <w:rPr>
          <w:rFonts w:cs="Arial"/>
          <w:sz w:val="24"/>
          <w:szCs w:val="24"/>
        </w:rPr>
        <w:t>GPP TSG-RAN WG4 Meeting #</w:t>
      </w:r>
      <w:r w:rsidRPr="004A029C">
        <w:rPr>
          <w:rFonts w:cs="Arial"/>
        </w:rPr>
        <w:t xml:space="preserve"> </w:t>
      </w:r>
      <w:r>
        <w:rPr>
          <w:rFonts w:cs="Arial"/>
          <w:sz w:val="24"/>
          <w:szCs w:val="24"/>
        </w:rPr>
        <w:t>10</w:t>
      </w:r>
      <w:r w:rsidR="009B19D1">
        <w:rPr>
          <w:rFonts w:cs="Arial"/>
          <w:sz w:val="24"/>
          <w:szCs w:val="24"/>
        </w:rPr>
        <w:t>6</w:t>
      </w:r>
      <w:r w:rsidRPr="004A029C">
        <w:rPr>
          <w:rFonts w:cs="Arial"/>
          <w:sz w:val="24"/>
          <w:szCs w:val="24"/>
        </w:rPr>
        <w:tab/>
      </w:r>
      <w:r w:rsidR="00C852EF" w:rsidRPr="00C852EF">
        <w:rPr>
          <w:rFonts w:cs="Arial"/>
          <w:sz w:val="24"/>
          <w:szCs w:val="24"/>
        </w:rPr>
        <w:t>R4-2301838</w:t>
      </w:r>
      <w:bookmarkStart w:id="0" w:name="_GoBack"/>
      <w:bookmarkEnd w:id="0"/>
    </w:p>
    <w:p w:rsidR="00314351" w:rsidRPr="004A029C" w:rsidRDefault="009B19D1" w:rsidP="00314351">
      <w:pPr>
        <w:pStyle w:val="a3"/>
        <w:tabs>
          <w:tab w:val="right" w:pos="9781"/>
          <w:tab w:val="right" w:pos="13323"/>
        </w:tabs>
        <w:spacing w:before="60" w:after="60"/>
        <w:outlineLvl w:val="0"/>
        <w:rPr>
          <w:rFonts w:eastAsia="宋体" w:cs="Arial"/>
          <w:b w:val="0"/>
          <w:sz w:val="24"/>
          <w:szCs w:val="24"/>
          <w:lang w:eastAsia="zh-CN"/>
        </w:rPr>
      </w:pPr>
      <w:r w:rsidRPr="009B19D1">
        <w:rPr>
          <w:rFonts w:eastAsia="宋体" w:cs="Arial"/>
          <w:sz w:val="24"/>
          <w:szCs w:val="24"/>
          <w:lang w:eastAsia="zh-CN"/>
        </w:rPr>
        <w:t>Athens, Greece, February 27 – March 3, 2022</w:t>
      </w: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9B19D1">
        <w:rPr>
          <w:rFonts w:ascii="Arial" w:hAnsi="Arial"/>
          <w:sz w:val="24"/>
          <w:lang w:val="en-US"/>
        </w:rPr>
        <w:t>9</w:t>
      </w:r>
      <w:r w:rsidR="00192839">
        <w:rPr>
          <w:rFonts w:ascii="Arial" w:hAnsi="Arial"/>
          <w:sz w:val="24"/>
          <w:lang w:val="en-US"/>
        </w:rPr>
        <w:t>.13.</w:t>
      </w:r>
      <w:r w:rsidR="00664315">
        <w:rPr>
          <w:rFonts w:ascii="Arial" w:hAnsi="Arial"/>
          <w:sz w:val="24"/>
          <w:lang w:val="en-US"/>
        </w:rPr>
        <w:t>4.2</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664315" w:rsidRPr="00664315">
        <w:rPr>
          <w:rFonts w:ascii="Arial" w:hAnsi="Arial"/>
          <w:sz w:val="24"/>
          <w:lang w:val="en-US"/>
        </w:rPr>
        <w:t>Discussion on mobility requirements for ATG</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5025E0" w:rsidRPr="00622EBC" w:rsidRDefault="004118D3" w:rsidP="00622EBC">
      <w:pPr>
        <w:rPr>
          <w:rFonts w:eastAsiaTheme="minorEastAsia"/>
          <w:lang w:val="en-US" w:eastAsia="zh-CN"/>
        </w:rPr>
      </w:pPr>
      <w:r>
        <w:rPr>
          <w:rFonts w:eastAsiaTheme="minorEastAsia"/>
          <w:lang w:val="en-US" w:eastAsia="zh-CN"/>
        </w:rPr>
        <w:t>A new Rel-18 WI to support NR Air-to-ground</w:t>
      </w:r>
      <w:r w:rsidR="00297090">
        <w:rPr>
          <w:rFonts w:eastAsiaTheme="minorEastAsia"/>
          <w:lang w:val="en-US" w:eastAsia="zh-CN"/>
        </w:rPr>
        <w:t xml:space="preserve"> (ATG)</w:t>
      </w:r>
      <w:r>
        <w:rPr>
          <w:rFonts w:eastAsiaTheme="minorEastAsia"/>
          <w:lang w:val="en-US" w:eastAsia="zh-CN"/>
        </w:rPr>
        <w:t xml:space="preserve"> network for NR was approved in [1] and further revised in [2].</w:t>
      </w:r>
      <w:r w:rsidR="00297090">
        <w:rPr>
          <w:rFonts w:eastAsiaTheme="minorEastAsia"/>
          <w:lang w:val="en-US" w:eastAsia="zh-CN"/>
        </w:rPr>
        <w:t xml:space="preserve"> </w:t>
      </w:r>
      <w:r w:rsidR="009B19D1">
        <w:rPr>
          <w:rFonts w:eastAsiaTheme="minorEastAsia"/>
          <w:lang w:val="en-US" w:eastAsia="zh-CN"/>
        </w:rPr>
        <w:t>In RAN4#105 meeting, t</w:t>
      </w:r>
      <w:r w:rsidR="00586EFF">
        <w:rPr>
          <w:rFonts w:eastAsiaTheme="minorEastAsia"/>
          <w:lang w:val="en-US" w:eastAsia="zh-CN"/>
        </w:rPr>
        <w:t xml:space="preserve">he RRM impacts </w:t>
      </w:r>
      <w:r w:rsidR="009B19D1">
        <w:rPr>
          <w:rFonts w:eastAsiaTheme="minorEastAsia"/>
          <w:lang w:val="en-US" w:eastAsia="zh-CN"/>
        </w:rPr>
        <w:t xml:space="preserve">on ATG </w:t>
      </w:r>
      <w:r w:rsidR="00586EFF">
        <w:rPr>
          <w:rFonts w:eastAsiaTheme="minorEastAsia"/>
          <w:lang w:val="en-US" w:eastAsia="zh-CN"/>
        </w:rPr>
        <w:t>were discussed with status captured in WF</w:t>
      </w:r>
      <w:r w:rsidR="00265E37">
        <w:rPr>
          <w:rFonts w:eastAsiaTheme="minorEastAsia"/>
          <w:lang w:val="en-US" w:eastAsia="zh-CN"/>
        </w:rPr>
        <w:t xml:space="preserve"> [3]</w:t>
      </w:r>
      <w:r w:rsidR="00586EFF">
        <w:rPr>
          <w:rFonts w:eastAsiaTheme="minorEastAsia"/>
          <w:lang w:val="en-US" w:eastAsia="zh-CN"/>
        </w:rPr>
        <w:t>. In this paper, we further provide our views on remaining issues.</w:t>
      </w:r>
    </w:p>
    <w:p w:rsidR="00A26C29" w:rsidRPr="00297090" w:rsidRDefault="00DF0231" w:rsidP="00A26C29">
      <w:pPr>
        <w:pStyle w:val="1"/>
        <w:numPr>
          <w:ilvl w:val="0"/>
          <w:numId w:val="1"/>
        </w:numPr>
        <w:rPr>
          <w:lang w:val="en-US"/>
        </w:rPr>
      </w:pPr>
      <w:r w:rsidRPr="002D2977">
        <w:rPr>
          <w:lang w:val="en-US"/>
        </w:rPr>
        <w:t>Discussion</w:t>
      </w:r>
    </w:p>
    <w:p w:rsidR="009B19D1" w:rsidRPr="00130DD3" w:rsidRDefault="009B19D1" w:rsidP="00130DD3">
      <w:pPr>
        <w:pStyle w:val="a6"/>
        <w:numPr>
          <w:ilvl w:val="0"/>
          <w:numId w:val="47"/>
        </w:numPr>
        <w:ind w:firstLineChars="0"/>
        <w:rPr>
          <w:rFonts w:eastAsiaTheme="minorEastAsia"/>
          <w:b/>
          <w:u w:val="single"/>
          <w:lang w:val="en-US" w:eastAsia="zh-CN"/>
        </w:rPr>
      </w:pPr>
      <w:r w:rsidRPr="00130DD3">
        <w:rPr>
          <w:rFonts w:eastAsiaTheme="minorEastAsia" w:hint="eastAsia"/>
          <w:b/>
          <w:u w:val="single"/>
          <w:lang w:val="en-US" w:eastAsia="zh-CN"/>
        </w:rPr>
        <w:t>M</w:t>
      </w:r>
      <w:r w:rsidRPr="00130DD3">
        <w:rPr>
          <w:rFonts w:eastAsiaTheme="minorEastAsia"/>
          <w:b/>
          <w:u w:val="single"/>
          <w:lang w:val="en-US" w:eastAsia="zh-CN"/>
        </w:rPr>
        <w:t>obility in RRC Idle/Inactive mode</w:t>
      </w:r>
    </w:p>
    <w:p w:rsidR="00680775" w:rsidRPr="00BE056E" w:rsidRDefault="00BE056E" w:rsidP="00586EFF">
      <w:pPr>
        <w:rPr>
          <w:lang w:val="en-US" w:eastAsia="zh-CN"/>
        </w:rPr>
      </w:pPr>
      <w:r w:rsidRPr="00BE056E">
        <w:rPr>
          <w:lang w:val="en-US" w:eastAsia="zh-CN"/>
        </w:rPr>
        <w:t>For IDLE</w:t>
      </w:r>
      <w:r w:rsidR="00D047FF">
        <w:rPr>
          <w:lang w:val="en-US" w:eastAsia="zh-CN"/>
        </w:rPr>
        <w:t>/Inactive</w:t>
      </w:r>
      <w:r w:rsidRPr="00BE056E">
        <w:rPr>
          <w:lang w:val="en-US" w:eastAsia="zh-CN"/>
        </w:rPr>
        <w:t xml:space="preserve"> state mobility requirements, the agreements and status are summarized as follows:</w:t>
      </w:r>
    </w:p>
    <w:tbl>
      <w:tblPr>
        <w:tblStyle w:val="a7"/>
        <w:tblW w:w="0" w:type="auto"/>
        <w:tblLook w:val="04A0" w:firstRow="1" w:lastRow="0" w:firstColumn="1" w:lastColumn="0" w:noHBand="0" w:noVBand="1"/>
      </w:tblPr>
      <w:tblGrid>
        <w:gridCol w:w="9562"/>
      </w:tblGrid>
      <w:tr w:rsidR="00BE056E" w:rsidTr="00BE056E">
        <w:tc>
          <w:tcPr>
            <w:tcW w:w="9562" w:type="dxa"/>
          </w:tcPr>
          <w:p w:rsidR="00130DD3" w:rsidRDefault="00130DD3" w:rsidP="00130DD3">
            <w:pPr>
              <w:rPr>
                <w:rFonts w:eastAsiaTheme="minorEastAsia"/>
                <w:b/>
                <w:u w:val="single"/>
                <w:lang w:val="en-US" w:eastAsia="ko-KR"/>
              </w:rPr>
            </w:pPr>
            <w:r>
              <w:rPr>
                <w:b/>
                <w:u w:val="single"/>
                <w:lang w:eastAsia="ko-KR"/>
              </w:rPr>
              <w:t>Issue 2-1-1: Cell re-selection</w:t>
            </w:r>
          </w:p>
          <w:p w:rsidR="00130DD3" w:rsidRDefault="00130DD3" w:rsidP="00130DD3">
            <w:pPr>
              <w:rPr>
                <w:b/>
                <w:u w:val="single"/>
                <w:lang w:eastAsia="ko-KR"/>
              </w:rPr>
            </w:pPr>
            <w:r>
              <w:rPr>
                <w:b/>
                <w:u w:val="single"/>
                <w:lang w:eastAsia="ko-KR"/>
              </w:rPr>
              <w:t>Issue 2-1-1-1: Cell re-selection measurement capability</w:t>
            </w:r>
          </w:p>
          <w:p w:rsidR="00130DD3" w:rsidRDefault="00130DD3" w:rsidP="00130DD3">
            <w:pPr>
              <w:spacing w:after="60"/>
              <w:rPr>
                <w:iCs/>
                <w:lang w:eastAsia="zh-CN"/>
              </w:rPr>
            </w:pPr>
            <w:r>
              <w:rPr>
                <w:iCs/>
              </w:rPr>
              <w:t>Agreements:</w:t>
            </w:r>
          </w:p>
          <w:p w:rsidR="00130DD3" w:rsidRDefault="00130DD3" w:rsidP="00130DD3">
            <w:pPr>
              <w:pStyle w:val="a6"/>
              <w:numPr>
                <w:ilvl w:val="0"/>
                <w:numId w:val="48"/>
              </w:numPr>
              <w:spacing w:after="120" w:line="256" w:lineRule="auto"/>
              <w:ind w:firstLineChars="0" w:hanging="357"/>
              <w:contextualSpacing/>
              <w:rPr>
                <w:rFonts w:eastAsia="宋体"/>
              </w:rPr>
            </w:pPr>
            <w:r>
              <w:rPr>
                <w:rFonts w:eastAsia="宋体"/>
              </w:rPr>
              <w:t>The Rel-15 NR requirements on intra-frequency and inter-frequency measurement capability requirements are reused for ATG.</w:t>
            </w:r>
          </w:p>
          <w:p w:rsidR="00130DD3" w:rsidRDefault="00130DD3" w:rsidP="00130DD3">
            <w:pPr>
              <w:rPr>
                <w:rFonts w:eastAsiaTheme="minorEastAsia" w:cstheme="minorBidi"/>
                <w:b/>
                <w:u w:val="single"/>
                <w:lang w:eastAsia="ko-KR"/>
              </w:rPr>
            </w:pPr>
            <w:r>
              <w:rPr>
                <w:b/>
                <w:u w:val="single"/>
                <w:lang w:eastAsia="ko-KR"/>
              </w:rPr>
              <w:t>Issue 2-1-1-2: Cell re-selection mechanism</w:t>
            </w:r>
          </w:p>
          <w:p w:rsidR="00130DD3" w:rsidRDefault="00130DD3" w:rsidP="00130DD3">
            <w:pPr>
              <w:spacing w:after="60"/>
              <w:rPr>
                <w:iCs/>
                <w:lang w:eastAsia="zh-CN"/>
              </w:rPr>
            </w:pPr>
            <w:r>
              <w:rPr>
                <w:iCs/>
              </w:rPr>
              <w:t>Agreements:</w:t>
            </w:r>
          </w:p>
          <w:p w:rsidR="00130DD3" w:rsidRDefault="00130DD3" w:rsidP="00130DD3">
            <w:pPr>
              <w:pStyle w:val="a6"/>
              <w:numPr>
                <w:ilvl w:val="0"/>
                <w:numId w:val="48"/>
              </w:numPr>
              <w:spacing w:after="120" w:line="256" w:lineRule="auto"/>
              <w:ind w:firstLineChars="0" w:hanging="357"/>
              <w:contextualSpacing/>
              <w:rPr>
                <w:rFonts w:eastAsia="宋体"/>
              </w:rPr>
            </w:pPr>
            <w:r>
              <w:rPr>
                <w:rFonts w:eastAsia="宋体"/>
              </w:rPr>
              <w:t>Use legacy cell-reselection rules and the procedures as baseline for ATG cell re-selection mechanism.</w:t>
            </w:r>
          </w:p>
          <w:p w:rsidR="00130DD3" w:rsidRDefault="00130DD3" w:rsidP="00130DD3">
            <w:pPr>
              <w:pStyle w:val="a6"/>
              <w:numPr>
                <w:ilvl w:val="1"/>
                <w:numId w:val="48"/>
              </w:numPr>
              <w:spacing w:after="120" w:line="256" w:lineRule="auto"/>
              <w:ind w:firstLineChars="0"/>
              <w:contextualSpacing/>
              <w:rPr>
                <w:rFonts w:eastAsia="宋体"/>
              </w:rPr>
            </w:pPr>
            <w:r>
              <w:rPr>
                <w:rFonts w:eastAsia="宋体"/>
              </w:rPr>
              <w:t>FFS whether additional enhanced cell re-selection mechanisms shall be considered (e.g., location, distance, speed, based).</w:t>
            </w:r>
          </w:p>
          <w:p w:rsidR="00130DD3" w:rsidRDefault="00130DD3" w:rsidP="00130DD3">
            <w:pPr>
              <w:pStyle w:val="a6"/>
              <w:numPr>
                <w:ilvl w:val="1"/>
                <w:numId w:val="48"/>
              </w:numPr>
              <w:spacing w:after="120" w:line="256" w:lineRule="auto"/>
              <w:ind w:firstLineChars="0"/>
              <w:contextualSpacing/>
              <w:rPr>
                <w:rFonts w:eastAsia="宋体"/>
              </w:rPr>
            </w:pPr>
            <w:r>
              <w:rPr>
                <w:rFonts w:eastAsia="宋体"/>
              </w:rPr>
              <w:t>FFS: The UE is allowed to not measure on the neighbour cell measurements based on the distance. Details are FFS.</w:t>
            </w:r>
          </w:p>
          <w:p w:rsidR="00130DD3" w:rsidRDefault="00130DD3" w:rsidP="00130DD3">
            <w:pPr>
              <w:rPr>
                <w:rFonts w:eastAsiaTheme="minorEastAsia" w:cstheme="minorBidi"/>
                <w:b/>
                <w:u w:val="single"/>
                <w:lang w:eastAsia="ko-KR"/>
              </w:rPr>
            </w:pPr>
            <w:r>
              <w:rPr>
                <w:b/>
                <w:u w:val="single"/>
                <w:lang w:eastAsia="ko-KR"/>
              </w:rPr>
              <w:t>Issue 2-1-1-3: UE/network assistance information for Cell re-selection</w:t>
            </w:r>
          </w:p>
          <w:p w:rsidR="00130DD3" w:rsidRDefault="00130DD3" w:rsidP="00130DD3">
            <w:pPr>
              <w:pStyle w:val="a6"/>
              <w:numPr>
                <w:ilvl w:val="0"/>
                <w:numId w:val="48"/>
              </w:numPr>
              <w:spacing w:after="120" w:line="256" w:lineRule="auto"/>
              <w:ind w:firstLineChars="0" w:hanging="357"/>
              <w:contextualSpacing/>
              <w:rPr>
                <w:rFonts w:eastAsia="宋体"/>
                <w:lang w:eastAsia="zh-CN"/>
              </w:rPr>
            </w:pPr>
            <w:r>
              <w:rPr>
                <w:rFonts w:eastAsia="宋体"/>
              </w:rPr>
              <w:t>Option 1: Assistance information comprises at least changes in the UE altitude, flight path and speed, remaining service time for serving cell and side conditions can be FFS. (Ericsson)</w:t>
            </w:r>
          </w:p>
          <w:p w:rsidR="00130DD3" w:rsidRDefault="00130DD3" w:rsidP="00130DD3">
            <w:pPr>
              <w:pStyle w:val="a6"/>
              <w:numPr>
                <w:ilvl w:val="0"/>
                <w:numId w:val="48"/>
              </w:numPr>
              <w:spacing w:after="120" w:line="256" w:lineRule="auto"/>
              <w:ind w:firstLineChars="0" w:hanging="357"/>
              <w:contextualSpacing/>
              <w:rPr>
                <w:rFonts w:eastAsia="宋体"/>
              </w:rPr>
            </w:pPr>
            <w:r>
              <w:rPr>
                <w:rFonts w:eastAsia="宋体"/>
              </w:rPr>
              <w:t>Option 2: FFS</w:t>
            </w:r>
          </w:p>
          <w:p w:rsidR="00130DD3" w:rsidRPr="00130DD3" w:rsidRDefault="00130DD3" w:rsidP="00130DD3">
            <w:pPr>
              <w:rPr>
                <w:rFonts w:eastAsiaTheme="minorEastAsia" w:cstheme="minorBidi"/>
                <w:b/>
                <w:u w:val="single"/>
                <w:lang w:eastAsia="ko-KR"/>
              </w:rPr>
            </w:pPr>
            <w:r w:rsidRPr="00130DD3">
              <w:rPr>
                <w:b/>
                <w:u w:val="single"/>
                <w:lang w:eastAsia="ko-KR"/>
              </w:rPr>
              <w:t>Issue 2-1-2: Cell re-selection measurement requirements</w:t>
            </w:r>
          </w:p>
          <w:p w:rsidR="00130DD3" w:rsidRPr="00130DD3" w:rsidRDefault="00130DD3" w:rsidP="00130DD3">
            <w:pPr>
              <w:pStyle w:val="a6"/>
              <w:numPr>
                <w:ilvl w:val="0"/>
                <w:numId w:val="48"/>
              </w:numPr>
              <w:spacing w:after="120" w:line="256" w:lineRule="auto"/>
              <w:ind w:firstLineChars="0" w:hanging="357"/>
              <w:contextualSpacing/>
              <w:rPr>
                <w:rFonts w:eastAsia="宋体"/>
                <w:lang w:eastAsia="zh-CN"/>
              </w:rPr>
            </w:pPr>
            <w:r w:rsidRPr="00130DD3">
              <w:rPr>
                <w:rFonts w:eastAsia="宋体"/>
              </w:rPr>
              <w:t>Option 1: Reuse the legacy R15 requirements on intra-frequency and inter-frequency measurement. (CATT, HW)</w:t>
            </w:r>
          </w:p>
          <w:p w:rsidR="00130DD3" w:rsidRPr="00130DD3" w:rsidRDefault="00130DD3" w:rsidP="00130DD3">
            <w:pPr>
              <w:pStyle w:val="a6"/>
              <w:numPr>
                <w:ilvl w:val="0"/>
                <w:numId w:val="48"/>
              </w:numPr>
              <w:spacing w:after="120" w:line="256" w:lineRule="auto"/>
              <w:ind w:firstLineChars="0" w:hanging="357"/>
              <w:contextualSpacing/>
              <w:rPr>
                <w:rFonts w:eastAsia="宋体"/>
              </w:rPr>
            </w:pPr>
            <w:r w:rsidRPr="00130DD3">
              <w:rPr>
                <w:rFonts w:eastAsia="宋体"/>
              </w:rPr>
              <w:t>Option 2: With the basic ISD assumption of [14]-200km, both legacy R15 cell-reselection requirement and HST cell-reselection requirement should be applied for ATG. (CMCC)</w:t>
            </w:r>
          </w:p>
          <w:p w:rsidR="00130DD3" w:rsidRPr="00130DD3" w:rsidRDefault="00130DD3" w:rsidP="00130DD3">
            <w:pPr>
              <w:pStyle w:val="a6"/>
              <w:numPr>
                <w:ilvl w:val="1"/>
                <w:numId w:val="48"/>
              </w:numPr>
              <w:spacing w:after="120" w:line="256" w:lineRule="auto"/>
              <w:ind w:firstLineChars="0"/>
              <w:contextualSpacing/>
              <w:rPr>
                <w:rFonts w:eastAsia="宋体"/>
              </w:rPr>
            </w:pPr>
            <w:r w:rsidRPr="00130DD3">
              <w:rPr>
                <w:rFonts w:eastAsia="宋体"/>
              </w:rPr>
              <w:t>Option 2-1: The UE capability should be introduced for ATG similar as NTN. (CMCC)</w:t>
            </w:r>
          </w:p>
          <w:p w:rsidR="00130DD3" w:rsidRPr="00130DD3" w:rsidRDefault="00130DD3" w:rsidP="00130DD3">
            <w:pPr>
              <w:pStyle w:val="a6"/>
              <w:numPr>
                <w:ilvl w:val="0"/>
                <w:numId w:val="48"/>
              </w:numPr>
              <w:spacing w:after="120" w:line="256" w:lineRule="auto"/>
              <w:ind w:firstLineChars="0" w:hanging="357"/>
              <w:contextualSpacing/>
              <w:rPr>
                <w:rFonts w:eastAsia="宋体"/>
              </w:rPr>
            </w:pPr>
            <w:r w:rsidRPr="00130DD3">
              <w:rPr>
                <w:rFonts w:eastAsia="宋体"/>
              </w:rPr>
              <w:t>Option 3: Postpone the discussion on cell-reselection requirement until more progress is reached on cell re-selection mechanism (Apple, ZTE)</w:t>
            </w:r>
          </w:p>
          <w:p w:rsidR="00130DD3" w:rsidRPr="00130DD3" w:rsidRDefault="00130DD3" w:rsidP="00130DD3">
            <w:pPr>
              <w:rPr>
                <w:rFonts w:eastAsiaTheme="minorEastAsia" w:cstheme="minorBidi"/>
                <w:b/>
                <w:u w:val="single"/>
                <w:lang w:eastAsia="ko-KR"/>
              </w:rPr>
            </w:pPr>
            <w:r w:rsidRPr="00130DD3">
              <w:rPr>
                <w:b/>
                <w:u w:val="single"/>
                <w:lang w:eastAsia="ko-KR"/>
              </w:rPr>
              <w:t>Issue 2-1-3: SDT</w:t>
            </w:r>
          </w:p>
          <w:p w:rsidR="00130DD3" w:rsidRPr="00130DD3" w:rsidRDefault="00130DD3" w:rsidP="00130DD3">
            <w:pPr>
              <w:pStyle w:val="a6"/>
              <w:numPr>
                <w:ilvl w:val="0"/>
                <w:numId w:val="48"/>
              </w:numPr>
              <w:spacing w:after="120" w:line="256" w:lineRule="auto"/>
              <w:ind w:firstLineChars="0" w:hanging="357"/>
              <w:contextualSpacing/>
              <w:rPr>
                <w:rFonts w:eastAsia="宋体"/>
                <w:lang w:eastAsia="zh-CN"/>
              </w:rPr>
            </w:pPr>
            <w:r w:rsidRPr="00130DD3">
              <w:rPr>
                <w:rFonts w:eastAsia="宋体"/>
              </w:rPr>
              <w:t>Option 1: RAN4 is not going to define ATG specific requirements.</w:t>
            </w:r>
          </w:p>
          <w:p w:rsidR="00BE056E" w:rsidRPr="00130DD3" w:rsidRDefault="00130DD3" w:rsidP="00586EFF">
            <w:pPr>
              <w:pStyle w:val="a6"/>
              <w:numPr>
                <w:ilvl w:val="0"/>
                <w:numId w:val="48"/>
              </w:numPr>
              <w:spacing w:after="120" w:line="256" w:lineRule="auto"/>
              <w:ind w:firstLineChars="0" w:hanging="357"/>
              <w:contextualSpacing/>
              <w:rPr>
                <w:rFonts w:eastAsia="宋体"/>
              </w:rPr>
            </w:pPr>
            <w:r w:rsidRPr="00130DD3">
              <w:rPr>
                <w:rFonts w:eastAsia="宋体"/>
              </w:rPr>
              <w:lastRenderedPageBreak/>
              <w:t xml:space="preserve">Option 2: SDT is supported for A2G in Rel-18, and SDT requirements for ATG is FFS. </w:t>
            </w:r>
          </w:p>
        </w:tc>
      </w:tr>
    </w:tbl>
    <w:p w:rsidR="00BE056E" w:rsidRDefault="00BE056E" w:rsidP="00586EFF">
      <w:pPr>
        <w:rPr>
          <w:rFonts w:eastAsiaTheme="minorEastAsia"/>
          <w:b/>
          <w:lang w:val="en-US" w:eastAsia="zh-CN"/>
        </w:rPr>
      </w:pPr>
    </w:p>
    <w:p w:rsidR="00875C37" w:rsidRDefault="00CA37D6" w:rsidP="00875C37">
      <w:r w:rsidRPr="00CA37D6">
        <w:t xml:space="preserve">As per </w:t>
      </w:r>
      <w:r w:rsidR="00AF4098">
        <w:t xml:space="preserve">the </w:t>
      </w:r>
      <w:r w:rsidRPr="00CA37D6">
        <w:t>latest standard progress,</w:t>
      </w:r>
      <w:r>
        <w:t xml:space="preserve"> ATG ISD is </w:t>
      </w:r>
      <w:r w:rsidRPr="00CA37D6">
        <w:t>[14]-200km</w:t>
      </w:r>
      <w:r>
        <w:t>.</w:t>
      </w:r>
      <w:r w:rsidR="00AF4098">
        <w:t xml:space="preserve"> </w:t>
      </w:r>
      <w:r w:rsidR="0016213F">
        <w:t>At least f</w:t>
      </w:r>
      <w:r w:rsidR="00E85EB4">
        <w:t xml:space="preserve">or large ISD deployment, </w:t>
      </w:r>
      <w:r w:rsidR="00875C37">
        <w:t xml:space="preserve">the remaining issue is whether the </w:t>
      </w:r>
      <w:r w:rsidR="0016213F">
        <w:t xml:space="preserve">legacy R15 </w:t>
      </w:r>
      <w:r w:rsidR="00875C37">
        <w:t xml:space="preserve">measurement requirements can be reused in ATG. Companies commented that the channel model maybe different from the assumptions of TN base on which the number of samples are derived via simulations. The observation is valid. However, when defining requirements for TN, typical fading mode is assumed (e.g. TDL-A/C). In ATG, most probably, the LOS channel model is more suitable for ATG network, which it may achieve better performance under same SINR conditions. Thus, we </w:t>
      </w:r>
      <w:r w:rsidR="0016213F">
        <w:t>propose to</w:t>
      </w:r>
      <w:r w:rsidR="00875C37">
        <w:t xml:space="preserve"> reuse the same </w:t>
      </w:r>
      <w:r w:rsidR="00875C37" w:rsidRPr="00577380">
        <w:t>legacy R15 requirements of intra-frequency and inter-frequency measurement</w:t>
      </w:r>
      <w:r w:rsidR="00875C37">
        <w:t>.</w:t>
      </w:r>
    </w:p>
    <w:p w:rsidR="00E85EB4" w:rsidRPr="00875C37" w:rsidRDefault="00875C37" w:rsidP="00586EFF">
      <w:pPr>
        <w:rPr>
          <w:b/>
        </w:rPr>
      </w:pPr>
      <w:r w:rsidRPr="00BD3908">
        <w:rPr>
          <w:b/>
        </w:rPr>
        <w:t xml:space="preserve">Proposal 1: </w:t>
      </w:r>
      <w:r>
        <w:rPr>
          <w:b/>
        </w:rPr>
        <w:t>Legacy R15 cell re-selection requirements</w:t>
      </w:r>
      <w:r w:rsidRPr="00BD3908">
        <w:rPr>
          <w:b/>
        </w:rPr>
        <w:t xml:space="preserve"> can be reused for ATG</w:t>
      </w:r>
      <w:r>
        <w:rPr>
          <w:b/>
        </w:rPr>
        <w:t xml:space="preserve"> UE</w:t>
      </w:r>
      <w:r w:rsidRPr="00BD3908">
        <w:rPr>
          <w:b/>
        </w:rPr>
        <w:t>.</w:t>
      </w:r>
    </w:p>
    <w:p w:rsidR="00CA37D6" w:rsidRDefault="00E85EB4" w:rsidP="00586EFF">
      <w:r>
        <w:t xml:space="preserve">Under </w:t>
      </w:r>
      <w:r w:rsidR="00130825">
        <w:t>very</w:t>
      </w:r>
      <w:r>
        <w:t xml:space="preserve"> small ISD deployment</w:t>
      </w:r>
      <w:r w:rsidR="00B01C35">
        <w:t xml:space="preserve"> (e.g., ISD =14km</w:t>
      </w:r>
      <w:r w:rsidR="00CA4B0D">
        <w:t>, if the ISD is confirmed</w:t>
      </w:r>
      <w:r w:rsidR="00B01C35">
        <w:t>)</w:t>
      </w:r>
      <w:r w:rsidR="006F3809">
        <w:t xml:space="preserve">, </w:t>
      </w:r>
      <w:r w:rsidR="00B01C35">
        <w:t xml:space="preserve">ATG UE </w:t>
      </w:r>
      <w:r w:rsidR="00130825">
        <w:t>would</w:t>
      </w:r>
      <w:r w:rsidR="00B01C35">
        <w:t xml:space="preserve"> go through one ATG cell within 42s considering 1200km/h ATG UE velocity. A</w:t>
      </w:r>
      <w:r w:rsidR="00AF4098">
        <w:t>s</w:t>
      </w:r>
      <w:r w:rsidR="00CA37D6">
        <w:t xml:space="preserve"> </w:t>
      </w:r>
      <w:r w:rsidR="00AF4098">
        <w:t>UE is required to detect/</w:t>
      </w:r>
      <w:r w:rsidR="00B01C35">
        <w:t xml:space="preserve">evaluate cell reselection </w:t>
      </w:r>
      <w:r w:rsidR="00AF4098">
        <w:t xml:space="preserve">/measure </w:t>
      </w:r>
      <w:r w:rsidR="00B01C35">
        <w:t xml:space="preserve">on </w:t>
      </w:r>
      <w:r w:rsidR="006F3809">
        <w:t xml:space="preserve">multiple </w:t>
      </w:r>
      <w:r w:rsidR="00665DCF">
        <w:t>inter-frequency</w:t>
      </w:r>
      <w:r w:rsidR="006F3809">
        <w:t xml:space="preserve"> layers, </w:t>
      </w:r>
      <w:r w:rsidR="00B01C35">
        <w:t xml:space="preserve">there may be risk for UE </w:t>
      </w:r>
      <w:r w:rsidR="00CA4B0D">
        <w:t xml:space="preserve">identifying one unknown cell and acquiring timely measurement results. Therefore HST cell reselection requirements can be </w:t>
      </w:r>
      <w:r w:rsidR="00BD3908">
        <w:t>reused</w:t>
      </w:r>
      <w:r w:rsidR="00CA4B0D">
        <w:t xml:space="preserve"> for ATG if </w:t>
      </w:r>
      <w:r w:rsidR="00BD3908">
        <w:t>the small ISD is confirmed. From UE capability perspective, supporting enhanced measurement is optional.</w:t>
      </w:r>
    </w:p>
    <w:p w:rsidR="00BD3908" w:rsidRPr="00BD3908" w:rsidRDefault="00BD3908" w:rsidP="00586EFF">
      <w:pPr>
        <w:rPr>
          <w:b/>
        </w:rPr>
      </w:pPr>
      <w:r w:rsidRPr="00BD3908">
        <w:rPr>
          <w:b/>
        </w:rPr>
        <w:t xml:space="preserve">Proposal </w:t>
      </w:r>
      <w:r w:rsidR="00E85EB4">
        <w:rPr>
          <w:b/>
        </w:rPr>
        <w:t>2</w:t>
      </w:r>
      <w:r w:rsidRPr="00BD3908">
        <w:rPr>
          <w:b/>
        </w:rPr>
        <w:t xml:space="preserve">: </w:t>
      </w:r>
      <w:r w:rsidR="00B813D7">
        <w:rPr>
          <w:b/>
        </w:rPr>
        <w:t xml:space="preserve">On top of legacy </w:t>
      </w:r>
      <w:r w:rsidR="00085D12">
        <w:rPr>
          <w:b/>
        </w:rPr>
        <w:t>R1</w:t>
      </w:r>
      <w:r w:rsidR="00E85EB4">
        <w:rPr>
          <w:b/>
        </w:rPr>
        <w:t>5</w:t>
      </w:r>
      <w:r w:rsidR="00085D12">
        <w:rPr>
          <w:b/>
        </w:rPr>
        <w:t xml:space="preserve"> cell re-selection requirements, </w:t>
      </w:r>
      <w:r w:rsidRPr="00BD3908">
        <w:rPr>
          <w:b/>
        </w:rPr>
        <w:t>HST cell reselection requirements can be reused for ATG if small ISD is confirmed (e.g., [14]km ISD).</w:t>
      </w:r>
      <w:r w:rsidR="00E85EB4">
        <w:rPr>
          <w:b/>
        </w:rPr>
        <w:t xml:space="preserve"> Whether UE supports HST requirements is </w:t>
      </w:r>
      <w:r w:rsidR="00A61C80">
        <w:rPr>
          <w:b/>
        </w:rPr>
        <w:t xml:space="preserve">an </w:t>
      </w:r>
      <w:r w:rsidR="00E85EB4">
        <w:rPr>
          <w:b/>
        </w:rPr>
        <w:t>optional UE capability.</w:t>
      </w:r>
    </w:p>
    <w:p w:rsidR="00875C37" w:rsidRDefault="00130825" w:rsidP="00586EFF">
      <w:r>
        <w:t>Another</w:t>
      </w:r>
      <w:r w:rsidR="0000330B">
        <w:t xml:space="preserve"> </w:t>
      </w:r>
      <w:r w:rsidR="00FA64C9">
        <w:t xml:space="preserve">remaining </w:t>
      </w:r>
      <w:r w:rsidR="0000330B">
        <w:t>pending point is whether to introduce</w:t>
      </w:r>
      <w:r w:rsidR="00D00F21">
        <w:t xml:space="preserve"> </w:t>
      </w:r>
      <w:r w:rsidR="00EA6620">
        <w:t>assistance</w:t>
      </w:r>
      <w:r w:rsidR="00D00F21">
        <w:t xml:space="preserve"> information</w:t>
      </w:r>
      <w:r w:rsidR="00EA6620">
        <w:t xml:space="preserve"> for cell re-selection</w:t>
      </w:r>
      <w:r w:rsidR="0000330B">
        <w:t>.</w:t>
      </w:r>
      <w:r w:rsidR="00FA64C9">
        <w:t xml:space="preserve"> In our understanding, if HST requirements are agreed to be applied for ATG UE,</w:t>
      </w:r>
      <w:r w:rsidR="00E54CF4">
        <w:t xml:space="preserve"> </w:t>
      </w:r>
      <w:r w:rsidR="00EA6620">
        <w:t xml:space="preserve">the timely measurement </w:t>
      </w:r>
      <w:r w:rsidR="00875C37">
        <w:t xml:space="preserve">even </w:t>
      </w:r>
      <w:r w:rsidR="00EA6620">
        <w:t xml:space="preserve">in small cell coverage can be guaranteed. </w:t>
      </w:r>
      <w:r w:rsidR="00875C37">
        <w:t>Other f</w:t>
      </w:r>
      <w:r w:rsidR="00EA6620">
        <w:t>urther enhancement</w:t>
      </w:r>
      <w:r w:rsidR="00875C37">
        <w:t xml:space="preserve"> approach</w:t>
      </w:r>
      <w:r w:rsidR="006F6A2B">
        <w:t>es</w:t>
      </w:r>
      <w:r w:rsidR="00875C37">
        <w:t xml:space="preserve"> </w:t>
      </w:r>
      <w:r w:rsidR="00120E42">
        <w:t xml:space="preserve">proposed by some companies </w:t>
      </w:r>
      <w:r w:rsidR="00577380">
        <w:t xml:space="preserve">are for UE power saving where UE </w:t>
      </w:r>
      <w:r w:rsidR="006F6A2B">
        <w:t>aims to</w:t>
      </w:r>
      <w:r w:rsidR="00577380">
        <w:t xml:space="preserve"> relax the measurement or enter normal measurement stage under certain conditions. However, for ATG we don't think power saving is an important factor to be considered in the Rel-18 ATG</w:t>
      </w:r>
      <w:r w:rsidR="006F6A2B">
        <w:t>, as ATG UE is a plugged-in equipment</w:t>
      </w:r>
      <w:r w:rsidR="00577380">
        <w:t xml:space="preserve">. </w:t>
      </w:r>
    </w:p>
    <w:p w:rsidR="006F6A2B" w:rsidRDefault="006F6A2B" w:rsidP="00586EFF">
      <w:pPr>
        <w:rPr>
          <w:b/>
        </w:rPr>
      </w:pPr>
      <w:r w:rsidRPr="006F6A2B">
        <w:rPr>
          <w:b/>
        </w:rPr>
        <w:t xml:space="preserve">Proposal 3: The benefits of further enhancements on measurement </w:t>
      </w:r>
      <w:r w:rsidR="00120E42">
        <w:rPr>
          <w:b/>
        </w:rPr>
        <w:t xml:space="preserve">in idle/inactive mode </w:t>
      </w:r>
      <w:r w:rsidRPr="006F6A2B">
        <w:rPr>
          <w:b/>
        </w:rPr>
        <w:t>need to be justified.</w:t>
      </w:r>
    </w:p>
    <w:p w:rsidR="001435D3" w:rsidRPr="00130DD3" w:rsidRDefault="001435D3" w:rsidP="001435D3">
      <w:pPr>
        <w:pStyle w:val="a6"/>
        <w:numPr>
          <w:ilvl w:val="0"/>
          <w:numId w:val="47"/>
        </w:numPr>
        <w:ind w:firstLineChars="0"/>
        <w:rPr>
          <w:rFonts w:eastAsiaTheme="minorEastAsia"/>
          <w:b/>
          <w:u w:val="single"/>
          <w:lang w:val="en-US" w:eastAsia="zh-CN"/>
        </w:rPr>
      </w:pPr>
      <w:r w:rsidRPr="00130DD3">
        <w:rPr>
          <w:rFonts w:eastAsiaTheme="minorEastAsia" w:hint="eastAsia"/>
          <w:b/>
          <w:u w:val="single"/>
          <w:lang w:val="en-US" w:eastAsia="zh-CN"/>
        </w:rPr>
        <w:t>M</w:t>
      </w:r>
      <w:r w:rsidRPr="00130DD3">
        <w:rPr>
          <w:rFonts w:eastAsiaTheme="minorEastAsia"/>
          <w:b/>
          <w:u w:val="single"/>
          <w:lang w:val="en-US" w:eastAsia="zh-CN"/>
        </w:rPr>
        <w:t>obility in RRC</w:t>
      </w:r>
      <w:r>
        <w:rPr>
          <w:rFonts w:eastAsiaTheme="minorEastAsia"/>
          <w:b/>
          <w:u w:val="single"/>
          <w:lang w:val="en-US" w:eastAsia="zh-CN"/>
        </w:rPr>
        <w:t xml:space="preserve"> Connected</w:t>
      </w:r>
      <w:r w:rsidRPr="00130DD3">
        <w:rPr>
          <w:rFonts w:eastAsiaTheme="minorEastAsia"/>
          <w:b/>
          <w:u w:val="single"/>
          <w:lang w:val="en-US" w:eastAsia="zh-CN"/>
        </w:rPr>
        <w:t xml:space="preserve"> mode</w:t>
      </w:r>
    </w:p>
    <w:p w:rsidR="00BE056E" w:rsidRPr="004E5AF1" w:rsidRDefault="004E5AF1" w:rsidP="00586EFF">
      <w:pPr>
        <w:rPr>
          <w:lang w:eastAsia="zh-CN"/>
        </w:rPr>
      </w:pPr>
      <w:r w:rsidRPr="004E5AF1">
        <w:rPr>
          <w:lang w:eastAsia="zh-CN"/>
        </w:rPr>
        <w:t>For CONNECTE state mobility, the agreements and open issues are summarized as follows:</w:t>
      </w:r>
    </w:p>
    <w:tbl>
      <w:tblPr>
        <w:tblStyle w:val="a7"/>
        <w:tblW w:w="0" w:type="auto"/>
        <w:tblLook w:val="04A0" w:firstRow="1" w:lastRow="0" w:firstColumn="1" w:lastColumn="0" w:noHBand="0" w:noVBand="1"/>
      </w:tblPr>
      <w:tblGrid>
        <w:gridCol w:w="9562"/>
      </w:tblGrid>
      <w:tr w:rsidR="004E5AF1" w:rsidTr="004E5AF1">
        <w:tc>
          <w:tcPr>
            <w:tcW w:w="9562" w:type="dxa"/>
          </w:tcPr>
          <w:p w:rsidR="001435D3" w:rsidRPr="00EF164E" w:rsidRDefault="001435D3" w:rsidP="001435D3">
            <w:pPr>
              <w:rPr>
                <w:b/>
                <w:sz w:val="15"/>
                <w:szCs w:val="15"/>
                <w:u w:val="single"/>
                <w:lang w:eastAsia="ko-KR"/>
              </w:rPr>
            </w:pPr>
            <w:r w:rsidRPr="00EF164E">
              <w:rPr>
                <w:b/>
                <w:u w:val="single"/>
                <w:lang w:eastAsia="ko-KR"/>
              </w:rPr>
              <w:t>Issue 2-2-1: Handover</w:t>
            </w:r>
          </w:p>
          <w:p w:rsidR="001435D3" w:rsidRDefault="001435D3" w:rsidP="001435D3">
            <w:pPr>
              <w:rPr>
                <w:b/>
                <w:u w:val="single"/>
                <w:lang w:eastAsia="ko-KR"/>
              </w:rPr>
            </w:pPr>
            <w:r w:rsidRPr="00322B2B">
              <w:rPr>
                <w:b/>
                <w:u w:val="single"/>
                <w:lang w:eastAsia="ko-KR"/>
              </w:rPr>
              <w:t>Issue 2-2-1-1: NR Handover mechanism</w:t>
            </w:r>
          </w:p>
          <w:p w:rsidR="001435D3" w:rsidRPr="00BB0470" w:rsidRDefault="001435D3" w:rsidP="001435D3">
            <w:pPr>
              <w:pStyle w:val="a6"/>
              <w:numPr>
                <w:ilvl w:val="0"/>
                <w:numId w:val="23"/>
              </w:numPr>
              <w:spacing w:after="120"/>
              <w:ind w:firstLineChars="0" w:hanging="357"/>
              <w:rPr>
                <w:rFonts w:eastAsia="宋体"/>
              </w:rPr>
            </w:pPr>
            <w:r w:rsidRPr="00BB0470">
              <w:rPr>
                <w:rFonts w:eastAsia="宋体"/>
              </w:rPr>
              <w:t>Option 1: Legacy NR Handover mechanism can be reused by ATG. (CATT, CMCC, Apple (as the baseline), ZTE)</w:t>
            </w:r>
          </w:p>
          <w:p w:rsidR="001435D3" w:rsidRDefault="001435D3" w:rsidP="001435D3">
            <w:pPr>
              <w:pStyle w:val="a6"/>
              <w:numPr>
                <w:ilvl w:val="0"/>
                <w:numId w:val="23"/>
              </w:numPr>
              <w:spacing w:after="120"/>
              <w:ind w:firstLineChars="0" w:hanging="357"/>
              <w:rPr>
                <w:rFonts w:eastAsia="宋体"/>
              </w:rPr>
            </w:pPr>
            <w:r w:rsidRPr="00BB0470">
              <w:rPr>
                <w:rFonts w:eastAsia="宋体"/>
              </w:rPr>
              <w:t>Option 2: further discu</w:t>
            </w:r>
            <w:r w:rsidRPr="001435D3">
              <w:rPr>
                <w:rFonts w:eastAsia="宋体"/>
              </w:rPr>
              <w:t>ss enhanced solution for ATG hand over mechanism (Apple)</w:t>
            </w:r>
          </w:p>
          <w:p w:rsidR="001435D3" w:rsidRPr="004C2705" w:rsidRDefault="001435D3" w:rsidP="001435D3">
            <w:pPr>
              <w:spacing w:after="60"/>
              <w:rPr>
                <w:iCs/>
              </w:rPr>
            </w:pPr>
            <w:r w:rsidRPr="00E53D71">
              <w:rPr>
                <w:rFonts w:hint="eastAsia"/>
                <w:iCs/>
              </w:rPr>
              <w:t>A</w:t>
            </w:r>
            <w:r w:rsidRPr="00E53D71">
              <w:rPr>
                <w:iCs/>
              </w:rPr>
              <w:t>greement</w:t>
            </w:r>
            <w:r>
              <w:rPr>
                <w:iCs/>
              </w:rPr>
              <w:t>s:</w:t>
            </w:r>
          </w:p>
          <w:p w:rsidR="001435D3" w:rsidRPr="004D1F98" w:rsidRDefault="001435D3" w:rsidP="001435D3">
            <w:pPr>
              <w:pStyle w:val="a6"/>
              <w:numPr>
                <w:ilvl w:val="0"/>
                <w:numId w:val="23"/>
              </w:numPr>
              <w:spacing w:after="120"/>
              <w:ind w:firstLineChars="0" w:hanging="357"/>
              <w:rPr>
                <w:rFonts w:eastAsia="宋体"/>
              </w:rPr>
            </w:pPr>
            <w:r w:rsidRPr="00BB0470">
              <w:rPr>
                <w:rFonts w:eastAsia="宋体"/>
              </w:rPr>
              <w:t>Legacy NR Handover mechanism can be reused by ATG</w:t>
            </w:r>
          </w:p>
          <w:p w:rsidR="001435D3" w:rsidRDefault="001435D3" w:rsidP="001435D3">
            <w:pPr>
              <w:rPr>
                <w:b/>
                <w:u w:val="single"/>
                <w:lang w:eastAsia="ko-KR"/>
              </w:rPr>
            </w:pPr>
            <w:r w:rsidRPr="00322B2B">
              <w:rPr>
                <w:b/>
                <w:u w:val="single"/>
                <w:lang w:eastAsia="ko-KR"/>
              </w:rPr>
              <w:t>Issue 2-2-1-2: NR Handover requirement</w:t>
            </w:r>
          </w:p>
          <w:p w:rsidR="001435D3" w:rsidRPr="00301D63" w:rsidRDefault="001435D3" w:rsidP="001435D3">
            <w:pPr>
              <w:numPr>
                <w:ilvl w:val="0"/>
                <w:numId w:val="23"/>
              </w:numPr>
              <w:spacing w:after="0"/>
              <w:ind w:left="935" w:hanging="357"/>
            </w:pPr>
            <w:r w:rsidRPr="00301D63">
              <w:t>For the unknown case</w:t>
            </w:r>
          </w:p>
          <w:p w:rsidR="001435D3" w:rsidRPr="00BB0470" w:rsidRDefault="001435D3" w:rsidP="001435D3">
            <w:pPr>
              <w:pStyle w:val="a6"/>
              <w:numPr>
                <w:ilvl w:val="1"/>
                <w:numId w:val="23"/>
              </w:numPr>
              <w:spacing w:after="120"/>
              <w:ind w:firstLineChars="0"/>
              <w:rPr>
                <w:rFonts w:eastAsia="宋体"/>
              </w:rPr>
            </w:pPr>
            <w:r w:rsidRPr="00BB0470">
              <w:rPr>
                <w:rFonts w:eastAsia="宋体"/>
              </w:rPr>
              <w:t xml:space="preserve">Option 1: </w:t>
            </w:r>
            <w:r w:rsidRPr="00BB0470">
              <w:rPr>
                <w:rFonts w:eastAsia="宋体" w:hint="eastAsia"/>
              </w:rPr>
              <w:t>r</w:t>
            </w:r>
            <w:r w:rsidRPr="00BB0470">
              <w:rPr>
                <w:rFonts w:eastAsia="宋体"/>
              </w:rPr>
              <w:t>eus</w:t>
            </w:r>
            <w:r w:rsidRPr="00BB0470">
              <w:rPr>
                <w:rFonts w:eastAsia="宋体" w:hint="eastAsia"/>
              </w:rPr>
              <w:t>ing</w:t>
            </w:r>
            <w:r w:rsidRPr="00BB0470">
              <w:rPr>
                <w:rFonts w:eastAsia="宋体"/>
              </w:rPr>
              <w:t xml:space="preserve"> legacy requirements (CATT (tolerable), CMCC, HW)</w:t>
            </w:r>
          </w:p>
          <w:p w:rsidR="001435D3" w:rsidRPr="00BB0470" w:rsidRDefault="001435D3" w:rsidP="001435D3">
            <w:pPr>
              <w:pStyle w:val="a6"/>
              <w:numPr>
                <w:ilvl w:val="1"/>
                <w:numId w:val="23"/>
              </w:numPr>
              <w:spacing w:after="120"/>
              <w:ind w:firstLineChars="0"/>
              <w:rPr>
                <w:rFonts w:eastAsia="宋体"/>
              </w:rPr>
            </w:pPr>
            <w:r w:rsidRPr="00BB0470">
              <w:rPr>
                <w:rFonts w:eastAsia="宋体"/>
              </w:rPr>
              <w:t>Option 2: N</w:t>
            </w:r>
            <w:r w:rsidRPr="00BB0470">
              <w:rPr>
                <w:rFonts w:eastAsia="宋体" w:hint="eastAsia"/>
              </w:rPr>
              <w:t xml:space="preserve">ot to define </w:t>
            </w:r>
            <w:r w:rsidRPr="00BB0470">
              <w:rPr>
                <w:rFonts w:eastAsia="宋体"/>
              </w:rPr>
              <w:t>handover</w:t>
            </w:r>
            <w:r w:rsidRPr="00BB0470">
              <w:rPr>
                <w:rFonts w:eastAsia="宋体" w:hint="eastAsia"/>
              </w:rPr>
              <w:t xml:space="preserve"> requirements</w:t>
            </w:r>
            <w:r w:rsidRPr="00BB0470">
              <w:rPr>
                <w:rFonts w:eastAsia="宋体"/>
              </w:rPr>
              <w:t xml:space="preserve"> </w:t>
            </w:r>
            <w:r w:rsidRPr="00BB0470">
              <w:rPr>
                <w:rFonts w:eastAsia="宋体" w:hint="eastAsia"/>
              </w:rPr>
              <w:t>for</w:t>
            </w:r>
            <w:r w:rsidRPr="00BB0470">
              <w:rPr>
                <w:rFonts w:eastAsia="宋体"/>
              </w:rPr>
              <w:t xml:space="preserve"> an unknown cell. </w:t>
            </w:r>
            <w:r w:rsidRPr="00BB0470">
              <w:rPr>
                <w:rFonts w:eastAsia="宋体" w:hint="eastAsia"/>
              </w:rPr>
              <w:t>(</w:t>
            </w:r>
            <w:r w:rsidRPr="00BB0470">
              <w:rPr>
                <w:rFonts w:eastAsia="宋体"/>
              </w:rPr>
              <w:t>CATT (preferred), ZTE)</w:t>
            </w:r>
          </w:p>
          <w:p w:rsidR="001435D3" w:rsidRPr="00BB0470" w:rsidRDefault="001435D3" w:rsidP="001435D3">
            <w:pPr>
              <w:pStyle w:val="a6"/>
              <w:numPr>
                <w:ilvl w:val="1"/>
                <w:numId w:val="23"/>
              </w:numPr>
              <w:spacing w:after="120"/>
              <w:ind w:firstLineChars="0"/>
              <w:rPr>
                <w:rFonts w:eastAsia="宋体"/>
              </w:rPr>
            </w:pPr>
            <w:r w:rsidRPr="00BB0470">
              <w:rPr>
                <w:rFonts w:eastAsia="宋体"/>
              </w:rPr>
              <w:t>Option 3: Postpone the discussion on hand over requirement until the hand over mechanism is concluded (Apple)</w:t>
            </w:r>
          </w:p>
          <w:p w:rsidR="001435D3" w:rsidRPr="004D1F98" w:rsidRDefault="001435D3" w:rsidP="001435D3">
            <w:pPr>
              <w:pStyle w:val="a6"/>
              <w:numPr>
                <w:ilvl w:val="1"/>
                <w:numId w:val="23"/>
              </w:numPr>
              <w:spacing w:after="120"/>
              <w:ind w:firstLineChars="0"/>
              <w:rPr>
                <w:rFonts w:eastAsia="宋体"/>
              </w:rPr>
            </w:pPr>
            <w:r w:rsidRPr="00BB0470">
              <w:rPr>
                <w:rFonts w:eastAsia="宋体"/>
              </w:rPr>
              <w:t>Option 4: For handover to unknown target cell, Tsearch is FFS (Ericsson)</w:t>
            </w:r>
          </w:p>
          <w:p w:rsidR="001435D3" w:rsidRDefault="001435D3" w:rsidP="001435D3">
            <w:pPr>
              <w:rPr>
                <w:b/>
                <w:u w:val="single"/>
                <w:lang w:eastAsia="ko-KR"/>
              </w:rPr>
            </w:pPr>
            <w:r w:rsidRPr="00322B2B">
              <w:rPr>
                <w:b/>
                <w:u w:val="single"/>
                <w:lang w:eastAsia="ko-KR"/>
              </w:rPr>
              <w:t>Issue 2-2-2: Conditional Handover</w:t>
            </w:r>
          </w:p>
          <w:p w:rsidR="001435D3" w:rsidRPr="002700F5" w:rsidRDefault="001435D3" w:rsidP="001435D3">
            <w:pPr>
              <w:pStyle w:val="a6"/>
              <w:numPr>
                <w:ilvl w:val="0"/>
                <w:numId w:val="23"/>
              </w:numPr>
              <w:spacing w:after="120"/>
              <w:ind w:firstLineChars="0" w:hanging="357"/>
              <w:rPr>
                <w:rFonts w:eastAsia="宋体"/>
              </w:rPr>
            </w:pPr>
            <w:r w:rsidRPr="002700F5">
              <w:rPr>
                <w:rFonts w:eastAsia="宋体"/>
              </w:rPr>
              <w:t xml:space="preserve">Option 1: Not to consider conditional handover for ATG UE at least in Rel-18 </w:t>
            </w:r>
            <w:r w:rsidRPr="002700F5">
              <w:rPr>
                <w:rFonts w:eastAsia="宋体" w:hint="eastAsia"/>
              </w:rPr>
              <w:t>(</w:t>
            </w:r>
            <w:r w:rsidRPr="002700F5">
              <w:rPr>
                <w:rFonts w:eastAsia="宋体"/>
              </w:rPr>
              <w:t>CATT (preferred))</w:t>
            </w:r>
          </w:p>
          <w:p w:rsidR="001435D3" w:rsidRPr="002700F5" w:rsidRDefault="001435D3" w:rsidP="001435D3">
            <w:pPr>
              <w:pStyle w:val="a6"/>
              <w:numPr>
                <w:ilvl w:val="0"/>
                <w:numId w:val="23"/>
              </w:numPr>
              <w:spacing w:after="120"/>
              <w:ind w:firstLineChars="0" w:hanging="357"/>
              <w:rPr>
                <w:rFonts w:eastAsia="宋体"/>
              </w:rPr>
            </w:pPr>
            <w:r w:rsidRPr="002700F5">
              <w:rPr>
                <w:rFonts w:eastAsia="宋体"/>
              </w:rPr>
              <w:t>Option 2: Introduce legacy CHO for ATG (CATT (tolerable), CMCC)</w:t>
            </w:r>
          </w:p>
          <w:p w:rsidR="001435D3" w:rsidRPr="002700F5" w:rsidRDefault="001435D3" w:rsidP="001435D3">
            <w:pPr>
              <w:pStyle w:val="a6"/>
              <w:numPr>
                <w:ilvl w:val="1"/>
                <w:numId w:val="23"/>
              </w:numPr>
              <w:spacing w:after="120"/>
              <w:ind w:firstLineChars="0"/>
              <w:rPr>
                <w:rFonts w:eastAsia="宋体"/>
              </w:rPr>
            </w:pPr>
            <w:r w:rsidRPr="002700F5">
              <w:rPr>
                <w:rFonts w:eastAsia="宋体" w:hint="eastAsia"/>
              </w:rPr>
              <w:lastRenderedPageBreak/>
              <w:t>O</w:t>
            </w:r>
            <w:r w:rsidRPr="002700F5">
              <w:rPr>
                <w:rFonts w:eastAsia="宋体"/>
              </w:rPr>
              <w:t>ption 2-1: The legacy R16 CHO delay requirements can be reused. (CATT (tolerable), CMCC)</w:t>
            </w:r>
          </w:p>
          <w:p w:rsidR="001435D3" w:rsidRPr="002700F5" w:rsidRDefault="001435D3" w:rsidP="001435D3">
            <w:pPr>
              <w:pStyle w:val="a6"/>
              <w:numPr>
                <w:ilvl w:val="0"/>
                <w:numId w:val="23"/>
              </w:numPr>
              <w:spacing w:after="120"/>
              <w:ind w:firstLineChars="0" w:hanging="357"/>
              <w:rPr>
                <w:rFonts w:eastAsia="宋体"/>
              </w:rPr>
            </w:pPr>
            <w:r w:rsidRPr="002700F5">
              <w:rPr>
                <w:rFonts w:eastAsia="宋体"/>
              </w:rPr>
              <w:t>Option 3: Introduce location-based CHO for ATG (CMCC, Apple, LGE)</w:t>
            </w:r>
          </w:p>
          <w:p w:rsidR="001435D3" w:rsidRPr="002700F5" w:rsidRDefault="001435D3" w:rsidP="001435D3">
            <w:pPr>
              <w:pStyle w:val="a6"/>
              <w:numPr>
                <w:ilvl w:val="1"/>
                <w:numId w:val="23"/>
              </w:numPr>
              <w:spacing w:after="120"/>
              <w:ind w:firstLineChars="0"/>
              <w:rPr>
                <w:rFonts w:eastAsia="宋体"/>
              </w:rPr>
            </w:pPr>
            <w:r w:rsidRPr="002700F5">
              <w:rPr>
                <w:rFonts w:eastAsia="宋体"/>
              </w:rPr>
              <w:t>Option 3-1: The logic and signalling from R17 NTN could be reused, while the location-based CHO delay requirements should be revisited in ATG scenario. (CMCC)</w:t>
            </w:r>
          </w:p>
          <w:p w:rsidR="001435D3" w:rsidRPr="002700F5" w:rsidRDefault="001435D3" w:rsidP="001435D3">
            <w:pPr>
              <w:pStyle w:val="a6"/>
              <w:numPr>
                <w:ilvl w:val="1"/>
                <w:numId w:val="23"/>
              </w:numPr>
              <w:spacing w:after="120"/>
              <w:ind w:firstLineChars="0"/>
              <w:rPr>
                <w:rFonts w:eastAsia="宋体"/>
              </w:rPr>
            </w:pPr>
            <w:r w:rsidRPr="002700F5">
              <w:rPr>
                <w:rFonts w:eastAsia="宋体" w:hint="eastAsia"/>
              </w:rPr>
              <w:t>O</w:t>
            </w:r>
            <w:r w:rsidRPr="002700F5">
              <w:rPr>
                <w:rFonts w:eastAsia="宋体"/>
              </w:rPr>
              <w:t>ption 3-2: reuse legacy CHO requirement framework (Apple)</w:t>
            </w:r>
          </w:p>
          <w:p w:rsidR="001435D3" w:rsidRPr="004D1F98" w:rsidRDefault="001435D3" w:rsidP="001435D3">
            <w:pPr>
              <w:pStyle w:val="a6"/>
              <w:numPr>
                <w:ilvl w:val="0"/>
                <w:numId w:val="23"/>
              </w:numPr>
              <w:spacing w:after="120"/>
              <w:ind w:firstLineChars="0" w:hanging="357"/>
              <w:rPr>
                <w:rFonts w:eastAsia="宋体"/>
              </w:rPr>
            </w:pPr>
            <w:r w:rsidRPr="002700F5">
              <w:rPr>
                <w:rFonts w:eastAsia="宋体"/>
              </w:rPr>
              <w:t>Option 4: CHO is supported for A2G in Rel-18, and CHO requirements for ATG is FFS. (Ericsson)</w:t>
            </w:r>
          </w:p>
          <w:p w:rsidR="001435D3" w:rsidRDefault="001435D3" w:rsidP="001435D3">
            <w:pPr>
              <w:rPr>
                <w:b/>
                <w:u w:val="single"/>
                <w:lang w:eastAsia="ko-KR"/>
              </w:rPr>
            </w:pPr>
            <w:r w:rsidRPr="00322B2B">
              <w:rPr>
                <w:b/>
                <w:u w:val="single"/>
                <w:lang w:eastAsia="ko-KR"/>
              </w:rPr>
              <w:t>Issue 2-2-3: SA: RRC Re-establishment</w:t>
            </w:r>
          </w:p>
          <w:p w:rsidR="001435D3" w:rsidRPr="002700F5" w:rsidRDefault="001435D3" w:rsidP="001435D3">
            <w:pPr>
              <w:spacing w:after="60"/>
              <w:rPr>
                <w:iCs/>
              </w:rPr>
            </w:pPr>
            <w:r w:rsidRPr="002700F5">
              <w:rPr>
                <w:rFonts w:hint="eastAsia"/>
                <w:iCs/>
              </w:rPr>
              <w:t>W</w:t>
            </w:r>
            <w:r w:rsidRPr="002700F5">
              <w:rPr>
                <w:iCs/>
              </w:rPr>
              <w:t>ay forward</w:t>
            </w:r>
            <w:r>
              <w:rPr>
                <w:iCs/>
              </w:rPr>
              <w:t>:</w:t>
            </w:r>
          </w:p>
          <w:p w:rsidR="001435D3" w:rsidRPr="004D1F98" w:rsidRDefault="001435D3" w:rsidP="001435D3">
            <w:pPr>
              <w:pStyle w:val="a6"/>
              <w:numPr>
                <w:ilvl w:val="0"/>
                <w:numId w:val="23"/>
              </w:numPr>
              <w:spacing w:after="120"/>
              <w:ind w:firstLineChars="0" w:hanging="357"/>
              <w:rPr>
                <w:rFonts w:eastAsia="宋体"/>
              </w:rPr>
            </w:pPr>
            <w:r w:rsidRPr="002700F5">
              <w:rPr>
                <w:rFonts w:eastAsia="宋体"/>
              </w:rPr>
              <w:t>Reuse the legacy requirement structure</w:t>
            </w:r>
            <w:r>
              <w:rPr>
                <w:rFonts w:eastAsia="宋体"/>
              </w:rPr>
              <w:t xml:space="preserve"> and definitions. F</w:t>
            </w:r>
            <w:r w:rsidRPr="002700F5">
              <w:rPr>
                <w:rFonts w:eastAsia="宋体"/>
              </w:rPr>
              <w:t>urther discuss T</w:t>
            </w:r>
            <w:r w:rsidRPr="002700F5">
              <w:rPr>
                <w:rFonts w:eastAsia="宋体"/>
                <w:vertAlign w:val="subscript"/>
              </w:rPr>
              <w:t>identify_intra_NR</w:t>
            </w:r>
            <w:r w:rsidRPr="002700F5">
              <w:rPr>
                <w:rFonts w:eastAsia="宋体"/>
              </w:rPr>
              <w:t xml:space="preserve"> and T</w:t>
            </w:r>
            <w:r w:rsidRPr="002700F5">
              <w:rPr>
                <w:rFonts w:eastAsia="宋体"/>
                <w:vertAlign w:val="subscript"/>
              </w:rPr>
              <w:t>identify_inter_NR</w:t>
            </w:r>
            <w:r w:rsidRPr="002700F5">
              <w:rPr>
                <w:rFonts w:eastAsia="宋体"/>
              </w:rPr>
              <w:t xml:space="preserve"> in ATG condition.</w:t>
            </w:r>
          </w:p>
          <w:p w:rsidR="001435D3" w:rsidRDefault="001435D3" w:rsidP="001435D3">
            <w:pPr>
              <w:rPr>
                <w:b/>
                <w:u w:val="single"/>
                <w:lang w:eastAsia="ko-KR"/>
              </w:rPr>
            </w:pPr>
            <w:r w:rsidRPr="00322B2B">
              <w:rPr>
                <w:b/>
                <w:u w:val="single"/>
                <w:lang w:eastAsia="ko-KR"/>
              </w:rPr>
              <w:t>Issue 2-2-3x: Large cell impact on RRC re-establishment</w:t>
            </w:r>
          </w:p>
          <w:p w:rsidR="001435D3" w:rsidRPr="004D1F98" w:rsidRDefault="001435D3" w:rsidP="001435D3">
            <w:pPr>
              <w:pStyle w:val="a6"/>
              <w:numPr>
                <w:ilvl w:val="0"/>
                <w:numId w:val="23"/>
              </w:numPr>
              <w:spacing w:after="120"/>
              <w:ind w:firstLineChars="0" w:hanging="357"/>
              <w:rPr>
                <w:rFonts w:eastAsia="宋体"/>
              </w:rPr>
            </w:pPr>
            <w:r>
              <w:rPr>
                <w:rFonts w:eastAsia="宋体"/>
              </w:rPr>
              <w:t xml:space="preserve"> FFS the large cell impact on RRC re-establishment requirements.</w:t>
            </w:r>
          </w:p>
          <w:p w:rsidR="001435D3" w:rsidRDefault="001435D3" w:rsidP="001435D3">
            <w:pPr>
              <w:rPr>
                <w:b/>
                <w:u w:val="single"/>
                <w:lang w:eastAsia="ko-KR"/>
              </w:rPr>
            </w:pPr>
            <w:r w:rsidRPr="00322B2B">
              <w:rPr>
                <w:b/>
                <w:u w:val="single"/>
                <w:lang w:eastAsia="ko-KR"/>
              </w:rPr>
              <w:t xml:space="preserve">Issue 2-2-4: </w:t>
            </w:r>
            <w:r w:rsidRPr="001F55EA">
              <w:rPr>
                <w:b/>
                <w:u w:val="single"/>
                <w:lang w:eastAsia="ko-KR"/>
              </w:rPr>
              <w:t>2-step RA</w:t>
            </w:r>
          </w:p>
          <w:p w:rsidR="001435D3" w:rsidRPr="004D1F98" w:rsidRDefault="001435D3" w:rsidP="001435D3">
            <w:pPr>
              <w:spacing w:after="60"/>
              <w:rPr>
                <w:iCs/>
              </w:rPr>
            </w:pPr>
            <w:r w:rsidRPr="00127534">
              <w:rPr>
                <w:rFonts w:hint="eastAsia"/>
                <w:iCs/>
              </w:rPr>
              <w:t>A</w:t>
            </w:r>
            <w:r w:rsidRPr="00127534">
              <w:rPr>
                <w:iCs/>
              </w:rPr>
              <w:t>greement:</w:t>
            </w:r>
          </w:p>
          <w:p w:rsidR="001435D3" w:rsidRPr="004D1F98" w:rsidRDefault="001435D3" w:rsidP="001435D3">
            <w:pPr>
              <w:pStyle w:val="a6"/>
              <w:numPr>
                <w:ilvl w:val="0"/>
                <w:numId w:val="23"/>
              </w:numPr>
              <w:spacing w:after="120"/>
              <w:ind w:firstLineChars="0" w:hanging="357"/>
              <w:rPr>
                <w:rFonts w:eastAsia="宋体"/>
              </w:rPr>
            </w:pPr>
            <w:r>
              <w:rPr>
                <w:rFonts w:eastAsia="宋体"/>
              </w:rPr>
              <w:t>N</w:t>
            </w:r>
            <w:r w:rsidRPr="001F55EA">
              <w:rPr>
                <w:rFonts w:eastAsia="宋体"/>
              </w:rPr>
              <w:t>o need to have ATG specific requirements. (CATT, Apple)</w:t>
            </w:r>
          </w:p>
          <w:p w:rsidR="001435D3" w:rsidRDefault="001435D3" w:rsidP="001435D3">
            <w:pPr>
              <w:rPr>
                <w:rFonts w:eastAsia="Malgun Gothic"/>
                <w:b/>
                <w:u w:val="single"/>
                <w:lang w:eastAsia="ko-KR"/>
              </w:rPr>
            </w:pPr>
            <w:r w:rsidRPr="00322B2B">
              <w:rPr>
                <w:rFonts w:eastAsia="Malgun Gothic"/>
                <w:b/>
                <w:u w:val="single"/>
                <w:lang w:eastAsia="ko-KR"/>
              </w:rPr>
              <w:t>Issue 2-2-5: SA: RRC Connection Release with Redirection</w:t>
            </w:r>
          </w:p>
          <w:p w:rsidR="001435D3" w:rsidRPr="009E6027" w:rsidRDefault="001435D3" w:rsidP="001435D3">
            <w:pPr>
              <w:spacing w:after="60"/>
              <w:rPr>
                <w:iCs/>
              </w:rPr>
            </w:pPr>
            <w:r w:rsidRPr="002700F5">
              <w:rPr>
                <w:rFonts w:hint="eastAsia"/>
                <w:iCs/>
              </w:rPr>
              <w:t>W</w:t>
            </w:r>
            <w:r w:rsidRPr="002700F5">
              <w:rPr>
                <w:iCs/>
              </w:rPr>
              <w:t>ay forward</w:t>
            </w:r>
            <w:r>
              <w:rPr>
                <w:iCs/>
              </w:rPr>
              <w:t>:</w:t>
            </w:r>
          </w:p>
          <w:p w:rsidR="001435D3" w:rsidRPr="004D1F98" w:rsidRDefault="001435D3" w:rsidP="001435D3">
            <w:pPr>
              <w:pStyle w:val="a6"/>
              <w:numPr>
                <w:ilvl w:val="0"/>
                <w:numId w:val="23"/>
              </w:numPr>
              <w:spacing w:after="120"/>
              <w:ind w:firstLineChars="0" w:hanging="357"/>
              <w:rPr>
                <w:rFonts w:eastAsia="宋体"/>
              </w:rPr>
            </w:pPr>
            <w:r w:rsidRPr="00EF3B89">
              <w:rPr>
                <w:rFonts w:eastAsia="宋体"/>
              </w:rPr>
              <w:t>Reuse the legacy requirement structure</w:t>
            </w:r>
            <w:r>
              <w:rPr>
                <w:rFonts w:eastAsia="宋体"/>
              </w:rPr>
              <w:t xml:space="preserve"> and definitions.</w:t>
            </w:r>
            <w:r w:rsidRPr="00EF3B89">
              <w:rPr>
                <w:rFonts w:eastAsia="宋体"/>
              </w:rPr>
              <w:t xml:space="preserve"> Further discuss T</w:t>
            </w:r>
            <w:r w:rsidRPr="00EF3B89">
              <w:rPr>
                <w:rFonts w:eastAsia="宋体"/>
                <w:vertAlign w:val="subscript"/>
              </w:rPr>
              <w:t>identify-NR</w:t>
            </w:r>
            <w:r w:rsidRPr="00EF3B89">
              <w:rPr>
                <w:rFonts w:eastAsia="宋体"/>
              </w:rPr>
              <w:t>.</w:t>
            </w:r>
          </w:p>
          <w:p w:rsidR="001435D3" w:rsidRDefault="001435D3" w:rsidP="001435D3">
            <w:pPr>
              <w:rPr>
                <w:rFonts w:eastAsia="Malgun Gothic"/>
                <w:b/>
                <w:u w:val="single"/>
                <w:lang w:eastAsia="ko-KR"/>
              </w:rPr>
            </w:pPr>
            <w:r w:rsidRPr="00322B2B">
              <w:rPr>
                <w:rFonts w:eastAsia="Malgun Gothic"/>
                <w:b/>
                <w:u w:val="single"/>
                <w:lang w:eastAsia="ko-KR"/>
              </w:rPr>
              <w:t>Issue 2-2-5x: Large cell impact on RRC Connection Release with Redirection</w:t>
            </w:r>
          </w:p>
          <w:p w:rsidR="001435D3" w:rsidRPr="002C60DB" w:rsidRDefault="001435D3" w:rsidP="001435D3">
            <w:pPr>
              <w:pStyle w:val="a6"/>
              <w:numPr>
                <w:ilvl w:val="0"/>
                <w:numId w:val="23"/>
              </w:numPr>
              <w:spacing w:after="120"/>
              <w:ind w:firstLineChars="0" w:hanging="357"/>
              <w:rPr>
                <w:rFonts w:eastAsia="宋体"/>
              </w:rPr>
            </w:pPr>
            <w:r w:rsidRPr="002C60DB">
              <w:rPr>
                <w:rFonts w:eastAsia="宋体"/>
              </w:rPr>
              <w:t>FFS large cell impact on RRC connection release with redirection requirements.</w:t>
            </w:r>
          </w:p>
          <w:p w:rsidR="004E5AF1" w:rsidRPr="001435D3" w:rsidRDefault="004E5AF1" w:rsidP="00586EFF">
            <w:pPr>
              <w:rPr>
                <w:b/>
                <w:lang w:eastAsia="zh-CN"/>
              </w:rPr>
            </w:pPr>
          </w:p>
        </w:tc>
      </w:tr>
    </w:tbl>
    <w:p w:rsidR="004E5AF1" w:rsidRDefault="004E5AF1" w:rsidP="00586EFF">
      <w:pPr>
        <w:rPr>
          <w:b/>
          <w:lang w:eastAsia="zh-CN"/>
        </w:rPr>
      </w:pPr>
    </w:p>
    <w:p w:rsidR="00C5128E" w:rsidRDefault="00C5128E" w:rsidP="00586EFF">
      <w:r w:rsidRPr="00C5128E">
        <w:t xml:space="preserve">For the </w:t>
      </w:r>
      <w:r>
        <w:t>Intra-fre</w:t>
      </w:r>
      <w:r w:rsidR="00B11FF7">
        <w:t>quency and inter-frequency hand</w:t>
      </w:r>
      <w:r>
        <w:t>over requirements, most companies support to reuse the legacy requirements. In TN, the typical case is gNB configure RRM measurement, and trigger the HO based on the RRM results. It is considered as known case. For ATG network, since the trajectory is deterministic, it is still possible that gNB can directly trigger the HO. Thus, we think both known and unknown HO requirements are needed.</w:t>
      </w:r>
    </w:p>
    <w:p w:rsidR="00C5128E" w:rsidRPr="00C5128E" w:rsidRDefault="00C5128E" w:rsidP="00586EFF">
      <w:pPr>
        <w:rPr>
          <w:b/>
        </w:rPr>
      </w:pPr>
      <w:r w:rsidRPr="00C5128E">
        <w:rPr>
          <w:b/>
        </w:rPr>
        <w:t xml:space="preserve">Proposal </w:t>
      </w:r>
      <w:r w:rsidR="009B0A44">
        <w:rPr>
          <w:b/>
        </w:rPr>
        <w:t>4</w:t>
      </w:r>
      <w:r w:rsidRPr="00C5128E">
        <w:rPr>
          <w:b/>
        </w:rPr>
        <w:t xml:space="preserve">: Reuse legacy NR intra-frequency HO and inter-frequency HO requirements for both known and unknown case. </w:t>
      </w:r>
    </w:p>
    <w:p w:rsidR="00B11FF7" w:rsidRDefault="00036D6F" w:rsidP="00586EFF">
      <w:r>
        <w:rPr>
          <w:rFonts w:eastAsiaTheme="minorEastAsia" w:hint="eastAsia"/>
          <w:lang w:eastAsia="zh-CN"/>
        </w:rPr>
        <w:t>S</w:t>
      </w:r>
      <w:r>
        <w:rPr>
          <w:rFonts w:eastAsiaTheme="minorEastAsia"/>
          <w:lang w:eastAsia="zh-CN"/>
        </w:rPr>
        <w:t xml:space="preserve">ome companies proposed to </w:t>
      </w:r>
      <w:r w:rsidR="00386320">
        <w:rPr>
          <w:rFonts w:eastAsiaTheme="minorEastAsia"/>
          <w:lang w:eastAsia="zh-CN"/>
        </w:rPr>
        <w:t xml:space="preserve">introduce conditional handover for ATG. </w:t>
      </w:r>
      <w:r w:rsidR="00B11FF7">
        <w:rPr>
          <w:rFonts w:eastAsiaTheme="minorEastAsia"/>
          <w:lang w:eastAsia="zh-CN"/>
        </w:rPr>
        <w:t xml:space="preserve">In R16 for TN network, only RSRP based CHO is supported. In R17 RSRP+ location based CHO is introduced in NTN network. So far separate location based CHO is not supported yet. For ATG network, as the </w:t>
      </w:r>
      <w:r w:rsidR="00AA2935">
        <w:rPr>
          <w:rFonts w:eastAsiaTheme="minorEastAsia"/>
          <w:lang w:eastAsia="zh-CN"/>
        </w:rPr>
        <w:t xml:space="preserve">airplane trajectory is almost </w:t>
      </w:r>
      <w:r w:rsidR="00AA2935">
        <w:t xml:space="preserve">deterministic, location information can be used for handover. </w:t>
      </w:r>
      <w:r w:rsidR="00AA2935">
        <w:rPr>
          <w:rFonts w:eastAsiaTheme="minorEastAsia"/>
          <w:lang w:eastAsia="zh-CN"/>
        </w:rPr>
        <w:t>In RF session, it is agreed that the location information of ATG BS can be acknowledged by ATG UE.</w:t>
      </w:r>
      <w:r w:rsidR="00AA2935">
        <w:rPr>
          <w:rFonts w:eastAsiaTheme="minorEastAsia" w:hint="eastAsia"/>
          <w:lang w:eastAsia="zh-CN"/>
        </w:rPr>
        <w:t xml:space="preserve"> </w:t>
      </w:r>
      <w:r w:rsidR="00AA2935">
        <w:rPr>
          <w:rFonts w:eastAsiaTheme="minorEastAsia"/>
          <w:lang w:eastAsia="zh-CN"/>
        </w:rPr>
        <w:t>I</w:t>
      </w:r>
      <w:r w:rsidR="00AA2935">
        <w:t>f ATG UE can accurately know its location, RSRP+ location based CHO can be considered.</w:t>
      </w:r>
    </w:p>
    <w:p w:rsidR="00AA2935" w:rsidRPr="006B2A7E" w:rsidRDefault="00AA2935" w:rsidP="00586EFF">
      <w:pPr>
        <w:rPr>
          <w:rFonts w:eastAsiaTheme="minorEastAsia"/>
          <w:b/>
          <w:lang w:eastAsia="zh-CN"/>
        </w:rPr>
      </w:pPr>
      <w:r w:rsidRPr="006B2A7E">
        <w:rPr>
          <w:rFonts w:eastAsiaTheme="minorEastAsia" w:hint="eastAsia"/>
          <w:b/>
          <w:lang w:eastAsia="zh-CN"/>
        </w:rPr>
        <w:t>P</w:t>
      </w:r>
      <w:r w:rsidRPr="006B2A7E">
        <w:rPr>
          <w:rFonts w:eastAsiaTheme="minorEastAsia"/>
          <w:b/>
          <w:lang w:eastAsia="zh-CN"/>
        </w:rPr>
        <w:t>roposal 5:</w:t>
      </w:r>
      <w:r w:rsidRPr="006B2A7E">
        <w:rPr>
          <w:b/>
        </w:rPr>
        <w:t xml:space="preserve"> RSRP+ location based CHO can be considered, if </w:t>
      </w:r>
      <w:r w:rsidR="006B2A7E" w:rsidRPr="006B2A7E">
        <w:rPr>
          <w:b/>
        </w:rPr>
        <w:t xml:space="preserve">both </w:t>
      </w:r>
      <w:r w:rsidRPr="006B2A7E">
        <w:rPr>
          <w:b/>
        </w:rPr>
        <w:t>ATG UE location and ATG BS location</w:t>
      </w:r>
      <w:r w:rsidR="006B2A7E" w:rsidRPr="006B2A7E">
        <w:rPr>
          <w:b/>
        </w:rPr>
        <w:t xml:space="preserve"> are known to ATG UE.</w:t>
      </w:r>
    </w:p>
    <w:p w:rsidR="004E5AF1" w:rsidRDefault="00C5128E" w:rsidP="00586EFF">
      <w:r w:rsidRPr="00C5128E">
        <w:t>For RRC Re-establishment and RRC Release with redirection requirements, companies suggest to further study the detailed requirements for each component considering the channel model of ATG.</w:t>
      </w:r>
      <w:r>
        <w:t xml:space="preserve"> From some consideration in generic part, based on the side conditions, it is expected that LOS is the typical form of transmission. </w:t>
      </w:r>
      <w:r w:rsidR="008255C7">
        <w:t>Thus, we think legacy requirements can also apply to ATG.</w:t>
      </w:r>
    </w:p>
    <w:p w:rsidR="00360FBE" w:rsidRPr="00D73618" w:rsidRDefault="008255C7" w:rsidP="00586EFF">
      <w:pPr>
        <w:rPr>
          <w:b/>
        </w:rPr>
      </w:pPr>
      <w:r w:rsidRPr="008255C7">
        <w:rPr>
          <w:b/>
        </w:rPr>
        <w:t xml:space="preserve">Proposal </w:t>
      </w:r>
      <w:r w:rsidR="006B2A7E">
        <w:rPr>
          <w:b/>
        </w:rPr>
        <w:t>6</w:t>
      </w:r>
      <w:r w:rsidRPr="008255C7">
        <w:rPr>
          <w:b/>
        </w:rPr>
        <w:t>: Legacy RRC Re-establishment and RRC Release with redirection requirements can apply to ATG with same side conditions.</w:t>
      </w:r>
    </w:p>
    <w:p w:rsidR="00DF0231" w:rsidRDefault="00DF0231" w:rsidP="00DF0231">
      <w:pPr>
        <w:pStyle w:val="1"/>
        <w:numPr>
          <w:ilvl w:val="0"/>
          <w:numId w:val="1"/>
        </w:numPr>
        <w:rPr>
          <w:lang w:val="en-US"/>
        </w:rPr>
      </w:pPr>
      <w:r w:rsidRPr="002D2977">
        <w:rPr>
          <w:lang w:val="en-US"/>
        </w:rPr>
        <w:lastRenderedPageBreak/>
        <w:t>Conclusions</w:t>
      </w:r>
    </w:p>
    <w:p w:rsidR="00712A96" w:rsidRPr="00712A96" w:rsidRDefault="00712A96" w:rsidP="00664315">
      <w:r w:rsidRPr="00712A96">
        <w:rPr>
          <w:rFonts w:hint="eastAsia"/>
        </w:rPr>
        <w:t>T</w:t>
      </w:r>
      <w:r w:rsidRPr="00712A96">
        <w:t xml:space="preserve">his </w:t>
      </w:r>
      <w:r>
        <w:t xml:space="preserve">contribution provides analysis on </w:t>
      </w:r>
      <w:r w:rsidRPr="00712A96">
        <w:t>mobility requirements for ATG</w:t>
      </w:r>
      <w:r>
        <w:t>. The following proposals are proposed:</w:t>
      </w:r>
    </w:p>
    <w:p w:rsidR="00712A96" w:rsidRPr="00875C37" w:rsidRDefault="00712A96" w:rsidP="00712A96">
      <w:pPr>
        <w:rPr>
          <w:b/>
        </w:rPr>
      </w:pPr>
      <w:r w:rsidRPr="00BD3908">
        <w:rPr>
          <w:b/>
        </w:rPr>
        <w:t xml:space="preserve">Proposal 1: </w:t>
      </w:r>
      <w:r>
        <w:rPr>
          <w:b/>
        </w:rPr>
        <w:t>Legacy R15 cell re-selection requirements</w:t>
      </w:r>
      <w:r w:rsidRPr="00BD3908">
        <w:rPr>
          <w:b/>
        </w:rPr>
        <w:t xml:space="preserve"> can be reused for ATG</w:t>
      </w:r>
      <w:r>
        <w:rPr>
          <w:b/>
        </w:rPr>
        <w:t xml:space="preserve"> UE</w:t>
      </w:r>
      <w:r w:rsidRPr="00BD3908">
        <w:rPr>
          <w:b/>
        </w:rPr>
        <w:t>.</w:t>
      </w:r>
    </w:p>
    <w:p w:rsidR="00CE5086" w:rsidRPr="00BD3908" w:rsidRDefault="00CE5086" w:rsidP="00CE5086">
      <w:pPr>
        <w:rPr>
          <w:b/>
        </w:rPr>
      </w:pPr>
      <w:r w:rsidRPr="00BD3908">
        <w:rPr>
          <w:b/>
        </w:rPr>
        <w:t xml:space="preserve">Proposal </w:t>
      </w:r>
      <w:r>
        <w:rPr>
          <w:b/>
        </w:rPr>
        <w:t>2</w:t>
      </w:r>
      <w:r w:rsidRPr="00BD3908">
        <w:rPr>
          <w:b/>
        </w:rPr>
        <w:t xml:space="preserve">: </w:t>
      </w:r>
      <w:r>
        <w:rPr>
          <w:b/>
        </w:rPr>
        <w:t xml:space="preserve">On top of legacy R15 cell re-selection requirements, </w:t>
      </w:r>
      <w:r w:rsidRPr="00BD3908">
        <w:rPr>
          <w:b/>
        </w:rPr>
        <w:t>HST cell reselection requirements can be reused for ATG if small ISD is confirmed (e.g., [14]km ISD).</w:t>
      </w:r>
      <w:r>
        <w:rPr>
          <w:b/>
        </w:rPr>
        <w:t xml:space="preserve"> Whether UE supports HST requirements is an optional UE capability.</w:t>
      </w:r>
    </w:p>
    <w:p w:rsidR="00CE5086" w:rsidRDefault="00120E42" w:rsidP="00CE5086">
      <w:pPr>
        <w:rPr>
          <w:b/>
        </w:rPr>
      </w:pPr>
      <w:r w:rsidRPr="006F6A2B">
        <w:rPr>
          <w:b/>
        </w:rPr>
        <w:t xml:space="preserve">Proposal 3: The benefits of further enhancements on measurement </w:t>
      </w:r>
      <w:r>
        <w:rPr>
          <w:b/>
        </w:rPr>
        <w:t>in idle/inactive mode need to be justified</w:t>
      </w:r>
      <w:r w:rsidR="00CE5086" w:rsidRPr="006F6A2B">
        <w:rPr>
          <w:b/>
        </w:rPr>
        <w:t>.</w:t>
      </w:r>
    </w:p>
    <w:p w:rsidR="00CE5086" w:rsidRPr="00C5128E" w:rsidRDefault="00CE5086" w:rsidP="00CE5086">
      <w:pPr>
        <w:rPr>
          <w:b/>
        </w:rPr>
      </w:pPr>
      <w:r w:rsidRPr="00C5128E">
        <w:rPr>
          <w:b/>
        </w:rPr>
        <w:t xml:space="preserve">Proposal </w:t>
      </w:r>
      <w:r>
        <w:rPr>
          <w:b/>
        </w:rPr>
        <w:t>4</w:t>
      </w:r>
      <w:r w:rsidRPr="00C5128E">
        <w:rPr>
          <w:b/>
        </w:rPr>
        <w:t xml:space="preserve">: Reuse legacy NR intra-frequency HO and inter-frequency HO requirements for both known and unknown case. </w:t>
      </w:r>
    </w:p>
    <w:p w:rsidR="00CE5086" w:rsidRPr="006B2A7E" w:rsidRDefault="00CE5086" w:rsidP="00CE5086">
      <w:pPr>
        <w:rPr>
          <w:rFonts w:eastAsiaTheme="minorEastAsia"/>
          <w:b/>
          <w:lang w:eastAsia="zh-CN"/>
        </w:rPr>
      </w:pPr>
      <w:r w:rsidRPr="006B2A7E">
        <w:rPr>
          <w:rFonts w:eastAsiaTheme="minorEastAsia" w:hint="eastAsia"/>
          <w:b/>
          <w:lang w:eastAsia="zh-CN"/>
        </w:rPr>
        <w:t>P</w:t>
      </w:r>
      <w:r w:rsidRPr="006B2A7E">
        <w:rPr>
          <w:rFonts w:eastAsiaTheme="minorEastAsia"/>
          <w:b/>
          <w:lang w:eastAsia="zh-CN"/>
        </w:rPr>
        <w:t>roposal 5:</w:t>
      </w:r>
      <w:r w:rsidRPr="006B2A7E">
        <w:rPr>
          <w:b/>
        </w:rPr>
        <w:t xml:space="preserve"> RSRP+ location based CHO can be considered, if both ATG UE location and ATG BS location are known to ATG UE.</w:t>
      </w:r>
    </w:p>
    <w:p w:rsidR="00CE5086" w:rsidRDefault="00CE5086" w:rsidP="00CE5086">
      <w:pPr>
        <w:rPr>
          <w:b/>
        </w:rPr>
      </w:pPr>
      <w:r w:rsidRPr="008255C7">
        <w:rPr>
          <w:b/>
        </w:rPr>
        <w:t xml:space="preserve">Proposal </w:t>
      </w:r>
      <w:r>
        <w:rPr>
          <w:b/>
        </w:rPr>
        <w:t>6</w:t>
      </w:r>
      <w:r w:rsidRPr="008255C7">
        <w:rPr>
          <w:b/>
        </w:rPr>
        <w:t>: Legacy RRC Re-establishment and RRC Release with redirection requirements can apply to ATG with same side conditions.</w:t>
      </w:r>
    </w:p>
    <w:p w:rsidR="008641BB" w:rsidRPr="00CE5086" w:rsidRDefault="008641BB" w:rsidP="00F87DA1">
      <w:pPr>
        <w:rPr>
          <w:b/>
        </w:rPr>
      </w:pPr>
    </w:p>
    <w:p w:rsidR="00DF0231" w:rsidRPr="002D2977" w:rsidRDefault="00DF0231" w:rsidP="00DF0231">
      <w:pPr>
        <w:pStyle w:val="1"/>
        <w:tabs>
          <w:tab w:val="clear" w:pos="432"/>
        </w:tabs>
        <w:ind w:left="0" w:firstLine="0"/>
        <w:rPr>
          <w:lang w:val="en-US"/>
        </w:rPr>
      </w:pPr>
      <w:r w:rsidRPr="002D2977">
        <w:rPr>
          <w:lang w:val="en-US"/>
        </w:rPr>
        <w:t>References</w:t>
      </w:r>
    </w:p>
    <w:p w:rsidR="007E1DD2" w:rsidRDefault="004118D3">
      <w:pPr>
        <w:rPr>
          <w:rFonts w:eastAsiaTheme="minorEastAsia"/>
          <w:lang w:eastAsia="zh-CN"/>
        </w:rPr>
      </w:pPr>
      <w:r>
        <w:rPr>
          <w:rFonts w:eastAsiaTheme="minorEastAsia"/>
          <w:lang w:eastAsia="zh-CN"/>
        </w:rPr>
        <w:t xml:space="preserve">[1] </w:t>
      </w:r>
      <w:r w:rsidRPr="004118D3">
        <w:rPr>
          <w:rFonts w:eastAsiaTheme="minorEastAsia"/>
          <w:lang w:eastAsia="zh-CN"/>
        </w:rPr>
        <w:t>RP-220962</w:t>
      </w:r>
      <w:r>
        <w:rPr>
          <w:rFonts w:eastAsiaTheme="minorEastAsia"/>
          <w:lang w:eastAsia="zh-CN"/>
        </w:rPr>
        <w:t xml:space="preserve"> </w:t>
      </w:r>
      <w:r w:rsidRPr="004118D3">
        <w:rPr>
          <w:rFonts w:eastAsiaTheme="minorEastAsia"/>
          <w:lang w:eastAsia="zh-CN"/>
        </w:rPr>
        <w:t>New WID: Air-to-ground network for NR</w:t>
      </w:r>
      <w:r>
        <w:rPr>
          <w:rFonts w:eastAsiaTheme="minorEastAsia"/>
          <w:lang w:eastAsia="zh-CN"/>
        </w:rPr>
        <w:t>, CMCC</w:t>
      </w:r>
    </w:p>
    <w:p w:rsidR="004118D3" w:rsidRDefault="004118D3">
      <w:pPr>
        <w:rPr>
          <w:rFonts w:eastAsiaTheme="minorEastAsia"/>
          <w:lang w:eastAsia="zh-CN"/>
        </w:rPr>
      </w:pPr>
      <w:r>
        <w:rPr>
          <w:rFonts w:eastAsiaTheme="minorEastAsia"/>
          <w:lang w:eastAsia="zh-CN"/>
        </w:rPr>
        <w:t xml:space="preserve">[2] </w:t>
      </w:r>
      <w:r w:rsidRPr="004118D3">
        <w:rPr>
          <w:rFonts w:eastAsiaTheme="minorEastAsia"/>
          <w:lang w:eastAsia="zh-CN"/>
        </w:rPr>
        <w:t>RP-221369</w:t>
      </w:r>
      <w:r w:rsidRPr="004118D3">
        <w:t xml:space="preserve"> </w:t>
      </w:r>
      <w:r w:rsidRPr="004118D3">
        <w:rPr>
          <w:rFonts w:eastAsiaTheme="minorEastAsia"/>
          <w:lang w:eastAsia="zh-CN"/>
        </w:rPr>
        <w:t>Revised WID on Air-to-ground network for NR</w:t>
      </w:r>
      <w:r>
        <w:rPr>
          <w:rFonts w:eastAsiaTheme="minorEastAsia"/>
          <w:lang w:eastAsia="zh-CN"/>
        </w:rPr>
        <w:t>, CMCC</w:t>
      </w:r>
    </w:p>
    <w:p w:rsidR="00586EFF" w:rsidRDefault="00586EFF">
      <w:pPr>
        <w:rPr>
          <w:rFonts w:eastAsiaTheme="minorEastAsia"/>
          <w:lang w:eastAsia="zh-CN"/>
        </w:rPr>
      </w:pPr>
      <w:r>
        <w:rPr>
          <w:rFonts w:eastAsiaTheme="minorEastAsia"/>
          <w:lang w:eastAsia="zh-CN"/>
        </w:rPr>
        <w:t>[3]</w:t>
      </w:r>
      <w:r w:rsidR="009B19D1" w:rsidRPr="009B19D1">
        <w:t xml:space="preserve"> R4-2220361</w:t>
      </w:r>
      <w:r w:rsidR="004628CB">
        <w:rPr>
          <w:rFonts w:eastAsiaTheme="minorEastAsia"/>
          <w:lang w:eastAsia="zh-CN"/>
        </w:rPr>
        <w:t xml:space="preserve"> </w:t>
      </w:r>
      <w:r w:rsidR="004628CB" w:rsidRPr="004628CB">
        <w:rPr>
          <w:rFonts w:eastAsiaTheme="minorEastAsia"/>
          <w:lang w:eastAsia="zh-CN"/>
        </w:rPr>
        <w:t>WF on NR ATG RRM core requirements</w:t>
      </w:r>
      <w:r>
        <w:rPr>
          <w:rFonts w:eastAsiaTheme="minorEastAsia"/>
          <w:lang w:eastAsia="zh-CN"/>
        </w:rPr>
        <w:t>, CMCC</w:t>
      </w:r>
    </w:p>
    <w:p w:rsidR="00581258" w:rsidRPr="007E1DD2" w:rsidRDefault="00581258">
      <w:pPr>
        <w:rPr>
          <w:rFonts w:eastAsiaTheme="minorEastAsia"/>
          <w:lang w:val="en-US" w:eastAsia="zh-CN"/>
        </w:rPr>
      </w:pPr>
    </w:p>
    <w:sectPr w:rsidR="00581258" w:rsidRPr="007E1DD2"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6249" w:rsidRDefault="00F36249">
      <w:pPr>
        <w:spacing w:after="0"/>
      </w:pPr>
      <w:r>
        <w:separator/>
      </w:r>
    </w:p>
  </w:endnote>
  <w:endnote w:type="continuationSeparator" w:id="0">
    <w:p w:rsidR="00F36249" w:rsidRDefault="00F362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altName w:val="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1FF7" w:rsidRDefault="00B11FF7">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B11FF7" w:rsidRDefault="00B11FF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1FF7" w:rsidRDefault="00B11FF7">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18393B">
      <w:rPr>
        <w:rStyle w:val="a5"/>
      </w:rPr>
      <w:t>4</w:t>
    </w:r>
    <w:r>
      <w:rPr>
        <w:rStyle w:val="a5"/>
      </w:rPr>
      <w:fldChar w:fldCharType="end"/>
    </w:r>
  </w:p>
  <w:p w:rsidR="00B11FF7" w:rsidRDefault="00B11FF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6249" w:rsidRDefault="00F36249">
      <w:pPr>
        <w:spacing w:after="0"/>
      </w:pPr>
      <w:r>
        <w:separator/>
      </w:r>
    </w:p>
  </w:footnote>
  <w:footnote w:type="continuationSeparator" w:id="0">
    <w:p w:rsidR="00F36249" w:rsidRDefault="00F3624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AB6D19"/>
    <w:multiLevelType w:val="hybridMultilevel"/>
    <w:tmpl w:val="5524C7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118F4033"/>
    <w:multiLevelType w:val="hybridMultilevel"/>
    <w:tmpl w:val="6B9843DC"/>
    <w:lvl w:ilvl="0" w:tplc="C5BE8FFC">
      <w:start w:val="1"/>
      <w:numFmt w:val="bullet"/>
      <w:lvlText w:val="•"/>
      <w:lvlJc w:val="left"/>
      <w:pPr>
        <w:tabs>
          <w:tab w:val="num" w:pos="720"/>
        </w:tabs>
        <w:ind w:left="720" w:hanging="360"/>
      </w:pPr>
      <w:rPr>
        <w:rFonts w:ascii="Arial" w:hAnsi="Arial" w:hint="default"/>
      </w:rPr>
    </w:lvl>
    <w:lvl w:ilvl="1" w:tplc="29BA16A6">
      <w:numFmt w:val="bullet"/>
      <w:lvlText w:val="–"/>
      <w:lvlJc w:val="left"/>
      <w:pPr>
        <w:tabs>
          <w:tab w:val="num" w:pos="1440"/>
        </w:tabs>
        <w:ind w:left="1440" w:hanging="360"/>
      </w:pPr>
      <w:rPr>
        <w:rFonts w:ascii="Arial" w:hAnsi="Arial" w:hint="default"/>
      </w:rPr>
    </w:lvl>
    <w:lvl w:ilvl="2" w:tplc="6332FBE6">
      <w:numFmt w:val="bullet"/>
      <w:lvlText w:val="•"/>
      <w:lvlJc w:val="left"/>
      <w:pPr>
        <w:tabs>
          <w:tab w:val="num" w:pos="2160"/>
        </w:tabs>
        <w:ind w:left="2160" w:hanging="360"/>
      </w:pPr>
      <w:rPr>
        <w:rFonts w:ascii="Arial" w:hAnsi="Arial" w:hint="default"/>
      </w:rPr>
    </w:lvl>
    <w:lvl w:ilvl="3" w:tplc="63C2A54C">
      <w:numFmt w:val="bullet"/>
      <w:lvlText w:val="–"/>
      <w:lvlJc w:val="left"/>
      <w:pPr>
        <w:tabs>
          <w:tab w:val="num" w:pos="2880"/>
        </w:tabs>
        <w:ind w:left="2880" w:hanging="360"/>
      </w:pPr>
      <w:rPr>
        <w:rFonts w:ascii="Arial" w:hAnsi="Arial" w:hint="default"/>
      </w:rPr>
    </w:lvl>
    <w:lvl w:ilvl="4" w:tplc="DC381216">
      <w:numFmt w:val="bullet"/>
      <w:lvlText w:val="»"/>
      <w:lvlJc w:val="left"/>
      <w:pPr>
        <w:tabs>
          <w:tab w:val="num" w:pos="3600"/>
        </w:tabs>
        <w:ind w:left="3600" w:hanging="360"/>
      </w:pPr>
      <w:rPr>
        <w:rFonts w:ascii="Arial" w:hAnsi="Arial" w:hint="default"/>
      </w:rPr>
    </w:lvl>
    <w:lvl w:ilvl="5" w:tplc="22243C48" w:tentative="1">
      <w:start w:val="1"/>
      <w:numFmt w:val="bullet"/>
      <w:lvlText w:val="•"/>
      <w:lvlJc w:val="left"/>
      <w:pPr>
        <w:tabs>
          <w:tab w:val="num" w:pos="4320"/>
        </w:tabs>
        <w:ind w:left="4320" w:hanging="360"/>
      </w:pPr>
      <w:rPr>
        <w:rFonts w:ascii="Arial" w:hAnsi="Arial" w:hint="default"/>
      </w:rPr>
    </w:lvl>
    <w:lvl w:ilvl="6" w:tplc="1952DF5E" w:tentative="1">
      <w:start w:val="1"/>
      <w:numFmt w:val="bullet"/>
      <w:lvlText w:val="•"/>
      <w:lvlJc w:val="left"/>
      <w:pPr>
        <w:tabs>
          <w:tab w:val="num" w:pos="5040"/>
        </w:tabs>
        <w:ind w:left="5040" w:hanging="360"/>
      </w:pPr>
      <w:rPr>
        <w:rFonts w:ascii="Arial" w:hAnsi="Arial" w:hint="default"/>
      </w:rPr>
    </w:lvl>
    <w:lvl w:ilvl="7" w:tplc="ACD014E2" w:tentative="1">
      <w:start w:val="1"/>
      <w:numFmt w:val="bullet"/>
      <w:lvlText w:val="•"/>
      <w:lvlJc w:val="left"/>
      <w:pPr>
        <w:tabs>
          <w:tab w:val="num" w:pos="5760"/>
        </w:tabs>
        <w:ind w:left="5760" w:hanging="360"/>
      </w:pPr>
      <w:rPr>
        <w:rFonts w:ascii="Arial" w:hAnsi="Arial" w:hint="default"/>
      </w:rPr>
    </w:lvl>
    <w:lvl w:ilvl="8" w:tplc="5FF48B3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7BF24DE"/>
    <w:multiLevelType w:val="hybridMultilevel"/>
    <w:tmpl w:val="150CE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9BC6769"/>
    <w:multiLevelType w:val="hybridMultilevel"/>
    <w:tmpl w:val="F6407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090F20"/>
    <w:multiLevelType w:val="hybridMultilevel"/>
    <w:tmpl w:val="DA905176"/>
    <w:lvl w:ilvl="0" w:tplc="E4A2B4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9"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49366D7"/>
    <w:multiLevelType w:val="hybridMultilevel"/>
    <w:tmpl w:val="D102F910"/>
    <w:lvl w:ilvl="0" w:tplc="86A6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EC61B79"/>
    <w:multiLevelType w:val="hybridMultilevel"/>
    <w:tmpl w:val="B1104142"/>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3ABD2C74"/>
    <w:multiLevelType w:val="hybridMultilevel"/>
    <w:tmpl w:val="5A5CD31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14C35E5"/>
    <w:multiLevelType w:val="hybridMultilevel"/>
    <w:tmpl w:val="8DF0DCDE"/>
    <w:lvl w:ilvl="0" w:tplc="DCE606D4">
      <w:start w:val="1"/>
      <w:numFmt w:val="bullet"/>
      <w:lvlText w:val="•"/>
      <w:lvlJc w:val="left"/>
      <w:pPr>
        <w:tabs>
          <w:tab w:val="num" w:pos="720"/>
        </w:tabs>
        <w:ind w:left="720" w:hanging="360"/>
      </w:pPr>
      <w:rPr>
        <w:rFonts w:ascii="Arial" w:hAnsi="Arial" w:hint="default"/>
      </w:rPr>
    </w:lvl>
    <w:lvl w:ilvl="1" w:tplc="5D4A4662">
      <w:numFmt w:val="bullet"/>
      <w:lvlText w:val="–"/>
      <w:lvlJc w:val="left"/>
      <w:pPr>
        <w:tabs>
          <w:tab w:val="num" w:pos="1440"/>
        </w:tabs>
        <w:ind w:left="1440" w:hanging="360"/>
      </w:pPr>
      <w:rPr>
        <w:rFonts w:ascii="Arial" w:hAnsi="Arial" w:hint="default"/>
      </w:rPr>
    </w:lvl>
    <w:lvl w:ilvl="2" w:tplc="A6582DE0">
      <w:numFmt w:val="bullet"/>
      <w:lvlText w:val="•"/>
      <w:lvlJc w:val="left"/>
      <w:pPr>
        <w:tabs>
          <w:tab w:val="num" w:pos="2160"/>
        </w:tabs>
        <w:ind w:left="2160" w:hanging="360"/>
      </w:pPr>
      <w:rPr>
        <w:rFonts w:ascii="Arial" w:hAnsi="Arial" w:hint="default"/>
      </w:rPr>
    </w:lvl>
    <w:lvl w:ilvl="3" w:tplc="5D6AFE4C">
      <w:numFmt w:val="bullet"/>
      <w:lvlText w:val="–"/>
      <w:lvlJc w:val="left"/>
      <w:pPr>
        <w:tabs>
          <w:tab w:val="num" w:pos="2880"/>
        </w:tabs>
        <w:ind w:left="2880" w:hanging="360"/>
      </w:pPr>
      <w:rPr>
        <w:rFonts w:ascii="Arial" w:hAnsi="Arial" w:hint="default"/>
      </w:rPr>
    </w:lvl>
    <w:lvl w:ilvl="4" w:tplc="4F40D690" w:tentative="1">
      <w:start w:val="1"/>
      <w:numFmt w:val="bullet"/>
      <w:lvlText w:val="•"/>
      <w:lvlJc w:val="left"/>
      <w:pPr>
        <w:tabs>
          <w:tab w:val="num" w:pos="3600"/>
        </w:tabs>
        <w:ind w:left="3600" w:hanging="360"/>
      </w:pPr>
      <w:rPr>
        <w:rFonts w:ascii="Arial" w:hAnsi="Arial" w:hint="default"/>
      </w:rPr>
    </w:lvl>
    <w:lvl w:ilvl="5" w:tplc="061E2A18" w:tentative="1">
      <w:start w:val="1"/>
      <w:numFmt w:val="bullet"/>
      <w:lvlText w:val="•"/>
      <w:lvlJc w:val="left"/>
      <w:pPr>
        <w:tabs>
          <w:tab w:val="num" w:pos="4320"/>
        </w:tabs>
        <w:ind w:left="4320" w:hanging="360"/>
      </w:pPr>
      <w:rPr>
        <w:rFonts w:ascii="Arial" w:hAnsi="Arial" w:hint="default"/>
      </w:rPr>
    </w:lvl>
    <w:lvl w:ilvl="6" w:tplc="53E84B4A" w:tentative="1">
      <w:start w:val="1"/>
      <w:numFmt w:val="bullet"/>
      <w:lvlText w:val="•"/>
      <w:lvlJc w:val="left"/>
      <w:pPr>
        <w:tabs>
          <w:tab w:val="num" w:pos="5040"/>
        </w:tabs>
        <w:ind w:left="5040" w:hanging="360"/>
      </w:pPr>
      <w:rPr>
        <w:rFonts w:ascii="Arial" w:hAnsi="Arial" w:hint="default"/>
      </w:rPr>
    </w:lvl>
    <w:lvl w:ilvl="7" w:tplc="ECE24894" w:tentative="1">
      <w:start w:val="1"/>
      <w:numFmt w:val="bullet"/>
      <w:lvlText w:val="•"/>
      <w:lvlJc w:val="left"/>
      <w:pPr>
        <w:tabs>
          <w:tab w:val="num" w:pos="5760"/>
        </w:tabs>
        <w:ind w:left="5760" w:hanging="360"/>
      </w:pPr>
      <w:rPr>
        <w:rFonts w:ascii="Arial" w:hAnsi="Arial" w:hint="default"/>
      </w:rPr>
    </w:lvl>
    <w:lvl w:ilvl="8" w:tplc="CFC2CE1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5F754B9"/>
    <w:multiLevelType w:val="hybridMultilevel"/>
    <w:tmpl w:val="9592AD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A34C56"/>
    <w:multiLevelType w:val="hybridMultilevel"/>
    <w:tmpl w:val="642EA1D0"/>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19" w15:restartNumberingAfterBreak="0">
    <w:nsid w:val="49DB2324"/>
    <w:multiLevelType w:val="hybridMultilevel"/>
    <w:tmpl w:val="B658C6D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C108DE"/>
    <w:multiLevelType w:val="hybridMultilevel"/>
    <w:tmpl w:val="9ACC1408"/>
    <w:lvl w:ilvl="0" w:tplc="BF6C3612">
      <w:start w:val="1"/>
      <w:numFmt w:val="bullet"/>
      <w:lvlText w:val="•"/>
      <w:lvlJc w:val="left"/>
      <w:pPr>
        <w:tabs>
          <w:tab w:val="num" w:pos="720"/>
        </w:tabs>
        <w:ind w:left="720" w:hanging="360"/>
      </w:pPr>
      <w:rPr>
        <w:rFonts w:ascii="Arial" w:hAnsi="Arial" w:hint="default"/>
      </w:rPr>
    </w:lvl>
    <w:lvl w:ilvl="1" w:tplc="B48A94F4">
      <w:numFmt w:val="bullet"/>
      <w:lvlText w:val="•"/>
      <w:lvlJc w:val="left"/>
      <w:pPr>
        <w:tabs>
          <w:tab w:val="num" w:pos="1440"/>
        </w:tabs>
        <w:ind w:left="1440" w:hanging="360"/>
      </w:pPr>
      <w:rPr>
        <w:rFonts w:ascii="Arial" w:hAnsi="Arial" w:hint="default"/>
      </w:rPr>
    </w:lvl>
    <w:lvl w:ilvl="2" w:tplc="DA7C4D50" w:tentative="1">
      <w:start w:val="1"/>
      <w:numFmt w:val="bullet"/>
      <w:lvlText w:val="•"/>
      <w:lvlJc w:val="left"/>
      <w:pPr>
        <w:tabs>
          <w:tab w:val="num" w:pos="2160"/>
        </w:tabs>
        <w:ind w:left="2160" w:hanging="360"/>
      </w:pPr>
      <w:rPr>
        <w:rFonts w:ascii="Arial" w:hAnsi="Arial" w:hint="default"/>
      </w:rPr>
    </w:lvl>
    <w:lvl w:ilvl="3" w:tplc="61E2AE8A" w:tentative="1">
      <w:start w:val="1"/>
      <w:numFmt w:val="bullet"/>
      <w:lvlText w:val="•"/>
      <w:lvlJc w:val="left"/>
      <w:pPr>
        <w:tabs>
          <w:tab w:val="num" w:pos="2880"/>
        </w:tabs>
        <w:ind w:left="2880" w:hanging="360"/>
      </w:pPr>
      <w:rPr>
        <w:rFonts w:ascii="Arial" w:hAnsi="Arial" w:hint="default"/>
      </w:rPr>
    </w:lvl>
    <w:lvl w:ilvl="4" w:tplc="7F72CE04" w:tentative="1">
      <w:start w:val="1"/>
      <w:numFmt w:val="bullet"/>
      <w:lvlText w:val="•"/>
      <w:lvlJc w:val="left"/>
      <w:pPr>
        <w:tabs>
          <w:tab w:val="num" w:pos="3600"/>
        </w:tabs>
        <w:ind w:left="3600" w:hanging="360"/>
      </w:pPr>
      <w:rPr>
        <w:rFonts w:ascii="Arial" w:hAnsi="Arial" w:hint="default"/>
      </w:rPr>
    </w:lvl>
    <w:lvl w:ilvl="5" w:tplc="279A87E2" w:tentative="1">
      <w:start w:val="1"/>
      <w:numFmt w:val="bullet"/>
      <w:lvlText w:val="•"/>
      <w:lvlJc w:val="left"/>
      <w:pPr>
        <w:tabs>
          <w:tab w:val="num" w:pos="4320"/>
        </w:tabs>
        <w:ind w:left="4320" w:hanging="360"/>
      </w:pPr>
      <w:rPr>
        <w:rFonts w:ascii="Arial" w:hAnsi="Arial" w:hint="default"/>
      </w:rPr>
    </w:lvl>
    <w:lvl w:ilvl="6" w:tplc="93E2ED60" w:tentative="1">
      <w:start w:val="1"/>
      <w:numFmt w:val="bullet"/>
      <w:lvlText w:val="•"/>
      <w:lvlJc w:val="left"/>
      <w:pPr>
        <w:tabs>
          <w:tab w:val="num" w:pos="5040"/>
        </w:tabs>
        <w:ind w:left="5040" w:hanging="360"/>
      </w:pPr>
      <w:rPr>
        <w:rFonts w:ascii="Arial" w:hAnsi="Arial" w:hint="default"/>
      </w:rPr>
    </w:lvl>
    <w:lvl w:ilvl="7" w:tplc="160C16CC" w:tentative="1">
      <w:start w:val="1"/>
      <w:numFmt w:val="bullet"/>
      <w:lvlText w:val="•"/>
      <w:lvlJc w:val="left"/>
      <w:pPr>
        <w:tabs>
          <w:tab w:val="num" w:pos="5760"/>
        </w:tabs>
        <w:ind w:left="5760" w:hanging="360"/>
      </w:pPr>
      <w:rPr>
        <w:rFonts w:ascii="Arial" w:hAnsi="Arial" w:hint="default"/>
      </w:rPr>
    </w:lvl>
    <w:lvl w:ilvl="8" w:tplc="F336F31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00216D4"/>
    <w:multiLevelType w:val="hybridMultilevel"/>
    <w:tmpl w:val="D102F910"/>
    <w:lvl w:ilvl="0" w:tplc="86A6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27C1D84"/>
    <w:multiLevelType w:val="hybridMultilevel"/>
    <w:tmpl w:val="FB2C6470"/>
    <w:lvl w:ilvl="0" w:tplc="92B0E1E2">
      <w:start w:val="1"/>
      <w:numFmt w:val="bullet"/>
      <w:lvlText w:val="•"/>
      <w:lvlJc w:val="left"/>
      <w:pPr>
        <w:tabs>
          <w:tab w:val="num" w:pos="720"/>
        </w:tabs>
        <w:ind w:left="720" w:hanging="360"/>
      </w:pPr>
      <w:rPr>
        <w:rFonts w:ascii="Arial" w:hAnsi="Arial" w:hint="default"/>
      </w:rPr>
    </w:lvl>
    <w:lvl w:ilvl="1" w:tplc="2E7CA3BC" w:tentative="1">
      <w:start w:val="1"/>
      <w:numFmt w:val="bullet"/>
      <w:lvlText w:val="•"/>
      <w:lvlJc w:val="left"/>
      <w:pPr>
        <w:tabs>
          <w:tab w:val="num" w:pos="1440"/>
        </w:tabs>
        <w:ind w:left="1440" w:hanging="360"/>
      </w:pPr>
      <w:rPr>
        <w:rFonts w:ascii="Arial" w:hAnsi="Arial" w:hint="default"/>
      </w:rPr>
    </w:lvl>
    <w:lvl w:ilvl="2" w:tplc="F586D690" w:tentative="1">
      <w:start w:val="1"/>
      <w:numFmt w:val="bullet"/>
      <w:lvlText w:val="•"/>
      <w:lvlJc w:val="left"/>
      <w:pPr>
        <w:tabs>
          <w:tab w:val="num" w:pos="2160"/>
        </w:tabs>
        <w:ind w:left="2160" w:hanging="360"/>
      </w:pPr>
      <w:rPr>
        <w:rFonts w:ascii="Arial" w:hAnsi="Arial" w:hint="default"/>
      </w:rPr>
    </w:lvl>
    <w:lvl w:ilvl="3" w:tplc="F60A8BE2" w:tentative="1">
      <w:start w:val="1"/>
      <w:numFmt w:val="bullet"/>
      <w:lvlText w:val="•"/>
      <w:lvlJc w:val="left"/>
      <w:pPr>
        <w:tabs>
          <w:tab w:val="num" w:pos="2880"/>
        </w:tabs>
        <w:ind w:left="2880" w:hanging="360"/>
      </w:pPr>
      <w:rPr>
        <w:rFonts w:ascii="Arial" w:hAnsi="Arial" w:hint="default"/>
      </w:rPr>
    </w:lvl>
    <w:lvl w:ilvl="4" w:tplc="F2A2D126" w:tentative="1">
      <w:start w:val="1"/>
      <w:numFmt w:val="bullet"/>
      <w:lvlText w:val="•"/>
      <w:lvlJc w:val="left"/>
      <w:pPr>
        <w:tabs>
          <w:tab w:val="num" w:pos="3600"/>
        </w:tabs>
        <w:ind w:left="3600" w:hanging="360"/>
      </w:pPr>
      <w:rPr>
        <w:rFonts w:ascii="Arial" w:hAnsi="Arial" w:hint="default"/>
      </w:rPr>
    </w:lvl>
    <w:lvl w:ilvl="5" w:tplc="56A423BA" w:tentative="1">
      <w:start w:val="1"/>
      <w:numFmt w:val="bullet"/>
      <w:lvlText w:val="•"/>
      <w:lvlJc w:val="left"/>
      <w:pPr>
        <w:tabs>
          <w:tab w:val="num" w:pos="4320"/>
        </w:tabs>
        <w:ind w:left="4320" w:hanging="360"/>
      </w:pPr>
      <w:rPr>
        <w:rFonts w:ascii="Arial" w:hAnsi="Arial" w:hint="default"/>
      </w:rPr>
    </w:lvl>
    <w:lvl w:ilvl="6" w:tplc="215663D4" w:tentative="1">
      <w:start w:val="1"/>
      <w:numFmt w:val="bullet"/>
      <w:lvlText w:val="•"/>
      <w:lvlJc w:val="left"/>
      <w:pPr>
        <w:tabs>
          <w:tab w:val="num" w:pos="5040"/>
        </w:tabs>
        <w:ind w:left="5040" w:hanging="360"/>
      </w:pPr>
      <w:rPr>
        <w:rFonts w:ascii="Arial" w:hAnsi="Arial" w:hint="default"/>
      </w:rPr>
    </w:lvl>
    <w:lvl w:ilvl="7" w:tplc="3F7CED80" w:tentative="1">
      <w:start w:val="1"/>
      <w:numFmt w:val="bullet"/>
      <w:lvlText w:val="•"/>
      <w:lvlJc w:val="left"/>
      <w:pPr>
        <w:tabs>
          <w:tab w:val="num" w:pos="5760"/>
        </w:tabs>
        <w:ind w:left="5760" w:hanging="360"/>
      </w:pPr>
      <w:rPr>
        <w:rFonts w:ascii="Arial" w:hAnsi="Arial" w:hint="default"/>
      </w:rPr>
    </w:lvl>
    <w:lvl w:ilvl="8" w:tplc="D6483C9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47F5DA9"/>
    <w:multiLevelType w:val="hybridMultilevel"/>
    <w:tmpl w:val="095A1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8F20F35"/>
    <w:multiLevelType w:val="hybridMultilevel"/>
    <w:tmpl w:val="364C52E8"/>
    <w:lvl w:ilvl="0" w:tplc="19448670">
      <w:start w:val="1"/>
      <w:numFmt w:val="bullet"/>
      <w:lvlText w:val="•"/>
      <w:lvlJc w:val="left"/>
      <w:pPr>
        <w:tabs>
          <w:tab w:val="num" w:pos="720"/>
        </w:tabs>
        <w:ind w:left="720" w:hanging="360"/>
      </w:pPr>
      <w:rPr>
        <w:rFonts w:ascii="Arial" w:hAnsi="Arial" w:hint="default"/>
      </w:rPr>
    </w:lvl>
    <w:lvl w:ilvl="1" w:tplc="07A8306C">
      <w:numFmt w:val="bullet"/>
      <w:lvlText w:val="–"/>
      <w:lvlJc w:val="left"/>
      <w:pPr>
        <w:tabs>
          <w:tab w:val="num" w:pos="1440"/>
        </w:tabs>
        <w:ind w:left="1440" w:hanging="360"/>
      </w:pPr>
      <w:rPr>
        <w:rFonts w:ascii="Arial" w:hAnsi="Arial" w:hint="default"/>
      </w:rPr>
    </w:lvl>
    <w:lvl w:ilvl="2" w:tplc="01127A18">
      <w:numFmt w:val="bullet"/>
      <w:lvlText w:val="•"/>
      <w:lvlJc w:val="left"/>
      <w:pPr>
        <w:tabs>
          <w:tab w:val="num" w:pos="2160"/>
        </w:tabs>
        <w:ind w:left="2160" w:hanging="360"/>
      </w:pPr>
      <w:rPr>
        <w:rFonts w:ascii="Arial" w:hAnsi="Arial" w:hint="default"/>
      </w:rPr>
    </w:lvl>
    <w:lvl w:ilvl="3" w:tplc="4BDCC816">
      <w:numFmt w:val="bullet"/>
      <w:lvlText w:val="–"/>
      <w:lvlJc w:val="left"/>
      <w:pPr>
        <w:tabs>
          <w:tab w:val="num" w:pos="2880"/>
        </w:tabs>
        <w:ind w:left="2880" w:hanging="360"/>
      </w:pPr>
      <w:rPr>
        <w:rFonts w:ascii="Arial" w:hAnsi="Arial" w:hint="default"/>
      </w:rPr>
    </w:lvl>
    <w:lvl w:ilvl="4" w:tplc="7E8C4490" w:tentative="1">
      <w:start w:val="1"/>
      <w:numFmt w:val="bullet"/>
      <w:lvlText w:val="•"/>
      <w:lvlJc w:val="left"/>
      <w:pPr>
        <w:tabs>
          <w:tab w:val="num" w:pos="3600"/>
        </w:tabs>
        <w:ind w:left="3600" w:hanging="360"/>
      </w:pPr>
      <w:rPr>
        <w:rFonts w:ascii="Arial" w:hAnsi="Arial" w:hint="default"/>
      </w:rPr>
    </w:lvl>
    <w:lvl w:ilvl="5" w:tplc="C9CE5B8E" w:tentative="1">
      <w:start w:val="1"/>
      <w:numFmt w:val="bullet"/>
      <w:lvlText w:val="•"/>
      <w:lvlJc w:val="left"/>
      <w:pPr>
        <w:tabs>
          <w:tab w:val="num" w:pos="4320"/>
        </w:tabs>
        <w:ind w:left="4320" w:hanging="360"/>
      </w:pPr>
      <w:rPr>
        <w:rFonts w:ascii="Arial" w:hAnsi="Arial" w:hint="default"/>
      </w:rPr>
    </w:lvl>
    <w:lvl w:ilvl="6" w:tplc="E5707B18" w:tentative="1">
      <w:start w:val="1"/>
      <w:numFmt w:val="bullet"/>
      <w:lvlText w:val="•"/>
      <w:lvlJc w:val="left"/>
      <w:pPr>
        <w:tabs>
          <w:tab w:val="num" w:pos="5040"/>
        </w:tabs>
        <w:ind w:left="5040" w:hanging="360"/>
      </w:pPr>
      <w:rPr>
        <w:rFonts w:ascii="Arial" w:hAnsi="Arial" w:hint="default"/>
      </w:rPr>
    </w:lvl>
    <w:lvl w:ilvl="7" w:tplc="DCB6D084" w:tentative="1">
      <w:start w:val="1"/>
      <w:numFmt w:val="bullet"/>
      <w:lvlText w:val="•"/>
      <w:lvlJc w:val="left"/>
      <w:pPr>
        <w:tabs>
          <w:tab w:val="num" w:pos="5760"/>
        </w:tabs>
        <w:ind w:left="5760" w:hanging="360"/>
      </w:pPr>
      <w:rPr>
        <w:rFonts w:ascii="Arial" w:hAnsi="Arial" w:hint="default"/>
      </w:rPr>
    </w:lvl>
    <w:lvl w:ilvl="8" w:tplc="0712AB7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BBE5896"/>
    <w:multiLevelType w:val="hybridMultilevel"/>
    <w:tmpl w:val="87F08EEC"/>
    <w:lvl w:ilvl="0" w:tplc="4D1E0BE0">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4C159E"/>
    <w:multiLevelType w:val="hybridMultilevel"/>
    <w:tmpl w:val="E5AC86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18258D"/>
    <w:multiLevelType w:val="hybridMultilevel"/>
    <w:tmpl w:val="DA101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267C66"/>
    <w:multiLevelType w:val="hybridMultilevel"/>
    <w:tmpl w:val="97C00A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62291B"/>
    <w:multiLevelType w:val="hybridMultilevel"/>
    <w:tmpl w:val="59B6F2E8"/>
    <w:lvl w:ilvl="0" w:tplc="4416805C">
      <w:start w:val="1"/>
      <w:numFmt w:val="bullet"/>
      <w:lvlText w:val="•"/>
      <w:lvlJc w:val="left"/>
      <w:pPr>
        <w:tabs>
          <w:tab w:val="num" w:pos="720"/>
        </w:tabs>
        <w:ind w:left="720" w:hanging="360"/>
      </w:pPr>
      <w:rPr>
        <w:rFonts w:ascii="Arial" w:hAnsi="Arial" w:hint="default"/>
      </w:rPr>
    </w:lvl>
    <w:lvl w:ilvl="1" w:tplc="D5D6EACA">
      <w:numFmt w:val="bullet"/>
      <w:lvlText w:val="–"/>
      <w:lvlJc w:val="left"/>
      <w:pPr>
        <w:tabs>
          <w:tab w:val="num" w:pos="1440"/>
        </w:tabs>
        <w:ind w:left="1440" w:hanging="360"/>
      </w:pPr>
      <w:rPr>
        <w:rFonts w:ascii="Arial" w:hAnsi="Arial" w:hint="default"/>
      </w:rPr>
    </w:lvl>
    <w:lvl w:ilvl="2" w:tplc="ED568FF8">
      <w:numFmt w:val="bullet"/>
      <w:lvlText w:val="•"/>
      <w:lvlJc w:val="left"/>
      <w:pPr>
        <w:tabs>
          <w:tab w:val="num" w:pos="2160"/>
        </w:tabs>
        <w:ind w:left="2160" w:hanging="360"/>
      </w:pPr>
      <w:rPr>
        <w:rFonts w:ascii="Arial" w:hAnsi="Arial" w:hint="default"/>
      </w:rPr>
    </w:lvl>
    <w:lvl w:ilvl="3" w:tplc="ADDEC67A">
      <w:numFmt w:val="bullet"/>
      <w:lvlText w:val="–"/>
      <w:lvlJc w:val="left"/>
      <w:pPr>
        <w:tabs>
          <w:tab w:val="num" w:pos="2880"/>
        </w:tabs>
        <w:ind w:left="2880" w:hanging="360"/>
      </w:pPr>
      <w:rPr>
        <w:rFonts w:ascii="Arial" w:hAnsi="Arial" w:hint="default"/>
      </w:rPr>
    </w:lvl>
    <w:lvl w:ilvl="4" w:tplc="AFF4B7E6" w:tentative="1">
      <w:start w:val="1"/>
      <w:numFmt w:val="bullet"/>
      <w:lvlText w:val="•"/>
      <w:lvlJc w:val="left"/>
      <w:pPr>
        <w:tabs>
          <w:tab w:val="num" w:pos="3600"/>
        </w:tabs>
        <w:ind w:left="3600" w:hanging="360"/>
      </w:pPr>
      <w:rPr>
        <w:rFonts w:ascii="Arial" w:hAnsi="Arial" w:hint="default"/>
      </w:rPr>
    </w:lvl>
    <w:lvl w:ilvl="5" w:tplc="9B0CC226" w:tentative="1">
      <w:start w:val="1"/>
      <w:numFmt w:val="bullet"/>
      <w:lvlText w:val="•"/>
      <w:lvlJc w:val="left"/>
      <w:pPr>
        <w:tabs>
          <w:tab w:val="num" w:pos="4320"/>
        </w:tabs>
        <w:ind w:left="4320" w:hanging="360"/>
      </w:pPr>
      <w:rPr>
        <w:rFonts w:ascii="Arial" w:hAnsi="Arial" w:hint="default"/>
      </w:rPr>
    </w:lvl>
    <w:lvl w:ilvl="6" w:tplc="C5F862C4" w:tentative="1">
      <w:start w:val="1"/>
      <w:numFmt w:val="bullet"/>
      <w:lvlText w:val="•"/>
      <w:lvlJc w:val="left"/>
      <w:pPr>
        <w:tabs>
          <w:tab w:val="num" w:pos="5040"/>
        </w:tabs>
        <w:ind w:left="5040" w:hanging="360"/>
      </w:pPr>
      <w:rPr>
        <w:rFonts w:ascii="Arial" w:hAnsi="Arial" w:hint="default"/>
      </w:rPr>
    </w:lvl>
    <w:lvl w:ilvl="7" w:tplc="566E1B50" w:tentative="1">
      <w:start w:val="1"/>
      <w:numFmt w:val="bullet"/>
      <w:lvlText w:val="•"/>
      <w:lvlJc w:val="left"/>
      <w:pPr>
        <w:tabs>
          <w:tab w:val="num" w:pos="5760"/>
        </w:tabs>
        <w:ind w:left="5760" w:hanging="360"/>
      </w:pPr>
      <w:rPr>
        <w:rFonts w:ascii="Arial" w:hAnsi="Arial" w:hint="default"/>
      </w:rPr>
    </w:lvl>
    <w:lvl w:ilvl="8" w:tplc="309AF9F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1F10088"/>
    <w:multiLevelType w:val="hybridMultilevel"/>
    <w:tmpl w:val="4B36A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8D00801"/>
    <w:multiLevelType w:val="hybridMultilevel"/>
    <w:tmpl w:val="61A2D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9923BAC"/>
    <w:multiLevelType w:val="hybridMultilevel"/>
    <w:tmpl w:val="E90AC938"/>
    <w:lvl w:ilvl="0" w:tplc="E4A2B4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4171E7"/>
    <w:multiLevelType w:val="hybridMultilevel"/>
    <w:tmpl w:val="1502642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280614"/>
    <w:multiLevelType w:val="hybridMultilevel"/>
    <w:tmpl w:val="9E72F7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6"/>
  </w:num>
  <w:num w:numId="2">
    <w:abstractNumId w:val="34"/>
  </w:num>
  <w:num w:numId="3">
    <w:abstractNumId w:val="41"/>
  </w:num>
  <w:num w:numId="4">
    <w:abstractNumId w:val="40"/>
  </w:num>
  <w:num w:numId="5">
    <w:abstractNumId w:val="1"/>
  </w:num>
  <w:num w:numId="6">
    <w:abstractNumId w:val="19"/>
  </w:num>
  <w:num w:numId="7">
    <w:abstractNumId w:val="8"/>
  </w:num>
  <w:num w:numId="8">
    <w:abstractNumId w:val="27"/>
  </w:num>
  <w:num w:numId="9">
    <w:abstractNumId w:val="32"/>
  </w:num>
  <w:num w:numId="10">
    <w:abstractNumId w:val="20"/>
  </w:num>
  <w:num w:numId="11">
    <w:abstractNumId w:val="22"/>
  </w:num>
  <w:num w:numId="12">
    <w:abstractNumId w:val="6"/>
  </w:num>
  <w:num w:numId="13">
    <w:abstractNumId w:val="13"/>
  </w:num>
  <w:num w:numId="14">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8"/>
  </w:num>
  <w:num w:numId="16">
    <w:abstractNumId w:val="37"/>
  </w:num>
  <w:num w:numId="17">
    <w:abstractNumId w:val="36"/>
  </w:num>
  <w:num w:numId="18">
    <w:abstractNumId w:val="15"/>
  </w:num>
  <w:num w:numId="19">
    <w:abstractNumId w:val="2"/>
  </w:num>
  <w:num w:numId="20">
    <w:abstractNumId w:val="14"/>
  </w:num>
  <w:num w:numId="21">
    <w:abstractNumId w:val="33"/>
  </w:num>
  <w:num w:numId="22">
    <w:abstractNumId w:val="25"/>
  </w:num>
  <w:num w:numId="23">
    <w:abstractNumId w:val="24"/>
  </w:num>
  <w:num w:numId="24">
    <w:abstractNumId w:val="29"/>
  </w:num>
  <w:num w:numId="25">
    <w:abstractNumId w:val="30"/>
  </w:num>
  <w:num w:numId="26">
    <w:abstractNumId w:val="3"/>
  </w:num>
  <w:num w:numId="27">
    <w:abstractNumId w:val="9"/>
  </w:num>
  <w:num w:numId="28">
    <w:abstractNumId w:val="7"/>
  </w:num>
  <w:num w:numId="29">
    <w:abstractNumId w:val="18"/>
  </w:num>
  <w:num w:numId="30">
    <w:abstractNumId w:val="31"/>
  </w:num>
  <w:num w:numId="31">
    <w:abstractNumId w:val="35"/>
  </w:num>
  <w:num w:numId="32">
    <w:abstractNumId w:val="21"/>
  </w:num>
  <w:num w:numId="33">
    <w:abstractNumId w:val="10"/>
  </w:num>
  <w:num w:numId="34">
    <w:abstractNumId w:val="23"/>
  </w:num>
  <w:num w:numId="35">
    <w:abstractNumId w:val="26"/>
  </w:num>
  <w:num w:numId="36">
    <w:abstractNumId w:val="4"/>
  </w:num>
  <w:num w:numId="37">
    <w:abstractNumId w:val="17"/>
  </w:num>
  <w:num w:numId="38">
    <w:abstractNumId w:val="24"/>
  </w:num>
  <w:num w:numId="39">
    <w:abstractNumId w:val="23"/>
  </w:num>
  <w:num w:numId="40">
    <w:abstractNumId w:val="5"/>
  </w:num>
  <w:num w:numId="41">
    <w:abstractNumId w:val="39"/>
  </w:num>
  <w:num w:numId="42">
    <w:abstractNumId w:val="11"/>
  </w:num>
  <w:num w:numId="43">
    <w:abstractNumId w:val="42"/>
  </w:num>
  <w:num w:numId="44">
    <w:abstractNumId w:val="12"/>
  </w:num>
  <w:num w:numId="45">
    <w:abstractNumId w:val="0"/>
  </w:num>
  <w:num w:numId="46">
    <w:abstractNumId w:val="24"/>
  </w:num>
  <w:num w:numId="47">
    <w:abstractNumId w:val="28"/>
  </w:num>
  <w:num w:numId="48">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03241"/>
    <w:rsid w:val="0000330B"/>
    <w:rsid w:val="00003EC2"/>
    <w:rsid w:val="000131D4"/>
    <w:rsid w:val="000205FC"/>
    <w:rsid w:val="00025036"/>
    <w:rsid w:val="00035B7C"/>
    <w:rsid w:val="00035D42"/>
    <w:rsid w:val="00036D6F"/>
    <w:rsid w:val="00037C03"/>
    <w:rsid w:val="00040779"/>
    <w:rsid w:val="00041051"/>
    <w:rsid w:val="0004356B"/>
    <w:rsid w:val="0004558E"/>
    <w:rsid w:val="00046547"/>
    <w:rsid w:val="00055B5D"/>
    <w:rsid w:val="000603B8"/>
    <w:rsid w:val="00061A47"/>
    <w:rsid w:val="00063B55"/>
    <w:rsid w:val="00063E08"/>
    <w:rsid w:val="000676A1"/>
    <w:rsid w:val="00067A48"/>
    <w:rsid w:val="00067B89"/>
    <w:rsid w:val="000731A5"/>
    <w:rsid w:val="00076C0A"/>
    <w:rsid w:val="000837AC"/>
    <w:rsid w:val="00085D12"/>
    <w:rsid w:val="00086874"/>
    <w:rsid w:val="00087858"/>
    <w:rsid w:val="000903D2"/>
    <w:rsid w:val="00092907"/>
    <w:rsid w:val="000943A0"/>
    <w:rsid w:val="00096503"/>
    <w:rsid w:val="00097E39"/>
    <w:rsid w:val="000A1106"/>
    <w:rsid w:val="000A12FD"/>
    <w:rsid w:val="000A1878"/>
    <w:rsid w:val="000A2ED7"/>
    <w:rsid w:val="000A4BCB"/>
    <w:rsid w:val="000A5097"/>
    <w:rsid w:val="000A7A19"/>
    <w:rsid w:val="000B15EC"/>
    <w:rsid w:val="000C2147"/>
    <w:rsid w:val="000C3708"/>
    <w:rsid w:val="000D2930"/>
    <w:rsid w:val="000D59F6"/>
    <w:rsid w:val="000D6B9B"/>
    <w:rsid w:val="000E0A8A"/>
    <w:rsid w:val="000E2C03"/>
    <w:rsid w:val="000F04C6"/>
    <w:rsid w:val="000F1E5C"/>
    <w:rsid w:val="000F39EE"/>
    <w:rsid w:val="000F7DE7"/>
    <w:rsid w:val="0010016B"/>
    <w:rsid w:val="00100360"/>
    <w:rsid w:val="0010262D"/>
    <w:rsid w:val="00104362"/>
    <w:rsid w:val="00107AF6"/>
    <w:rsid w:val="00110BAD"/>
    <w:rsid w:val="0011207E"/>
    <w:rsid w:val="001137CA"/>
    <w:rsid w:val="00120E42"/>
    <w:rsid w:val="001230FF"/>
    <w:rsid w:val="001241FC"/>
    <w:rsid w:val="00124231"/>
    <w:rsid w:val="00127EDD"/>
    <w:rsid w:val="00130825"/>
    <w:rsid w:val="00130A0F"/>
    <w:rsid w:val="00130DD3"/>
    <w:rsid w:val="001328F2"/>
    <w:rsid w:val="00132B63"/>
    <w:rsid w:val="00133BA3"/>
    <w:rsid w:val="001343DA"/>
    <w:rsid w:val="001365E9"/>
    <w:rsid w:val="001406A8"/>
    <w:rsid w:val="0014128A"/>
    <w:rsid w:val="00141870"/>
    <w:rsid w:val="001435CB"/>
    <w:rsid w:val="001435D3"/>
    <w:rsid w:val="00151949"/>
    <w:rsid w:val="00152334"/>
    <w:rsid w:val="001531EC"/>
    <w:rsid w:val="00153CFF"/>
    <w:rsid w:val="001616BF"/>
    <w:rsid w:val="00161981"/>
    <w:rsid w:val="0016213F"/>
    <w:rsid w:val="00163724"/>
    <w:rsid w:val="00165992"/>
    <w:rsid w:val="001734E7"/>
    <w:rsid w:val="00175B04"/>
    <w:rsid w:val="0017747E"/>
    <w:rsid w:val="001827D3"/>
    <w:rsid w:val="0018314E"/>
    <w:rsid w:val="0018393B"/>
    <w:rsid w:val="00184719"/>
    <w:rsid w:val="001903A1"/>
    <w:rsid w:val="00192839"/>
    <w:rsid w:val="0019343D"/>
    <w:rsid w:val="00197964"/>
    <w:rsid w:val="001A0A8D"/>
    <w:rsid w:val="001A1E7C"/>
    <w:rsid w:val="001A7E3B"/>
    <w:rsid w:val="001C4240"/>
    <w:rsid w:val="001C5D98"/>
    <w:rsid w:val="001D154C"/>
    <w:rsid w:val="001D3006"/>
    <w:rsid w:val="001E17E6"/>
    <w:rsid w:val="001E24D0"/>
    <w:rsid w:val="001E7174"/>
    <w:rsid w:val="001F3A35"/>
    <w:rsid w:val="0020000C"/>
    <w:rsid w:val="0020033A"/>
    <w:rsid w:val="00207FF4"/>
    <w:rsid w:val="00216AAB"/>
    <w:rsid w:val="00217770"/>
    <w:rsid w:val="002204E2"/>
    <w:rsid w:val="002221AC"/>
    <w:rsid w:val="00222A85"/>
    <w:rsid w:val="00222AF7"/>
    <w:rsid w:val="00224857"/>
    <w:rsid w:val="00226FDD"/>
    <w:rsid w:val="00232120"/>
    <w:rsid w:val="002328DD"/>
    <w:rsid w:val="00234AA1"/>
    <w:rsid w:val="00243552"/>
    <w:rsid w:val="00243BFC"/>
    <w:rsid w:val="002454B4"/>
    <w:rsid w:val="00245810"/>
    <w:rsid w:val="00254F38"/>
    <w:rsid w:val="00265E37"/>
    <w:rsid w:val="00267D3F"/>
    <w:rsid w:val="00272F1F"/>
    <w:rsid w:val="0027365E"/>
    <w:rsid w:val="002736F0"/>
    <w:rsid w:val="00282D3C"/>
    <w:rsid w:val="00294B79"/>
    <w:rsid w:val="00297090"/>
    <w:rsid w:val="002978A7"/>
    <w:rsid w:val="002A0BB1"/>
    <w:rsid w:val="002A235C"/>
    <w:rsid w:val="002A2EF8"/>
    <w:rsid w:val="002A5E54"/>
    <w:rsid w:val="002A677B"/>
    <w:rsid w:val="002B45C3"/>
    <w:rsid w:val="002B553D"/>
    <w:rsid w:val="002B6FD5"/>
    <w:rsid w:val="002D2FA8"/>
    <w:rsid w:val="002E109C"/>
    <w:rsid w:val="002E3A74"/>
    <w:rsid w:val="002E668C"/>
    <w:rsid w:val="002F00F2"/>
    <w:rsid w:val="002F579F"/>
    <w:rsid w:val="002F7A50"/>
    <w:rsid w:val="003069D8"/>
    <w:rsid w:val="00311CF9"/>
    <w:rsid w:val="00314351"/>
    <w:rsid w:val="003158EC"/>
    <w:rsid w:val="00321181"/>
    <w:rsid w:val="00323702"/>
    <w:rsid w:val="003356E3"/>
    <w:rsid w:val="00336939"/>
    <w:rsid w:val="003422A4"/>
    <w:rsid w:val="00352697"/>
    <w:rsid w:val="003567C2"/>
    <w:rsid w:val="00356FB6"/>
    <w:rsid w:val="00360FBE"/>
    <w:rsid w:val="003622B2"/>
    <w:rsid w:val="00362F43"/>
    <w:rsid w:val="003664ED"/>
    <w:rsid w:val="00376522"/>
    <w:rsid w:val="00377D59"/>
    <w:rsid w:val="003844DE"/>
    <w:rsid w:val="0038462A"/>
    <w:rsid w:val="0038557C"/>
    <w:rsid w:val="00386320"/>
    <w:rsid w:val="003866C4"/>
    <w:rsid w:val="00386A1C"/>
    <w:rsid w:val="0039404F"/>
    <w:rsid w:val="003A5CBC"/>
    <w:rsid w:val="003A5E2B"/>
    <w:rsid w:val="003B169F"/>
    <w:rsid w:val="003B3884"/>
    <w:rsid w:val="003C092B"/>
    <w:rsid w:val="003C6DC4"/>
    <w:rsid w:val="003D6F09"/>
    <w:rsid w:val="003D77C1"/>
    <w:rsid w:val="003E097F"/>
    <w:rsid w:val="003E6285"/>
    <w:rsid w:val="003E7C96"/>
    <w:rsid w:val="003F0F9F"/>
    <w:rsid w:val="003F4698"/>
    <w:rsid w:val="003F762D"/>
    <w:rsid w:val="00401473"/>
    <w:rsid w:val="00407924"/>
    <w:rsid w:val="004118D3"/>
    <w:rsid w:val="00415933"/>
    <w:rsid w:val="00423683"/>
    <w:rsid w:val="00423FB0"/>
    <w:rsid w:val="004273E7"/>
    <w:rsid w:val="00430F24"/>
    <w:rsid w:val="00433560"/>
    <w:rsid w:val="00435D65"/>
    <w:rsid w:val="00435EBD"/>
    <w:rsid w:val="00451B80"/>
    <w:rsid w:val="00455FD0"/>
    <w:rsid w:val="004569BB"/>
    <w:rsid w:val="004628CB"/>
    <w:rsid w:val="004643C5"/>
    <w:rsid w:val="00465349"/>
    <w:rsid w:val="00466D02"/>
    <w:rsid w:val="0047313A"/>
    <w:rsid w:val="004763F5"/>
    <w:rsid w:val="00477263"/>
    <w:rsid w:val="00485549"/>
    <w:rsid w:val="00492B07"/>
    <w:rsid w:val="0049501A"/>
    <w:rsid w:val="004A0F19"/>
    <w:rsid w:val="004A29B2"/>
    <w:rsid w:val="004A678E"/>
    <w:rsid w:val="004A7CF2"/>
    <w:rsid w:val="004A7F44"/>
    <w:rsid w:val="004A7F79"/>
    <w:rsid w:val="004B1ECE"/>
    <w:rsid w:val="004B4633"/>
    <w:rsid w:val="004B612D"/>
    <w:rsid w:val="004C11F4"/>
    <w:rsid w:val="004C4868"/>
    <w:rsid w:val="004D3C97"/>
    <w:rsid w:val="004D5EAE"/>
    <w:rsid w:val="004E34D5"/>
    <w:rsid w:val="004E3732"/>
    <w:rsid w:val="004E5AF1"/>
    <w:rsid w:val="004E5D51"/>
    <w:rsid w:val="004F0167"/>
    <w:rsid w:val="004F344B"/>
    <w:rsid w:val="004F6830"/>
    <w:rsid w:val="00501A1D"/>
    <w:rsid w:val="005025E0"/>
    <w:rsid w:val="00502991"/>
    <w:rsid w:val="00505B5F"/>
    <w:rsid w:val="00513ECE"/>
    <w:rsid w:val="00514A5F"/>
    <w:rsid w:val="0052002B"/>
    <w:rsid w:val="005235DB"/>
    <w:rsid w:val="00525BC9"/>
    <w:rsid w:val="00526B85"/>
    <w:rsid w:val="00527DD4"/>
    <w:rsid w:val="00530DAB"/>
    <w:rsid w:val="00530EB0"/>
    <w:rsid w:val="00533C4E"/>
    <w:rsid w:val="005347EA"/>
    <w:rsid w:val="005375AA"/>
    <w:rsid w:val="005409B9"/>
    <w:rsid w:val="00545EC2"/>
    <w:rsid w:val="0054734A"/>
    <w:rsid w:val="00552174"/>
    <w:rsid w:val="005546D8"/>
    <w:rsid w:val="005567E5"/>
    <w:rsid w:val="00557527"/>
    <w:rsid w:val="005755A4"/>
    <w:rsid w:val="005763DF"/>
    <w:rsid w:val="00577380"/>
    <w:rsid w:val="00581258"/>
    <w:rsid w:val="00582652"/>
    <w:rsid w:val="00586EFF"/>
    <w:rsid w:val="005906DB"/>
    <w:rsid w:val="005A2A55"/>
    <w:rsid w:val="005A2C70"/>
    <w:rsid w:val="005A456B"/>
    <w:rsid w:val="005B0D68"/>
    <w:rsid w:val="005B6053"/>
    <w:rsid w:val="005C337F"/>
    <w:rsid w:val="005D15A2"/>
    <w:rsid w:val="005D231A"/>
    <w:rsid w:val="005D3DC0"/>
    <w:rsid w:val="005D6BEF"/>
    <w:rsid w:val="005E29AA"/>
    <w:rsid w:val="005E4CCD"/>
    <w:rsid w:val="005F5231"/>
    <w:rsid w:val="005F74CF"/>
    <w:rsid w:val="00600C7D"/>
    <w:rsid w:val="006014ED"/>
    <w:rsid w:val="00604490"/>
    <w:rsid w:val="0060650F"/>
    <w:rsid w:val="00607CE8"/>
    <w:rsid w:val="00616123"/>
    <w:rsid w:val="0061679F"/>
    <w:rsid w:val="00622EBC"/>
    <w:rsid w:val="00622FBA"/>
    <w:rsid w:val="00625728"/>
    <w:rsid w:val="00627A7A"/>
    <w:rsid w:val="00631564"/>
    <w:rsid w:val="00637A49"/>
    <w:rsid w:val="006420CE"/>
    <w:rsid w:val="006538FE"/>
    <w:rsid w:val="0065634B"/>
    <w:rsid w:val="006617B8"/>
    <w:rsid w:val="0066186B"/>
    <w:rsid w:val="00664315"/>
    <w:rsid w:val="00664D04"/>
    <w:rsid w:val="00665DCF"/>
    <w:rsid w:val="0067220D"/>
    <w:rsid w:val="00672FCE"/>
    <w:rsid w:val="006769A2"/>
    <w:rsid w:val="00677991"/>
    <w:rsid w:val="00680476"/>
    <w:rsid w:val="00680775"/>
    <w:rsid w:val="00681F59"/>
    <w:rsid w:val="006901CA"/>
    <w:rsid w:val="006911B8"/>
    <w:rsid w:val="006A68E5"/>
    <w:rsid w:val="006A7936"/>
    <w:rsid w:val="006A7B70"/>
    <w:rsid w:val="006B21AC"/>
    <w:rsid w:val="006B2A7E"/>
    <w:rsid w:val="006B637D"/>
    <w:rsid w:val="006C3D21"/>
    <w:rsid w:val="006C4BDB"/>
    <w:rsid w:val="006D43CD"/>
    <w:rsid w:val="006D7325"/>
    <w:rsid w:val="006E0ADD"/>
    <w:rsid w:val="006E2BAB"/>
    <w:rsid w:val="006E38A1"/>
    <w:rsid w:val="006F1BAF"/>
    <w:rsid w:val="006F27CD"/>
    <w:rsid w:val="006F3809"/>
    <w:rsid w:val="006F4D95"/>
    <w:rsid w:val="006F5874"/>
    <w:rsid w:val="006F6A2B"/>
    <w:rsid w:val="00701598"/>
    <w:rsid w:val="007028B4"/>
    <w:rsid w:val="00702FA5"/>
    <w:rsid w:val="00703B4D"/>
    <w:rsid w:val="007069DA"/>
    <w:rsid w:val="00712395"/>
    <w:rsid w:val="00712608"/>
    <w:rsid w:val="00712A96"/>
    <w:rsid w:val="00714064"/>
    <w:rsid w:val="007166C4"/>
    <w:rsid w:val="007200C7"/>
    <w:rsid w:val="00723883"/>
    <w:rsid w:val="00732D90"/>
    <w:rsid w:val="007334B6"/>
    <w:rsid w:val="00734B34"/>
    <w:rsid w:val="00736D84"/>
    <w:rsid w:val="007412AE"/>
    <w:rsid w:val="00747E92"/>
    <w:rsid w:val="00747E96"/>
    <w:rsid w:val="00751E52"/>
    <w:rsid w:val="00763EF7"/>
    <w:rsid w:val="00766048"/>
    <w:rsid w:val="007711B8"/>
    <w:rsid w:val="0077159B"/>
    <w:rsid w:val="00771E1C"/>
    <w:rsid w:val="007825B4"/>
    <w:rsid w:val="00782C5D"/>
    <w:rsid w:val="00784099"/>
    <w:rsid w:val="0078544A"/>
    <w:rsid w:val="00786C50"/>
    <w:rsid w:val="007902A8"/>
    <w:rsid w:val="007A103E"/>
    <w:rsid w:val="007A336E"/>
    <w:rsid w:val="007A37DA"/>
    <w:rsid w:val="007A52D1"/>
    <w:rsid w:val="007A535E"/>
    <w:rsid w:val="007A6ED4"/>
    <w:rsid w:val="007A793C"/>
    <w:rsid w:val="007B119C"/>
    <w:rsid w:val="007B18BC"/>
    <w:rsid w:val="007B3DC0"/>
    <w:rsid w:val="007B57F3"/>
    <w:rsid w:val="007B7B6A"/>
    <w:rsid w:val="007C0D2E"/>
    <w:rsid w:val="007C5B24"/>
    <w:rsid w:val="007D0DF7"/>
    <w:rsid w:val="007D2DFC"/>
    <w:rsid w:val="007D3409"/>
    <w:rsid w:val="007D58F5"/>
    <w:rsid w:val="007D67F0"/>
    <w:rsid w:val="007E00DE"/>
    <w:rsid w:val="007E1DD2"/>
    <w:rsid w:val="007E2057"/>
    <w:rsid w:val="007E2E8A"/>
    <w:rsid w:val="007E423D"/>
    <w:rsid w:val="007E5F97"/>
    <w:rsid w:val="007E67EC"/>
    <w:rsid w:val="007F045C"/>
    <w:rsid w:val="007F2371"/>
    <w:rsid w:val="007F2E6A"/>
    <w:rsid w:val="007F7E14"/>
    <w:rsid w:val="008001CA"/>
    <w:rsid w:val="00804945"/>
    <w:rsid w:val="008074F6"/>
    <w:rsid w:val="00814B83"/>
    <w:rsid w:val="00821B76"/>
    <w:rsid w:val="008255C7"/>
    <w:rsid w:val="00826A80"/>
    <w:rsid w:val="00826D4C"/>
    <w:rsid w:val="00835745"/>
    <w:rsid w:val="008364E5"/>
    <w:rsid w:val="00836937"/>
    <w:rsid w:val="00836C28"/>
    <w:rsid w:val="008408E7"/>
    <w:rsid w:val="00840E09"/>
    <w:rsid w:val="00841386"/>
    <w:rsid w:val="008446CE"/>
    <w:rsid w:val="00847046"/>
    <w:rsid w:val="00851458"/>
    <w:rsid w:val="00852630"/>
    <w:rsid w:val="00857CA6"/>
    <w:rsid w:val="0086032B"/>
    <w:rsid w:val="00861078"/>
    <w:rsid w:val="008641BB"/>
    <w:rsid w:val="008708B9"/>
    <w:rsid w:val="0087326D"/>
    <w:rsid w:val="00873C1C"/>
    <w:rsid w:val="00873F55"/>
    <w:rsid w:val="00874D51"/>
    <w:rsid w:val="00875C37"/>
    <w:rsid w:val="008766C3"/>
    <w:rsid w:val="00885469"/>
    <w:rsid w:val="008921D4"/>
    <w:rsid w:val="008924AB"/>
    <w:rsid w:val="00892EAE"/>
    <w:rsid w:val="00893C66"/>
    <w:rsid w:val="00895188"/>
    <w:rsid w:val="008A1C4E"/>
    <w:rsid w:val="008A29C5"/>
    <w:rsid w:val="008A2B76"/>
    <w:rsid w:val="008A3DE2"/>
    <w:rsid w:val="008A4443"/>
    <w:rsid w:val="008A4FA1"/>
    <w:rsid w:val="008B3970"/>
    <w:rsid w:val="008B4540"/>
    <w:rsid w:val="008B4A2C"/>
    <w:rsid w:val="008B4F73"/>
    <w:rsid w:val="008B7660"/>
    <w:rsid w:val="008C31D2"/>
    <w:rsid w:val="008C398B"/>
    <w:rsid w:val="008D2D3D"/>
    <w:rsid w:val="008D55C5"/>
    <w:rsid w:val="008E1F3F"/>
    <w:rsid w:val="008E2591"/>
    <w:rsid w:val="008E446A"/>
    <w:rsid w:val="008E5C09"/>
    <w:rsid w:val="008E79C6"/>
    <w:rsid w:val="008F37CA"/>
    <w:rsid w:val="008F4CD0"/>
    <w:rsid w:val="008F67CF"/>
    <w:rsid w:val="008F7053"/>
    <w:rsid w:val="00904C87"/>
    <w:rsid w:val="0090797C"/>
    <w:rsid w:val="009118FA"/>
    <w:rsid w:val="00914A03"/>
    <w:rsid w:val="00915DEA"/>
    <w:rsid w:val="0092386A"/>
    <w:rsid w:val="00923CC3"/>
    <w:rsid w:val="0092433F"/>
    <w:rsid w:val="00931830"/>
    <w:rsid w:val="009333B5"/>
    <w:rsid w:val="009450D8"/>
    <w:rsid w:val="00947D6F"/>
    <w:rsid w:val="009524AD"/>
    <w:rsid w:val="00957098"/>
    <w:rsid w:val="009660E3"/>
    <w:rsid w:val="009708D0"/>
    <w:rsid w:val="00972D26"/>
    <w:rsid w:val="00973C4C"/>
    <w:rsid w:val="009814D6"/>
    <w:rsid w:val="0099102E"/>
    <w:rsid w:val="009968CF"/>
    <w:rsid w:val="009A355B"/>
    <w:rsid w:val="009A5118"/>
    <w:rsid w:val="009A5F4B"/>
    <w:rsid w:val="009B0A44"/>
    <w:rsid w:val="009B19D1"/>
    <w:rsid w:val="009B778D"/>
    <w:rsid w:val="009B7C4C"/>
    <w:rsid w:val="009C2BCD"/>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6763"/>
    <w:rsid w:val="009E6DC8"/>
    <w:rsid w:val="009E7810"/>
    <w:rsid w:val="009F583E"/>
    <w:rsid w:val="009F7F10"/>
    <w:rsid w:val="00A00597"/>
    <w:rsid w:val="00A0093B"/>
    <w:rsid w:val="00A019F3"/>
    <w:rsid w:val="00A12052"/>
    <w:rsid w:val="00A1597D"/>
    <w:rsid w:val="00A22790"/>
    <w:rsid w:val="00A25160"/>
    <w:rsid w:val="00A26AB0"/>
    <w:rsid w:val="00A26C29"/>
    <w:rsid w:val="00A26E54"/>
    <w:rsid w:val="00A33A5B"/>
    <w:rsid w:val="00A34913"/>
    <w:rsid w:val="00A35F07"/>
    <w:rsid w:val="00A36D03"/>
    <w:rsid w:val="00A42E3A"/>
    <w:rsid w:val="00A558AB"/>
    <w:rsid w:val="00A61C80"/>
    <w:rsid w:val="00A63AF5"/>
    <w:rsid w:val="00A645AF"/>
    <w:rsid w:val="00A657C7"/>
    <w:rsid w:val="00A66509"/>
    <w:rsid w:val="00A7434F"/>
    <w:rsid w:val="00A7739E"/>
    <w:rsid w:val="00A777D8"/>
    <w:rsid w:val="00A848D0"/>
    <w:rsid w:val="00A86270"/>
    <w:rsid w:val="00A87084"/>
    <w:rsid w:val="00A93E0D"/>
    <w:rsid w:val="00A97B02"/>
    <w:rsid w:val="00AA17A8"/>
    <w:rsid w:val="00AA2935"/>
    <w:rsid w:val="00AA31F0"/>
    <w:rsid w:val="00AB1128"/>
    <w:rsid w:val="00AB4E66"/>
    <w:rsid w:val="00AB5415"/>
    <w:rsid w:val="00AC2317"/>
    <w:rsid w:val="00AC2C97"/>
    <w:rsid w:val="00AC2CD4"/>
    <w:rsid w:val="00AC7A7B"/>
    <w:rsid w:val="00AD0679"/>
    <w:rsid w:val="00AD14F0"/>
    <w:rsid w:val="00AD3837"/>
    <w:rsid w:val="00AD65F4"/>
    <w:rsid w:val="00AD69AA"/>
    <w:rsid w:val="00AE1670"/>
    <w:rsid w:val="00AE1773"/>
    <w:rsid w:val="00AE32F9"/>
    <w:rsid w:val="00AE3383"/>
    <w:rsid w:val="00AE384C"/>
    <w:rsid w:val="00AE57ED"/>
    <w:rsid w:val="00AE67DF"/>
    <w:rsid w:val="00AE6BE0"/>
    <w:rsid w:val="00AF02CB"/>
    <w:rsid w:val="00AF4098"/>
    <w:rsid w:val="00AF5966"/>
    <w:rsid w:val="00B01C35"/>
    <w:rsid w:val="00B02A13"/>
    <w:rsid w:val="00B07979"/>
    <w:rsid w:val="00B10C6E"/>
    <w:rsid w:val="00B11FF7"/>
    <w:rsid w:val="00B1402B"/>
    <w:rsid w:val="00B22016"/>
    <w:rsid w:val="00B23292"/>
    <w:rsid w:val="00B26D02"/>
    <w:rsid w:val="00B277D5"/>
    <w:rsid w:val="00B343A3"/>
    <w:rsid w:val="00B41E6D"/>
    <w:rsid w:val="00B450D5"/>
    <w:rsid w:val="00B51F58"/>
    <w:rsid w:val="00B54E66"/>
    <w:rsid w:val="00B55463"/>
    <w:rsid w:val="00B56E67"/>
    <w:rsid w:val="00B57381"/>
    <w:rsid w:val="00B60998"/>
    <w:rsid w:val="00B71C35"/>
    <w:rsid w:val="00B72BEC"/>
    <w:rsid w:val="00B73A82"/>
    <w:rsid w:val="00B76F4D"/>
    <w:rsid w:val="00B77351"/>
    <w:rsid w:val="00B77412"/>
    <w:rsid w:val="00B77752"/>
    <w:rsid w:val="00B813D7"/>
    <w:rsid w:val="00B83BC0"/>
    <w:rsid w:val="00B87A6F"/>
    <w:rsid w:val="00B91712"/>
    <w:rsid w:val="00B92509"/>
    <w:rsid w:val="00BA08CB"/>
    <w:rsid w:val="00BA0FB3"/>
    <w:rsid w:val="00BA4C0A"/>
    <w:rsid w:val="00BB2A32"/>
    <w:rsid w:val="00BB6484"/>
    <w:rsid w:val="00BC24F8"/>
    <w:rsid w:val="00BC3920"/>
    <w:rsid w:val="00BC47AB"/>
    <w:rsid w:val="00BD0D7C"/>
    <w:rsid w:val="00BD2AB1"/>
    <w:rsid w:val="00BD3908"/>
    <w:rsid w:val="00BD3A7F"/>
    <w:rsid w:val="00BE056E"/>
    <w:rsid w:val="00BE09C1"/>
    <w:rsid w:val="00BE194F"/>
    <w:rsid w:val="00BE1FD4"/>
    <w:rsid w:val="00BE677A"/>
    <w:rsid w:val="00BE6A2E"/>
    <w:rsid w:val="00BF00A7"/>
    <w:rsid w:val="00BF136F"/>
    <w:rsid w:val="00BF33D9"/>
    <w:rsid w:val="00C075BD"/>
    <w:rsid w:val="00C11B10"/>
    <w:rsid w:val="00C12EA5"/>
    <w:rsid w:val="00C15E40"/>
    <w:rsid w:val="00C161BE"/>
    <w:rsid w:val="00C338CA"/>
    <w:rsid w:val="00C35CB3"/>
    <w:rsid w:val="00C50A0A"/>
    <w:rsid w:val="00C5128E"/>
    <w:rsid w:val="00C572D7"/>
    <w:rsid w:val="00C57C90"/>
    <w:rsid w:val="00C60016"/>
    <w:rsid w:val="00C638D8"/>
    <w:rsid w:val="00C63D6B"/>
    <w:rsid w:val="00C64128"/>
    <w:rsid w:val="00C710B7"/>
    <w:rsid w:val="00C73515"/>
    <w:rsid w:val="00C74442"/>
    <w:rsid w:val="00C754BC"/>
    <w:rsid w:val="00C76E52"/>
    <w:rsid w:val="00C77DA3"/>
    <w:rsid w:val="00C83525"/>
    <w:rsid w:val="00C852EF"/>
    <w:rsid w:val="00C943F5"/>
    <w:rsid w:val="00C95356"/>
    <w:rsid w:val="00C97EC2"/>
    <w:rsid w:val="00CA0475"/>
    <w:rsid w:val="00CA1729"/>
    <w:rsid w:val="00CA1984"/>
    <w:rsid w:val="00CA1DAE"/>
    <w:rsid w:val="00CA234E"/>
    <w:rsid w:val="00CA37D6"/>
    <w:rsid w:val="00CA4B0D"/>
    <w:rsid w:val="00CA55EE"/>
    <w:rsid w:val="00CA7429"/>
    <w:rsid w:val="00CA7A1F"/>
    <w:rsid w:val="00CB6216"/>
    <w:rsid w:val="00CC09A6"/>
    <w:rsid w:val="00CC3973"/>
    <w:rsid w:val="00CC4578"/>
    <w:rsid w:val="00CC5C60"/>
    <w:rsid w:val="00CD0284"/>
    <w:rsid w:val="00CD0A91"/>
    <w:rsid w:val="00CD160F"/>
    <w:rsid w:val="00CD1A9E"/>
    <w:rsid w:val="00CE0DA0"/>
    <w:rsid w:val="00CE477D"/>
    <w:rsid w:val="00CE5086"/>
    <w:rsid w:val="00CF030B"/>
    <w:rsid w:val="00CF1B90"/>
    <w:rsid w:val="00CF1DFC"/>
    <w:rsid w:val="00CF2856"/>
    <w:rsid w:val="00CF5CE7"/>
    <w:rsid w:val="00CF5EF5"/>
    <w:rsid w:val="00CF7481"/>
    <w:rsid w:val="00CF7EE3"/>
    <w:rsid w:val="00D00F21"/>
    <w:rsid w:val="00D01A4D"/>
    <w:rsid w:val="00D047FF"/>
    <w:rsid w:val="00D0739E"/>
    <w:rsid w:val="00D13FC8"/>
    <w:rsid w:val="00D14E7C"/>
    <w:rsid w:val="00D26163"/>
    <w:rsid w:val="00D2768C"/>
    <w:rsid w:val="00D3442D"/>
    <w:rsid w:val="00D34F1B"/>
    <w:rsid w:val="00D35ED3"/>
    <w:rsid w:val="00D41D2D"/>
    <w:rsid w:val="00D463A3"/>
    <w:rsid w:val="00D51833"/>
    <w:rsid w:val="00D55894"/>
    <w:rsid w:val="00D569DF"/>
    <w:rsid w:val="00D57BE5"/>
    <w:rsid w:val="00D67ABE"/>
    <w:rsid w:val="00D732B3"/>
    <w:rsid w:val="00D73373"/>
    <w:rsid w:val="00D73618"/>
    <w:rsid w:val="00D74CA3"/>
    <w:rsid w:val="00D76666"/>
    <w:rsid w:val="00D828E1"/>
    <w:rsid w:val="00D8441F"/>
    <w:rsid w:val="00D850B9"/>
    <w:rsid w:val="00D94E39"/>
    <w:rsid w:val="00D9789C"/>
    <w:rsid w:val="00DB10D2"/>
    <w:rsid w:val="00DB1DD4"/>
    <w:rsid w:val="00DB61B3"/>
    <w:rsid w:val="00DC49A6"/>
    <w:rsid w:val="00DD0915"/>
    <w:rsid w:val="00DD1DFF"/>
    <w:rsid w:val="00DD33CF"/>
    <w:rsid w:val="00DE3896"/>
    <w:rsid w:val="00DE4435"/>
    <w:rsid w:val="00DF0231"/>
    <w:rsid w:val="00DF6E96"/>
    <w:rsid w:val="00E00985"/>
    <w:rsid w:val="00E035EA"/>
    <w:rsid w:val="00E04C43"/>
    <w:rsid w:val="00E11FA9"/>
    <w:rsid w:val="00E13E91"/>
    <w:rsid w:val="00E16040"/>
    <w:rsid w:val="00E16D37"/>
    <w:rsid w:val="00E17E17"/>
    <w:rsid w:val="00E17F78"/>
    <w:rsid w:val="00E217E9"/>
    <w:rsid w:val="00E21B03"/>
    <w:rsid w:val="00E222F0"/>
    <w:rsid w:val="00E22D0F"/>
    <w:rsid w:val="00E26722"/>
    <w:rsid w:val="00E31284"/>
    <w:rsid w:val="00E34071"/>
    <w:rsid w:val="00E35403"/>
    <w:rsid w:val="00E406F2"/>
    <w:rsid w:val="00E41266"/>
    <w:rsid w:val="00E415BA"/>
    <w:rsid w:val="00E42C77"/>
    <w:rsid w:val="00E470EC"/>
    <w:rsid w:val="00E527F4"/>
    <w:rsid w:val="00E54CF4"/>
    <w:rsid w:val="00E5666B"/>
    <w:rsid w:val="00E577DD"/>
    <w:rsid w:val="00E60952"/>
    <w:rsid w:val="00E706B8"/>
    <w:rsid w:val="00E72064"/>
    <w:rsid w:val="00E7293E"/>
    <w:rsid w:val="00E76A71"/>
    <w:rsid w:val="00E76BF1"/>
    <w:rsid w:val="00E82ED7"/>
    <w:rsid w:val="00E83483"/>
    <w:rsid w:val="00E85BF2"/>
    <w:rsid w:val="00E85EB4"/>
    <w:rsid w:val="00E91110"/>
    <w:rsid w:val="00E9184C"/>
    <w:rsid w:val="00E94DD3"/>
    <w:rsid w:val="00EA0120"/>
    <w:rsid w:val="00EA2254"/>
    <w:rsid w:val="00EA2D77"/>
    <w:rsid w:val="00EA49BA"/>
    <w:rsid w:val="00EA4E79"/>
    <w:rsid w:val="00EA5149"/>
    <w:rsid w:val="00EA6620"/>
    <w:rsid w:val="00EB02DF"/>
    <w:rsid w:val="00EB2795"/>
    <w:rsid w:val="00EB7895"/>
    <w:rsid w:val="00EC2B97"/>
    <w:rsid w:val="00ED11FF"/>
    <w:rsid w:val="00EE1CF7"/>
    <w:rsid w:val="00EE6F45"/>
    <w:rsid w:val="00EF0E38"/>
    <w:rsid w:val="00EF0E4A"/>
    <w:rsid w:val="00EF2DE4"/>
    <w:rsid w:val="00EF653C"/>
    <w:rsid w:val="00EF66B2"/>
    <w:rsid w:val="00F0497C"/>
    <w:rsid w:val="00F05199"/>
    <w:rsid w:val="00F076D1"/>
    <w:rsid w:val="00F0770B"/>
    <w:rsid w:val="00F10222"/>
    <w:rsid w:val="00F10653"/>
    <w:rsid w:val="00F14670"/>
    <w:rsid w:val="00F1617A"/>
    <w:rsid w:val="00F2033F"/>
    <w:rsid w:val="00F20D63"/>
    <w:rsid w:val="00F22DF5"/>
    <w:rsid w:val="00F2531A"/>
    <w:rsid w:val="00F303F4"/>
    <w:rsid w:val="00F31FA7"/>
    <w:rsid w:val="00F34526"/>
    <w:rsid w:val="00F36249"/>
    <w:rsid w:val="00F413E7"/>
    <w:rsid w:val="00F42BFC"/>
    <w:rsid w:val="00F45711"/>
    <w:rsid w:val="00F4766A"/>
    <w:rsid w:val="00F52FBD"/>
    <w:rsid w:val="00F52FE8"/>
    <w:rsid w:val="00F543C6"/>
    <w:rsid w:val="00F56F15"/>
    <w:rsid w:val="00F56F3E"/>
    <w:rsid w:val="00F5790A"/>
    <w:rsid w:val="00F609CD"/>
    <w:rsid w:val="00F61DAD"/>
    <w:rsid w:val="00F66108"/>
    <w:rsid w:val="00F7293F"/>
    <w:rsid w:val="00F72D98"/>
    <w:rsid w:val="00F76B81"/>
    <w:rsid w:val="00F83F8A"/>
    <w:rsid w:val="00F87DA1"/>
    <w:rsid w:val="00F941E7"/>
    <w:rsid w:val="00FA4943"/>
    <w:rsid w:val="00FA64C9"/>
    <w:rsid w:val="00FB6BD9"/>
    <w:rsid w:val="00FC0544"/>
    <w:rsid w:val="00FC0F9D"/>
    <w:rsid w:val="00FC3492"/>
    <w:rsid w:val="00FD1CDD"/>
    <w:rsid w:val="00FD518E"/>
    <w:rsid w:val="00FE1A35"/>
    <w:rsid w:val="00FE6992"/>
    <w:rsid w:val="00FE736A"/>
    <w:rsid w:val="00FF02AA"/>
    <w:rsid w:val="00FF48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
    <w:next w:val="a"/>
    <w:link w:val="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R4_bullets"/>
    <w:basedOn w:val="a"/>
    <w:link w:val="Char1"/>
    <w:uiPriority w:val="34"/>
    <w:qFormat/>
    <w:rsid w:val="007D3409"/>
    <w:pPr>
      <w:ind w:firstLineChars="200" w:firstLine="420"/>
    </w:pPr>
  </w:style>
  <w:style w:type="table" w:styleId="a7">
    <w:name w:val="Table Grid"/>
    <w:basedOn w:val="a1"/>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2"/>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a">
    <w:name w:val="Balloon Text"/>
    <w:basedOn w:val="a"/>
    <w:link w:val="Char2"/>
    <w:uiPriority w:val="99"/>
    <w:semiHidden/>
    <w:unhideWhenUsed/>
    <w:rsid w:val="00CF5CE7"/>
    <w:pPr>
      <w:spacing w:after="0"/>
    </w:pPr>
    <w:rPr>
      <w:rFonts w:ascii="Microsoft YaHei UI" w:eastAsia="Microsoft YaHei UI"/>
      <w:sz w:val="18"/>
      <w:szCs w:val="18"/>
    </w:rPr>
  </w:style>
  <w:style w:type="character" w:customStyle="1" w:styleId="Char2">
    <w:name w:val="批注框文本 Char"/>
    <w:basedOn w:val="a0"/>
    <w:link w:val="aa"/>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Char">
    <w:name w:val="标题 4 Char"/>
    <w:basedOn w:val="a0"/>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b">
    <w:name w:val="annotation text"/>
    <w:basedOn w:val="a"/>
    <w:link w:val="Char3"/>
    <w:uiPriority w:val="99"/>
    <w:unhideWhenUsed/>
    <w:qFormat/>
    <w:rsid w:val="000F04C6"/>
    <w:pPr>
      <w:overflowPunct w:val="0"/>
      <w:autoSpaceDE w:val="0"/>
      <w:autoSpaceDN w:val="0"/>
      <w:adjustRightInd w:val="0"/>
    </w:pPr>
    <w:rPr>
      <w:rFonts w:eastAsia="宋体"/>
      <w:lang w:eastAsia="en-GB"/>
    </w:rPr>
  </w:style>
  <w:style w:type="character" w:customStyle="1" w:styleId="Char3">
    <w:name w:val="批注文字 Char"/>
    <w:basedOn w:val="a0"/>
    <w:link w:val="ab"/>
    <w:uiPriority w:val="99"/>
    <w:qFormat/>
    <w:rsid w:val="000F04C6"/>
    <w:rPr>
      <w:rFonts w:ascii="Times New Roman" w:eastAsia="宋体" w:hAnsi="Times New Roman" w:cs="Times New Roman"/>
      <w:kern w:val="0"/>
      <w:sz w:val="20"/>
      <w:szCs w:val="20"/>
      <w:lang w:val="en-GB" w:eastAsia="en-GB"/>
    </w:rPr>
  </w:style>
  <w:style w:type="character" w:styleId="ac">
    <w:name w:val="annotation reference"/>
    <w:uiPriority w:val="99"/>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a"/>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ad">
    <w:name w:val="Body Text"/>
    <w:aliases w:val="bt,正 文 文 本,본 문"/>
    <w:basedOn w:val="a"/>
    <w:link w:val="Char4"/>
    <w:qFormat/>
    <w:rsid w:val="00F941E7"/>
    <w:pPr>
      <w:spacing w:after="120"/>
      <w:jc w:val="both"/>
    </w:pPr>
    <w:rPr>
      <w:rFonts w:ascii="Times" w:eastAsia="Batang" w:hAnsi="Times"/>
      <w:szCs w:val="24"/>
      <w:lang w:eastAsia="x-none"/>
    </w:rPr>
  </w:style>
  <w:style w:type="character" w:customStyle="1" w:styleId="Char4">
    <w:name w:val="正文文本 Char"/>
    <w:aliases w:val="bt Char,正 文 文 本 Char,본 문 Char"/>
    <w:basedOn w:val="a0"/>
    <w:link w:val="ad"/>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a1"/>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a"/>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0924">
      <w:bodyDiv w:val="1"/>
      <w:marLeft w:val="0"/>
      <w:marRight w:val="0"/>
      <w:marTop w:val="0"/>
      <w:marBottom w:val="0"/>
      <w:divBdr>
        <w:top w:val="none" w:sz="0" w:space="0" w:color="auto"/>
        <w:left w:val="none" w:sz="0" w:space="0" w:color="auto"/>
        <w:bottom w:val="none" w:sz="0" w:space="0" w:color="auto"/>
        <w:right w:val="none" w:sz="0" w:space="0" w:color="auto"/>
      </w:divBdr>
    </w:div>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39905182">
      <w:bodyDiv w:val="1"/>
      <w:marLeft w:val="0"/>
      <w:marRight w:val="0"/>
      <w:marTop w:val="0"/>
      <w:marBottom w:val="0"/>
      <w:divBdr>
        <w:top w:val="none" w:sz="0" w:space="0" w:color="auto"/>
        <w:left w:val="none" w:sz="0" w:space="0" w:color="auto"/>
        <w:bottom w:val="none" w:sz="0" w:space="0" w:color="auto"/>
        <w:right w:val="none" w:sz="0" w:space="0" w:color="auto"/>
      </w:divBdr>
    </w:div>
    <w:div w:id="568535055">
      <w:bodyDiv w:val="1"/>
      <w:marLeft w:val="0"/>
      <w:marRight w:val="0"/>
      <w:marTop w:val="0"/>
      <w:marBottom w:val="0"/>
      <w:divBdr>
        <w:top w:val="none" w:sz="0" w:space="0" w:color="auto"/>
        <w:left w:val="none" w:sz="0" w:space="0" w:color="auto"/>
        <w:bottom w:val="none" w:sz="0" w:space="0" w:color="auto"/>
        <w:right w:val="none" w:sz="0" w:space="0" w:color="auto"/>
      </w:divBdr>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9981491">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06404813">
      <w:bodyDiv w:val="1"/>
      <w:marLeft w:val="0"/>
      <w:marRight w:val="0"/>
      <w:marTop w:val="0"/>
      <w:marBottom w:val="0"/>
      <w:divBdr>
        <w:top w:val="none" w:sz="0" w:space="0" w:color="auto"/>
        <w:left w:val="none" w:sz="0" w:space="0" w:color="auto"/>
        <w:bottom w:val="none" w:sz="0" w:space="0" w:color="auto"/>
        <w:right w:val="none" w:sz="0" w:space="0" w:color="auto"/>
      </w:divBdr>
    </w:div>
    <w:div w:id="1242787960">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0352685">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11281000">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694072819">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0908271">
      <w:bodyDiv w:val="1"/>
      <w:marLeft w:val="0"/>
      <w:marRight w:val="0"/>
      <w:marTop w:val="0"/>
      <w:marBottom w:val="0"/>
      <w:divBdr>
        <w:top w:val="none" w:sz="0" w:space="0" w:color="auto"/>
        <w:left w:val="none" w:sz="0" w:space="0" w:color="auto"/>
        <w:bottom w:val="none" w:sz="0" w:space="0" w:color="auto"/>
        <w:right w:val="none" w:sz="0" w:space="0" w:color="auto"/>
      </w:divBdr>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1996647514">
      <w:bodyDiv w:val="1"/>
      <w:marLeft w:val="0"/>
      <w:marRight w:val="0"/>
      <w:marTop w:val="0"/>
      <w:marBottom w:val="0"/>
      <w:divBdr>
        <w:top w:val="none" w:sz="0" w:space="0" w:color="auto"/>
        <w:left w:val="none" w:sz="0" w:space="0" w:color="auto"/>
        <w:bottom w:val="none" w:sz="0" w:space="0" w:color="auto"/>
        <w:right w:val="none" w:sz="0" w:space="0" w:color="auto"/>
      </w:divBdr>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07731775">
      <w:bodyDiv w:val="1"/>
      <w:marLeft w:val="0"/>
      <w:marRight w:val="0"/>
      <w:marTop w:val="0"/>
      <w:marBottom w:val="0"/>
      <w:divBdr>
        <w:top w:val="none" w:sz="0" w:space="0" w:color="auto"/>
        <w:left w:val="none" w:sz="0" w:space="0" w:color="auto"/>
        <w:bottom w:val="none" w:sz="0" w:space="0" w:color="auto"/>
        <w:right w:val="none" w:sz="0" w:space="0" w:color="auto"/>
      </w:divBdr>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5F86D-C695-43BA-A30A-AED77C349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1421</Words>
  <Characters>8106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9508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cp:revision>
  <dcterms:created xsi:type="dcterms:W3CDTF">2023-02-17T12:21:00Z</dcterms:created>
  <dcterms:modified xsi:type="dcterms:W3CDTF">2023-02-17T12:21:00Z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(3)+u5GgpccEp3AbWLSZ5P3NeOY0JQXsrCNrzspJ4FRJPwXBwiCeFZxWDMIkQoVK3uC0HRnBDBS
mqr/NtNrh41QmGWUS9T9XzpBjx4QHehjxRRd+xG6F2H6PsiFmenSvwxkJ2QFPxTE6IPeHS9E
06qAfPbfFrxTfEttRVzxYZJ2WAUns6Xkz4ynWf/Hbu6Y5hgTe0oZs4zhq/Pebscf9dnvAFpR
YCHsZb6yLNBc4QY2SU</vt:lpwstr>
  </property>
  <property fmtid="{D5CDD505-2E9C-101B-9397-08002B2CF9AE}" pid="3" name="_2015_ms_pID_7253431">
    <vt:lpwstr>ZpmQa2hf4uWt7R3W+L7sswOsEBWWWt0OGx1Zj0cuzjyKuNG3g8X90u
D/uURLwRQQxckZGvp7PEjy+2RbIui2ocnuf2fj9SZMPxjcgIt8aiyf5P0JrYrFaGUdtSp6NM
4g4ActVF2rwcxKk7G/IQ4hCSnDwVXmSm9/EFr5N8sTRGxp4j+jeU9W4K8E7PF18c6KBv/RLr
vrDwBwa/MzUQS2+FXu0NbMbi7FAJYbS6s9wT</vt:lpwstr>
  </property>
  <property fmtid="{D5CDD505-2E9C-101B-9397-08002B2CF9AE}" pid="4" name="_2015_ms_pID_7253432">
    <vt:lpwstr>tg==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1667474044</vt:lpwstr>
  </property>
</Properties>
</file>