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C5CF" w14:textId="410815FD" w:rsidR="00660D19" w:rsidRPr="00660D19" w:rsidRDefault="00660D19" w:rsidP="00660D1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660D19">
        <w:rPr>
          <w:rFonts w:ascii="Arial" w:eastAsia="MS Mincho" w:hAnsi="Arial"/>
          <w:b/>
          <w:noProof/>
          <w:lang w:val="en-US" w:eastAsia="x-none"/>
        </w:rPr>
        <w:t>3GPP TSG-RAN WG4 Meeting # 10</w:t>
      </w:r>
      <w:r>
        <w:rPr>
          <w:rFonts w:ascii="Arial" w:eastAsia="MS Mincho" w:hAnsi="Arial"/>
          <w:b/>
          <w:noProof/>
          <w:lang w:val="en-US" w:eastAsia="x-none"/>
        </w:rPr>
        <w:t>5</w:t>
      </w:r>
      <w:r w:rsidRPr="00660D19">
        <w:rPr>
          <w:rFonts w:ascii="Arial" w:eastAsia="MS Mincho" w:hAnsi="Arial"/>
          <w:b/>
          <w:noProof/>
          <w:lang w:val="en-US" w:eastAsia="x-none"/>
        </w:rPr>
        <w:tab/>
      </w:r>
      <w:r w:rsidRPr="00660D19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ab/>
      </w:r>
      <w:r w:rsidR="00174E68" w:rsidRPr="00174E68">
        <w:rPr>
          <w:rFonts w:ascii="Arial" w:eastAsia="MS Mincho" w:hAnsi="Arial"/>
          <w:b/>
          <w:noProof/>
          <w:lang w:val="en-US" w:eastAsia="x-none"/>
        </w:rPr>
        <w:t>R4-2218015</w:t>
      </w:r>
    </w:p>
    <w:p w14:paraId="00BD9AAE" w14:textId="7C3CC56E" w:rsidR="00660D19" w:rsidRDefault="00660D19" w:rsidP="00660D1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>
        <w:rPr>
          <w:rFonts w:ascii="Arial" w:eastAsia="MS Mincho" w:hAnsi="Arial"/>
          <w:b/>
          <w:noProof/>
          <w:lang w:val="en-US" w:eastAsia="x-none"/>
        </w:rPr>
        <w:t>Toulouse, France</w:t>
      </w:r>
      <w:r w:rsidRPr="00660D19">
        <w:rPr>
          <w:rFonts w:ascii="Arial" w:eastAsia="MS Mincho" w:hAnsi="Arial"/>
          <w:b/>
          <w:noProof/>
          <w:lang w:val="en-US" w:eastAsia="x-none"/>
        </w:rPr>
        <w:t xml:space="preserve">, </w:t>
      </w:r>
      <w:r>
        <w:rPr>
          <w:rFonts w:ascii="Arial" w:eastAsia="MS Mincho" w:hAnsi="Arial"/>
          <w:b/>
          <w:noProof/>
          <w:lang w:val="en-US" w:eastAsia="x-none"/>
        </w:rPr>
        <w:t>November</w:t>
      </w:r>
      <w:r w:rsidRPr="00660D19">
        <w:rPr>
          <w:rFonts w:ascii="Arial" w:eastAsia="MS Mincho" w:hAnsi="Arial"/>
          <w:b/>
          <w:noProof/>
          <w:lang w:val="en-US" w:eastAsia="x-none"/>
        </w:rPr>
        <w:t xml:space="preserve"> 1</w:t>
      </w:r>
      <w:r>
        <w:rPr>
          <w:rFonts w:ascii="Arial" w:eastAsia="MS Mincho" w:hAnsi="Arial"/>
          <w:b/>
          <w:noProof/>
          <w:lang w:val="en-US" w:eastAsia="x-none"/>
        </w:rPr>
        <w:t>4</w:t>
      </w:r>
      <w:r w:rsidRPr="00660D19">
        <w:rPr>
          <w:rFonts w:ascii="Arial" w:eastAsia="MS Mincho" w:hAnsi="Arial"/>
          <w:b/>
          <w:noProof/>
          <w:lang w:val="en-US" w:eastAsia="x-none"/>
        </w:rPr>
        <w:t xml:space="preserve"> –</w:t>
      </w:r>
      <w:r w:rsidR="00893792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>November</w:t>
      </w:r>
      <w:r w:rsidRPr="00660D19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>18</w:t>
      </w:r>
      <w:r w:rsidRPr="00660D19">
        <w:rPr>
          <w:rFonts w:ascii="Arial" w:eastAsia="MS Mincho" w:hAnsi="Arial"/>
          <w:b/>
          <w:noProof/>
          <w:lang w:val="en-US" w:eastAsia="x-none"/>
        </w:rPr>
        <w:t>, 2022</w:t>
      </w:r>
    </w:p>
    <w:p w14:paraId="2CFAC317" w14:textId="77777777" w:rsidR="00660D19" w:rsidRDefault="00660D19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65C5E59B" w14:textId="04E3A9EE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10</w:t>
      </w:r>
      <w:r w:rsidR="00740EA3">
        <w:rPr>
          <w:rFonts w:ascii="Arial" w:eastAsia="MS Mincho" w:hAnsi="Arial"/>
          <w:b/>
          <w:noProof/>
          <w:lang w:val="en-US" w:eastAsia="x-none"/>
        </w:rPr>
        <w:t>bis-e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R1-22</w:t>
      </w:r>
      <w:r w:rsidR="00740EA3">
        <w:rPr>
          <w:rFonts w:ascii="Arial" w:eastAsia="MS Mincho" w:hAnsi="Arial"/>
          <w:b/>
          <w:noProof/>
          <w:lang w:val="en-US" w:eastAsia="x-none"/>
        </w:rPr>
        <w:t>10489</w:t>
      </w:r>
    </w:p>
    <w:bookmarkEnd w:id="0"/>
    <w:p w14:paraId="689DF027" w14:textId="78B97D7D" w:rsidR="00065F1A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740EA3">
        <w:rPr>
          <w:rFonts w:ascii="Arial" w:eastAsia="MS Mincho" w:hAnsi="Arial"/>
          <w:b/>
          <w:noProof/>
          <w:lang w:val="en-US" w:eastAsia="x-none"/>
        </w:rPr>
        <w:t>e-Meeting, October 10th – 19th, 2022</w:t>
      </w:r>
    </w:p>
    <w:p w14:paraId="7F1024AF" w14:textId="77777777" w:rsidR="00740EA3" w:rsidRPr="00740EA3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5AC1AAC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>LS on updated Rel-17 RAN1 UE features lists for NR after RAN1#110</w:t>
      </w:r>
      <w:r w:rsidR="00740EA3">
        <w:rPr>
          <w:rFonts w:ascii="Arial" w:eastAsia="MS Mincho" w:hAnsi="Arial" w:cs="Arial"/>
          <w:bCs/>
          <w:lang w:eastAsia="ja-JP"/>
        </w:rPr>
        <w:t>bis-e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5BB7AA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MS Mincho" w:hAnsi="Arial" w:cs="Arial"/>
          <w:bCs/>
          <w:lang w:eastAsia="ja-JP"/>
        </w:rPr>
        <w:t>RAN WG</w:t>
      </w:r>
      <w:r w:rsidR="00290771" w:rsidRPr="00E17B4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0BB07B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</w:t>
      </w:r>
      <w:r w:rsidR="00740EA3">
        <w:rPr>
          <w:rFonts w:ascii="Arial" w:hAnsi="Arial" w:cs="Arial"/>
          <w:lang w:val="pt-BR"/>
        </w:rPr>
        <w:t>10488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#110</w:t>
      </w:r>
      <w:r w:rsidR="00740EA3">
        <w:rPr>
          <w:rFonts w:ascii="Arial" w:hAnsi="Arial" w:cs="Arial"/>
          <w:lang w:val="pt-BR"/>
        </w:rPr>
        <w:t>bis-e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21298DA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R1-22</w:t>
      </w:r>
      <w:r w:rsidR="00740EA3">
        <w:rPr>
          <w:rFonts w:ascii="Arial" w:eastAsia="Yu Mincho" w:hAnsi="Arial" w:cs="Arial"/>
          <w:bCs/>
          <w:iCs/>
          <w:lang w:val="en-US" w:eastAsia="ja-JP"/>
        </w:rPr>
        <w:t>10488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E7EAAAD" w14:textId="0831A014" w:rsidR="00342B2A" w:rsidRDefault="00342B2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or NR_cov_enh, RAN1 made following agreement regarding FG 30-4g (Restart DMRS bundling), and hence RAN1 would like to ask RAN2 to consider to update TS38.331 description based on FG30-4g accordingly, e.g., </w:t>
      </w:r>
      <w:r w:rsidRPr="00342B2A">
        <w:rPr>
          <w:rFonts w:ascii="Arial" w:eastAsia="Yu Mincho" w:hAnsi="Arial" w:cs="Arial"/>
          <w:bCs/>
          <w:i/>
          <w:lang w:val="en-US" w:eastAsia="ja-JP"/>
        </w:rPr>
        <w:t>pusch-WindowRestart, pucch-WindowRestart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2B2A" w14:paraId="4AB49F29" w14:textId="77777777" w:rsidTr="00342B2A">
        <w:tc>
          <w:tcPr>
            <w:tcW w:w="9855" w:type="dxa"/>
          </w:tcPr>
          <w:p w14:paraId="0E4AC9D4" w14:textId="48233A95" w:rsidR="00342B2A" w:rsidRDefault="00342B2A" w:rsidP="00342B2A">
            <w:pPr>
              <w:spacing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rFonts w:hint="eastAsia"/>
                <w:b/>
                <w:bCs/>
                <w:highlight w:val="green"/>
              </w:rPr>
              <w:t>:</w:t>
            </w:r>
          </w:p>
          <w:p w14:paraId="662D8D00" w14:textId="77777777" w:rsidR="00342B2A" w:rsidRDefault="00342B2A" w:rsidP="00342B2A">
            <w:pPr>
              <w:pStyle w:val="ListParagraph"/>
              <w:numPr>
                <w:ilvl w:val="0"/>
                <w:numId w:val="21"/>
              </w:numPr>
              <w:ind w:leftChars="0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b/>
                <w:bCs/>
              </w:rPr>
              <w:t xml:space="preserve">Add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triggered by DCI or MAC CE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after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event(s)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and a note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Note: Events which are triggered by DCI or MAC CE, but do not require UE capability to resume maintaining power consistency and/or phase continuity as specified in subclause 6.1.7 of 38.214 v17.3.0 are excluded from this feature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for the description of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Components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in FG 30-4g</w:t>
            </w:r>
          </w:p>
          <w:p w14:paraId="7C32FA2E" w14:textId="2C344EE2" w:rsidR="00342B2A" w:rsidRPr="00342B2A" w:rsidRDefault="00342B2A" w:rsidP="00342B2A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spacing w:after="180"/>
              <w:ind w:leftChars="0"/>
              <w:textAlignment w:val="baseline"/>
              <w:rPr>
                <w:rFonts w:ascii="MS Gothic" w:hAnsi="MS Gothic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</w:rPr>
              <w:t xml:space="preserve">In the LS to be sent to RAN2 with updated UE features list, RAN1 asks RAN2 to consider to update TS38.331 description based on FG30-4g accordingly, e.g., </w:t>
            </w:r>
            <w:r>
              <w:rPr>
                <w:rFonts w:hint="eastAsia"/>
                <w:b/>
                <w:bCs/>
                <w:i/>
                <w:iCs/>
              </w:rPr>
              <w:t>pusch-WindowRestart, pucch-WindowRestart</w:t>
            </w:r>
          </w:p>
        </w:tc>
      </w:tr>
    </w:tbl>
    <w:p w14:paraId="36E0873B" w14:textId="77777777" w:rsidR="00342B2A" w:rsidRDefault="00342B2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6EAE8EE2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</w:t>
      </w:r>
      <w:r w:rsidR="00740EA3">
        <w:rPr>
          <w:rFonts w:ascii="Arial" w:eastAsia="MS Mincho" w:hAnsi="Arial" w:cs="Arial"/>
          <w:bCs/>
          <w:lang w:eastAsia="ja-JP"/>
        </w:rPr>
        <w:t>1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740EA3">
        <w:rPr>
          <w:rFonts w:ascii="Arial" w:eastAsia="MS Mincho" w:hAnsi="Arial" w:cs="Arial"/>
          <w:bCs/>
          <w:lang w:eastAsia="ja-JP"/>
        </w:rPr>
        <w:t>Nov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</w:t>
      </w:r>
      <w:r w:rsidR="00740EA3">
        <w:rPr>
          <w:rFonts w:ascii="Arial" w:eastAsia="MS Mincho" w:hAnsi="Arial" w:cs="Arial"/>
          <w:bCs/>
          <w:lang w:eastAsia="ja-JP"/>
        </w:rPr>
        <w:t>4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740EA3">
        <w:rPr>
          <w:rFonts w:ascii="Arial" w:eastAsia="MS Mincho" w:hAnsi="Arial" w:cs="Arial"/>
          <w:bCs/>
          <w:lang w:eastAsia="ja-JP"/>
        </w:rPr>
        <w:t>Nov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</w:t>
      </w:r>
      <w:r w:rsidR="00740EA3">
        <w:rPr>
          <w:rFonts w:ascii="Arial" w:eastAsia="MS Mincho" w:hAnsi="Arial" w:cs="Arial"/>
          <w:bCs/>
          <w:lang w:eastAsia="ja-JP"/>
        </w:rPr>
        <w:t>8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740EA3">
        <w:rPr>
          <w:rFonts w:ascii="Arial" w:eastAsia="MS Mincho" w:hAnsi="Arial" w:cs="Arial"/>
          <w:bCs/>
          <w:lang w:eastAsia="ja-JP"/>
        </w:rPr>
        <w:t>Toulouse, FR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144A5" w14:textId="77777777" w:rsidR="005379FF" w:rsidRDefault="005379FF">
      <w:r>
        <w:separator/>
      </w:r>
    </w:p>
  </w:endnote>
  <w:endnote w:type="continuationSeparator" w:id="0">
    <w:p w14:paraId="7FDBC144" w14:textId="77777777" w:rsidR="005379FF" w:rsidRDefault="00537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87AE9" w14:textId="77777777" w:rsidR="005379FF" w:rsidRDefault="005379FF">
      <w:r>
        <w:separator/>
      </w:r>
    </w:p>
  </w:footnote>
  <w:footnote w:type="continuationSeparator" w:id="0">
    <w:p w14:paraId="7A1B3B1B" w14:textId="77777777" w:rsidR="005379FF" w:rsidRDefault="00537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6"/>
  </w:num>
  <w:num w:numId="2" w16cid:durableId="2102867003">
    <w:abstractNumId w:val="8"/>
  </w:num>
  <w:num w:numId="3" w16cid:durableId="1686320744">
    <w:abstractNumId w:val="13"/>
  </w:num>
  <w:num w:numId="4" w16cid:durableId="692267229">
    <w:abstractNumId w:val="14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5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1"/>
  </w:num>
  <w:num w:numId="14" w16cid:durableId="1489788989">
    <w:abstractNumId w:val="12"/>
  </w:num>
  <w:num w:numId="15" w16cid:durableId="842277960">
    <w:abstractNumId w:val="19"/>
  </w:num>
  <w:num w:numId="16" w16cid:durableId="277838456">
    <w:abstractNumId w:val="19"/>
  </w:num>
  <w:num w:numId="17" w16cid:durableId="918904515">
    <w:abstractNumId w:val="2"/>
  </w:num>
  <w:num w:numId="18" w16cid:durableId="1770351775">
    <w:abstractNumId w:val="17"/>
  </w:num>
  <w:num w:numId="19" w16cid:durableId="1911118176">
    <w:abstractNumId w:val="18"/>
  </w:num>
  <w:num w:numId="20" w16cid:durableId="1282765870">
    <w:abstractNumId w:val="5"/>
  </w:num>
  <w:num w:numId="21" w16cid:durableId="1129462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4E68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9FF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D19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38F0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792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032C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A81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0D16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2022-10-31T14:18:00Z</dcterms:created>
  <dcterms:modified xsi:type="dcterms:W3CDTF">2022-11-03T12:49:00Z</dcterms:modified>
</cp:coreProperties>
</file>