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01C15" w14:textId="1DB886A4" w:rsidR="000B7FCC" w:rsidRPr="00DC4749" w:rsidRDefault="000B7FCC" w:rsidP="000B7FC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52630B">
        <w:rPr>
          <w:rFonts w:ascii="Arial" w:hAnsi="Arial" w:cs="Arial"/>
          <w:b/>
          <w:noProof/>
          <w:color w:val="000000"/>
          <w:sz w:val="24"/>
          <w:szCs w:val="24"/>
        </w:rPr>
        <w:t>R4-22061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4</w:t>
      </w:r>
    </w:p>
    <w:p w14:paraId="65221524" w14:textId="77777777" w:rsidR="000B7FCC" w:rsidRPr="00DC4749" w:rsidRDefault="000B7FCC" w:rsidP="000B7FCC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DC4749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31D72D01" w14:textId="77777777" w:rsidR="000B7FCC" w:rsidRDefault="000B7FC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</w:p>
    <w:p w14:paraId="6BD9AA01" w14:textId="77777777" w:rsidR="000B7FCC" w:rsidRDefault="000B7FC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</w:p>
    <w:p w14:paraId="7EECE85F" w14:textId="26E64B0B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FA61AA" w:rsidRPr="532379A1">
        <w:rPr>
          <w:rFonts w:ascii="Arial" w:hAnsi="Arial" w:cs="Arial"/>
          <w:b/>
          <w:sz w:val="22"/>
          <w:szCs w:val="22"/>
        </w:rPr>
        <w:t>0</w:t>
      </w:r>
      <w:r w:rsidR="001B24F3" w:rsidRPr="532379A1">
        <w:rPr>
          <w:rFonts w:ascii="Arial" w:hAnsi="Arial" w:cs="Arial"/>
          <w:b/>
          <w:sz w:val="22"/>
          <w:szCs w:val="22"/>
        </w:rPr>
        <w:t>8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E26B41" w:rsidRPr="00E26B41">
        <w:rPr>
          <w:rFonts w:ascii="Arial" w:hAnsi="Arial" w:cs="Arial"/>
          <w:b/>
          <w:sz w:val="22"/>
          <w:szCs w:val="22"/>
        </w:rPr>
        <w:t>R1-2202732</w:t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464FE92" w14:textId="6D4C7B95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177708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0663D" w:rsidRPr="00F0663D">
        <w:rPr>
          <w:rFonts w:ascii="Arial" w:hAnsi="Arial" w:cs="Arial"/>
          <w:bCs/>
        </w:rPr>
        <w:t>LS response on MPE information signaling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01B373D6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23C98" w:rsidRPr="00423C98">
        <w:rPr>
          <w:rFonts w:ascii="Arial" w:hAnsi="Arial" w:cs="Arial"/>
          <w:bCs/>
        </w:rPr>
        <w:t>R2-</w:t>
      </w:r>
      <w:r w:rsidR="00BF4F6E">
        <w:rPr>
          <w:rFonts w:ascii="Arial" w:hAnsi="Arial" w:cs="Arial"/>
          <w:bCs/>
        </w:rPr>
        <w:t>2111600</w:t>
      </w:r>
      <w:r w:rsidR="00CC4F95">
        <w:rPr>
          <w:rFonts w:ascii="Arial" w:hAnsi="Arial" w:cs="Arial"/>
          <w:bCs/>
        </w:rPr>
        <w:t>/</w:t>
      </w:r>
      <w:r w:rsidR="00CC4F95" w:rsidRPr="00CC4F95">
        <w:rPr>
          <w:rFonts w:ascii="Arial" w:hAnsi="Arial" w:cs="Arial"/>
          <w:bCs/>
        </w:rPr>
        <w:t>R1-2</w:t>
      </w:r>
      <w:r w:rsidR="00BF4F6E">
        <w:rPr>
          <w:rFonts w:ascii="Arial" w:hAnsi="Arial" w:cs="Arial"/>
          <w:bCs/>
        </w:rPr>
        <w:t>200859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2735F3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2</w:t>
      </w:r>
    </w:p>
    <w:p w14:paraId="4EFE95BE" w14:textId="4A779D7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FA61AA" w:rsidRPr="00D93789">
        <w:rPr>
          <w:rFonts w:cs="Arial"/>
          <w:b w:val="0"/>
          <w:bCs/>
          <w:color w:val="000000" w:themeColor="text1"/>
          <w:lang w:val="en-US"/>
        </w:rPr>
        <w:t>mihai.enescu</w:t>
      </w:r>
      <w:r w:rsidR="00385529" w:rsidRPr="00D93789">
        <w:rPr>
          <w:rFonts w:cs="Arial"/>
          <w:b w:val="0"/>
          <w:bCs/>
          <w:color w:val="000000" w:themeColor="text1"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 xml:space="preserve">RAN1 would like to thank RAN2 for the question in LS in R2-2201600 on MPE related signaling, whether those are also applicable for mTRP framework. 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RAN2 questions:</w:t>
      </w:r>
    </w:p>
    <w:p w14:paraId="79C2420F" w14:textId="77777777" w:rsidR="00F0663D" w:rsidRPr="003C4A20" w:rsidRDefault="00F0663D" w:rsidP="003C4A20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</w:rPr>
      </w:pPr>
      <w:r w:rsidRPr="003C4A20">
        <w:rPr>
          <w:rFonts w:ascii="Arial" w:hAnsi="Arial" w:cs="Arial"/>
        </w:rPr>
        <w:t xml:space="preserve">Regarding inter-cell beam management (ICBM), RAN1 confirms that these RRC parameters including </w:t>
      </w:r>
      <w:r w:rsidRPr="003C4A20">
        <w:rPr>
          <w:rFonts w:ascii="Arial" w:hAnsi="Arial" w:cs="Arial"/>
          <w:i/>
          <w:iCs/>
        </w:rPr>
        <w:t>mpe-Reporting-FR2-r17</w:t>
      </w:r>
      <w:r w:rsidRPr="003C4A20">
        <w:rPr>
          <w:rFonts w:ascii="Arial" w:hAnsi="Arial" w:cs="Arial"/>
        </w:rPr>
        <w:t xml:space="preserve">, </w:t>
      </w:r>
      <w:r w:rsidRPr="003C4A20">
        <w:rPr>
          <w:rFonts w:ascii="Arial" w:hAnsi="Arial" w:cs="Arial"/>
          <w:i/>
          <w:iCs/>
        </w:rPr>
        <w:t>numberOfN</w:t>
      </w:r>
      <w:r w:rsidRPr="003C4A20">
        <w:rPr>
          <w:rFonts w:ascii="Arial" w:hAnsi="Arial" w:cs="Arial"/>
        </w:rPr>
        <w:t xml:space="preserve"> and </w:t>
      </w:r>
      <w:r w:rsidRPr="003C4A20">
        <w:rPr>
          <w:rFonts w:ascii="Arial" w:hAnsi="Arial" w:cs="Arial"/>
          <w:i/>
          <w:iCs/>
        </w:rPr>
        <w:t>mpe-ResourcePool</w:t>
      </w:r>
      <w:r w:rsidRPr="003C4A20">
        <w:rPr>
          <w:rFonts w:ascii="Arial" w:hAnsi="Arial" w:cs="Arial"/>
        </w:rPr>
        <w:t xml:space="preserve"> apply to the ICBM framework as well.</w:t>
      </w:r>
    </w:p>
    <w:p w14:paraId="2C6D3874" w14:textId="77777777" w:rsidR="00F0663D" w:rsidRPr="003C4A20" w:rsidRDefault="00F0663D" w:rsidP="003C4A20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</w:rPr>
      </w:pPr>
      <w:r w:rsidRPr="003C4A20">
        <w:rPr>
          <w:rFonts w:ascii="Arial" w:hAnsi="Arial" w:cs="Arial"/>
        </w:rPr>
        <w:t>Regarding mTRP framework, RAN1 has not discussed whether these MPE reporting changes would also apply to mTRP framework.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C44B9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D47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053F5EE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RAN2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C4809DA" w14:textId="4CB5CE28" w:rsidR="007B1537" w:rsidRDefault="007B1537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  <w:r>
        <w:rPr>
          <w:bCs/>
          <w:lang w:val="it-IT"/>
        </w:rPr>
        <w:t>RAN1#10</w:t>
      </w:r>
      <w:r w:rsidR="00E40A1A">
        <w:rPr>
          <w:bCs/>
        </w:rPr>
        <w:t>9</w:t>
      </w:r>
      <w:r>
        <w:rPr>
          <w:bCs/>
          <w:lang w:val="it-IT"/>
        </w:rPr>
        <w:t>-e</w:t>
      </w:r>
      <w:r>
        <w:rPr>
          <w:bCs/>
          <w:lang w:val="it-IT"/>
        </w:rPr>
        <w:tab/>
      </w:r>
      <w:r w:rsidR="00E40A1A">
        <w:rPr>
          <w:bCs/>
        </w:rPr>
        <w:t>May</w:t>
      </w:r>
      <w:r>
        <w:rPr>
          <w:bCs/>
          <w:lang w:val="it-IT"/>
        </w:rPr>
        <w:t xml:space="preserve"> 1</w:t>
      </w:r>
      <w:r w:rsidR="00E40A1A">
        <w:rPr>
          <w:bCs/>
        </w:rPr>
        <w:t>6</w:t>
      </w:r>
      <w:r>
        <w:rPr>
          <w:bCs/>
          <w:lang w:val="it-IT"/>
        </w:rPr>
        <w:t xml:space="preserve">th – </w:t>
      </w:r>
      <w:r w:rsidR="00E40A1A">
        <w:rPr>
          <w:bCs/>
        </w:rPr>
        <w:t>May</w:t>
      </w:r>
      <w:r>
        <w:rPr>
          <w:bCs/>
          <w:lang w:val="it-IT"/>
        </w:rPr>
        <w:t xml:space="preserve"> </w:t>
      </w:r>
      <w:r w:rsidR="00E40A1A">
        <w:rPr>
          <w:bCs/>
        </w:rPr>
        <w:t>27</w:t>
      </w:r>
      <w:r>
        <w:rPr>
          <w:bCs/>
          <w:lang w:val="it-IT"/>
        </w:rPr>
        <w:t>th, 202</w:t>
      </w:r>
      <w:r w:rsidR="00E40A1A">
        <w:rPr>
          <w:bCs/>
        </w:rPr>
        <w:t>2</w:t>
      </w:r>
      <w:r w:rsidR="00E40A1A">
        <w:rPr>
          <w:bCs/>
        </w:rPr>
        <w:tab/>
      </w:r>
      <w:r>
        <w:rPr>
          <w:bCs/>
          <w:lang w:val="it-IT"/>
        </w:rPr>
        <w:tab/>
        <w:t>E-meeting</w:t>
      </w:r>
    </w:p>
    <w:p w14:paraId="7BF364E0" w14:textId="5A8416E3" w:rsidR="00E40A1A" w:rsidRPr="00E40A1A" w:rsidRDefault="00E40A1A" w:rsidP="00E40A1A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10</w:t>
      </w:r>
      <w:r>
        <w:rPr>
          <w:bCs/>
          <w:lang w:val="it-IT"/>
        </w:rPr>
        <w:tab/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22nd</w:t>
      </w:r>
      <w:r>
        <w:rPr>
          <w:bCs/>
          <w:lang w:val="it-IT"/>
        </w:rPr>
        <w:t xml:space="preserve"> – </w:t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26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35B85721" w14:textId="77777777" w:rsidR="00E40A1A" w:rsidRDefault="00E40A1A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E9F22" w14:textId="77777777" w:rsidR="00152366" w:rsidRDefault="00152366">
      <w:r>
        <w:separator/>
      </w:r>
    </w:p>
  </w:endnote>
  <w:endnote w:type="continuationSeparator" w:id="0">
    <w:p w14:paraId="6209E52F" w14:textId="77777777" w:rsidR="00152366" w:rsidRDefault="00152366">
      <w:r>
        <w:continuationSeparator/>
      </w:r>
    </w:p>
  </w:endnote>
  <w:endnote w:type="continuationNotice" w:id="1">
    <w:p w14:paraId="0C72D181" w14:textId="77777777" w:rsidR="00152366" w:rsidRDefault="00152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F9782" w14:textId="77777777" w:rsidR="00152366" w:rsidRDefault="00152366">
      <w:r>
        <w:separator/>
      </w:r>
    </w:p>
  </w:footnote>
  <w:footnote w:type="continuationSeparator" w:id="0">
    <w:p w14:paraId="36214617" w14:textId="77777777" w:rsidR="00152366" w:rsidRDefault="00152366">
      <w:r>
        <w:continuationSeparator/>
      </w:r>
    </w:p>
  </w:footnote>
  <w:footnote w:type="continuationNotice" w:id="1">
    <w:p w14:paraId="2375401A" w14:textId="77777777" w:rsidR="00152366" w:rsidRDefault="001523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7"/>
  </w:num>
  <w:num w:numId="4">
    <w:abstractNumId w:val="22"/>
  </w:num>
  <w:num w:numId="5">
    <w:abstractNumId w:val="21"/>
  </w:num>
  <w:num w:numId="6">
    <w:abstractNumId w:val="15"/>
  </w:num>
  <w:num w:numId="7">
    <w:abstractNumId w:val="3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27"/>
  </w:num>
  <w:num w:numId="12">
    <w:abstractNumId w:val="19"/>
  </w:num>
  <w:num w:numId="13">
    <w:abstractNumId w:val="17"/>
  </w:num>
  <w:num w:numId="14">
    <w:abstractNumId w:val="13"/>
  </w:num>
  <w:num w:numId="15">
    <w:abstractNumId w:val="5"/>
  </w:num>
  <w:num w:numId="16">
    <w:abstractNumId w:val="20"/>
  </w:num>
  <w:num w:numId="17">
    <w:abstractNumId w:val="8"/>
  </w:num>
  <w:num w:numId="18">
    <w:abstractNumId w:val="14"/>
  </w:num>
  <w:num w:numId="19">
    <w:abstractNumId w:val="16"/>
  </w:num>
  <w:num w:numId="20">
    <w:abstractNumId w:val="2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1"/>
  </w:num>
  <w:num w:numId="26">
    <w:abstractNumId w:val="1"/>
  </w:num>
  <w:num w:numId="27">
    <w:abstractNumId w:val="23"/>
  </w:num>
  <w:num w:numId="28">
    <w:abstractNumId w:val="0"/>
  </w:num>
  <w:num w:numId="29">
    <w:abstractNumId w:val="10"/>
  </w:num>
  <w:num w:numId="30">
    <w:abstractNumId w:val="4"/>
  </w:num>
  <w:num w:numId="31">
    <w:abstractNumId w:val="24"/>
  </w:num>
  <w:num w:numId="3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B21CA"/>
    <w:rsid w:val="000B3933"/>
    <w:rsid w:val="000B7FA1"/>
    <w:rsid w:val="000B7FCC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4418"/>
    <w:rsid w:val="003277A4"/>
    <w:rsid w:val="003341F9"/>
    <w:rsid w:val="00335FAB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F6D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1030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1202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2</cp:revision>
  <cp:lastPrinted>2002-04-23T09:10:00Z</cp:lastPrinted>
  <dcterms:created xsi:type="dcterms:W3CDTF">2022-03-01T16:14:00Z</dcterms:created>
  <dcterms:modified xsi:type="dcterms:W3CDTF">2022-03-01T16:14:00Z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