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291DC" w14:textId="1FC404BD"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B04BD3" w:rsidRPr="00B04BD3">
        <w:rPr>
          <w:b/>
          <w:i/>
          <w:noProof/>
          <w:sz w:val="28"/>
        </w:rPr>
        <w:t>R4-2119059</w:t>
      </w:r>
    </w:p>
    <w:p w14:paraId="50525C4B"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02AB8C01" w14:textId="77777777"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C6CC6">
        <w:rPr>
          <w:rFonts w:ascii="Arial" w:hAnsi="Arial" w:cs="Arial"/>
          <w:bCs/>
          <w:sz w:val="22"/>
          <w:szCs w:val="22"/>
        </w:rPr>
        <w:t>8.20.3.</w:t>
      </w:r>
      <w:r w:rsidR="00A4399B">
        <w:rPr>
          <w:rFonts w:ascii="Arial" w:hAnsi="Arial" w:cs="Arial"/>
          <w:bCs/>
          <w:sz w:val="22"/>
          <w:szCs w:val="22"/>
        </w:rPr>
        <w:t>1.5</w:t>
      </w:r>
    </w:p>
    <w:p w14:paraId="0A26C547"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6AF024"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proofErr w:type="spellStart"/>
      <w:r w:rsidR="00AA3407">
        <w:rPr>
          <w:rFonts w:ascii="Arial" w:hAnsi="Arial" w:cs="Arial"/>
          <w:sz w:val="22"/>
          <w:szCs w:val="22"/>
        </w:rPr>
        <w:t>RedCap</w:t>
      </w:r>
      <w:proofErr w:type="spellEnd"/>
      <w:r w:rsidR="00AA3407">
        <w:rPr>
          <w:rFonts w:ascii="Arial" w:hAnsi="Arial" w:cs="Arial"/>
          <w:sz w:val="22"/>
          <w:szCs w:val="22"/>
        </w:rPr>
        <w:t xml:space="preserve"> measurement procedure</w:t>
      </w:r>
    </w:p>
    <w:p w14:paraId="7D8B5A26"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660E66E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bookmarkEnd w:id="0"/>
    <w:bookmarkEnd w:id="1"/>
    <w:p w14:paraId="518DC172" w14:textId="77777777" w:rsidR="00BF1C24" w:rsidRPr="00BF1C24" w:rsidRDefault="00BF1C24" w:rsidP="00BF1C24">
      <w:pPr>
        <w:pStyle w:val="TAN"/>
        <w:spacing w:before="120"/>
        <w:ind w:left="0" w:firstLine="0"/>
        <w:jc w:val="both"/>
        <w:rPr>
          <w:rFonts w:ascii="Calibri" w:eastAsia="DengXian" w:hAnsi="Calibri" w:cs="Calibri"/>
          <w:lang w:val="en-US" w:eastAsia="zh-TW"/>
        </w:rPr>
      </w:pPr>
      <w:r w:rsidRPr="00BF1C24">
        <w:rPr>
          <w:rFonts w:ascii="Calibri" w:eastAsia="DengXian" w:hAnsi="Calibri" w:cs="Calibri"/>
          <w:lang w:val="en-US" w:eastAsia="zh-TW"/>
        </w:rPr>
        <w:t xml:space="preserve">The revised WID on support of reduced capability NR devices has been approved in [1]. Techniques for UE complexity reduction </w:t>
      </w:r>
      <w:proofErr w:type="gramStart"/>
      <w:r w:rsidRPr="00BF1C24">
        <w:rPr>
          <w:rFonts w:ascii="Calibri" w:eastAsia="DengXian" w:hAnsi="Calibri" w:cs="Calibri"/>
          <w:lang w:val="en-US" w:eastAsia="zh-TW"/>
        </w:rPr>
        <w:t>have</w:t>
      </w:r>
      <w:proofErr w:type="gramEnd"/>
      <w:r w:rsidRPr="00BF1C24">
        <w:rPr>
          <w:rFonts w:ascii="Calibri" w:eastAsia="DengXian" w:hAnsi="Calibri" w:cs="Calibri"/>
          <w:lang w:val="en-US" w:eastAsia="zh-TW"/>
        </w:rPr>
        <w:t xml:space="preserve"> been studied in the </w:t>
      </w:r>
      <w:proofErr w:type="spellStart"/>
      <w:r w:rsidRPr="00BF1C24">
        <w:rPr>
          <w:rFonts w:ascii="Calibri" w:eastAsia="DengXian" w:hAnsi="Calibri" w:cs="Calibri"/>
          <w:lang w:val="en-US" w:eastAsia="zh-TW"/>
        </w:rPr>
        <w:t>RedCap</w:t>
      </w:r>
      <w:proofErr w:type="spellEnd"/>
      <w:r w:rsidRPr="00BF1C24">
        <w:rPr>
          <w:rFonts w:ascii="Calibri" w:eastAsia="DengXian" w:hAnsi="Calibri" w:cs="Calibri"/>
          <w:lang w:val="en-US" w:eastAsia="zh-TW"/>
        </w:rPr>
        <w:t xml:space="preserve"> study item documented in TR 38.875. In last meeting, a WF [2] for </w:t>
      </w:r>
      <w:proofErr w:type="spellStart"/>
      <w:r w:rsidRPr="00BF1C24">
        <w:rPr>
          <w:rFonts w:ascii="Calibri" w:eastAsia="DengXian" w:hAnsi="Calibri" w:cs="Calibri"/>
          <w:lang w:val="en-US" w:eastAsia="zh-TW"/>
        </w:rPr>
        <w:t>RedCap</w:t>
      </w:r>
      <w:proofErr w:type="spellEnd"/>
      <w:r w:rsidRPr="00BF1C24">
        <w:rPr>
          <w:rFonts w:ascii="Calibri" w:eastAsia="DengXian" w:hAnsi="Calibri" w:cs="Calibri"/>
          <w:lang w:val="en-US" w:eastAsia="zh-TW"/>
        </w:rPr>
        <w:t xml:space="preserve"> UE was agreed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1C24" w14:paraId="34D4B666" w14:textId="77777777" w:rsidTr="000E4548">
        <w:trPr>
          <w:jc w:val="center"/>
        </w:trPr>
        <w:tc>
          <w:tcPr>
            <w:tcW w:w="9629" w:type="dxa"/>
            <w:shd w:val="clear" w:color="auto" w:fill="auto"/>
          </w:tcPr>
          <w:p w14:paraId="464307FB" w14:textId="77777777" w:rsidR="00BF1C24" w:rsidRPr="000E4548" w:rsidRDefault="00BF1C24" w:rsidP="000E4548">
            <w:pPr>
              <w:pStyle w:val="Heading2"/>
              <w:numPr>
                <w:ilvl w:val="1"/>
                <w:numId w:val="21"/>
              </w:numPr>
              <w:spacing w:before="0"/>
              <w:ind w:left="360" w:hanging="360"/>
              <w:rPr>
                <w:rFonts w:ascii="Calibri" w:hAnsi="Calibri" w:cs="Calibri"/>
                <w:sz w:val="18"/>
                <w:szCs w:val="18"/>
                <w:lang w:val="en-US"/>
              </w:rPr>
            </w:pPr>
            <w:r w:rsidRPr="000E4548">
              <w:rPr>
                <w:rFonts w:ascii="Calibri" w:hAnsi="Calibri" w:cs="Calibri"/>
                <w:sz w:val="18"/>
                <w:szCs w:val="18"/>
                <w:lang w:val="en-US"/>
              </w:rPr>
              <w:t>Inter-frequency support</w:t>
            </w:r>
          </w:p>
          <w:p w14:paraId="149612A9" w14:textId="77777777" w:rsidR="00BF1C24" w:rsidRPr="000E4548" w:rsidRDefault="00BF1C24" w:rsidP="000E4548">
            <w:pPr>
              <w:pStyle w:val="ListParagraph"/>
              <w:numPr>
                <w:ilvl w:val="1"/>
                <w:numId w:val="20"/>
              </w:numPr>
              <w:spacing w:after="0"/>
              <w:ind w:left="0"/>
              <w:contextualSpacing w:val="0"/>
              <w:rPr>
                <w:rFonts w:ascii="Calibri" w:hAnsi="Calibri" w:cs="Calibri"/>
                <w:bCs/>
                <w:sz w:val="18"/>
                <w:szCs w:val="18"/>
              </w:rPr>
            </w:pPr>
            <w:r w:rsidRPr="000E4548">
              <w:rPr>
                <w:rFonts w:ascii="Calibri" w:hAnsi="Calibri" w:cs="Calibri"/>
                <w:sz w:val="18"/>
                <w:szCs w:val="18"/>
                <w:lang w:eastAsia="zh-CN"/>
              </w:rPr>
              <w:t>RAN4 to develop intra-frequency and inter-frequency requirements for release 17 RedCap with equal priority.</w:t>
            </w:r>
          </w:p>
          <w:p w14:paraId="5C569524" w14:textId="77777777" w:rsidR="00BF1C24" w:rsidRPr="000E4548" w:rsidRDefault="00BF1C24" w:rsidP="000E4548">
            <w:pPr>
              <w:pStyle w:val="Heading2"/>
              <w:numPr>
                <w:ilvl w:val="1"/>
                <w:numId w:val="21"/>
              </w:numPr>
              <w:spacing w:before="0"/>
              <w:ind w:left="360" w:hanging="360"/>
              <w:rPr>
                <w:rFonts w:ascii="Calibri" w:hAnsi="Calibri" w:cs="Calibri"/>
                <w:sz w:val="18"/>
                <w:szCs w:val="18"/>
                <w:lang w:val="en-US"/>
              </w:rPr>
            </w:pPr>
            <w:r w:rsidRPr="000E4548">
              <w:rPr>
                <w:rFonts w:ascii="Calibri" w:hAnsi="Calibri" w:cs="Calibri"/>
                <w:sz w:val="18"/>
                <w:szCs w:val="18"/>
                <w:lang w:val="en-US"/>
              </w:rPr>
              <w:t>Inter-RAT 2G/3G in IDLE/INACTIVE and CONNECTED states</w:t>
            </w:r>
          </w:p>
          <w:p w14:paraId="00A46551" w14:textId="77777777" w:rsidR="00BF1C24" w:rsidRPr="000E4548" w:rsidRDefault="00BF1C24" w:rsidP="000E4548">
            <w:pPr>
              <w:pStyle w:val="ListParagraph"/>
              <w:numPr>
                <w:ilvl w:val="1"/>
                <w:numId w:val="20"/>
              </w:numPr>
              <w:spacing w:after="0"/>
              <w:ind w:left="0"/>
              <w:contextualSpacing w:val="0"/>
              <w:rPr>
                <w:rFonts w:ascii="Calibri" w:hAnsi="Calibri" w:cs="Calibri"/>
                <w:sz w:val="18"/>
                <w:szCs w:val="18"/>
                <w:lang w:eastAsia="zh-CN"/>
              </w:rPr>
            </w:pPr>
            <w:r w:rsidRPr="000E4548">
              <w:rPr>
                <w:rFonts w:ascii="Calibri" w:hAnsi="Calibri" w:cs="Calibri"/>
                <w:sz w:val="18"/>
                <w:szCs w:val="18"/>
                <w:lang w:eastAsia="zh-CN"/>
              </w:rPr>
              <w:t>Do not define inter-RAT RRM requirements on 2G/3G for RedCap UE in Rel-17</w:t>
            </w:r>
          </w:p>
          <w:p w14:paraId="3DCF82BB" w14:textId="77777777" w:rsidR="00BF1C24" w:rsidRPr="000E4548" w:rsidRDefault="00BF1C24" w:rsidP="000E4548">
            <w:pPr>
              <w:pStyle w:val="Heading2"/>
              <w:numPr>
                <w:ilvl w:val="1"/>
                <w:numId w:val="21"/>
              </w:numPr>
              <w:spacing w:before="0"/>
              <w:ind w:left="360" w:hanging="360"/>
              <w:rPr>
                <w:rFonts w:ascii="Calibri" w:hAnsi="Calibri" w:cs="Calibri"/>
                <w:sz w:val="18"/>
                <w:szCs w:val="18"/>
                <w:lang w:val="en-US"/>
              </w:rPr>
            </w:pPr>
            <w:r w:rsidRPr="000E4548">
              <w:rPr>
                <w:rFonts w:ascii="Calibri" w:hAnsi="Calibri" w:cs="Calibri"/>
                <w:sz w:val="18"/>
                <w:szCs w:val="18"/>
                <w:lang w:val="en-US"/>
              </w:rPr>
              <w:t>Inter-RAT LTE in IDLE/INACTIVE and CONNECTED states</w:t>
            </w:r>
          </w:p>
          <w:p w14:paraId="5CD72383" w14:textId="77777777" w:rsidR="00BF1C24" w:rsidRPr="000E4548" w:rsidRDefault="00BF1C24" w:rsidP="000E4548">
            <w:pPr>
              <w:pStyle w:val="ListParagraph"/>
              <w:numPr>
                <w:ilvl w:val="1"/>
                <w:numId w:val="20"/>
              </w:numPr>
              <w:spacing w:after="0"/>
              <w:ind w:left="0"/>
              <w:contextualSpacing w:val="0"/>
              <w:rPr>
                <w:rFonts w:ascii="Calibri" w:hAnsi="Calibri" w:cs="Calibri"/>
                <w:sz w:val="18"/>
                <w:szCs w:val="18"/>
                <w:lang w:eastAsia="ja-JP"/>
              </w:rPr>
            </w:pPr>
            <w:r w:rsidRPr="000E4548">
              <w:rPr>
                <w:rFonts w:ascii="Calibri" w:hAnsi="Calibri" w:cs="Calibri"/>
                <w:bCs/>
                <w:sz w:val="18"/>
                <w:szCs w:val="18"/>
              </w:rPr>
              <w:t>Define inter-RAT LTE RRM requirements in IDLE/INACTIVE and CONNECTED states</w:t>
            </w:r>
          </w:p>
          <w:p w14:paraId="447A4D41" w14:textId="77777777" w:rsidR="00BF1C24" w:rsidRPr="000E4548" w:rsidRDefault="00BF1C24" w:rsidP="000E4548">
            <w:pPr>
              <w:pStyle w:val="ListParagraph"/>
              <w:numPr>
                <w:ilvl w:val="2"/>
                <w:numId w:val="20"/>
              </w:numPr>
              <w:spacing w:after="0"/>
              <w:ind w:left="720"/>
              <w:contextualSpacing w:val="0"/>
              <w:rPr>
                <w:rFonts w:ascii="Calibri" w:hAnsi="Calibri" w:cs="Calibri"/>
                <w:sz w:val="18"/>
                <w:szCs w:val="18"/>
                <w:lang w:eastAsia="ja-JP"/>
              </w:rPr>
            </w:pPr>
            <w:r w:rsidRPr="000E4548">
              <w:rPr>
                <w:rFonts w:ascii="Calibri" w:hAnsi="Calibri" w:cs="Calibri"/>
                <w:sz w:val="18"/>
                <w:szCs w:val="18"/>
                <w:lang w:eastAsia="ja-JP"/>
              </w:rPr>
              <w:t>For 2RX capable RedCap UEs</w:t>
            </w:r>
          </w:p>
          <w:p w14:paraId="22F28956" w14:textId="77777777" w:rsidR="00BF1C24" w:rsidRPr="000E4548" w:rsidRDefault="00BF1C24" w:rsidP="000E4548">
            <w:pPr>
              <w:pStyle w:val="ListParagraph"/>
              <w:numPr>
                <w:ilvl w:val="3"/>
                <w:numId w:val="20"/>
              </w:numPr>
              <w:spacing w:after="0"/>
              <w:ind w:left="1440"/>
              <w:contextualSpacing w:val="0"/>
              <w:rPr>
                <w:rFonts w:ascii="Calibri" w:hAnsi="Calibri" w:cs="Calibri"/>
                <w:sz w:val="18"/>
                <w:szCs w:val="18"/>
                <w:lang w:eastAsia="ja-JP"/>
              </w:rPr>
            </w:pPr>
            <w:r w:rsidRPr="000E4548">
              <w:rPr>
                <w:rFonts w:ascii="Calibri" w:hAnsi="Calibri" w:cs="Calibri"/>
                <w:bCs/>
                <w:sz w:val="18"/>
                <w:szCs w:val="18"/>
              </w:rPr>
              <w:t>Use 2RX inter-RAT LTE requirements defined in TS 38.133 as baseline</w:t>
            </w:r>
          </w:p>
          <w:p w14:paraId="4D8B7019" w14:textId="77777777" w:rsidR="00BF1C24" w:rsidRPr="000E4548" w:rsidRDefault="00BF1C24" w:rsidP="000E4548">
            <w:pPr>
              <w:pStyle w:val="ListParagraph"/>
              <w:numPr>
                <w:ilvl w:val="2"/>
                <w:numId w:val="20"/>
              </w:numPr>
              <w:spacing w:after="0"/>
              <w:ind w:left="720"/>
              <w:contextualSpacing w:val="0"/>
              <w:rPr>
                <w:rFonts w:ascii="Calibri" w:hAnsi="Calibri" w:cs="Calibri"/>
                <w:sz w:val="18"/>
                <w:szCs w:val="18"/>
                <w:lang w:eastAsia="ja-JP"/>
              </w:rPr>
            </w:pPr>
            <w:r w:rsidRPr="000E4548">
              <w:rPr>
                <w:rFonts w:ascii="Calibri" w:hAnsi="Calibri" w:cs="Calibri"/>
                <w:sz w:val="18"/>
                <w:szCs w:val="18"/>
                <w:lang w:eastAsia="ja-JP"/>
              </w:rPr>
              <w:t>For 1RX capable RedCap UEs</w:t>
            </w:r>
          </w:p>
          <w:p w14:paraId="79585056" w14:textId="77777777" w:rsidR="00BF1C24" w:rsidRPr="000E4548" w:rsidRDefault="00BF1C24" w:rsidP="000E4548">
            <w:pPr>
              <w:pStyle w:val="ListParagraph"/>
              <w:numPr>
                <w:ilvl w:val="3"/>
                <w:numId w:val="20"/>
              </w:numPr>
              <w:spacing w:after="0"/>
              <w:ind w:left="1440"/>
              <w:contextualSpacing w:val="0"/>
              <w:rPr>
                <w:rFonts w:ascii="Calibri" w:hAnsi="Calibri" w:cs="Calibri"/>
                <w:sz w:val="18"/>
                <w:szCs w:val="18"/>
                <w:lang w:eastAsia="ja-JP"/>
              </w:rPr>
            </w:pPr>
            <w:r w:rsidRPr="000E4548">
              <w:rPr>
                <w:rFonts w:ascii="Calibri" w:hAnsi="Calibri" w:cs="Calibri"/>
                <w:bCs/>
                <w:sz w:val="18"/>
                <w:szCs w:val="18"/>
              </w:rPr>
              <w:t>Use LTE Cat1bis requirements in TS 36.133 as baseline</w:t>
            </w:r>
          </w:p>
          <w:p w14:paraId="4C0EEA9A" w14:textId="77777777" w:rsidR="00BF1C24" w:rsidRPr="000E4548" w:rsidRDefault="00BF1C24" w:rsidP="000E4548">
            <w:pPr>
              <w:pStyle w:val="ListParagraph"/>
              <w:numPr>
                <w:ilvl w:val="1"/>
                <w:numId w:val="20"/>
              </w:numPr>
              <w:spacing w:after="0"/>
              <w:ind w:left="0"/>
              <w:contextualSpacing w:val="0"/>
              <w:rPr>
                <w:rFonts w:ascii="Calibri" w:hAnsi="Calibri" w:cs="Calibri"/>
                <w:sz w:val="18"/>
                <w:szCs w:val="18"/>
                <w:lang w:eastAsia="ja-JP"/>
              </w:rPr>
            </w:pPr>
            <w:r w:rsidRPr="000E4548">
              <w:rPr>
                <w:rFonts w:ascii="Calibri" w:hAnsi="Calibri" w:cs="Calibri"/>
                <w:bCs/>
                <w:sz w:val="18"/>
                <w:szCs w:val="18"/>
              </w:rPr>
              <w:t>FFS whether and how to define inter-RAT NR RRM requirements for LTE UEs with RedCap capabilities in IDLE/INACTIVE and CONNECTED states</w:t>
            </w:r>
          </w:p>
          <w:p w14:paraId="734AFD6B" w14:textId="77777777" w:rsidR="00BF1C24" w:rsidRPr="000E4548" w:rsidRDefault="00BF1C24" w:rsidP="000E4548">
            <w:pPr>
              <w:pStyle w:val="Heading2"/>
              <w:numPr>
                <w:ilvl w:val="0"/>
                <w:numId w:val="0"/>
              </w:numPr>
              <w:spacing w:before="0"/>
              <w:ind w:left="576" w:hanging="576"/>
              <w:rPr>
                <w:rFonts w:ascii="Calibri" w:hAnsi="Calibri" w:cs="Calibri"/>
                <w:sz w:val="18"/>
                <w:szCs w:val="18"/>
              </w:rPr>
            </w:pPr>
            <w:r w:rsidRPr="000E4548">
              <w:rPr>
                <w:rFonts w:ascii="Calibri" w:hAnsi="Calibri" w:cs="Calibri"/>
                <w:sz w:val="18"/>
                <w:szCs w:val="18"/>
              </w:rPr>
              <w:t>..</w:t>
            </w:r>
          </w:p>
          <w:p w14:paraId="1EE8EC28" w14:textId="77777777" w:rsidR="00BF1C24" w:rsidRPr="000E4548" w:rsidRDefault="00BF1C24" w:rsidP="000E4548">
            <w:pPr>
              <w:pStyle w:val="Heading2"/>
              <w:numPr>
                <w:ilvl w:val="0"/>
                <w:numId w:val="0"/>
              </w:numPr>
              <w:spacing w:before="0"/>
              <w:ind w:left="576" w:hanging="576"/>
              <w:rPr>
                <w:rFonts w:ascii="Calibri" w:hAnsi="Calibri" w:cs="Calibri"/>
                <w:sz w:val="18"/>
                <w:szCs w:val="18"/>
                <w:lang w:val="en-US"/>
              </w:rPr>
            </w:pPr>
            <w:r w:rsidRPr="000E4548">
              <w:rPr>
                <w:rFonts w:ascii="Calibri" w:hAnsi="Calibri" w:cs="Calibri"/>
                <w:sz w:val="18"/>
                <w:szCs w:val="18"/>
                <w:lang w:val="en-US"/>
              </w:rPr>
              <w:t>2.8   Assumptions on UE for defining RRM requirements</w:t>
            </w:r>
          </w:p>
          <w:p w14:paraId="68B87ECA" w14:textId="77777777" w:rsidR="00BF1C24" w:rsidRPr="000E4548" w:rsidRDefault="00BF1C24" w:rsidP="000E4548">
            <w:pPr>
              <w:pStyle w:val="ListParagraph"/>
              <w:numPr>
                <w:ilvl w:val="0"/>
                <w:numId w:val="20"/>
              </w:numPr>
              <w:spacing w:after="0" w:line="252" w:lineRule="auto"/>
              <w:contextualSpacing w:val="0"/>
              <w:rPr>
                <w:rFonts w:ascii="Calibri" w:hAnsi="Calibri" w:cs="Calibri"/>
                <w:sz w:val="18"/>
                <w:szCs w:val="18"/>
                <w:lang w:eastAsia="ja-JP"/>
              </w:rPr>
            </w:pPr>
            <w:r w:rsidRPr="000E4548">
              <w:rPr>
                <w:rFonts w:ascii="Calibri" w:hAnsi="Calibri" w:cs="Calibri"/>
                <w:sz w:val="18"/>
                <w:szCs w:val="18"/>
                <w:lang w:eastAsia="ja-JP"/>
              </w:rPr>
              <w:t>Define separate set of requirements for 1RX and 2RX capable RedCap UEs</w:t>
            </w:r>
          </w:p>
          <w:p w14:paraId="08E4F76F" w14:textId="77777777" w:rsidR="00BF1C24" w:rsidRPr="000E4548" w:rsidRDefault="00BF1C24" w:rsidP="000E4548">
            <w:pPr>
              <w:pStyle w:val="ListParagraph"/>
              <w:numPr>
                <w:ilvl w:val="1"/>
                <w:numId w:val="20"/>
              </w:numPr>
              <w:spacing w:after="0" w:line="252" w:lineRule="auto"/>
              <w:contextualSpacing w:val="0"/>
              <w:rPr>
                <w:rFonts w:ascii="Calibri" w:hAnsi="Calibri" w:cs="Calibri"/>
                <w:sz w:val="18"/>
                <w:szCs w:val="18"/>
                <w:lang w:eastAsia="ja-JP"/>
              </w:rPr>
            </w:pPr>
            <w:r w:rsidRPr="000E4548">
              <w:rPr>
                <w:rFonts w:ascii="Calibri" w:hAnsi="Calibri" w:cs="Calibri"/>
                <w:bCs/>
                <w:sz w:val="18"/>
                <w:szCs w:val="18"/>
              </w:rPr>
              <w:t>For RedCap UEs using 2 RX branches</w:t>
            </w:r>
          </w:p>
          <w:p w14:paraId="52F50DF4" w14:textId="77777777" w:rsidR="00BF1C24" w:rsidRPr="000E4548" w:rsidRDefault="00BF1C24" w:rsidP="000E4548">
            <w:pPr>
              <w:pStyle w:val="ListParagraph"/>
              <w:numPr>
                <w:ilvl w:val="2"/>
                <w:numId w:val="20"/>
              </w:numPr>
              <w:spacing w:after="0" w:line="252" w:lineRule="auto"/>
              <w:contextualSpacing w:val="0"/>
              <w:rPr>
                <w:rFonts w:ascii="Calibri" w:hAnsi="Calibri" w:cs="Calibri"/>
                <w:sz w:val="18"/>
                <w:szCs w:val="18"/>
                <w:lang w:eastAsia="ja-JP"/>
              </w:rPr>
            </w:pPr>
            <w:r w:rsidRPr="000E4548">
              <w:rPr>
                <w:rFonts w:ascii="Calibri" w:hAnsi="Calibri" w:cs="Calibri"/>
                <w:bCs/>
                <w:sz w:val="18"/>
                <w:szCs w:val="18"/>
              </w:rPr>
              <w:t>Use Release 15 NR UE measurement requirements for single carrier operation as baseline</w:t>
            </w:r>
          </w:p>
          <w:p w14:paraId="1E251F10" w14:textId="77777777" w:rsidR="00BF1C24" w:rsidRPr="000E4548" w:rsidRDefault="00BF1C24" w:rsidP="000E4548">
            <w:pPr>
              <w:pStyle w:val="ListParagraph"/>
              <w:numPr>
                <w:ilvl w:val="2"/>
                <w:numId w:val="20"/>
              </w:numPr>
              <w:spacing w:after="0" w:line="252" w:lineRule="auto"/>
              <w:contextualSpacing w:val="0"/>
              <w:rPr>
                <w:rFonts w:ascii="Calibri" w:hAnsi="Calibri" w:cs="Calibri"/>
                <w:bCs/>
                <w:sz w:val="18"/>
                <w:szCs w:val="18"/>
              </w:rPr>
            </w:pPr>
            <w:r w:rsidRPr="000E4548">
              <w:rPr>
                <w:rFonts w:ascii="Calibri" w:hAnsi="Calibri" w:cs="Calibri"/>
                <w:bCs/>
                <w:sz w:val="18"/>
                <w:szCs w:val="18"/>
              </w:rPr>
              <w:t>Single searcher is assumed</w:t>
            </w:r>
          </w:p>
          <w:p w14:paraId="11255EFD" w14:textId="77777777" w:rsidR="00BF1C24" w:rsidRPr="000E4548" w:rsidRDefault="00BF1C24" w:rsidP="000E4548">
            <w:pPr>
              <w:pStyle w:val="ListParagraph"/>
              <w:numPr>
                <w:ilvl w:val="1"/>
                <w:numId w:val="20"/>
              </w:numPr>
              <w:spacing w:after="0" w:line="252" w:lineRule="auto"/>
              <w:contextualSpacing w:val="0"/>
              <w:rPr>
                <w:rFonts w:ascii="Calibri" w:hAnsi="Calibri" w:cs="Calibri"/>
                <w:sz w:val="18"/>
                <w:szCs w:val="18"/>
                <w:lang w:eastAsia="ja-JP"/>
              </w:rPr>
            </w:pPr>
            <w:r w:rsidRPr="000E4548">
              <w:rPr>
                <w:rFonts w:ascii="Calibri" w:hAnsi="Calibri" w:cs="Calibri"/>
                <w:bCs/>
                <w:sz w:val="18"/>
                <w:szCs w:val="18"/>
              </w:rPr>
              <w:t>For RedCap UE using 1 RX branches</w:t>
            </w:r>
          </w:p>
          <w:p w14:paraId="61B9CFE6" w14:textId="77777777" w:rsidR="00BF1C24" w:rsidRPr="000E4548" w:rsidRDefault="00BF1C24" w:rsidP="000E4548">
            <w:pPr>
              <w:pStyle w:val="ListParagraph"/>
              <w:numPr>
                <w:ilvl w:val="2"/>
                <w:numId w:val="20"/>
              </w:numPr>
              <w:spacing w:after="0" w:line="252" w:lineRule="auto"/>
              <w:contextualSpacing w:val="0"/>
              <w:rPr>
                <w:rFonts w:ascii="Calibri" w:hAnsi="Calibri" w:cs="Calibri"/>
                <w:sz w:val="18"/>
                <w:szCs w:val="18"/>
                <w:lang w:eastAsia="ja-JP"/>
              </w:rPr>
            </w:pPr>
            <w:r w:rsidRPr="000E4548">
              <w:rPr>
                <w:rFonts w:ascii="Calibri" w:hAnsi="Calibri" w:cs="Calibri"/>
                <w:bCs/>
                <w:sz w:val="18"/>
                <w:szCs w:val="18"/>
              </w:rPr>
              <w:t>Define a new set of RRM requirements for single carrier operation</w:t>
            </w:r>
          </w:p>
          <w:p w14:paraId="3069890A" w14:textId="77777777" w:rsidR="00BF1C24" w:rsidRPr="000E4548" w:rsidRDefault="00BF1C24" w:rsidP="000E4548">
            <w:pPr>
              <w:pStyle w:val="ListParagraph"/>
              <w:numPr>
                <w:ilvl w:val="2"/>
                <w:numId w:val="20"/>
              </w:numPr>
              <w:spacing w:after="0" w:line="252" w:lineRule="auto"/>
              <w:contextualSpacing w:val="0"/>
              <w:rPr>
                <w:rFonts w:ascii="Calibri" w:hAnsi="Calibri" w:cs="Calibri"/>
                <w:bCs/>
                <w:sz w:val="18"/>
                <w:szCs w:val="18"/>
              </w:rPr>
            </w:pPr>
            <w:r w:rsidRPr="000E4548">
              <w:rPr>
                <w:rFonts w:ascii="Calibri" w:hAnsi="Calibri" w:cs="Calibri"/>
                <w:bCs/>
                <w:sz w:val="18"/>
                <w:szCs w:val="18"/>
              </w:rPr>
              <w:t>Single searcher is assumed</w:t>
            </w:r>
          </w:p>
          <w:p w14:paraId="5BBB2058" w14:textId="77777777" w:rsidR="00BF1C24" w:rsidRPr="000E4548" w:rsidRDefault="00BF1C24" w:rsidP="000E4548">
            <w:pPr>
              <w:pStyle w:val="ListParagraph"/>
              <w:numPr>
                <w:ilvl w:val="1"/>
                <w:numId w:val="20"/>
              </w:numPr>
              <w:spacing w:after="0" w:line="252" w:lineRule="auto"/>
              <w:contextualSpacing w:val="0"/>
              <w:rPr>
                <w:rFonts w:ascii="Calibri" w:eastAsia="DengXian" w:hAnsi="Calibri" w:cs="Calibri"/>
                <w:lang w:val="en-US" w:eastAsia="zh-TW"/>
              </w:rPr>
            </w:pPr>
            <w:r w:rsidRPr="000E4548">
              <w:rPr>
                <w:rFonts w:ascii="Calibri" w:hAnsi="Calibri" w:cs="Calibri"/>
                <w:bCs/>
                <w:sz w:val="18"/>
                <w:szCs w:val="18"/>
              </w:rPr>
              <w:t>Note: the changes related to reduced BW and HD-FDD shall be further discussed</w:t>
            </w:r>
          </w:p>
        </w:tc>
      </w:tr>
    </w:tbl>
    <w:p w14:paraId="5F662625" w14:textId="77777777" w:rsidR="00BF1C24" w:rsidRDefault="00BF1C24" w:rsidP="00BF1C24">
      <w:pPr>
        <w:pStyle w:val="TAN"/>
        <w:spacing w:before="120"/>
        <w:ind w:left="0" w:firstLine="0"/>
        <w:rPr>
          <w:lang w:val="en-US"/>
        </w:rPr>
      </w:pPr>
      <w:r w:rsidRPr="00BF1C24">
        <w:rPr>
          <w:rFonts w:ascii="Calibri" w:eastAsia="DengXian" w:hAnsi="Calibri" w:cs="Calibri"/>
          <w:lang w:val="en-US" w:eastAsia="zh-TW"/>
        </w:rPr>
        <w:t xml:space="preserve">In this contribution, we will further discuss on measurement requirement impact from UE complexity reduction for </w:t>
      </w:r>
      <w:proofErr w:type="spellStart"/>
      <w:r w:rsidRPr="00BF1C24">
        <w:rPr>
          <w:rFonts w:ascii="Calibri" w:eastAsia="DengXian" w:hAnsi="Calibri" w:cs="Calibri"/>
          <w:lang w:val="en-US" w:eastAsia="zh-TW"/>
        </w:rPr>
        <w:t>RedCap</w:t>
      </w:r>
      <w:proofErr w:type="spellEnd"/>
      <w:r w:rsidRPr="00BF1C24">
        <w:rPr>
          <w:rFonts w:ascii="Calibri" w:eastAsia="DengXian" w:hAnsi="Calibri" w:cs="Calibri"/>
          <w:lang w:val="en-US" w:eastAsia="zh-TW"/>
        </w:rPr>
        <w:t xml:space="preserve"> UE.</w:t>
      </w:r>
    </w:p>
    <w:p w14:paraId="6CD23108" w14:textId="77777777" w:rsidR="00B95737" w:rsidRDefault="00B95737" w:rsidP="003F12BE">
      <w:pPr>
        <w:pStyle w:val="Heading1"/>
        <w:ind w:right="72"/>
        <w:rPr>
          <w:lang w:val="sv-SE"/>
        </w:rPr>
      </w:pPr>
      <w:r>
        <w:rPr>
          <w:lang w:val="sv-SE"/>
        </w:rPr>
        <w:t>Discussion</w:t>
      </w:r>
    </w:p>
    <w:p w14:paraId="56AFE6B5" w14:textId="77777777" w:rsidR="00BF1C24" w:rsidRPr="00BF1C24" w:rsidRDefault="00BF1C24" w:rsidP="00BF1C24">
      <w:pPr>
        <w:jc w:val="both"/>
        <w:rPr>
          <w:rFonts w:ascii="Calibri" w:eastAsia="DengXian" w:hAnsi="Calibri" w:cs="Calibri"/>
          <w:lang w:eastAsia="zh-TW"/>
        </w:rPr>
      </w:pPr>
      <w:r w:rsidRPr="00BF1C24">
        <w:rPr>
          <w:rFonts w:ascii="Calibri" w:eastAsia="DengXian" w:hAnsi="Calibri" w:cs="Calibri"/>
          <w:lang w:eastAsia="zh-TW"/>
        </w:rPr>
        <w:t>In Rel-15, RAN4 spent lots of time to discuss the CSSF design and agreed to split the CSSF for measuring outside gap and measuring within gap.</w:t>
      </w:r>
    </w:p>
    <w:p w14:paraId="35328FB0" w14:textId="77777777" w:rsidR="00BF1C24" w:rsidRPr="00BF1C24" w:rsidRDefault="00BF1C24" w:rsidP="00BF1C24">
      <w:pPr>
        <w:jc w:val="both"/>
        <w:rPr>
          <w:rFonts w:ascii="Calibri" w:eastAsia="DengXian" w:hAnsi="Calibri" w:cs="Calibri"/>
          <w:b/>
          <w:bCs/>
          <w:u w:val="single"/>
          <w:lang w:eastAsia="zh-TW"/>
        </w:rPr>
      </w:pPr>
      <w:r w:rsidRPr="00BF1C24">
        <w:rPr>
          <w:rFonts w:ascii="Calibri" w:eastAsia="DengXian" w:hAnsi="Calibri" w:cs="Calibri"/>
          <w:b/>
          <w:bCs/>
          <w:u w:val="single"/>
          <w:lang w:eastAsia="zh-TW"/>
        </w:rPr>
        <w:t>CSSF outside gap</w:t>
      </w:r>
    </w:p>
    <w:p w14:paraId="6FBF15EC" w14:textId="77777777" w:rsidR="00BF1C24" w:rsidRPr="00BF1C24" w:rsidRDefault="00BF1C24" w:rsidP="00BF1C24">
      <w:pPr>
        <w:jc w:val="both"/>
        <w:rPr>
          <w:rFonts w:ascii="Calibri" w:eastAsia="DengXian" w:hAnsi="Calibri" w:cs="Calibri"/>
          <w:lang w:eastAsia="zh-TW"/>
        </w:rPr>
      </w:pPr>
      <w:r w:rsidRPr="00BF1C24">
        <w:rPr>
          <w:rFonts w:ascii="Calibri" w:eastAsia="DengXian" w:hAnsi="Calibri" w:cs="Calibri"/>
          <w:lang w:eastAsia="zh-TW"/>
        </w:rPr>
        <w:t xml:space="preserve">In Rel-15 NR, the CSSF outside gap is applied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1C24" w:rsidRPr="000E4548" w14:paraId="242B0017" w14:textId="77777777" w:rsidTr="000E4548">
        <w:tc>
          <w:tcPr>
            <w:tcW w:w="9629" w:type="dxa"/>
            <w:shd w:val="clear" w:color="auto" w:fill="auto"/>
          </w:tcPr>
          <w:p w14:paraId="10B8E76A" w14:textId="77777777" w:rsidR="00BF1C24" w:rsidRPr="000E4548" w:rsidRDefault="00BF1C24" w:rsidP="000E4548">
            <w:pPr>
              <w:pStyle w:val="B1"/>
              <w:spacing w:after="0"/>
              <w:ind w:hanging="288"/>
              <w:rPr>
                <w:rFonts w:ascii="Calibri" w:hAnsi="Calibri" w:cs="Calibri"/>
              </w:rPr>
            </w:pPr>
            <w:r w:rsidRPr="008C6DE4">
              <w:t>-</w:t>
            </w:r>
            <w:r w:rsidRPr="008C6DE4">
              <w:tab/>
            </w:r>
            <w:r w:rsidRPr="000E4548">
              <w:rPr>
                <w:rFonts w:ascii="Calibri" w:hAnsi="Calibri" w:cs="Calibri"/>
              </w:rPr>
              <w:t xml:space="preserve">Intra-frequency measurement with no measurement gap in clause 9.2.5, when none of the SMTC occasions of this intra-frequency </w:t>
            </w:r>
            <w:r w:rsidRPr="000E4548">
              <w:rPr>
                <w:rFonts w:ascii="Calibri" w:hAnsi="Calibri" w:cs="Calibri"/>
                <w:lang w:val="en-US"/>
              </w:rPr>
              <w:t>measurement object</w:t>
            </w:r>
            <w:r w:rsidRPr="000E4548">
              <w:rPr>
                <w:rFonts w:ascii="Calibri" w:hAnsi="Calibri" w:cs="Calibri"/>
              </w:rPr>
              <w:t xml:space="preserve"> are overlapped by the measurement gap.</w:t>
            </w:r>
          </w:p>
          <w:p w14:paraId="2092778B" w14:textId="77777777" w:rsidR="00BF1C24" w:rsidRPr="000E4548" w:rsidRDefault="00BF1C24" w:rsidP="000E4548">
            <w:pPr>
              <w:pStyle w:val="B1"/>
              <w:spacing w:after="0"/>
              <w:ind w:hanging="288"/>
              <w:rPr>
                <w:rFonts w:ascii="Calibri" w:hAnsi="Calibri" w:cs="Calibri"/>
              </w:rPr>
            </w:pPr>
            <w:r w:rsidRPr="000E4548">
              <w:rPr>
                <w:rFonts w:ascii="Calibri" w:hAnsi="Calibri" w:cs="Calibri"/>
              </w:rPr>
              <w:t>-</w:t>
            </w:r>
            <w:r w:rsidRPr="000E4548">
              <w:rPr>
                <w:rFonts w:ascii="Calibri" w:hAnsi="Calibri" w:cs="Calibri"/>
              </w:rPr>
              <w:tab/>
              <w:t xml:space="preserve">Intra-frequency measurement with no measurement gap in clause 9.2.5, when part of the SMTC occasions of this intra-frequency </w:t>
            </w:r>
            <w:r w:rsidRPr="000E4548">
              <w:rPr>
                <w:rFonts w:ascii="Calibri" w:hAnsi="Calibri" w:cs="Calibri"/>
                <w:lang w:val="en-US"/>
              </w:rPr>
              <w:t>measurement object</w:t>
            </w:r>
            <w:r w:rsidRPr="000E4548">
              <w:rPr>
                <w:rFonts w:ascii="Calibri" w:hAnsi="Calibri" w:cs="Calibri"/>
              </w:rPr>
              <w:t xml:space="preserve"> </w:t>
            </w:r>
            <w:proofErr w:type="gramStart"/>
            <w:r w:rsidRPr="000E4548">
              <w:rPr>
                <w:rFonts w:ascii="Calibri" w:hAnsi="Calibri" w:cs="Calibri"/>
              </w:rPr>
              <w:t>are</w:t>
            </w:r>
            <w:proofErr w:type="gramEnd"/>
            <w:r w:rsidRPr="000E4548">
              <w:rPr>
                <w:rFonts w:ascii="Calibri" w:hAnsi="Calibri" w:cs="Calibri"/>
              </w:rPr>
              <w:t xml:space="preserve"> overlapped by the measurement gap.</w:t>
            </w:r>
          </w:p>
          <w:p w14:paraId="2E00E584" w14:textId="77777777" w:rsidR="00BF1C24" w:rsidRPr="000E4548" w:rsidRDefault="00BF1C24" w:rsidP="000E4548">
            <w:pPr>
              <w:pStyle w:val="B3"/>
              <w:spacing w:after="0"/>
              <w:ind w:left="568" w:hanging="288"/>
              <w:rPr>
                <w:rFonts w:ascii="Calibri" w:hAnsi="Calibri" w:cs="Calibri"/>
                <w:noProof/>
                <w:lang w:eastAsia="zh-CN"/>
              </w:rPr>
            </w:pPr>
            <w:r w:rsidRPr="000E4548">
              <w:rPr>
                <w:rFonts w:ascii="Calibri" w:hAnsi="Calibri" w:cs="Calibri"/>
                <w:noProof/>
                <w:lang w:eastAsia="zh-CN"/>
              </w:rPr>
              <w:t>-</w:t>
            </w:r>
            <w:r w:rsidRPr="000E4548">
              <w:rPr>
                <w:rFonts w:ascii="Calibri" w:hAnsi="Calibri" w:cs="Calibri"/>
                <w:noProof/>
                <w:lang w:eastAsia="zh-CN"/>
              </w:rPr>
              <w:tab/>
              <w:t xml:space="preserve">For a UE in </w:t>
            </w:r>
            <w:r w:rsidRPr="000E4548">
              <w:rPr>
                <w:rFonts w:ascii="Calibri" w:hAnsi="Calibri" w:cs="Calibri"/>
              </w:rPr>
              <w:t>E-UTRA-NR dual connectivity operation</w:t>
            </w:r>
            <w:r w:rsidRPr="000E4548">
              <w:rPr>
                <w:rFonts w:ascii="Calibri" w:hAnsi="Calibri" w:cs="Calibri"/>
                <w:noProof/>
                <w:lang w:eastAsia="zh-CN"/>
              </w:rPr>
              <w:t xml:space="preserve">, NR inter-RAT </w:t>
            </w:r>
            <w:r w:rsidRPr="000E4548">
              <w:rPr>
                <w:rFonts w:ascii="Calibri" w:hAnsi="Calibri" w:cs="Calibri"/>
              </w:rPr>
              <w:t xml:space="preserve">measurement object configured by the E-UTRAN </w:t>
            </w:r>
            <w:proofErr w:type="spellStart"/>
            <w:r w:rsidRPr="000E4548">
              <w:rPr>
                <w:rFonts w:ascii="Calibri" w:hAnsi="Calibri" w:cs="Calibri"/>
              </w:rPr>
              <w:t>PCell</w:t>
            </w:r>
            <w:proofErr w:type="spellEnd"/>
            <w:r w:rsidRPr="000E4548">
              <w:rPr>
                <w:rFonts w:ascii="Calibri" w:hAnsi="Calibri" w:cs="Calibri"/>
                <w:noProof/>
                <w:lang w:eastAsia="zh-CN"/>
              </w:rPr>
              <w:t xml:space="preserve"> on an NR serving carrier </w:t>
            </w:r>
          </w:p>
          <w:p w14:paraId="7371C082" w14:textId="77777777" w:rsidR="00BF1C24" w:rsidRPr="000E4548" w:rsidRDefault="00BF1C24" w:rsidP="000E4548">
            <w:pPr>
              <w:pStyle w:val="B2"/>
              <w:spacing w:after="0"/>
              <w:ind w:hanging="288"/>
              <w:rPr>
                <w:rFonts w:ascii="Calibri" w:hAnsi="Calibri" w:cs="Calibri"/>
              </w:rPr>
            </w:pPr>
            <w:r w:rsidRPr="000E4548">
              <w:rPr>
                <w:rFonts w:ascii="Calibri" w:eastAsia="Times New Roman" w:hAnsi="Calibri" w:cs="Calibri"/>
              </w:rPr>
              <w:t>-</w:t>
            </w:r>
            <w:r w:rsidRPr="000E4548">
              <w:rPr>
                <w:rFonts w:ascii="Calibri" w:eastAsia="Times New Roman" w:hAnsi="Calibri" w:cs="Calibri"/>
              </w:rPr>
              <w:tab/>
            </w:r>
            <w:r w:rsidRPr="000E4548">
              <w:rPr>
                <w:rFonts w:ascii="Calibri" w:hAnsi="Calibri" w:cs="Calibri"/>
              </w:rPr>
              <w:t xml:space="preserve">the SSB is completely contained in the </w:t>
            </w:r>
            <w:r w:rsidRPr="000E4548">
              <w:rPr>
                <w:rFonts w:ascii="Calibri" w:hAnsi="Calibri" w:cs="Calibri"/>
                <w:lang w:eastAsia="zh-CN"/>
              </w:rPr>
              <w:t>active BWP</w:t>
            </w:r>
            <w:r w:rsidRPr="000E4548">
              <w:rPr>
                <w:rFonts w:ascii="Calibri" w:hAnsi="Calibri" w:cs="Calibri"/>
              </w:rPr>
              <w:t xml:space="preserve"> of the UE, and </w:t>
            </w:r>
          </w:p>
          <w:p w14:paraId="6DF326F9" w14:textId="77777777" w:rsidR="00BF1C24" w:rsidRPr="000E4548" w:rsidRDefault="00BF1C24" w:rsidP="000E4548">
            <w:pPr>
              <w:pStyle w:val="B2"/>
              <w:spacing w:after="0"/>
              <w:ind w:hanging="288"/>
              <w:rPr>
                <w:rFonts w:ascii="Calibri" w:eastAsia="DengXian" w:hAnsi="Calibri" w:cs="Calibri"/>
                <w:lang w:eastAsia="zh-TW"/>
              </w:rPr>
            </w:pPr>
            <w:r w:rsidRPr="000E4548">
              <w:rPr>
                <w:rFonts w:ascii="Calibri" w:eastAsia="Times New Roman" w:hAnsi="Calibri" w:cs="Calibri"/>
              </w:rPr>
              <w:t>-</w:t>
            </w:r>
            <w:r w:rsidRPr="000E4548">
              <w:rPr>
                <w:rFonts w:ascii="Calibri" w:eastAsia="Times New Roman" w:hAnsi="Calibri" w:cs="Calibri"/>
              </w:rPr>
              <w:tab/>
              <w:t>none or part of the SMTC occasions of this inter-RAT measurement object are overlapped by the measurement gap;</w:t>
            </w:r>
          </w:p>
        </w:tc>
      </w:tr>
    </w:tbl>
    <w:p w14:paraId="20AF3FE9" w14:textId="77777777" w:rsidR="00BF1C24" w:rsidRPr="00BF1C24" w:rsidRDefault="00BF1C24" w:rsidP="00BF1C24">
      <w:pPr>
        <w:spacing w:before="120"/>
        <w:jc w:val="both"/>
        <w:rPr>
          <w:rFonts w:ascii="Calibri" w:eastAsia="DengXian" w:hAnsi="Calibri" w:cs="Calibri"/>
          <w:lang w:eastAsia="zh-TW"/>
        </w:rPr>
      </w:pPr>
      <w:r w:rsidRPr="00BF1C24">
        <w:rPr>
          <w:rFonts w:ascii="Calibri" w:eastAsia="DengXian" w:hAnsi="Calibri" w:cs="Calibri"/>
          <w:lang w:eastAsia="zh-TW"/>
        </w:rPr>
        <w:t xml:space="preserve">It could also be observed that </w:t>
      </w:r>
    </w:p>
    <w:p w14:paraId="7E33810B" w14:textId="77777777" w:rsidR="00BF1C24" w:rsidRPr="00BF1C24" w:rsidRDefault="00BF1C24" w:rsidP="00BF1C24">
      <w:pPr>
        <w:pStyle w:val="ListParagraph"/>
        <w:numPr>
          <w:ilvl w:val="0"/>
          <w:numId w:val="22"/>
        </w:numPr>
        <w:overflowPunct w:val="0"/>
        <w:autoSpaceDE w:val="0"/>
        <w:autoSpaceDN w:val="0"/>
        <w:adjustRightInd w:val="0"/>
        <w:jc w:val="both"/>
        <w:textAlignment w:val="baseline"/>
        <w:rPr>
          <w:rFonts w:ascii="Calibri" w:eastAsia="DengXian" w:hAnsi="Calibri" w:cs="Calibri"/>
          <w:lang w:val="en-US" w:eastAsia="zh-TW"/>
        </w:rPr>
      </w:pPr>
      <w:r w:rsidRPr="00BF1C24">
        <w:rPr>
          <w:rFonts w:ascii="Calibri" w:eastAsia="DengXian" w:hAnsi="Calibri" w:cs="Calibri"/>
          <w:lang w:val="en-US" w:eastAsia="zh-TW"/>
        </w:rPr>
        <w:lastRenderedPageBreak/>
        <w:t>Three different CA scenarios are defined: FR1 CA, FR2 CA, FR1+FR2 CA</w:t>
      </w:r>
    </w:p>
    <w:p w14:paraId="18EA7411" w14:textId="77777777" w:rsidR="00BF1C24" w:rsidRPr="00BF1C24" w:rsidRDefault="00BF1C24" w:rsidP="00BF1C24">
      <w:pPr>
        <w:pStyle w:val="ListParagraph"/>
        <w:numPr>
          <w:ilvl w:val="0"/>
          <w:numId w:val="22"/>
        </w:numPr>
        <w:overflowPunct w:val="0"/>
        <w:autoSpaceDE w:val="0"/>
        <w:autoSpaceDN w:val="0"/>
        <w:adjustRightInd w:val="0"/>
        <w:jc w:val="both"/>
        <w:textAlignment w:val="baseline"/>
        <w:rPr>
          <w:rFonts w:ascii="Calibri" w:eastAsia="DengXian" w:hAnsi="Calibri" w:cs="Calibri"/>
          <w:lang w:val="en-US" w:eastAsia="zh-TW"/>
        </w:rPr>
      </w:pPr>
      <w:r w:rsidRPr="00BF1C24">
        <w:rPr>
          <w:rFonts w:ascii="Calibri" w:eastAsia="DengXian" w:hAnsi="Calibri" w:cs="Calibri"/>
          <w:lang w:val="en-US" w:eastAsia="zh-TW"/>
        </w:rPr>
        <w:t xml:space="preserve">PCC will always share one searcher and the scaling factor will always be 1. </w:t>
      </w:r>
    </w:p>
    <w:p w14:paraId="75736765" w14:textId="77777777" w:rsidR="00BF1C24" w:rsidRPr="00BF1C24" w:rsidRDefault="00BF1C24" w:rsidP="00BF1C24">
      <w:pPr>
        <w:pStyle w:val="ListParagraph"/>
        <w:numPr>
          <w:ilvl w:val="0"/>
          <w:numId w:val="22"/>
        </w:numPr>
        <w:overflowPunct w:val="0"/>
        <w:autoSpaceDE w:val="0"/>
        <w:autoSpaceDN w:val="0"/>
        <w:adjustRightInd w:val="0"/>
        <w:jc w:val="both"/>
        <w:textAlignment w:val="baseline"/>
        <w:rPr>
          <w:rFonts w:ascii="Calibri" w:eastAsia="DengXian" w:hAnsi="Calibri" w:cs="Calibri"/>
          <w:lang w:val="en-US" w:eastAsia="zh-TW"/>
        </w:rPr>
      </w:pPr>
      <w:r w:rsidRPr="00BF1C24">
        <w:rPr>
          <w:rFonts w:ascii="Calibri" w:eastAsia="DengXian" w:hAnsi="Calibri" w:cs="Calibri"/>
          <w:lang w:val="en-US" w:eastAsia="zh-TW"/>
        </w:rPr>
        <w:t xml:space="preserve">Other SCCs share another searcher and are scaling with number of configured </w:t>
      </w:r>
      <w:proofErr w:type="spellStart"/>
      <w:r w:rsidRPr="00BF1C24">
        <w:rPr>
          <w:rFonts w:ascii="Calibri" w:eastAsia="DengXian" w:hAnsi="Calibri" w:cs="Calibri"/>
          <w:lang w:val="en-US" w:eastAsia="zh-TW"/>
        </w:rPr>
        <w:t>SCells</w:t>
      </w:r>
      <w:proofErr w:type="spellEnd"/>
      <w:r w:rsidRPr="00BF1C24">
        <w:rPr>
          <w:rFonts w:ascii="Calibri" w:eastAsia="DengXian" w:hAnsi="Calibri" w:cs="Calibri"/>
          <w:lang w:val="en-US" w:eastAsia="zh-TW"/>
        </w:rPr>
        <w:t xml:space="preserve">. </w:t>
      </w:r>
    </w:p>
    <w:p w14:paraId="675288DF" w14:textId="77777777" w:rsidR="00BF1C24" w:rsidRPr="00BF1C24" w:rsidRDefault="00BF1C24" w:rsidP="00BF1C24">
      <w:pPr>
        <w:jc w:val="both"/>
        <w:rPr>
          <w:rFonts w:ascii="Calibri" w:eastAsia="DengXian" w:hAnsi="Calibri" w:cs="Calibri"/>
          <w:lang w:eastAsia="zh-TW"/>
        </w:rPr>
      </w:pPr>
      <w:r w:rsidRPr="00BF1C24">
        <w:rPr>
          <w:rFonts w:ascii="Calibri" w:eastAsia="DengXian" w:hAnsi="Calibri" w:cs="Calibri"/>
          <w:lang w:eastAsia="zh-TW"/>
        </w:rPr>
        <w:t>For example, the CSSF definition in SA mode is as follow.</w:t>
      </w:r>
    </w:p>
    <w:p w14:paraId="6459C487" w14:textId="77777777" w:rsidR="00BF1C24" w:rsidRPr="00E95E0A" w:rsidRDefault="00BF1C24" w:rsidP="00BF1C24">
      <w:pPr>
        <w:pStyle w:val="TH"/>
        <w:rPr>
          <w:sz w:val="18"/>
          <w:szCs w:val="18"/>
        </w:rPr>
      </w:pPr>
      <w:r w:rsidRPr="00E95E0A">
        <w:rPr>
          <w:sz w:val="18"/>
          <w:szCs w:val="18"/>
        </w:rPr>
        <w:t xml:space="preserve">Table 1: </w:t>
      </w:r>
      <w:proofErr w:type="spellStart"/>
      <w:r w:rsidRPr="00E95E0A">
        <w:rPr>
          <w:sz w:val="18"/>
          <w:szCs w:val="18"/>
        </w:rPr>
        <w:t>CSSF</w:t>
      </w:r>
      <w:r w:rsidRPr="00E95E0A">
        <w:rPr>
          <w:sz w:val="18"/>
          <w:szCs w:val="18"/>
          <w:vertAlign w:val="subscript"/>
        </w:rPr>
        <w:t>outside_</w:t>
      </w:r>
      <w:proofErr w:type="gramStart"/>
      <w:r w:rsidRPr="00E95E0A">
        <w:rPr>
          <w:sz w:val="18"/>
          <w:szCs w:val="18"/>
          <w:vertAlign w:val="subscript"/>
        </w:rPr>
        <w:t>gap,i</w:t>
      </w:r>
      <w:proofErr w:type="spellEnd"/>
      <w:proofErr w:type="gramEnd"/>
      <w:r w:rsidRPr="00E95E0A">
        <w:rPr>
          <w:sz w:val="18"/>
          <w:szCs w:val="18"/>
        </w:rPr>
        <w:t xml:space="preserve"> scaling factor for </w:t>
      </w:r>
      <w:r>
        <w:rPr>
          <w:sz w:val="18"/>
          <w:szCs w:val="18"/>
        </w:rPr>
        <w:t xml:space="preserve">NR </w:t>
      </w:r>
      <w:r w:rsidRPr="00E95E0A">
        <w:rPr>
          <w:sz w:val="18"/>
          <w:szCs w:val="18"/>
        </w:rPr>
        <w:t>SA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1357"/>
        <w:gridCol w:w="1358"/>
        <w:gridCol w:w="1318"/>
        <w:gridCol w:w="1941"/>
        <w:gridCol w:w="2027"/>
      </w:tblGrid>
      <w:tr w:rsidR="00BF1C24" w:rsidRPr="008C6DE4" w14:paraId="3FFC14FD" w14:textId="77777777" w:rsidTr="000E4548">
        <w:trPr>
          <w:trHeight w:val="854"/>
          <w:jc w:val="center"/>
        </w:trPr>
        <w:tc>
          <w:tcPr>
            <w:tcW w:w="1630" w:type="dxa"/>
            <w:shd w:val="clear" w:color="auto" w:fill="auto"/>
          </w:tcPr>
          <w:p w14:paraId="62D55000" w14:textId="77777777" w:rsidR="00BF1C24" w:rsidRPr="0032251D" w:rsidRDefault="00BF1C24" w:rsidP="000E4548">
            <w:pPr>
              <w:pStyle w:val="TAH"/>
              <w:rPr>
                <w:sz w:val="16"/>
                <w:szCs w:val="18"/>
                <w:lang w:eastAsia="zh-CN"/>
              </w:rPr>
            </w:pPr>
            <w:r w:rsidRPr="0032251D">
              <w:rPr>
                <w:sz w:val="16"/>
                <w:szCs w:val="18"/>
              </w:rPr>
              <w:t>Scenario</w:t>
            </w:r>
          </w:p>
        </w:tc>
        <w:tc>
          <w:tcPr>
            <w:tcW w:w="1357" w:type="dxa"/>
            <w:shd w:val="clear" w:color="auto" w:fill="auto"/>
          </w:tcPr>
          <w:p w14:paraId="2C6AEB7D" w14:textId="77777777" w:rsidR="00BF1C24" w:rsidRPr="0032251D" w:rsidRDefault="00BF1C24" w:rsidP="000E4548">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FR1 PCC</w:t>
            </w:r>
          </w:p>
        </w:tc>
        <w:tc>
          <w:tcPr>
            <w:tcW w:w="1358" w:type="dxa"/>
            <w:shd w:val="clear" w:color="auto" w:fill="auto"/>
          </w:tcPr>
          <w:p w14:paraId="1CD8EBEF" w14:textId="77777777" w:rsidR="00BF1C24" w:rsidRPr="0032251D" w:rsidRDefault="00BF1C24" w:rsidP="000E4548">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FR1 SCC</w:t>
            </w:r>
          </w:p>
        </w:tc>
        <w:tc>
          <w:tcPr>
            <w:tcW w:w="1318" w:type="dxa"/>
            <w:shd w:val="clear" w:color="auto" w:fill="auto"/>
          </w:tcPr>
          <w:p w14:paraId="48DFFB47" w14:textId="77777777" w:rsidR="00BF1C24" w:rsidRPr="0032251D" w:rsidRDefault="00BF1C24" w:rsidP="000E4548">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FR2 PCC</w:t>
            </w:r>
          </w:p>
        </w:tc>
        <w:tc>
          <w:tcPr>
            <w:tcW w:w="1941" w:type="dxa"/>
          </w:tcPr>
          <w:p w14:paraId="53B7A942" w14:textId="77777777" w:rsidR="00BF1C24" w:rsidRPr="0032251D" w:rsidRDefault="00BF1C24" w:rsidP="000E4548">
            <w:pPr>
              <w:pStyle w:val="TAH"/>
              <w:rPr>
                <w:i/>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FR2 SCC where neighbour cell measurement is required</w:t>
            </w:r>
          </w:p>
        </w:tc>
        <w:tc>
          <w:tcPr>
            <w:tcW w:w="2025" w:type="dxa"/>
            <w:shd w:val="clear" w:color="auto" w:fill="auto"/>
          </w:tcPr>
          <w:p w14:paraId="47E53A58" w14:textId="77777777" w:rsidR="00BF1C24" w:rsidRPr="0032251D" w:rsidRDefault="00BF1C24" w:rsidP="000E4548">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FR2 SCC where neighbour cell measurement is not required</w:t>
            </w:r>
          </w:p>
        </w:tc>
      </w:tr>
      <w:tr w:rsidR="00BF1C24" w:rsidRPr="008C6DE4" w14:paraId="4620DE89" w14:textId="77777777" w:rsidTr="000E4548">
        <w:trPr>
          <w:trHeight w:val="132"/>
          <w:jc w:val="center"/>
        </w:trPr>
        <w:tc>
          <w:tcPr>
            <w:tcW w:w="1630" w:type="dxa"/>
            <w:shd w:val="clear" w:color="auto" w:fill="auto"/>
          </w:tcPr>
          <w:p w14:paraId="44BE11A4" w14:textId="77777777" w:rsidR="00BF1C24" w:rsidRPr="0032251D" w:rsidRDefault="00BF1C24" w:rsidP="000E4548">
            <w:pPr>
              <w:pStyle w:val="TAL"/>
              <w:rPr>
                <w:b/>
                <w:sz w:val="16"/>
                <w:szCs w:val="18"/>
              </w:rPr>
            </w:pPr>
            <w:r w:rsidRPr="0032251D">
              <w:rPr>
                <w:b/>
                <w:sz w:val="16"/>
                <w:szCs w:val="18"/>
              </w:rPr>
              <w:t xml:space="preserve">FR1 only CA </w:t>
            </w:r>
          </w:p>
        </w:tc>
        <w:tc>
          <w:tcPr>
            <w:tcW w:w="1357" w:type="dxa"/>
            <w:shd w:val="clear" w:color="auto" w:fill="auto"/>
            <w:vAlign w:val="center"/>
          </w:tcPr>
          <w:p w14:paraId="4AB7915A" w14:textId="77777777" w:rsidR="00BF1C24" w:rsidRPr="0032251D" w:rsidRDefault="00BF1C24" w:rsidP="000E4548">
            <w:pPr>
              <w:pStyle w:val="TAC"/>
              <w:rPr>
                <w:sz w:val="16"/>
                <w:szCs w:val="18"/>
                <w:vertAlign w:val="superscript"/>
              </w:rPr>
            </w:pPr>
            <w:r w:rsidRPr="0032251D">
              <w:rPr>
                <w:sz w:val="16"/>
                <w:szCs w:val="18"/>
              </w:rPr>
              <w:t>1</w:t>
            </w:r>
          </w:p>
        </w:tc>
        <w:tc>
          <w:tcPr>
            <w:tcW w:w="1358" w:type="dxa"/>
            <w:shd w:val="clear" w:color="auto" w:fill="auto"/>
            <w:vAlign w:val="center"/>
          </w:tcPr>
          <w:p w14:paraId="7F4FFC30" w14:textId="77777777" w:rsidR="00BF1C24" w:rsidRPr="0032251D" w:rsidRDefault="00BF1C24" w:rsidP="000E4548">
            <w:pPr>
              <w:pStyle w:val="TAC"/>
              <w:rPr>
                <w:sz w:val="16"/>
                <w:szCs w:val="18"/>
              </w:rPr>
            </w:pPr>
            <w:r w:rsidRPr="0032251D">
              <w:rPr>
                <w:sz w:val="16"/>
                <w:szCs w:val="18"/>
              </w:rPr>
              <w:t xml:space="preserve">Number of configured FR1 </w:t>
            </w:r>
            <w:proofErr w:type="spellStart"/>
            <w:r w:rsidRPr="0032251D">
              <w:rPr>
                <w:sz w:val="16"/>
                <w:szCs w:val="18"/>
              </w:rPr>
              <w:t>SCell</w:t>
            </w:r>
            <w:proofErr w:type="spellEnd"/>
            <w:r w:rsidRPr="0032251D">
              <w:rPr>
                <w:sz w:val="16"/>
                <w:szCs w:val="18"/>
              </w:rPr>
              <w:t>(s)</w:t>
            </w:r>
          </w:p>
        </w:tc>
        <w:tc>
          <w:tcPr>
            <w:tcW w:w="1318" w:type="dxa"/>
            <w:shd w:val="clear" w:color="auto" w:fill="auto"/>
            <w:vAlign w:val="center"/>
          </w:tcPr>
          <w:p w14:paraId="3A8ABD1E" w14:textId="77777777" w:rsidR="00BF1C24" w:rsidRPr="0032251D" w:rsidRDefault="00BF1C24" w:rsidP="000E4548">
            <w:pPr>
              <w:pStyle w:val="TAC"/>
              <w:rPr>
                <w:sz w:val="16"/>
                <w:szCs w:val="18"/>
              </w:rPr>
            </w:pPr>
            <w:r w:rsidRPr="0032251D">
              <w:rPr>
                <w:sz w:val="16"/>
                <w:szCs w:val="18"/>
              </w:rPr>
              <w:t>N/A</w:t>
            </w:r>
          </w:p>
        </w:tc>
        <w:tc>
          <w:tcPr>
            <w:tcW w:w="1941" w:type="dxa"/>
            <w:vAlign w:val="center"/>
          </w:tcPr>
          <w:p w14:paraId="7785EF27" w14:textId="77777777" w:rsidR="00BF1C24" w:rsidRPr="0032251D" w:rsidRDefault="00BF1C24" w:rsidP="000E4548">
            <w:pPr>
              <w:pStyle w:val="TAC"/>
              <w:rPr>
                <w:sz w:val="16"/>
                <w:szCs w:val="18"/>
              </w:rPr>
            </w:pPr>
            <w:r w:rsidRPr="0032251D">
              <w:rPr>
                <w:sz w:val="16"/>
                <w:szCs w:val="18"/>
              </w:rPr>
              <w:t>N/A</w:t>
            </w:r>
          </w:p>
        </w:tc>
        <w:tc>
          <w:tcPr>
            <w:tcW w:w="2025" w:type="dxa"/>
            <w:shd w:val="clear" w:color="auto" w:fill="auto"/>
            <w:vAlign w:val="center"/>
          </w:tcPr>
          <w:p w14:paraId="6834A167" w14:textId="77777777" w:rsidR="00BF1C24" w:rsidRPr="0032251D" w:rsidRDefault="00BF1C24" w:rsidP="000E4548">
            <w:pPr>
              <w:pStyle w:val="TAC"/>
              <w:rPr>
                <w:sz w:val="16"/>
                <w:szCs w:val="18"/>
              </w:rPr>
            </w:pPr>
            <w:r w:rsidRPr="0032251D">
              <w:rPr>
                <w:sz w:val="16"/>
                <w:szCs w:val="18"/>
              </w:rPr>
              <w:t>N/A</w:t>
            </w:r>
          </w:p>
        </w:tc>
      </w:tr>
      <w:tr w:rsidR="00BF1C24" w:rsidRPr="008C6DE4" w14:paraId="7146816C" w14:textId="77777777" w:rsidTr="000E4548">
        <w:trPr>
          <w:trHeight w:val="132"/>
          <w:jc w:val="center"/>
        </w:trPr>
        <w:tc>
          <w:tcPr>
            <w:tcW w:w="1630" w:type="dxa"/>
            <w:shd w:val="clear" w:color="auto" w:fill="auto"/>
          </w:tcPr>
          <w:p w14:paraId="7605F9BE" w14:textId="77777777" w:rsidR="00BF1C24" w:rsidRPr="0032251D" w:rsidRDefault="00BF1C24" w:rsidP="000E4548">
            <w:pPr>
              <w:pStyle w:val="TAL"/>
              <w:rPr>
                <w:b/>
                <w:sz w:val="16"/>
                <w:szCs w:val="18"/>
              </w:rPr>
            </w:pPr>
            <w:r w:rsidRPr="0032251D">
              <w:rPr>
                <w:b/>
                <w:sz w:val="16"/>
                <w:szCs w:val="18"/>
              </w:rPr>
              <w:t xml:space="preserve">FR2 only intra band CA </w:t>
            </w:r>
          </w:p>
        </w:tc>
        <w:tc>
          <w:tcPr>
            <w:tcW w:w="1357" w:type="dxa"/>
            <w:shd w:val="clear" w:color="auto" w:fill="auto"/>
            <w:vAlign w:val="center"/>
          </w:tcPr>
          <w:p w14:paraId="5E4AF544" w14:textId="77777777" w:rsidR="00BF1C24" w:rsidRPr="0032251D" w:rsidRDefault="00BF1C24" w:rsidP="000E4548">
            <w:pPr>
              <w:pStyle w:val="TAC"/>
              <w:rPr>
                <w:b/>
                <w:sz w:val="16"/>
                <w:szCs w:val="18"/>
              </w:rPr>
            </w:pPr>
            <w:r w:rsidRPr="0032251D">
              <w:rPr>
                <w:sz w:val="16"/>
                <w:szCs w:val="18"/>
              </w:rPr>
              <w:t>N/A</w:t>
            </w:r>
          </w:p>
        </w:tc>
        <w:tc>
          <w:tcPr>
            <w:tcW w:w="1358" w:type="dxa"/>
            <w:shd w:val="clear" w:color="auto" w:fill="auto"/>
            <w:vAlign w:val="center"/>
          </w:tcPr>
          <w:p w14:paraId="7CB02CA8" w14:textId="77777777" w:rsidR="00BF1C24" w:rsidRPr="0032251D" w:rsidRDefault="00BF1C24" w:rsidP="000E4548">
            <w:pPr>
              <w:pStyle w:val="TAC"/>
              <w:rPr>
                <w:b/>
                <w:sz w:val="16"/>
                <w:szCs w:val="18"/>
              </w:rPr>
            </w:pPr>
            <w:r w:rsidRPr="0032251D">
              <w:rPr>
                <w:sz w:val="16"/>
                <w:szCs w:val="18"/>
              </w:rPr>
              <w:t>N/A</w:t>
            </w:r>
          </w:p>
        </w:tc>
        <w:tc>
          <w:tcPr>
            <w:tcW w:w="1318" w:type="dxa"/>
            <w:shd w:val="clear" w:color="auto" w:fill="auto"/>
            <w:vAlign w:val="center"/>
          </w:tcPr>
          <w:p w14:paraId="0DAE2C02" w14:textId="77777777" w:rsidR="00BF1C24" w:rsidRPr="0032251D" w:rsidRDefault="00BF1C24" w:rsidP="000E4548">
            <w:pPr>
              <w:pStyle w:val="TAC"/>
              <w:rPr>
                <w:sz w:val="16"/>
                <w:szCs w:val="18"/>
              </w:rPr>
            </w:pPr>
            <w:r w:rsidRPr="0032251D">
              <w:rPr>
                <w:sz w:val="16"/>
                <w:szCs w:val="18"/>
              </w:rPr>
              <w:t>1</w:t>
            </w:r>
          </w:p>
        </w:tc>
        <w:tc>
          <w:tcPr>
            <w:tcW w:w="1941" w:type="dxa"/>
            <w:vAlign w:val="center"/>
          </w:tcPr>
          <w:p w14:paraId="6DDB0FAE" w14:textId="77777777" w:rsidR="00BF1C24" w:rsidRPr="0032251D" w:rsidRDefault="00BF1C24" w:rsidP="000E4548">
            <w:pPr>
              <w:pStyle w:val="TAC"/>
              <w:rPr>
                <w:sz w:val="16"/>
                <w:szCs w:val="18"/>
              </w:rPr>
            </w:pPr>
            <w:r w:rsidRPr="0032251D">
              <w:rPr>
                <w:sz w:val="16"/>
                <w:szCs w:val="18"/>
              </w:rPr>
              <w:t>N/A</w:t>
            </w:r>
          </w:p>
        </w:tc>
        <w:tc>
          <w:tcPr>
            <w:tcW w:w="2025" w:type="dxa"/>
            <w:shd w:val="clear" w:color="auto" w:fill="auto"/>
            <w:vAlign w:val="center"/>
          </w:tcPr>
          <w:p w14:paraId="07F586F1" w14:textId="77777777" w:rsidR="00BF1C24" w:rsidRPr="0032251D" w:rsidRDefault="00BF1C24" w:rsidP="000E4548">
            <w:pPr>
              <w:pStyle w:val="TAC"/>
              <w:rPr>
                <w:sz w:val="16"/>
                <w:szCs w:val="18"/>
              </w:rPr>
            </w:pPr>
            <w:r w:rsidRPr="0032251D">
              <w:rPr>
                <w:sz w:val="16"/>
                <w:szCs w:val="18"/>
              </w:rPr>
              <w:t xml:space="preserve">Number of configured FR2 </w:t>
            </w:r>
            <w:proofErr w:type="spellStart"/>
            <w:r w:rsidRPr="0032251D">
              <w:rPr>
                <w:sz w:val="16"/>
                <w:szCs w:val="18"/>
              </w:rPr>
              <w:t>SCell</w:t>
            </w:r>
            <w:proofErr w:type="spellEnd"/>
            <w:r w:rsidRPr="0032251D">
              <w:rPr>
                <w:sz w:val="16"/>
                <w:szCs w:val="18"/>
              </w:rPr>
              <w:t>(s)</w:t>
            </w:r>
          </w:p>
        </w:tc>
      </w:tr>
      <w:tr w:rsidR="00BF1C24" w:rsidRPr="008C6DE4" w14:paraId="7B2DE554" w14:textId="77777777" w:rsidTr="000E4548">
        <w:trPr>
          <w:trHeight w:val="132"/>
          <w:jc w:val="center"/>
        </w:trPr>
        <w:tc>
          <w:tcPr>
            <w:tcW w:w="1630" w:type="dxa"/>
            <w:shd w:val="clear" w:color="auto" w:fill="auto"/>
          </w:tcPr>
          <w:p w14:paraId="38DFFD14" w14:textId="77777777" w:rsidR="00BF1C24" w:rsidRPr="0032251D" w:rsidRDefault="00BF1C24" w:rsidP="000E4548">
            <w:pPr>
              <w:pStyle w:val="TAL"/>
              <w:rPr>
                <w:b/>
                <w:sz w:val="16"/>
                <w:szCs w:val="18"/>
              </w:rPr>
            </w:pPr>
            <w:r w:rsidRPr="0032251D">
              <w:rPr>
                <w:b/>
                <w:sz w:val="16"/>
                <w:szCs w:val="18"/>
              </w:rPr>
              <w:t xml:space="preserve">FR1 +FR2 CA (FR1 </w:t>
            </w:r>
            <w:proofErr w:type="spellStart"/>
            <w:r w:rsidRPr="0032251D">
              <w:rPr>
                <w:b/>
                <w:sz w:val="16"/>
                <w:szCs w:val="18"/>
              </w:rPr>
              <w:t>PCell</w:t>
            </w:r>
            <w:proofErr w:type="spellEnd"/>
            <w:r w:rsidRPr="0032251D">
              <w:rPr>
                <w:b/>
                <w:sz w:val="16"/>
                <w:szCs w:val="18"/>
              </w:rPr>
              <w:t xml:space="preserve">) </w:t>
            </w:r>
            <w:r w:rsidRPr="0032251D">
              <w:rPr>
                <w:b/>
                <w:sz w:val="16"/>
                <w:szCs w:val="18"/>
                <w:vertAlign w:val="superscript"/>
              </w:rPr>
              <w:t>Note 1</w:t>
            </w:r>
          </w:p>
        </w:tc>
        <w:tc>
          <w:tcPr>
            <w:tcW w:w="1357" w:type="dxa"/>
            <w:shd w:val="clear" w:color="auto" w:fill="auto"/>
            <w:vAlign w:val="center"/>
          </w:tcPr>
          <w:p w14:paraId="03FCB106" w14:textId="77777777" w:rsidR="00BF1C24" w:rsidRPr="0032251D" w:rsidRDefault="00BF1C24" w:rsidP="000E4548">
            <w:pPr>
              <w:pStyle w:val="TAC"/>
              <w:rPr>
                <w:sz w:val="16"/>
                <w:szCs w:val="18"/>
                <w:lang w:eastAsia="zh-CN"/>
              </w:rPr>
            </w:pPr>
            <w:r w:rsidRPr="0032251D">
              <w:rPr>
                <w:sz w:val="16"/>
                <w:szCs w:val="18"/>
                <w:lang w:eastAsia="zh-CN"/>
              </w:rPr>
              <w:t>1</w:t>
            </w:r>
          </w:p>
        </w:tc>
        <w:tc>
          <w:tcPr>
            <w:tcW w:w="1358" w:type="dxa"/>
            <w:shd w:val="clear" w:color="auto" w:fill="auto"/>
            <w:vAlign w:val="center"/>
          </w:tcPr>
          <w:p w14:paraId="101FF4F8" w14:textId="77777777" w:rsidR="00BF1C24" w:rsidRPr="0032251D" w:rsidRDefault="00BF1C24" w:rsidP="000E4548">
            <w:pPr>
              <w:pStyle w:val="TAC"/>
              <w:rPr>
                <w:sz w:val="16"/>
                <w:szCs w:val="18"/>
              </w:rPr>
            </w:pPr>
            <w:r w:rsidRPr="0032251D">
              <w:rPr>
                <w:sz w:val="16"/>
                <w:szCs w:val="18"/>
              </w:rPr>
              <w:t>2</w:t>
            </w:r>
            <w:proofErr w:type="gramStart"/>
            <w:r w:rsidRPr="0032251D">
              <w:rPr>
                <w:sz w:val="16"/>
                <w:szCs w:val="18"/>
              </w:rPr>
              <w:t>×(</w:t>
            </w:r>
            <w:proofErr w:type="gramEnd"/>
            <w:r w:rsidRPr="0032251D">
              <w:rPr>
                <w:sz w:val="16"/>
                <w:szCs w:val="18"/>
              </w:rPr>
              <w:t xml:space="preserve">Number of configured </w:t>
            </w:r>
            <w:proofErr w:type="spellStart"/>
            <w:r w:rsidRPr="0032251D">
              <w:rPr>
                <w:sz w:val="16"/>
                <w:szCs w:val="18"/>
              </w:rPr>
              <w:t>SCell</w:t>
            </w:r>
            <w:proofErr w:type="spellEnd"/>
            <w:r w:rsidRPr="0032251D">
              <w:rPr>
                <w:sz w:val="16"/>
                <w:szCs w:val="18"/>
              </w:rPr>
              <w:t>(s)-1)</w:t>
            </w:r>
          </w:p>
        </w:tc>
        <w:tc>
          <w:tcPr>
            <w:tcW w:w="1318" w:type="dxa"/>
            <w:shd w:val="clear" w:color="auto" w:fill="auto"/>
            <w:vAlign w:val="center"/>
          </w:tcPr>
          <w:p w14:paraId="35059401" w14:textId="77777777" w:rsidR="00BF1C24" w:rsidRPr="0032251D" w:rsidRDefault="00BF1C24" w:rsidP="000E4548">
            <w:pPr>
              <w:pStyle w:val="TAC"/>
              <w:rPr>
                <w:sz w:val="16"/>
                <w:szCs w:val="18"/>
              </w:rPr>
            </w:pPr>
            <w:r w:rsidRPr="0032251D">
              <w:rPr>
                <w:sz w:val="16"/>
                <w:szCs w:val="18"/>
              </w:rPr>
              <w:t>N/A</w:t>
            </w:r>
          </w:p>
        </w:tc>
        <w:tc>
          <w:tcPr>
            <w:tcW w:w="1941" w:type="dxa"/>
            <w:vAlign w:val="center"/>
          </w:tcPr>
          <w:p w14:paraId="320BAFE6" w14:textId="77777777" w:rsidR="00BF1C24" w:rsidRPr="0032251D" w:rsidRDefault="00BF1C24" w:rsidP="000E4548">
            <w:pPr>
              <w:pStyle w:val="TAC"/>
              <w:rPr>
                <w:sz w:val="16"/>
                <w:szCs w:val="18"/>
              </w:rPr>
            </w:pPr>
            <w:r w:rsidRPr="0032251D">
              <w:rPr>
                <w:sz w:val="16"/>
                <w:szCs w:val="18"/>
              </w:rPr>
              <w:t>2</w:t>
            </w:r>
            <w:r w:rsidRPr="0032251D">
              <w:rPr>
                <w:sz w:val="16"/>
                <w:szCs w:val="18"/>
                <w:vertAlign w:val="superscript"/>
              </w:rPr>
              <w:t xml:space="preserve"> Note 5</w:t>
            </w:r>
          </w:p>
        </w:tc>
        <w:tc>
          <w:tcPr>
            <w:tcW w:w="2025" w:type="dxa"/>
            <w:shd w:val="clear" w:color="auto" w:fill="auto"/>
            <w:vAlign w:val="center"/>
          </w:tcPr>
          <w:p w14:paraId="0567D39D" w14:textId="77777777" w:rsidR="00BF1C24" w:rsidRPr="0032251D" w:rsidRDefault="00BF1C24" w:rsidP="000E4548">
            <w:pPr>
              <w:pStyle w:val="TAC"/>
              <w:rPr>
                <w:sz w:val="16"/>
                <w:szCs w:val="18"/>
              </w:rPr>
            </w:pPr>
            <w:r w:rsidRPr="0032251D">
              <w:rPr>
                <w:sz w:val="16"/>
                <w:szCs w:val="18"/>
              </w:rPr>
              <w:t>2</w:t>
            </w:r>
            <w:proofErr w:type="gramStart"/>
            <w:r w:rsidRPr="0032251D">
              <w:rPr>
                <w:sz w:val="16"/>
                <w:szCs w:val="18"/>
              </w:rPr>
              <w:t>×(</w:t>
            </w:r>
            <w:proofErr w:type="gramEnd"/>
            <w:r w:rsidRPr="0032251D">
              <w:rPr>
                <w:sz w:val="16"/>
                <w:szCs w:val="18"/>
              </w:rPr>
              <w:t xml:space="preserve">Number of configured </w:t>
            </w:r>
            <w:proofErr w:type="spellStart"/>
            <w:r w:rsidRPr="0032251D">
              <w:rPr>
                <w:sz w:val="16"/>
                <w:szCs w:val="18"/>
              </w:rPr>
              <w:t>SCell</w:t>
            </w:r>
            <w:proofErr w:type="spellEnd"/>
            <w:r w:rsidRPr="0032251D">
              <w:rPr>
                <w:sz w:val="16"/>
                <w:szCs w:val="18"/>
              </w:rPr>
              <w:t>(s)-1)</w:t>
            </w:r>
          </w:p>
        </w:tc>
      </w:tr>
      <w:tr w:rsidR="00BF1C24" w:rsidRPr="008C6DE4" w14:paraId="135A9D4A" w14:textId="77777777" w:rsidTr="000E4548">
        <w:trPr>
          <w:trHeight w:val="132"/>
          <w:jc w:val="center"/>
        </w:trPr>
        <w:tc>
          <w:tcPr>
            <w:tcW w:w="9631" w:type="dxa"/>
            <w:gridSpan w:val="6"/>
            <w:shd w:val="clear" w:color="auto" w:fill="auto"/>
          </w:tcPr>
          <w:p w14:paraId="2AC3C9AB" w14:textId="77777777" w:rsidR="00BF1C24" w:rsidRPr="0032251D" w:rsidRDefault="00BF1C24" w:rsidP="000E4548">
            <w:pPr>
              <w:pStyle w:val="TAN"/>
              <w:rPr>
                <w:sz w:val="16"/>
                <w:szCs w:val="18"/>
                <w:lang w:eastAsia="zh-CN"/>
              </w:rPr>
            </w:pPr>
            <w:r w:rsidRPr="0032251D">
              <w:rPr>
                <w:sz w:val="16"/>
                <w:szCs w:val="18"/>
                <w:lang w:eastAsia="zh-CN"/>
              </w:rPr>
              <w:t>Note 1:</w:t>
            </w:r>
            <w:r w:rsidRPr="0032251D">
              <w:rPr>
                <w:sz w:val="16"/>
                <w:szCs w:val="18"/>
              </w:rPr>
              <w:tab/>
            </w:r>
            <w:r w:rsidRPr="0032251D">
              <w:rPr>
                <w:sz w:val="16"/>
                <w:szCs w:val="18"/>
                <w:lang w:eastAsia="zh-CN"/>
              </w:rPr>
              <w:t>Only one FR1 operating band and one FR2 operating band are included for FR1+FR2 inter-band CA.</w:t>
            </w:r>
          </w:p>
          <w:p w14:paraId="341C6C3B" w14:textId="77777777" w:rsidR="00BF1C24" w:rsidRPr="0032251D" w:rsidRDefault="00BF1C24" w:rsidP="000E4548">
            <w:pPr>
              <w:pStyle w:val="TAN"/>
              <w:rPr>
                <w:rFonts w:eastAsia="MS Mincho"/>
                <w:sz w:val="16"/>
                <w:szCs w:val="18"/>
                <w:lang w:eastAsia="ja-JP"/>
              </w:rPr>
            </w:pPr>
            <w:r w:rsidRPr="0032251D">
              <w:rPr>
                <w:sz w:val="16"/>
                <w:szCs w:val="18"/>
                <w:lang w:eastAsia="zh-CN"/>
              </w:rPr>
              <w:t xml:space="preserve">Note </w:t>
            </w:r>
            <w:r w:rsidRPr="0032251D">
              <w:rPr>
                <w:rFonts w:eastAsia="MS Mincho"/>
                <w:sz w:val="16"/>
                <w:szCs w:val="18"/>
                <w:lang w:eastAsia="ja-JP"/>
              </w:rPr>
              <w:t>2</w:t>
            </w:r>
            <w:r w:rsidRPr="0032251D">
              <w:rPr>
                <w:sz w:val="16"/>
                <w:szCs w:val="18"/>
                <w:lang w:eastAsia="zh-CN"/>
              </w:rPr>
              <w:t>:</w:t>
            </w:r>
            <w:r w:rsidRPr="0032251D">
              <w:rPr>
                <w:sz w:val="16"/>
                <w:szCs w:val="18"/>
              </w:rPr>
              <w:tab/>
            </w:r>
            <w:r w:rsidRPr="0032251D">
              <w:rPr>
                <w:rFonts w:eastAsia="MS Mincho"/>
                <w:sz w:val="16"/>
                <w:szCs w:val="18"/>
                <w:lang w:eastAsia="ja-JP"/>
              </w:rPr>
              <w:t>Selection of FR2 SCC where neighbour cell measurement is required follows clause 9.2.3.2.</w:t>
            </w:r>
          </w:p>
          <w:p w14:paraId="4170D55F" w14:textId="77777777" w:rsidR="00BF1C24" w:rsidRPr="0032251D" w:rsidRDefault="00BF1C24" w:rsidP="000E4548">
            <w:pPr>
              <w:pStyle w:val="TAN"/>
              <w:rPr>
                <w:sz w:val="16"/>
                <w:szCs w:val="18"/>
              </w:rPr>
            </w:pPr>
            <w:r w:rsidRPr="0032251D">
              <w:rPr>
                <w:rFonts w:eastAsia="MS Mincho"/>
                <w:sz w:val="16"/>
                <w:szCs w:val="18"/>
                <w:lang w:eastAsia="ja-JP"/>
              </w:rPr>
              <w:t>Note 3:</w:t>
            </w:r>
            <w:r w:rsidRPr="0032251D">
              <w:rPr>
                <w:sz w:val="16"/>
                <w:szCs w:val="18"/>
              </w:rPr>
              <w:tab/>
              <w:t>Void</w:t>
            </w:r>
          </w:p>
          <w:p w14:paraId="20B6715C" w14:textId="77777777" w:rsidR="00BF1C24" w:rsidRPr="0032251D" w:rsidRDefault="00BF1C24" w:rsidP="000E4548">
            <w:pPr>
              <w:pStyle w:val="TAN"/>
              <w:rPr>
                <w:sz w:val="16"/>
                <w:szCs w:val="18"/>
              </w:rPr>
            </w:pPr>
            <w:r w:rsidRPr="0032251D">
              <w:rPr>
                <w:sz w:val="16"/>
                <w:szCs w:val="18"/>
              </w:rPr>
              <w:t>Note 4:</w:t>
            </w:r>
            <w:r w:rsidRPr="0032251D">
              <w:rPr>
                <w:sz w:val="16"/>
                <w:szCs w:val="18"/>
              </w:rPr>
              <w:tab/>
              <w:t>Void</w:t>
            </w:r>
          </w:p>
          <w:p w14:paraId="122793B7" w14:textId="77777777" w:rsidR="00BF1C24" w:rsidRPr="0032251D" w:rsidRDefault="00BF1C24" w:rsidP="000E4548">
            <w:pPr>
              <w:pStyle w:val="TAN"/>
              <w:rPr>
                <w:sz w:val="16"/>
                <w:szCs w:val="18"/>
                <w:lang w:val="en-US" w:eastAsia="zh-CN"/>
              </w:rPr>
            </w:pPr>
            <w:r w:rsidRPr="0032251D">
              <w:rPr>
                <w:sz w:val="16"/>
                <w:szCs w:val="18"/>
                <w:lang w:eastAsia="zh-CN"/>
              </w:rPr>
              <w:t>Note 5:</w:t>
            </w:r>
            <w:r w:rsidRPr="0032251D">
              <w:rPr>
                <w:sz w:val="16"/>
                <w:szCs w:val="18"/>
              </w:rPr>
              <w:t xml:space="preserve"> </w:t>
            </w:r>
            <w:r w:rsidRPr="0032251D">
              <w:rPr>
                <w:sz w:val="16"/>
                <w:szCs w:val="18"/>
              </w:rPr>
              <w:tab/>
            </w:r>
            <w:proofErr w:type="spellStart"/>
            <w:r w:rsidRPr="0032251D">
              <w:rPr>
                <w:sz w:val="16"/>
                <w:szCs w:val="18"/>
                <w:lang w:eastAsia="zh-CN"/>
              </w:rPr>
              <w:t>CSSF</w:t>
            </w:r>
            <w:r w:rsidRPr="0032251D">
              <w:rPr>
                <w:sz w:val="16"/>
                <w:szCs w:val="18"/>
                <w:vertAlign w:val="subscript"/>
                <w:lang w:eastAsia="zh-CN"/>
              </w:rPr>
              <w:t>outside_</w:t>
            </w:r>
            <w:proofErr w:type="gramStart"/>
            <w:r w:rsidRPr="0032251D">
              <w:rPr>
                <w:sz w:val="16"/>
                <w:szCs w:val="18"/>
                <w:vertAlign w:val="subscript"/>
                <w:lang w:eastAsia="zh-CN"/>
              </w:rPr>
              <w:t>gap,i</w:t>
            </w:r>
            <w:proofErr w:type="spellEnd"/>
            <w:proofErr w:type="gramEnd"/>
            <w:r w:rsidRPr="0032251D">
              <w:rPr>
                <w:sz w:val="16"/>
                <w:szCs w:val="18"/>
                <w:vertAlign w:val="subscript"/>
                <w:lang w:eastAsia="zh-CN"/>
              </w:rPr>
              <w:t xml:space="preserve"> </w:t>
            </w:r>
            <w:r w:rsidRPr="0032251D">
              <w:rPr>
                <w:sz w:val="16"/>
                <w:szCs w:val="18"/>
                <w:lang w:eastAsia="zh-CN"/>
              </w:rPr>
              <w:t xml:space="preserve">=1 if  only one </w:t>
            </w:r>
            <w:proofErr w:type="spellStart"/>
            <w:r w:rsidRPr="0032251D">
              <w:rPr>
                <w:sz w:val="16"/>
                <w:szCs w:val="18"/>
                <w:lang w:eastAsia="zh-CN"/>
              </w:rPr>
              <w:t>SCell</w:t>
            </w:r>
            <w:proofErr w:type="spellEnd"/>
            <w:r w:rsidRPr="0032251D">
              <w:rPr>
                <w:sz w:val="16"/>
                <w:szCs w:val="18"/>
                <w:lang w:eastAsia="zh-CN"/>
              </w:rPr>
              <w:t xml:space="preserve"> is configured.</w:t>
            </w:r>
          </w:p>
        </w:tc>
      </w:tr>
    </w:tbl>
    <w:p w14:paraId="1650D024" w14:textId="77777777" w:rsidR="00BF1C24" w:rsidRPr="00BF1C24" w:rsidRDefault="00BF1C24" w:rsidP="00BF1C24">
      <w:pPr>
        <w:spacing w:before="120"/>
        <w:jc w:val="both"/>
        <w:rPr>
          <w:rFonts w:ascii="Calibri" w:eastAsia="DengXian" w:hAnsi="Calibri" w:cs="Calibri"/>
          <w:lang w:eastAsia="zh-CN"/>
        </w:rPr>
      </w:pPr>
      <w:r w:rsidRPr="00BF1C24">
        <w:rPr>
          <w:rFonts w:ascii="Calibri" w:eastAsia="DengXian" w:hAnsi="Calibri" w:cs="Calibri"/>
          <w:lang w:eastAsia="zh-TW"/>
        </w:rPr>
        <w:t xml:space="preserve">For </w:t>
      </w:r>
      <w:proofErr w:type="spellStart"/>
      <w:r w:rsidRPr="00BF1C24">
        <w:rPr>
          <w:rFonts w:ascii="Calibri" w:eastAsia="DengXian" w:hAnsi="Calibri" w:cs="Calibri"/>
          <w:lang w:eastAsia="zh-TW"/>
        </w:rPr>
        <w:t>RedCap</w:t>
      </w:r>
      <w:proofErr w:type="spellEnd"/>
      <w:r w:rsidRPr="00BF1C24">
        <w:rPr>
          <w:rFonts w:ascii="Calibri" w:eastAsia="DengXian" w:hAnsi="Calibri" w:cs="Calibri"/>
          <w:lang w:eastAsia="zh-TW"/>
        </w:rPr>
        <w:t xml:space="preserve"> UE, this CSSF outside gap can be simplified </w:t>
      </w:r>
      <w:r w:rsidRPr="00BF1C24">
        <w:rPr>
          <w:rFonts w:ascii="Calibri" w:eastAsia="DengXian" w:hAnsi="Calibri" w:cs="Calibri" w:hint="eastAsia"/>
          <w:lang w:eastAsia="zh-CN"/>
        </w:rPr>
        <w:t>since</w:t>
      </w:r>
      <w:r w:rsidRPr="00BF1C24">
        <w:rPr>
          <w:rFonts w:ascii="Calibri" w:eastAsia="DengXian" w:hAnsi="Calibri" w:cs="Calibri"/>
          <w:lang w:eastAsia="zh-CN"/>
        </w:rPr>
        <w:t xml:space="preserve"> </w:t>
      </w:r>
      <w:r w:rsidRPr="00BF1C24">
        <w:rPr>
          <w:rFonts w:ascii="Calibri" w:eastAsia="DengXian" w:hAnsi="Calibri" w:cs="Calibri" w:hint="eastAsia"/>
          <w:lang w:eastAsia="zh-CN"/>
        </w:rPr>
        <w:t>only</w:t>
      </w:r>
      <w:r w:rsidRPr="00BF1C24">
        <w:rPr>
          <w:rFonts w:ascii="Calibri" w:eastAsia="DengXian" w:hAnsi="Calibri" w:cs="Calibri"/>
          <w:lang w:eastAsia="zh-CN"/>
        </w:rPr>
        <w:t xml:space="preserve"> single carrier is supported.</w:t>
      </w:r>
    </w:p>
    <w:p w14:paraId="354DA7A8" w14:textId="77777777" w:rsidR="00BF1C24" w:rsidRPr="00F41C01" w:rsidRDefault="00BF1C24" w:rsidP="00BF1C24">
      <w:pPr>
        <w:pStyle w:val="ListParagraph"/>
        <w:numPr>
          <w:ilvl w:val="0"/>
          <w:numId w:val="24"/>
        </w:numPr>
        <w:overflowPunct w:val="0"/>
        <w:autoSpaceDE w:val="0"/>
        <w:autoSpaceDN w:val="0"/>
        <w:adjustRightInd w:val="0"/>
        <w:textAlignment w:val="baseline"/>
        <w:rPr>
          <w:iCs/>
        </w:rPr>
      </w:pPr>
      <w:r w:rsidRPr="008C6DE4">
        <w:t>CSSF</w:t>
      </w:r>
      <w:r w:rsidRPr="00F41C01">
        <w:rPr>
          <w:vertAlign w:val="subscript"/>
        </w:rPr>
        <w:t xml:space="preserve">outside_gap,i </w:t>
      </w:r>
      <w:r w:rsidRPr="00F41C01">
        <w:rPr>
          <w:iCs/>
        </w:rPr>
        <w:t>is applied to following measurement types:</w:t>
      </w:r>
    </w:p>
    <w:p w14:paraId="7F25A2CE" w14:textId="77777777" w:rsidR="00BF1C24" w:rsidRPr="008C6DE4" w:rsidRDefault="00BF1C24" w:rsidP="00BF1C24">
      <w:pPr>
        <w:pStyle w:val="B1"/>
        <w:ind w:left="928"/>
      </w:pPr>
      <w:r w:rsidRPr="008C6DE4">
        <w:t>-</w:t>
      </w:r>
      <w:r w:rsidRPr="008C6DE4">
        <w:tab/>
        <w:t xml:space="preserve">Intra-frequency measurement with no measurement </w:t>
      </w:r>
      <w:proofErr w:type="gramStart"/>
      <w:r w:rsidRPr="008C6DE4">
        <w:t>gap, when</w:t>
      </w:r>
      <w:proofErr w:type="gramEnd"/>
      <w:r w:rsidRPr="008C6DE4">
        <w:t xml:space="preserve"> none of the SMTC occasions of this intra-frequency </w:t>
      </w:r>
      <w:r w:rsidRPr="008C6DE4">
        <w:rPr>
          <w:lang w:val="en-US"/>
        </w:rPr>
        <w:t>measurement object</w:t>
      </w:r>
      <w:r w:rsidRPr="008C6DE4">
        <w:t xml:space="preserve"> are overlapped by the measurement gap.</w:t>
      </w:r>
    </w:p>
    <w:p w14:paraId="61E3C3AD" w14:textId="77777777" w:rsidR="00BF1C24" w:rsidRPr="00BF1C24" w:rsidRDefault="00BF1C24" w:rsidP="00BF1C24">
      <w:pPr>
        <w:pStyle w:val="B1"/>
        <w:ind w:left="928"/>
        <w:rPr>
          <w:rFonts w:ascii="Calibri" w:eastAsia="DengXian" w:hAnsi="Calibri" w:cs="Calibri"/>
          <w:lang w:eastAsia="zh-CN"/>
        </w:rPr>
      </w:pPr>
      <w:r w:rsidRPr="008C6DE4">
        <w:t>-</w:t>
      </w:r>
      <w:r w:rsidRPr="008C6DE4">
        <w:tab/>
        <w:t xml:space="preserve">Intra-frequency measurement with no measurement gap, when part of the SMTC occasions of this intra-frequency </w:t>
      </w:r>
      <w:r w:rsidRPr="008C6DE4">
        <w:rPr>
          <w:lang w:val="en-US"/>
        </w:rPr>
        <w:t>measurement object</w:t>
      </w:r>
      <w:r w:rsidRPr="008C6DE4">
        <w:t xml:space="preserve"> </w:t>
      </w:r>
      <w:proofErr w:type="gramStart"/>
      <w:r w:rsidRPr="008C6DE4">
        <w:t>are</w:t>
      </w:r>
      <w:proofErr w:type="gramEnd"/>
      <w:r w:rsidRPr="008C6DE4">
        <w:t xml:space="preserve"> overlapped by the measurement gap.</w:t>
      </w:r>
    </w:p>
    <w:p w14:paraId="79D6B403" w14:textId="77777777" w:rsidR="00BF1C24" w:rsidRPr="00BF1C24" w:rsidRDefault="00BF1C24" w:rsidP="00BF1C24">
      <w:pPr>
        <w:pStyle w:val="ListParagraph"/>
        <w:numPr>
          <w:ilvl w:val="0"/>
          <w:numId w:val="23"/>
        </w:numPr>
        <w:overflowPunct w:val="0"/>
        <w:autoSpaceDE w:val="0"/>
        <w:autoSpaceDN w:val="0"/>
        <w:adjustRightInd w:val="0"/>
        <w:jc w:val="both"/>
        <w:textAlignment w:val="baseline"/>
        <w:rPr>
          <w:rFonts w:ascii="Calibri" w:eastAsia="DengXian" w:hAnsi="Calibri" w:cs="Calibri"/>
          <w:lang w:val="en-US" w:eastAsia="zh-TW"/>
        </w:rPr>
      </w:pPr>
      <w:r w:rsidRPr="00255BBB">
        <w:rPr>
          <w:i/>
        </w:rPr>
        <w:t>CSSF</w:t>
      </w:r>
      <w:r w:rsidRPr="00255BBB">
        <w:rPr>
          <w:vertAlign w:val="subscript"/>
        </w:rPr>
        <w:t xml:space="preserve">outside_gap,i </w:t>
      </w:r>
      <w:r>
        <w:t>= 1</w:t>
      </w:r>
    </w:p>
    <w:p w14:paraId="3CC4D412" w14:textId="77777777" w:rsidR="00BF1C24" w:rsidRPr="00BF1C24" w:rsidRDefault="00BF1C24" w:rsidP="00BF1C24">
      <w:pPr>
        <w:jc w:val="both"/>
        <w:rPr>
          <w:rFonts w:ascii="Calibri" w:eastAsia="DengXian" w:hAnsi="Calibri" w:cs="Calibri"/>
          <w:i/>
          <w:iCs/>
          <w:lang w:eastAsia="zh-TW"/>
        </w:rPr>
      </w:pPr>
      <w:bookmarkStart w:id="2" w:name="_Ref78465968"/>
      <w:r w:rsidRPr="00BF1C24">
        <w:rPr>
          <w:rFonts w:ascii="Calibri" w:hAnsi="Calibri" w:cs="Calibri"/>
          <w:b/>
          <w:bCs/>
          <w:i/>
          <w:iCs/>
        </w:rPr>
        <w:t xml:space="preserve">Proposal </w:t>
      </w:r>
      <w:r w:rsidRPr="00BF1C24">
        <w:rPr>
          <w:rFonts w:ascii="Calibri" w:hAnsi="Calibri" w:cs="Calibri"/>
          <w:b/>
          <w:bCs/>
          <w:i/>
          <w:iCs/>
        </w:rPr>
        <w:fldChar w:fldCharType="begin"/>
      </w:r>
      <w:r w:rsidRPr="00BF1C24">
        <w:rPr>
          <w:rFonts w:ascii="Calibri" w:hAnsi="Calibri" w:cs="Calibri"/>
          <w:b/>
          <w:bCs/>
          <w:i/>
          <w:iCs/>
        </w:rPr>
        <w:instrText xml:space="preserve"> SEQ Proposal \* ARABIC </w:instrText>
      </w:r>
      <w:r w:rsidRPr="00BF1C24">
        <w:rPr>
          <w:rFonts w:ascii="Calibri" w:hAnsi="Calibri" w:cs="Calibri"/>
          <w:b/>
          <w:bCs/>
          <w:i/>
          <w:iCs/>
        </w:rPr>
        <w:fldChar w:fldCharType="separate"/>
      </w:r>
      <w:r w:rsidRPr="00BF1C24">
        <w:rPr>
          <w:rFonts w:ascii="Calibri" w:hAnsi="Calibri" w:cs="Calibri"/>
          <w:b/>
          <w:bCs/>
          <w:i/>
          <w:iCs/>
          <w:noProof/>
        </w:rPr>
        <w:t>1</w:t>
      </w:r>
      <w:r w:rsidRPr="00BF1C24">
        <w:rPr>
          <w:rFonts w:ascii="Calibri" w:hAnsi="Calibri" w:cs="Calibri"/>
          <w:b/>
          <w:bCs/>
          <w:i/>
          <w:iCs/>
        </w:rPr>
        <w:fldChar w:fldCharType="end"/>
      </w:r>
      <w:r w:rsidRPr="00BF1C24">
        <w:rPr>
          <w:rFonts w:ascii="Calibri" w:hAnsi="Calibri" w:cs="Calibri"/>
          <w:b/>
          <w:bCs/>
          <w:i/>
          <w:iCs/>
        </w:rPr>
        <w:t xml:space="preserve">: </w:t>
      </w:r>
      <w:proofErr w:type="spellStart"/>
      <w:r w:rsidRPr="00F41C01">
        <w:rPr>
          <w:b/>
          <w:bCs/>
          <w:i/>
          <w:iCs/>
        </w:rPr>
        <w:t>CSSF</w:t>
      </w:r>
      <w:r w:rsidRPr="00F41C01">
        <w:rPr>
          <w:b/>
          <w:bCs/>
          <w:i/>
          <w:iCs/>
          <w:vertAlign w:val="subscript"/>
        </w:rPr>
        <w:t>outside_</w:t>
      </w:r>
      <w:proofErr w:type="gramStart"/>
      <w:r w:rsidRPr="00F41C01">
        <w:rPr>
          <w:b/>
          <w:bCs/>
          <w:i/>
          <w:iCs/>
          <w:vertAlign w:val="subscript"/>
        </w:rPr>
        <w:t>gap,i</w:t>
      </w:r>
      <w:proofErr w:type="spellEnd"/>
      <w:proofErr w:type="gramEnd"/>
      <w:r w:rsidRPr="00F41C01">
        <w:rPr>
          <w:b/>
          <w:bCs/>
          <w:i/>
          <w:iCs/>
          <w:vertAlign w:val="subscript"/>
        </w:rPr>
        <w:t xml:space="preserve"> </w:t>
      </w:r>
      <w:r w:rsidRPr="00F41C01">
        <w:rPr>
          <w:b/>
          <w:bCs/>
          <w:i/>
          <w:iCs/>
        </w:rPr>
        <w:t xml:space="preserve">= 1 for </w:t>
      </w:r>
      <w:proofErr w:type="spellStart"/>
      <w:r w:rsidRPr="00F41C01">
        <w:rPr>
          <w:b/>
          <w:bCs/>
          <w:i/>
          <w:iCs/>
        </w:rPr>
        <w:t>RedCap</w:t>
      </w:r>
      <w:proofErr w:type="spellEnd"/>
      <w:r w:rsidRPr="00F41C01">
        <w:rPr>
          <w:b/>
          <w:bCs/>
          <w:i/>
          <w:iCs/>
        </w:rPr>
        <w:t xml:space="preserve"> UE measurement outside gap</w:t>
      </w:r>
      <w:r>
        <w:rPr>
          <w:b/>
          <w:bCs/>
          <w:i/>
          <w:iCs/>
        </w:rPr>
        <w:t xml:space="preserve"> based on Rel-15 requirement</w:t>
      </w:r>
      <w:r w:rsidRPr="00F41C01">
        <w:rPr>
          <w:b/>
          <w:bCs/>
          <w:i/>
          <w:iCs/>
        </w:rPr>
        <w:t>.</w:t>
      </w:r>
      <w:bookmarkEnd w:id="2"/>
    </w:p>
    <w:p w14:paraId="66088F7A" w14:textId="77777777" w:rsidR="00BF1C24" w:rsidRPr="00BF1C24" w:rsidRDefault="00BF1C24" w:rsidP="00BF1C24">
      <w:pPr>
        <w:jc w:val="both"/>
        <w:rPr>
          <w:rFonts w:ascii="Calibri" w:eastAsia="DengXian" w:hAnsi="Calibri" w:cs="Calibri"/>
          <w:b/>
          <w:bCs/>
          <w:u w:val="single"/>
          <w:lang w:eastAsia="zh-TW"/>
        </w:rPr>
      </w:pPr>
      <w:r w:rsidRPr="00BF1C24">
        <w:rPr>
          <w:rFonts w:ascii="Calibri" w:eastAsia="DengXian" w:hAnsi="Calibri" w:cs="Calibri"/>
          <w:b/>
          <w:bCs/>
          <w:u w:val="single"/>
          <w:lang w:eastAsia="zh-TW"/>
        </w:rPr>
        <w:t>CSSF within gap</w:t>
      </w:r>
    </w:p>
    <w:p w14:paraId="71752C76" w14:textId="77777777" w:rsidR="00BF1C24" w:rsidRPr="00BF1C24" w:rsidRDefault="00BF1C24" w:rsidP="00BF1C24">
      <w:pPr>
        <w:jc w:val="both"/>
        <w:rPr>
          <w:rFonts w:ascii="Calibri" w:eastAsia="DengXian" w:hAnsi="Calibri" w:cs="Calibri"/>
          <w:lang w:eastAsia="zh-TW"/>
        </w:rPr>
      </w:pPr>
      <w:r w:rsidRPr="00BF1C24">
        <w:rPr>
          <w:rFonts w:ascii="Calibri" w:eastAsia="DengXian" w:hAnsi="Calibri" w:cs="Calibri"/>
          <w:lang w:eastAsia="zh-TW"/>
        </w:rPr>
        <w:t xml:space="preserve">In Rel-15 NR SA, the CSSF within gap is applied as follow. </w:t>
      </w:r>
    </w:p>
    <w:p w14:paraId="37378F59" w14:textId="77777777" w:rsidR="00BF1C24" w:rsidRPr="008C6DE4" w:rsidRDefault="00BF1C24" w:rsidP="00BF1C24">
      <w:pPr>
        <w:pStyle w:val="B1"/>
        <w:numPr>
          <w:ilvl w:val="0"/>
          <w:numId w:val="23"/>
        </w:numPr>
      </w:pPr>
      <w:r w:rsidRPr="008C6DE4">
        <w:t xml:space="preserve">Intra-frequency measurement object with no measurement </w:t>
      </w:r>
      <w:proofErr w:type="gramStart"/>
      <w:r w:rsidRPr="008C6DE4">
        <w:t>gap, when</w:t>
      </w:r>
      <w:proofErr w:type="gramEnd"/>
      <w:r w:rsidRPr="008C6DE4">
        <w:t xml:space="preserve"> all of the SMTC occasions of this intra-frequency </w:t>
      </w:r>
      <w:r w:rsidRPr="008C6DE4">
        <w:rPr>
          <w:lang w:val="en-US"/>
        </w:rPr>
        <w:t>measurement object</w:t>
      </w:r>
      <w:r w:rsidRPr="008C6DE4">
        <w:t xml:space="preserve"> are overlapped by the measurement gap.</w:t>
      </w:r>
    </w:p>
    <w:p w14:paraId="69831322" w14:textId="77777777" w:rsidR="00BF1C24" w:rsidRPr="008C6DE4" w:rsidRDefault="00BF1C24" w:rsidP="00BF1C24">
      <w:pPr>
        <w:pStyle w:val="B1"/>
        <w:numPr>
          <w:ilvl w:val="0"/>
          <w:numId w:val="23"/>
        </w:numPr>
      </w:pPr>
      <w:r w:rsidRPr="008C6DE4">
        <w:t>Intra-frequency measurement object with measurement gap.</w:t>
      </w:r>
    </w:p>
    <w:p w14:paraId="6481FC54" w14:textId="77777777" w:rsidR="00BF1C24" w:rsidRPr="00BF1C24" w:rsidRDefault="00BF1C24" w:rsidP="00BF1C24">
      <w:pPr>
        <w:pStyle w:val="B1"/>
        <w:numPr>
          <w:ilvl w:val="0"/>
          <w:numId w:val="23"/>
        </w:numPr>
        <w:jc w:val="both"/>
        <w:rPr>
          <w:rFonts w:ascii="Calibri" w:eastAsia="DengXian" w:hAnsi="Calibri" w:cs="Calibri"/>
          <w:b/>
          <w:bCs/>
          <w:u w:val="single"/>
          <w:lang w:val="en-US" w:eastAsia="zh-TW"/>
        </w:rPr>
      </w:pPr>
      <w:r w:rsidRPr="008C6DE4">
        <w:t>Inter-frequency measurement object.</w:t>
      </w:r>
    </w:p>
    <w:p w14:paraId="69BA21D1" w14:textId="77777777" w:rsidR="00BF1C24" w:rsidRPr="00BF1C24" w:rsidRDefault="00BF1C24" w:rsidP="00BF1C24">
      <w:pPr>
        <w:pStyle w:val="B1"/>
        <w:numPr>
          <w:ilvl w:val="0"/>
          <w:numId w:val="23"/>
        </w:numPr>
        <w:jc w:val="both"/>
        <w:rPr>
          <w:rFonts w:ascii="Calibri" w:eastAsia="DengXian" w:hAnsi="Calibri" w:cs="Calibri"/>
          <w:b/>
          <w:bCs/>
          <w:u w:val="single"/>
          <w:lang w:val="en-US" w:eastAsia="zh-TW"/>
        </w:rPr>
      </w:pPr>
      <w:r>
        <w:rPr>
          <w:lang w:val="en-US"/>
        </w:rPr>
        <w:t>Inter-RAT measurement object</w:t>
      </w:r>
    </w:p>
    <w:p w14:paraId="24B04012" w14:textId="77777777" w:rsidR="00BF1C24" w:rsidRPr="00BF1C24" w:rsidRDefault="00BF1C24" w:rsidP="00BF1C24">
      <w:pPr>
        <w:jc w:val="both"/>
        <w:rPr>
          <w:rFonts w:ascii="Calibri" w:eastAsia="DengXian" w:hAnsi="Calibri" w:cs="Calibri"/>
          <w:lang w:eastAsia="zh-CN"/>
        </w:rPr>
      </w:pPr>
      <w:r w:rsidRPr="00BF1C24">
        <w:rPr>
          <w:rFonts w:ascii="Calibri" w:eastAsia="DengXian" w:hAnsi="Calibri" w:cs="Calibri"/>
          <w:lang w:eastAsia="zh-CN"/>
        </w:rPr>
        <w:t xml:space="preserve">It could be observed that intra-frequency and inter-frequency MOs will be shared the gap to perform the measurements for NR UE. One of the complexity reduction techniques for </w:t>
      </w:r>
      <w:proofErr w:type="spellStart"/>
      <w:r w:rsidRPr="00BF1C24">
        <w:rPr>
          <w:rFonts w:ascii="Calibri" w:eastAsia="DengXian" w:hAnsi="Calibri" w:cs="Calibri"/>
          <w:lang w:eastAsia="zh-CN"/>
        </w:rPr>
        <w:t>RedCap</w:t>
      </w:r>
      <w:proofErr w:type="spellEnd"/>
      <w:r w:rsidRPr="00BF1C24">
        <w:rPr>
          <w:rFonts w:ascii="Calibri" w:eastAsia="DengXian" w:hAnsi="Calibri" w:cs="Calibri"/>
          <w:lang w:eastAsia="zh-CN"/>
        </w:rPr>
        <w:t xml:space="preserve"> UE is BW reduction. </w:t>
      </w:r>
      <w:proofErr w:type="spellStart"/>
      <w:r w:rsidRPr="00BF1C24">
        <w:rPr>
          <w:rFonts w:ascii="Calibri" w:eastAsia="DengXian" w:hAnsi="Calibri" w:cs="Calibri"/>
          <w:lang w:eastAsia="zh-CN"/>
        </w:rPr>
        <w:t>RedCap</w:t>
      </w:r>
      <w:proofErr w:type="spellEnd"/>
      <w:r w:rsidRPr="00BF1C24">
        <w:rPr>
          <w:rFonts w:ascii="Calibri" w:eastAsia="DengXian" w:hAnsi="Calibri" w:cs="Calibri"/>
          <w:lang w:eastAsia="zh-CN"/>
        </w:rPr>
        <w:t xml:space="preserve"> UE may highly perform intra-frequency measurement with measurement gap because SSBs being measured may outside the active BWP due to BW reduction for </w:t>
      </w:r>
      <w:proofErr w:type="spellStart"/>
      <w:r w:rsidRPr="00BF1C24">
        <w:rPr>
          <w:rFonts w:ascii="Calibri" w:eastAsia="DengXian" w:hAnsi="Calibri" w:cs="Calibri"/>
          <w:lang w:eastAsia="zh-CN"/>
        </w:rPr>
        <w:t>RedCap</w:t>
      </w:r>
      <w:proofErr w:type="spellEnd"/>
      <w:r w:rsidRPr="00BF1C24">
        <w:rPr>
          <w:rFonts w:ascii="Calibri" w:eastAsia="DengXian" w:hAnsi="Calibri" w:cs="Calibri"/>
          <w:lang w:eastAsia="zh-CN"/>
        </w:rPr>
        <w:t xml:space="preserve"> UE. Thus, </w:t>
      </w:r>
      <w:proofErr w:type="spellStart"/>
      <w:r w:rsidRPr="00BF1C24">
        <w:rPr>
          <w:rFonts w:ascii="Calibri" w:eastAsia="DengXian" w:hAnsi="Calibri" w:cs="Calibri"/>
          <w:lang w:eastAsia="zh-CN"/>
        </w:rPr>
        <w:t>RedCap</w:t>
      </w:r>
      <w:proofErr w:type="spellEnd"/>
      <w:r w:rsidRPr="00BF1C24">
        <w:rPr>
          <w:rFonts w:ascii="Calibri" w:eastAsia="DengXian" w:hAnsi="Calibri" w:cs="Calibri"/>
          <w:lang w:eastAsia="zh-CN"/>
        </w:rPr>
        <w:t xml:space="preserve"> UE may also perform intra-frequency measurement within gap.</w:t>
      </w:r>
    </w:p>
    <w:p w14:paraId="1896B0A8" w14:textId="77777777" w:rsidR="00BF1C24" w:rsidRPr="00BF1C24" w:rsidRDefault="00BF1C24" w:rsidP="00BF1C24">
      <w:pPr>
        <w:jc w:val="both"/>
        <w:rPr>
          <w:rFonts w:ascii="Calibri" w:eastAsia="DengXian" w:hAnsi="Calibri" w:cs="Calibri"/>
          <w:b/>
          <w:bCs/>
          <w:i/>
          <w:iCs/>
          <w:lang w:eastAsia="zh-CN"/>
        </w:rPr>
      </w:pPr>
      <w:bookmarkStart w:id="3" w:name="_Ref78465930"/>
      <w:r w:rsidRPr="00BF1C24">
        <w:rPr>
          <w:rFonts w:ascii="Calibri" w:hAnsi="Calibri" w:cs="Calibri"/>
          <w:b/>
          <w:bCs/>
          <w:i/>
          <w:iCs/>
        </w:rPr>
        <w:t xml:space="preserve">Observation </w:t>
      </w:r>
      <w:r w:rsidRPr="00BF1C24">
        <w:rPr>
          <w:rFonts w:ascii="Calibri" w:hAnsi="Calibri" w:cs="Calibri"/>
          <w:b/>
          <w:bCs/>
          <w:i/>
          <w:iCs/>
        </w:rPr>
        <w:fldChar w:fldCharType="begin"/>
      </w:r>
      <w:r w:rsidRPr="00BF1C24">
        <w:rPr>
          <w:rFonts w:ascii="Calibri" w:hAnsi="Calibri" w:cs="Calibri"/>
          <w:b/>
          <w:bCs/>
          <w:i/>
          <w:iCs/>
        </w:rPr>
        <w:instrText xml:space="preserve"> SEQ Observation \* ARABIC </w:instrText>
      </w:r>
      <w:r w:rsidRPr="00BF1C24">
        <w:rPr>
          <w:rFonts w:ascii="Calibri" w:hAnsi="Calibri" w:cs="Calibri"/>
          <w:b/>
          <w:bCs/>
          <w:i/>
          <w:iCs/>
        </w:rPr>
        <w:fldChar w:fldCharType="separate"/>
      </w:r>
      <w:r w:rsidRPr="00BF1C24">
        <w:rPr>
          <w:rFonts w:ascii="Calibri" w:hAnsi="Calibri" w:cs="Calibri"/>
          <w:b/>
          <w:bCs/>
          <w:i/>
          <w:iCs/>
          <w:noProof/>
        </w:rPr>
        <w:t>1</w:t>
      </w:r>
      <w:r w:rsidRPr="00BF1C24">
        <w:rPr>
          <w:rFonts w:ascii="Calibri" w:hAnsi="Calibri" w:cs="Calibri"/>
          <w:b/>
          <w:bCs/>
          <w:i/>
          <w:iCs/>
        </w:rPr>
        <w:fldChar w:fldCharType="end"/>
      </w:r>
      <w:r w:rsidRPr="00BF1C24">
        <w:rPr>
          <w:rFonts w:ascii="Calibri" w:hAnsi="Calibri" w:cs="Calibri"/>
          <w:b/>
          <w:bCs/>
          <w:i/>
          <w:iCs/>
        </w:rPr>
        <w:t xml:space="preserve">: </w:t>
      </w:r>
      <w:proofErr w:type="spellStart"/>
      <w:r w:rsidRPr="00BF1C24">
        <w:rPr>
          <w:rFonts w:ascii="Calibri" w:eastAsia="DengXian" w:hAnsi="Calibri" w:cs="Calibri"/>
          <w:b/>
          <w:bCs/>
          <w:i/>
          <w:iCs/>
          <w:lang w:eastAsia="zh-CN"/>
        </w:rPr>
        <w:t>RedCap</w:t>
      </w:r>
      <w:proofErr w:type="spellEnd"/>
      <w:r w:rsidRPr="00BF1C24">
        <w:rPr>
          <w:rFonts w:ascii="Calibri" w:eastAsia="DengXian" w:hAnsi="Calibri" w:cs="Calibri"/>
          <w:b/>
          <w:bCs/>
          <w:i/>
          <w:iCs/>
          <w:lang w:eastAsia="zh-CN"/>
        </w:rPr>
        <w:t xml:space="preserve"> UE may also perform intra-frequency measurement within gap.</w:t>
      </w:r>
      <w:bookmarkEnd w:id="3"/>
    </w:p>
    <w:p w14:paraId="6803E6C2" w14:textId="77777777" w:rsidR="00BF1C24" w:rsidRPr="00BF1C24" w:rsidRDefault="00BF1C24" w:rsidP="00BF1C24">
      <w:pPr>
        <w:jc w:val="both"/>
        <w:rPr>
          <w:rFonts w:ascii="Calibri" w:eastAsia="DengXian" w:hAnsi="Calibri" w:cs="Calibri"/>
          <w:lang w:eastAsia="zh-CN"/>
        </w:rPr>
      </w:pPr>
      <w:r w:rsidRPr="00BF1C24">
        <w:rPr>
          <w:rFonts w:ascii="Calibri" w:eastAsia="DengXian" w:hAnsi="Calibri" w:cs="Calibri"/>
          <w:lang w:eastAsia="zh-CN"/>
        </w:rPr>
        <w:t xml:space="preserve">In last meeting, it’s agreed to define inter-frequency and inter-RAT LTE measurements for </w:t>
      </w:r>
      <w:proofErr w:type="spellStart"/>
      <w:r w:rsidRPr="00BF1C24">
        <w:rPr>
          <w:rFonts w:ascii="Calibri" w:eastAsia="DengXian" w:hAnsi="Calibri" w:cs="Calibri"/>
          <w:lang w:eastAsia="zh-CN"/>
        </w:rPr>
        <w:t>RedCap</w:t>
      </w:r>
      <w:proofErr w:type="spellEnd"/>
      <w:r w:rsidRPr="00BF1C24">
        <w:rPr>
          <w:rFonts w:ascii="Calibri" w:eastAsia="DengXian" w:hAnsi="Calibri" w:cs="Calibri"/>
          <w:lang w:eastAsia="zh-CN"/>
        </w:rPr>
        <w:t xml:space="preserve"> UE. When RAN4 further considers the CSSF within gap, it should differentiate the priority of intra-frequency measurement and inter-frequencies’ measurements because the intra-frequency measurement is directly related to </w:t>
      </w:r>
      <w:proofErr w:type="spellStart"/>
      <w:r w:rsidRPr="00BF1C24">
        <w:rPr>
          <w:rFonts w:ascii="Calibri" w:eastAsia="DengXian" w:hAnsi="Calibri" w:cs="Calibri"/>
          <w:lang w:eastAsia="zh-CN"/>
        </w:rPr>
        <w:t>PCell’s</w:t>
      </w:r>
      <w:proofErr w:type="spellEnd"/>
      <w:r w:rsidRPr="00BF1C24">
        <w:rPr>
          <w:rFonts w:ascii="Calibri" w:eastAsia="DengXian" w:hAnsi="Calibri" w:cs="Calibri"/>
          <w:lang w:eastAsia="zh-CN"/>
        </w:rPr>
        <w:t xml:space="preserve"> quality. In last meeting, some companies think it’s enough to reuse the measurement gap sharing factor in legacy design.</w:t>
      </w:r>
    </w:p>
    <w:p w14:paraId="78B8967C" w14:textId="77777777" w:rsidR="00BF1C24" w:rsidRPr="00473454" w:rsidRDefault="00BF1C24" w:rsidP="00BF1C24">
      <w:pPr>
        <w:jc w:val="center"/>
        <w:rPr>
          <w:rFonts w:ascii="Arial" w:eastAsia="PMingLiU" w:hAnsi="Arial"/>
          <w:b/>
          <w:sz w:val="18"/>
          <w:szCs w:val="18"/>
          <w:lang w:val="en-GB" w:eastAsia="zh-TW"/>
        </w:rPr>
      </w:pPr>
      <w:r w:rsidRPr="00473454">
        <w:rPr>
          <w:rFonts w:ascii="Arial" w:eastAsia="PMingLiU" w:hAnsi="Arial"/>
          <w:b/>
          <w:sz w:val="18"/>
          <w:szCs w:val="18"/>
          <w:lang w:eastAsia="zh-TW"/>
        </w:rPr>
        <w:t xml:space="preserve">Table </w:t>
      </w:r>
      <w:r>
        <w:rPr>
          <w:rFonts w:ascii="Arial" w:eastAsia="PMingLiU" w:hAnsi="Arial"/>
          <w:b/>
          <w:sz w:val="18"/>
          <w:szCs w:val="18"/>
          <w:lang w:eastAsia="zh-TW"/>
        </w:rPr>
        <w:t>2</w:t>
      </w:r>
      <w:r w:rsidRPr="00473454">
        <w:rPr>
          <w:rFonts w:ascii="Arial" w:eastAsia="PMingLiU" w:hAnsi="Arial"/>
          <w:b/>
          <w:sz w:val="18"/>
          <w:szCs w:val="18"/>
          <w:lang w:eastAsia="zh-TW"/>
        </w:rPr>
        <w:t>: gap sharing value for NR SA mode</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F1C24" w:rsidRPr="008C6DE4" w14:paraId="4635732A" w14:textId="77777777" w:rsidTr="000E4548">
        <w:trPr>
          <w:jc w:val="center"/>
        </w:trPr>
        <w:tc>
          <w:tcPr>
            <w:tcW w:w="2387" w:type="dxa"/>
            <w:shd w:val="clear" w:color="auto" w:fill="auto"/>
            <w:vAlign w:val="center"/>
          </w:tcPr>
          <w:p w14:paraId="5C721678" w14:textId="77777777" w:rsidR="00BF1C24" w:rsidRPr="008C6DE4" w:rsidRDefault="00BF1C24" w:rsidP="000E4548">
            <w:pPr>
              <w:pStyle w:val="TAH"/>
              <w:rPr>
                <w:lang w:eastAsia="ko-KR"/>
              </w:rPr>
            </w:pPr>
            <w:proofErr w:type="spellStart"/>
            <w:r w:rsidRPr="008C6DE4">
              <w:lastRenderedPageBreak/>
              <w:t>measGapSharingScheme</w:t>
            </w:r>
            <w:proofErr w:type="spellEnd"/>
          </w:p>
        </w:tc>
        <w:tc>
          <w:tcPr>
            <w:tcW w:w="2218" w:type="dxa"/>
            <w:shd w:val="clear" w:color="auto" w:fill="auto"/>
            <w:vAlign w:val="center"/>
          </w:tcPr>
          <w:p w14:paraId="1FD4EA83" w14:textId="77777777" w:rsidR="00BF1C24" w:rsidRPr="008C6DE4" w:rsidRDefault="00BF1C24" w:rsidP="000E4548">
            <w:pPr>
              <w:pStyle w:val="TAH"/>
              <w:rPr>
                <w:lang w:eastAsia="ko-KR"/>
              </w:rPr>
            </w:pPr>
            <w:r w:rsidRPr="008C6DE4">
              <w:rPr>
                <w:lang w:eastAsia="ko-KR"/>
              </w:rPr>
              <w:t>Value of X (%)</w:t>
            </w:r>
          </w:p>
        </w:tc>
      </w:tr>
      <w:tr w:rsidR="00BF1C24" w:rsidRPr="008C6DE4" w14:paraId="4509B2F8" w14:textId="77777777" w:rsidTr="000E4548">
        <w:trPr>
          <w:jc w:val="center"/>
        </w:trPr>
        <w:tc>
          <w:tcPr>
            <w:tcW w:w="2387" w:type="dxa"/>
            <w:shd w:val="clear" w:color="auto" w:fill="auto"/>
            <w:vAlign w:val="center"/>
          </w:tcPr>
          <w:p w14:paraId="0B8FE85B" w14:textId="77777777" w:rsidR="00BF1C24" w:rsidRPr="00944EF7" w:rsidRDefault="00BF1C24" w:rsidP="000E4548">
            <w:pPr>
              <w:pStyle w:val="TAC"/>
              <w:rPr>
                <w:highlight w:val="yellow"/>
                <w:lang w:eastAsia="ko-KR"/>
              </w:rPr>
            </w:pPr>
            <w:r w:rsidRPr="00944EF7">
              <w:rPr>
                <w:highlight w:val="yellow"/>
                <w:lang w:eastAsia="ko-KR"/>
              </w:rPr>
              <w:t>‘00’</w:t>
            </w:r>
          </w:p>
        </w:tc>
        <w:tc>
          <w:tcPr>
            <w:tcW w:w="2218" w:type="dxa"/>
            <w:shd w:val="clear" w:color="auto" w:fill="auto"/>
            <w:vAlign w:val="center"/>
          </w:tcPr>
          <w:p w14:paraId="2AD19339" w14:textId="77777777" w:rsidR="00BF1C24" w:rsidRPr="00944EF7" w:rsidRDefault="00BF1C24" w:rsidP="000E4548">
            <w:pPr>
              <w:pStyle w:val="TAC"/>
              <w:rPr>
                <w:highlight w:val="yellow"/>
                <w:lang w:eastAsia="zh-CN"/>
              </w:rPr>
            </w:pPr>
            <w:r w:rsidRPr="00944EF7">
              <w:rPr>
                <w:highlight w:val="yellow"/>
                <w:lang w:eastAsia="ko-KR"/>
              </w:rPr>
              <w:t>Equal splitting</w:t>
            </w:r>
          </w:p>
        </w:tc>
      </w:tr>
      <w:tr w:rsidR="00BF1C24" w:rsidRPr="008C6DE4" w14:paraId="7100D2D3" w14:textId="77777777" w:rsidTr="000E4548">
        <w:trPr>
          <w:jc w:val="center"/>
        </w:trPr>
        <w:tc>
          <w:tcPr>
            <w:tcW w:w="2387" w:type="dxa"/>
            <w:shd w:val="clear" w:color="auto" w:fill="auto"/>
            <w:vAlign w:val="center"/>
          </w:tcPr>
          <w:p w14:paraId="2023B5F4" w14:textId="77777777" w:rsidR="00BF1C24" w:rsidRPr="00944EF7" w:rsidRDefault="00BF1C24" w:rsidP="000E4548">
            <w:pPr>
              <w:pStyle w:val="TAC"/>
              <w:rPr>
                <w:highlight w:val="yellow"/>
                <w:lang w:eastAsia="ko-KR"/>
              </w:rPr>
            </w:pPr>
            <w:r w:rsidRPr="00944EF7">
              <w:rPr>
                <w:highlight w:val="yellow"/>
                <w:lang w:eastAsia="ko-KR"/>
              </w:rPr>
              <w:t>‘01’</w:t>
            </w:r>
          </w:p>
        </w:tc>
        <w:tc>
          <w:tcPr>
            <w:tcW w:w="2218" w:type="dxa"/>
            <w:shd w:val="clear" w:color="auto" w:fill="auto"/>
            <w:vAlign w:val="center"/>
          </w:tcPr>
          <w:p w14:paraId="15080DA9" w14:textId="77777777" w:rsidR="00BF1C24" w:rsidRPr="00944EF7" w:rsidRDefault="00BF1C24" w:rsidP="000E4548">
            <w:pPr>
              <w:pStyle w:val="TAC"/>
              <w:rPr>
                <w:highlight w:val="yellow"/>
                <w:lang w:eastAsia="zh-CN"/>
              </w:rPr>
            </w:pPr>
            <w:r w:rsidRPr="00944EF7">
              <w:rPr>
                <w:highlight w:val="yellow"/>
                <w:lang w:eastAsia="zh-CN"/>
              </w:rPr>
              <w:t>25</w:t>
            </w:r>
          </w:p>
        </w:tc>
      </w:tr>
      <w:tr w:rsidR="00BF1C24" w:rsidRPr="008C6DE4" w14:paraId="7C52561F" w14:textId="77777777" w:rsidTr="000E4548">
        <w:trPr>
          <w:jc w:val="center"/>
        </w:trPr>
        <w:tc>
          <w:tcPr>
            <w:tcW w:w="2387" w:type="dxa"/>
            <w:shd w:val="clear" w:color="auto" w:fill="auto"/>
            <w:vAlign w:val="center"/>
          </w:tcPr>
          <w:p w14:paraId="47A4DEF7" w14:textId="77777777" w:rsidR="00BF1C24" w:rsidRPr="008C6DE4" w:rsidRDefault="00BF1C24" w:rsidP="000E4548">
            <w:pPr>
              <w:pStyle w:val="TAC"/>
              <w:rPr>
                <w:lang w:eastAsia="ko-KR"/>
              </w:rPr>
            </w:pPr>
            <w:r w:rsidRPr="008C6DE4">
              <w:rPr>
                <w:lang w:eastAsia="ko-KR"/>
              </w:rPr>
              <w:t>‘10’</w:t>
            </w:r>
          </w:p>
        </w:tc>
        <w:tc>
          <w:tcPr>
            <w:tcW w:w="2218" w:type="dxa"/>
            <w:shd w:val="clear" w:color="auto" w:fill="auto"/>
            <w:vAlign w:val="center"/>
          </w:tcPr>
          <w:p w14:paraId="1B0A7C61" w14:textId="77777777" w:rsidR="00BF1C24" w:rsidRPr="008C6DE4" w:rsidRDefault="00BF1C24" w:rsidP="000E4548">
            <w:pPr>
              <w:pStyle w:val="TAC"/>
              <w:rPr>
                <w:lang w:eastAsia="zh-CN"/>
              </w:rPr>
            </w:pPr>
            <w:r w:rsidRPr="008C6DE4">
              <w:rPr>
                <w:lang w:eastAsia="zh-CN"/>
              </w:rPr>
              <w:t>50</w:t>
            </w:r>
          </w:p>
        </w:tc>
      </w:tr>
      <w:tr w:rsidR="00BF1C24" w:rsidRPr="008C6DE4" w14:paraId="5DCB936A" w14:textId="77777777" w:rsidTr="000E4548">
        <w:trPr>
          <w:jc w:val="center"/>
        </w:trPr>
        <w:tc>
          <w:tcPr>
            <w:tcW w:w="2387" w:type="dxa"/>
            <w:shd w:val="clear" w:color="auto" w:fill="auto"/>
            <w:vAlign w:val="center"/>
          </w:tcPr>
          <w:p w14:paraId="7DBEEF00" w14:textId="77777777" w:rsidR="00BF1C24" w:rsidRPr="008C6DE4" w:rsidRDefault="00BF1C24" w:rsidP="000E4548">
            <w:pPr>
              <w:pStyle w:val="TAC"/>
              <w:rPr>
                <w:lang w:eastAsia="ko-KR"/>
              </w:rPr>
            </w:pPr>
            <w:r w:rsidRPr="008C6DE4">
              <w:rPr>
                <w:lang w:eastAsia="ko-KR"/>
              </w:rPr>
              <w:t>‘11’</w:t>
            </w:r>
          </w:p>
        </w:tc>
        <w:tc>
          <w:tcPr>
            <w:tcW w:w="2218" w:type="dxa"/>
            <w:shd w:val="clear" w:color="auto" w:fill="auto"/>
            <w:vAlign w:val="center"/>
          </w:tcPr>
          <w:p w14:paraId="20E3CA10" w14:textId="77777777" w:rsidR="00BF1C24" w:rsidRPr="008C6DE4" w:rsidRDefault="00BF1C24" w:rsidP="000E4548">
            <w:pPr>
              <w:pStyle w:val="TAC"/>
              <w:rPr>
                <w:lang w:eastAsia="zh-CN"/>
              </w:rPr>
            </w:pPr>
            <w:r w:rsidRPr="008C6DE4">
              <w:rPr>
                <w:lang w:eastAsia="zh-CN"/>
              </w:rPr>
              <w:t>75</w:t>
            </w:r>
          </w:p>
        </w:tc>
      </w:tr>
      <w:tr w:rsidR="00BF1C24" w:rsidRPr="008C6DE4" w14:paraId="57652CC5" w14:textId="77777777" w:rsidTr="000E4548">
        <w:trPr>
          <w:jc w:val="center"/>
        </w:trPr>
        <w:tc>
          <w:tcPr>
            <w:tcW w:w="4605" w:type="dxa"/>
            <w:gridSpan w:val="2"/>
            <w:shd w:val="clear" w:color="auto" w:fill="auto"/>
            <w:vAlign w:val="center"/>
          </w:tcPr>
          <w:p w14:paraId="65E32DE9" w14:textId="77777777" w:rsidR="00BF1C24" w:rsidRPr="008C6DE4" w:rsidRDefault="00BF1C24" w:rsidP="000E4548">
            <w:pPr>
              <w:pStyle w:val="TAN"/>
              <w:rPr>
                <w:lang w:eastAsia="zh-CN"/>
              </w:rPr>
            </w:pPr>
            <w:r w:rsidRPr="0042044B">
              <w:rPr>
                <w:rFonts w:hint="eastAsia"/>
                <w:sz w:val="18"/>
                <w:szCs w:val="18"/>
                <w:lang w:eastAsia="zh-CN"/>
              </w:rPr>
              <w:t>Note:</w:t>
            </w:r>
            <w:r w:rsidRPr="0042044B">
              <w:rPr>
                <w:sz w:val="18"/>
                <w:szCs w:val="18"/>
              </w:rPr>
              <w:tab/>
              <w:t>It</w:t>
            </w:r>
            <w:r w:rsidRPr="0042044B">
              <w:rPr>
                <w:sz w:val="18"/>
                <w:szCs w:val="18"/>
                <w:lang w:eastAsia="zh-CN"/>
              </w:rPr>
              <w:t xml:space="preserve"> is left to UE implementation to determine which </w:t>
            </w:r>
            <w:r w:rsidRPr="0042044B">
              <w:rPr>
                <w:sz w:val="18"/>
                <w:lang w:eastAsia="ja-JP"/>
              </w:rPr>
              <w:t xml:space="preserve">measurement gap sharing scheme in the table </w:t>
            </w:r>
            <w:r w:rsidRPr="0042044B">
              <w:rPr>
                <w:i/>
                <w:sz w:val="18"/>
                <w:szCs w:val="18"/>
              </w:rPr>
              <w:t>to be applied</w:t>
            </w:r>
            <w:r w:rsidRPr="0042044B">
              <w:rPr>
                <w:sz w:val="18"/>
                <w:szCs w:val="18"/>
                <w:lang w:eastAsia="zh-CN"/>
              </w:rPr>
              <w:t>, when</w:t>
            </w:r>
            <w:r w:rsidRPr="0042044B">
              <w:rPr>
                <w:bCs/>
                <w:sz w:val="18"/>
                <w:szCs w:val="18"/>
              </w:rPr>
              <w:t xml:space="preserve"> </w:t>
            </w:r>
            <w:proofErr w:type="spellStart"/>
            <w:r w:rsidRPr="0042044B">
              <w:rPr>
                <w:i/>
                <w:sz w:val="18"/>
                <w:szCs w:val="18"/>
              </w:rPr>
              <w:t>MeasGapSharingScheme</w:t>
            </w:r>
            <w:proofErr w:type="spellEnd"/>
            <w:r w:rsidRPr="0042044B">
              <w:rPr>
                <w:i/>
                <w:sz w:val="18"/>
                <w:szCs w:val="18"/>
              </w:rPr>
              <w:t xml:space="preserve"> is absent and there is </w:t>
            </w:r>
            <w:r w:rsidRPr="0042044B">
              <w:rPr>
                <w:sz w:val="18"/>
                <w:szCs w:val="18"/>
              </w:rPr>
              <w:t xml:space="preserve">no </w:t>
            </w:r>
            <w:r w:rsidRPr="0042044B">
              <w:rPr>
                <w:sz w:val="18"/>
                <w:szCs w:val="18"/>
                <w:lang w:eastAsia="zh-CN"/>
              </w:rPr>
              <w:t>stored value in the field.</w:t>
            </w:r>
          </w:p>
        </w:tc>
      </w:tr>
    </w:tbl>
    <w:p w14:paraId="5F735556" w14:textId="77777777" w:rsidR="00BF1C24" w:rsidRPr="00BF1C24" w:rsidRDefault="00BF1C24" w:rsidP="00BF1C24">
      <w:pPr>
        <w:spacing w:before="120"/>
        <w:jc w:val="both"/>
        <w:rPr>
          <w:rFonts w:ascii="Calibri" w:eastAsia="DengXian" w:hAnsi="Calibri" w:cs="Calibri"/>
          <w:lang w:eastAsia="zh-CN"/>
        </w:rPr>
      </w:pPr>
      <w:r w:rsidRPr="00BF1C24">
        <w:rPr>
          <w:rFonts w:ascii="Calibri" w:eastAsia="DengXian" w:hAnsi="Calibri" w:cs="Calibri"/>
          <w:lang w:eastAsia="zh-CN"/>
        </w:rPr>
        <w:t xml:space="preserve">The possible gap sharing indication can be ‘equal splitting’ or ‘25%’ which imply intra-frequency measurement has lower/equal priority with inter-frequency in the measurement gap. However, to guarantee UE’s mobility, </w:t>
      </w:r>
      <w:proofErr w:type="spellStart"/>
      <w:r w:rsidRPr="00BF1C24">
        <w:rPr>
          <w:rFonts w:ascii="Calibri" w:eastAsia="DengXian" w:hAnsi="Calibri" w:cs="Calibri"/>
          <w:lang w:eastAsia="zh-CN"/>
        </w:rPr>
        <w:t>PCell</w:t>
      </w:r>
      <w:proofErr w:type="spellEnd"/>
      <w:r w:rsidRPr="00BF1C24">
        <w:rPr>
          <w:rFonts w:ascii="Calibri" w:eastAsia="DengXian" w:hAnsi="Calibri" w:cs="Calibri"/>
          <w:lang w:eastAsia="zh-CN"/>
        </w:rPr>
        <w:t xml:space="preserve"> measurement delays shall be not significantly increased once </w:t>
      </w:r>
      <w:proofErr w:type="spellStart"/>
      <w:r w:rsidRPr="00BF1C24">
        <w:rPr>
          <w:rFonts w:ascii="Calibri" w:eastAsia="DengXian" w:hAnsi="Calibri" w:cs="Calibri"/>
          <w:lang w:eastAsia="zh-CN"/>
        </w:rPr>
        <w:t>PCell’s</w:t>
      </w:r>
      <w:proofErr w:type="spellEnd"/>
      <w:r w:rsidRPr="00BF1C24">
        <w:rPr>
          <w:rFonts w:ascii="Calibri" w:eastAsia="DengXian" w:hAnsi="Calibri" w:cs="Calibri"/>
          <w:lang w:eastAsia="zh-CN"/>
        </w:rPr>
        <w:t xml:space="preserve"> measurement will be performed within the measurement gap. </w:t>
      </w:r>
      <w:proofErr w:type="spellStart"/>
      <w:r w:rsidRPr="00BF1C24">
        <w:rPr>
          <w:rFonts w:ascii="Calibri" w:eastAsia="DengXian" w:hAnsi="Calibri" w:cs="Calibri"/>
          <w:lang w:eastAsia="zh-CN"/>
        </w:rPr>
        <w:t>PCell’s</w:t>
      </w:r>
      <w:proofErr w:type="spellEnd"/>
      <w:r w:rsidRPr="00BF1C24">
        <w:rPr>
          <w:rFonts w:ascii="Calibri" w:eastAsia="DengXian" w:hAnsi="Calibri" w:cs="Calibri"/>
          <w:lang w:eastAsia="zh-CN"/>
        </w:rPr>
        <w:t xml:space="preserve"> measurement should not share the same scaling factor with other inter-frequencies. The indication of ‘equal splitting’ and ‘25%’ percentage are highly not applied from network which means half of the </w:t>
      </w:r>
      <w:proofErr w:type="spellStart"/>
      <w:r w:rsidRPr="00BF1C24">
        <w:rPr>
          <w:rFonts w:ascii="Calibri" w:eastAsia="DengXian" w:hAnsi="Calibri" w:cs="Calibri"/>
          <w:lang w:eastAsia="zh-CN"/>
        </w:rPr>
        <w:t>signalling</w:t>
      </w:r>
      <w:proofErr w:type="spellEnd"/>
      <w:r w:rsidRPr="00BF1C24">
        <w:rPr>
          <w:rFonts w:ascii="Calibri" w:eastAsia="DengXian" w:hAnsi="Calibri" w:cs="Calibri"/>
          <w:lang w:eastAsia="zh-CN"/>
        </w:rPr>
        <w:t xml:space="preserve"> is </w:t>
      </w:r>
      <w:r w:rsidRPr="00BF1C24">
        <w:rPr>
          <w:rFonts w:ascii="Calibri" w:eastAsia="DengXian" w:hAnsi="Calibri" w:cs="Calibri" w:hint="eastAsia"/>
          <w:lang w:eastAsia="zh-CN"/>
        </w:rPr>
        <w:t>wasted</w:t>
      </w:r>
      <w:r w:rsidRPr="00BF1C24">
        <w:rPr>
          <w:rFonts w:ascii="Calibri" w:eastAsia="DengXian" w:hAnsi="Calibri" w:cs="Calibri"/>
          <w:lang w:eastAsia="zh-CN"/>
        </w:rPr>
        <w:t>. Thus, we suggest RAN4 to revisit the design for CSSF within gap or gap sharing scheme.</w:t>
      </w:r>
    </w:p>
    <w:p w14:paraId="669DA0ED" w14:textId="77777777" w:rsidR="00BF1C24" w:rsidRPr="00BF1C24" w:rsidRDefault="00BF1C24" w:rsidP="00BF1C24">
      <w:pPr>
        <w:jc w:val="both"/>
        <w:rPr>
          <w:rFonts w:ascii="Calibri" w:hAnsi="Calibri" w:cs="Calibri"/>
          <w:b/>
          <w:bCs/>
          <w:i/>
          <w:iCs/>
        </w:rPr>
      </w:pPr>
      <w:bookmarkStart w:id="4" w:name="_Ref78465974"/>
      <w:r w:rsidRPr="00BF1C24">
        <w:rPr>
          <w:rFonts w:ascii="Calibri" w:hAnsi="Calibri" w:cs="Calibri"/>
          <w:b/>
          <w:bCs/>
          <w:i/>
          <w:iCs/>
        </w:rPr>
        <w:t xml:space="preserve">Proposal </w:t>
      </w:r>
      <w:r w:rsidRPr="00BF1C24">
        <w:rPr>
          <w:rFonts w:ascii="Calibri" w:hAnsi="Calibri" w:cs="Calibri"/>
          <w:b/>
          <w:bCs/>
          <w:i/>
          <w:iCs/>
        </w:rPr>
        <w:fldChar w:fldCharType="begin"/>
      </w:r>
      <w:r w:rsidRPr="00BF1C24">
        <w:rPr>
          <w:rFonts w:ascii="Calibri" w:hAnsi="Calibri" w:cs="Calibri"/>
          <w:b/>
          <w:bCs/>
          <w:i/>
          <w:iCs/>
        </w:rPr>
        <w:instrText xml:space="preserve"> SEQ Proposal \* ARABIC </w:instrText>
      </w:r>
      <w:r w:rsidRPr="00BF1C24">
        <w:rPr>
          <w:rFonts w:ascii="Calibri" w:hAnsi="Calibri" w:cs="Calibri"/>
          <w:b/>
          <w:bCs/>
          <w:i/>
          <w:iCs/>
        </w:rPr>
        <w:fldChar w:fldCharType="separate"/>
      </w:r>
      <w:r w:rsidRPr="00BF1C24">
        <w:rPr>
          <w:rFonts w:ascii="Calibri" w:hAnsi="Calibri" w:cs="Calibri"/>
          <w:b/>
          <w:bCs/>
          <w:i/>
          <w:iCs/>
          <w:noProof/>
        </w:rPr>
        <w:t>2</w:t>
      </w:r>
      <w:r w:rsidRPr="00BF1C24">
        <w:rPr>
          <w:rFonts w:ascii="Calibri" w:hAnsi="Calibri" w:cs="Calibri"/>
          <w:b/>
          <w:bCs/>
          <w:i/>
          <w:iCs/>
        </w:rPr>
        <w:fldChar w:fldCharType="end"/>
      </w:r>
      <w:r w:rsidRPr="00BF1C24">
        <w:rPr>
          <w:rFonts w:ascii="Calibri" w:hAnsi="Calibri" w:cs="Calibri"/>
          <w:b/>
          <w:bCs/>
          <w:i/>
          <w:iCs/>
        </w:rPr>
        <w:t xml:space="preserve">:  RAN4 needs to revisit the design for CSSF within gap/gap sharing scheme to promote </w:t>
      </w:r>
      <w:proofErr w:type="spellStart"/>
      <w:r w:rsidRPr="00BF1C24">
        <w:rPr>
          <w:rFonts w:ascii="Calibri" w:hAnsi="Calibri" w:cs="Calibri"/>
          <w:b/>
          <w:bCs/>
          <w:i/>
          <w:iCs/>
        </w:rPr>
        <w:t>PCell’s</w:t>
      </w:r>
      <w:proofErr w:type="spellEnd"/>
      <w:r w:rsidRPr="00BF1C24">
        <w:rPr>
          <w:rFonts w:ascii="Calibri" w:hAnsi="Calibri" w:cs="Calibri"/>
          <w:b/>
          <w:bCs/>
          <w:i/>
          <w:iCs/>
        </w:rPr>
        <w:t xml:space="preserve"> measurement.</w:t>
      </w:r>
      <w:bookmarkEnd w:id="4"/>
    </w:p>
    <w:p w14:paraId="48339863" w14:textId="77777777" w:rsidR="00AD3201" w:rsidRDefault="00AD3201" w:rsidP="003F12BE">
      <w:pPr>
        <w:pStyle w:val="Heading1"/>
        <w:ind w:right="72"/>
        <w:rPr>
          <w:lang w:val="sv-SE"/>
        </w:rPr>
      </w:pPr>
      <w:r>
        <w:rPr>
          <w:lang w:val="sv-SE"/>
        </w:rPr>
        <w:t>Summary</w:t>
      </w:r>
    </w:p>
    <w:p w14:paraId="7E69E434" w14:textId="77777777" w:rsidR="00BF1C24" w:rsidRPr="00BF1C24" w:rsidRDefault="00BF1C24" w:rsidP="00BF1C24">
      <w:pPr>
        <w:jc w:val="both"/>
        <w:rPr>
          <w:rFonts w:ascii="Calibri" w:eastAsia="PMingLiU" w:hAnsi="Calibri" w:cs="Calibri"/>
          <w:color w:val="0D0D0D"/>
          <w:lang w:eastAsia="zh-TW"/>
        </w:rPr>
      </w:pPr>
      <w:r w:rsidRPr="00BF1C24">
        <w:rPr>
          <w:rFonts w:ascii="Calibri" w:eastAsia="PMingLiU" w:hAnsi="Calibri" w:cs="Calibri"/>
          <w:color w:val="0D0D0D"/>
          <w:lang w:eastAsia="zh-TW"/>
        </w:rPr>
        <w:t xml:space="preserve">In the contribution, we discuss the measurement requirement due to UE complexity reduction for </w:t>
      </w:r>
      <w:proofErr w:type="spellStart"/>
      <w:r w:rsidRPr="00BF1C24">
        <w:rPr>
          <w:rFonts w:ascii="Calibri" w:eastAsia="PMingLiU" w:hAnsi="Calibri" w:cs="Calibri"/>
          <w:color w:val="0D0D0D"/>
          <w:lang w:eastAsia="zh-TW"/>
        </w:rPr>
        <w:t>RedCap</w:t>
      </w:r>
      <w:proofErr w:type="spellEnd"/>
      <w:r w:rsidRPr="00BF1C24">
        <w:rPr>
          <w:rFonts w:ascii="Calibri" w:eastAsia="PMingLiU" w:hAnsi="Calibri" w:cs="Calibri"/>
          <w:color w:val="0D0D0D"/>
          <w:lang w:eastAsia="zh-TW"/>
        </w:rPr>
        <w:t xml:space="preserve"> UE from RAN4’s view. We have the following proposals:</w:t>
      </w:r>
    </w:p>
    <w:p w14:paraId="3F64A1B7" w14:textId="77777777" w:rsidR="00C74D95" w:rsidRDefault="00BF1C24" w:rsidP="00BF1C24">
      <w:pPr>
        <w:spacing w:after="0"/>
        <w:rPr>
          <w:color w:val="2F5496"/>
          <w:sz w:val="22"/>
          <w:szCs w:val="22"/>
          <w:lang w:val="en-GB" w:eastAsia="x-none"/>
        </w:rPr>
      </w:pPr>
      <w:r>
        <w:rPr>
          <w:color w:val="2F5496"/>
          <w:sz w:val="22"/>
          <w:szCs w:val="22"/>
          <w:lang w:val="en-GB" w:eastAsia="x-none"/>
        </w:rPr>
        <w:fldChar w:fldCharType="begin"/>
      </w:r>
      <w:r>
        <w:rPr>
          <w:color w:val="2F5496"/>
          <w:sz w:val="22"/>
          <w:szCs w:val="22"/>
          <w:lang w:val="en-GB" w:eastAsia="x-none"/>
        </w:rPr>
        <w:instrText xml:space="preserve"> REF _Ref78465930 \h </w:instrText>
      </w:r>
      <w:r>
        <w:rPr>
          <w:color w:val="2F5496"/>
          <w:sz w:val="22"/>
          <w:szCs w:val="22"/>
          <w:lang w:val="en-GB" w:eastAsia="x-none"/>
        </w:rPr>
      </w:r>
      <w:r>
        <w:rPr>
          <w:color w:val="2F5496"/>
          <w:sz w:val="22"/>
          <w:szCs w:val="22"/>
          <w:lang w:val="en-GB" w:eastAsia="x-none"/>
        </w:rPr>
        <w:fldChar w:fldCharType="separate"/>
      </w:r>
      <w:r w:rsidRPr="00BF1C24">
        <w:rPr>
          <w:rFonts w:ascii="Calibri" w:hAnsi="Calibri" w:cs="Calibri"/>
          <w:b/>
          <w:bCs/>
          <w:i/>
          <w:iCs/>
        </w:rPr>
        <w:t xml:space="preserve">Observation </w:t>
      </w:r>
      <w:r w:rsidRPr="00BF1C24">
        <w:rPr>
          <w:rFonts w:ascii="Calibri" w:hAnsi="Calibri" w:cs="Calibri"/>
          <w:b/>
          <w:bCs/>
          <w:i/>
          <w:iCs/>
          <w:noProof/>
        </w:rPr>
        <w:t>1</w:t>
      </w:r>
      <w:r w:rsidRPr="00BF1C24">
        <w:rPr>
          <w:rFonts w:ascii="Calibri" w:hAnsi="Calibri" w:cs="Calibri"/>
          <w:b/>
          <w:bCs/>
          <w:i/>
          <w:iCs/>
        </w:rPr>
        <w:t xml:space="preserve">: </w:t>
      </w:r>
      <w:proofErr w:type="spellStart"/>
      <w:r w:rsidRPr="00BF1C24">
        <w:rPr>
          <w:rFonts w:ascii="Calibri" w:eastAsia="DengXian" w:hAnsi="Calibri" w:cs="Calibri"/>
          <w:b/>
          <w:bCs/>
          <w:i/>
          <w:iCs/>
          <w:lang w:eastAsia="zh-CN"/>
        </w:rPr>
        <w:t>RedCap</w:t>
      </w:r>
      <w:proofErr w:type="spellEnd"/>
      <w:r w:rsidRPr="00BF1C24">
        <w:rPr>
          <w:rFonts w:ascii="Calibri" w:eastAsia="DengXian" w:hAnsi="Calibri" w:cs="Calibri"/>
          <w:b/>
          <w:bCs/>
          <w:i/>
          <w:iCs/>
          <w:lang w:eastAsia="zh-CN"/>
        </w:rPr>
        <w:t xml:space="preserve"> UE may also perform intra-frequency measurement within gap.</w:t>
      </w:r>
      <w:r>
        <w:rPr>
          <w:color w:val="2F5496"/>
          <w:sz w:val="22"/>
          <w:szCs w:val="22"/>
          <w:lang w:val="en-GB" w:eastAsia="x-none"/>
        </w:rPr>
        <w:fldChar w:fldCharType="end"/>
      </w:r>
    </w:p>
    <w:p w14:paraId="129CC904" w14:textId="77777777" w:rsidR="00BF1C24" w:rsidRDefault="00BF1C24" w:rsidP="00BF1C24">
      <w:pPr>
        <w:spacing w:after="0"/>
        <w:rPr>
          <w:color w:val="2F5496"/>
          <w:sz w:val="22"/>
          <w:szCs w:val="22"/>
          <w:lang w:val="en-GB" w:eastAsia="x-none"/>
        </w:rPr>
      </w:pPr>
      <w:r>
        <w:rPr>
          <w:color w:val="2F5496"/>
          <w:sz w:val="22"/>
          <w:szCs w:val="22"/>
          <w:lang w:val="en-GB" w:eastAsia="x-none"/>
        </w:rPr>
        <w:fldChar w:fldCharType="begin"/>
      </w:r>
      <w:r>
        <w:rPr>
          <w:color w:val="2F5496"/>
          <w:sz w:val="22"/>
          <w:szCs w:val="22"/>
          <w:lang w:val="en-GB" w:eastAsia="x-none"/>
        </w:rPr>
        <w:instrText xml:space="preserve"> REF _Ref78465968 \h </w:instrText>
      </w:r>
      <w:r>
        <w:rPr>
          <w:color w:val="2F5496"/>
          <w:sz w:val="22"/>
          <w:szCs w:val="22"/>
          <w:lang w:val="en-GB" w:eastAsia="x-none"/>
        </w:rPr>
      </w:r>
      <w:r>
        <w:rPr>
          <w:color w:val="2F5496"/>
          <w:sz w:val="22"/>
          <w:szCs w:val="22"/>
          <w:lang w:val="en-GB" w:eastAsia="x-none"/>
        </w:rPr>
        <w:fldChar w:fldCharType="separate"/>
      </w:r>
      <w:r w:rsidRPr="00BF1C24">
        <w:rPr>
          <w:rFonts w:ascii="Calibri" w:hAnsi="Calibri" w:cs="Calibri"/>
          <w:b/>
          <w:bCs/>
          <w:i/>
          <w:iCs/>
        </w:rPr>
        <w:t xml:space="preserve">Proposal </w:t>
      </w:r>
      <w:r w:rsidRPr="00BF1C24">
        <w:rPr>
          <w:rFonts w:ascii="Calibri" w:hAnsi="Calibri" w:cs="Calibri"/>
          <w:b/>
          <w:bCs/>
          <w:i/>
          <w:iCs/>
          <w:noProof/>
        </w:rPr>
        <w:t>1</w:t>
      </w:r>
      <w:r w:rsidRPr="00BF1C24">
        <w:rPr>
          <w:rFonts w:ascii="Calibri" w:hAnsi="Calibri" w:cs="Calibri"/>
          <w:b/>
          <w:bCs/>
          <w:i/>
          <w:iCs/>
        </w:rPr>
        <w:t xml:space="preserve">: </w:t>
      </w:r>
      <w:proofErr w:type="spellStart"/>
      <w:r w:rsidRPr="00F41C01">
        <w:rPr>
          <w:b/>
          <w:bCs/>
          <w:i/>
          <w:iCs/>
        </w:rPr>
        <w:t>CSSF</w:t>
      </w:r>
      <w:r w:rsidRPr="00F41C01">
        <w:rPr>
          <w:b/>
          <w:bCs/>
          <w:i/>
          <w:iCs/>
          <w:vertAlign w:val="subscript"/>
        </w:rPr>
        <w:t>outside_</w:t>
      </w:r>
      <w:proofErr w:type="gramStart"/>
      <w:r w:rsidRPr="00F41C01">
        <w:rPr>
          <w:b/>
          <w:bCs/>
          <w:i/>
          <w:iCs/>
          <w:vertAlign w:val="subscript"/>
        </w:rPr>
        <w:t>gap,i</w:t>
      </w:r>
      <w:proofErr w:type="spellEnd"/>
      <w:proofErr w:type="gramEnd"/>
      <w:r w:rsidRPr="00F41C01">
        <w:rPr>
          <w:b/>
          <w:bCs/>
          <w:i/>
          <w:iCs/>
          <w:vertAlign w:val="subscript"/>
        </w:rPr>
        <w:t xml:space="preserve"> </w:t>
      </w:r>
      <w:r w:rsidRPr="00F41C01">
        <w:rPr>
          <w:b/>
          <w:bCs/>
          <w:i/>
          <w:iCs/>
        </w:rPr>
        <w:t xml:space="preserve">= 1 for </w:t>
      </w:r>
      <w:proofErr w:type="spellStart"/>
      <w:r w:rsidRPr="00F41C01">
        <w:rPr>
          <w:b/>
          <w:bCs/>
          <w:i/>
          <w:iCs/>
        </w:rPr>
        <w:t>RedCap</w:t>
      </w:r>
      <w:proofErr w:type="spellEnd"/>
      <w:r w:rsidRPr="00F41C01">
        <w:rPr>
          <w:b/>
          <w:bCs/>
          <w:i/>
          <w:iCs/>
        </w:rPr>
        <w:t xml:space="preserve"> UE measurement outside gap</w:t>
      </w:r>
      <w:r>
        <w:rPr>
          <w:b/>
          <w:bCs/>
          <w:i/>
          <w:iCs/>
        </w:rPr>
        <w:t xml:space="preserve"> based on Rel-15 requirement</w:t>
      </w:r>
      <w:r w:rsidRPr="00F41C01">
        <w:rPr>
          <w:b/>
          <w:bCs/>
          <w:i/>
          <w:iCs/>
        </w:rPr>
        <w:t>.</w:t>
      </w:r>
      <w:r>
        <w:rPr>
          <w:color w:val="2F5496"/>
          <w:sz w:val="22"/>
          <w:szCs w:val="22"/>
          <w:lang w:val="en-GB" w:eastAsia="x-none"/>
        </w:rPr>
        <w:fldChar w:fldCharType="end"/>
      </w:r>
    </w:p>
    <w:p w14:paraId="23D868A2" w14:textId="77777777" w:rsidR="00BF1C24" w:rsidRPr="00C74D95" w:rsidRDefault="00BF1C24" w:rsidP="00BF1C24">
      <w:pPr>
        <w:spacing w:after="0"/>
        <w:rPr>
          <w:color w:val="2F5496"/>
          <w:sz w:val="22"/>
          <w:szCs w:val="22"/>
          <w:lang w:val="en-GB" w:eastAsia="x-none"/>
        </w:rPr>
      </w:pPr>
      <w:r>
        <w:rPr>
          <w:color w:val="2F5496"/>
          <w:sz w:val="22"/>
          <w:szCs w:val="22"/>
          <w:lang w:val="en-GB" w:eastAsia="x-none"/>
        </w:rPr>
        <w:fldChar w:fldCharType="begin"/>
      </w:r>
      <w:r>
        <w:rPr>
          <w:color w:val="2F5496"/>
          <w:sz w:val="22"/>
          <w:szCs w:val="22"/>
          <w:lang w:val="en-GB" w:eastAsia="x-none"/>
        </w:rPr>
        <w:instrText xml:space="preserve"> REF _Ref78465974 \h </w:instrText>
      </w:r>
      <w:r>
        <w:rPr>
          <w:color w:val="2F5496"/>
          <w:sz w:val="22"/>
          <w:szCs w:val="22"/>
          <w:lang w:val="en-GB" w:eastAsia="x-none"/>
        </w:rPr>
      </w:r>
      <w:r>
        <w:rPr>
          <w:color w:val="2F5496"/>
          <w:sz w:val="22"/>
          <w:szCs w:val="22"/>
          <w:lang w:val="en-GB" w:eastAsia="x-none"/>
        </w:rPr>
        <w:fldChar w:fldCharType="separate"/>
      </w:r>
      <w:r w:rsidRPr="00BF1C24">
        <w:rPr>
          <w:rFonts w:ascii="Calibri" w:hAnsi="Calibri" w:cs="Calibri"/>
          <w:b/>
          <w:bCs/>
          <w:i/>
          <w:iCs/>
        </w:rPr>
        <w:t xml:space="preserve">Proposal </w:t>
      </w:r>
      <w:r w:rsidRPr="00BF1C24">
        <w:rPr>
          <w:rFonts w:ascii="Calibri" w:hAnsi="Calibri" w:cs="Calibri"/>
          <w:b/>
          <w:bCs/>
          <w:i/>
          <w:iCs/>
          <w:noProof/>
        </w:rPr>
        <w:t>2</w:t>
      </w:r>
      <w:r w:rsidRPr="00BF1C24">
        <w:rPr>
          <w:rFonts w:ascii="Calibri" w:hAnsi="Calibri" w:cs="Calibri"/>
          <w:b/>
          <w:bCs/>
          <w:i/>
          <w:iCs/>
        </w:rPr>
        <w:t xml:space="preserve">:  RAN4 needs to revisit the design for CSSF within gap/gap sharing scheme to promote </w:t>
      </w:r>
      <w:proofErr w:type="spellStart"/>
      <w:r w:rsidRPr="00BF1C24">
        <w:rPr>
          <w:rFonts w:ascii="Calibri" w:hAnsi="Calibri" w:cs="Calibri"/>
          <w:b/>
          <w:bCs/>
          <w:i/>
          <w:iCs/>
        </w:rPr>
        <w:t>PCell’s</w:t>
      </w:r>
      <w:proofErr w:type="spellEnd"/>
      <w:r w:rsidRPr="00BF1C24">
        <w:rPr>
          <w:rFonts w:ascii="Calibri" w:hAnsi="Calibri" w:cs="Calibri"/>
          <w:b/>
          <w:bCs/>
          <w:i/>
          <w:iCs/>
        </w:rPr>
        <w:t xml:space="preserve"> measurement.</w:t>
      </w:r>
      <w:r>
        <w:rPr>
          <w:color w:val="2F5496"/>
          <w:sz w:val="22"/>
          <w:szCs w:val="22"/>
          <w:lang w:val="en-GB" w:eastAsia="x-none"/>
        </w:rPr>
        <w:fldChar w:fldCharType="end"/>
      </w:r>
    </w:p>
    <w:p w14:paraId="4032E1F3" w14:textId="77777777" w:rsidR="003F12BE" w:rsidRPr="00F61892" w:rsidRDefault="003F12BE" w:rsidP="003F12BE">
      <w:pPr>
        <w:pStyle w:val="Heading1"/>
        <w:ind w:right="72"/>
      </w:pPr>
      <w:r w:rsidRPr="00F61892">
        <w:rPr>
          <w:lang w:val="sv-SE"/>
        </w:rPr>
        <w:t>References</w:t>
      </w:r>
    </w:p>
    <w:p w14:paraId="7B12EB9C" w14:textId="77777777" w:rsidR="00BF1C24" w:rsidRDefault="00BF1C24" w:rsidP="00BF1C24">
      <w:pPr>
        <w:numPr>
          <w:ilvl w:val="0"/>
          <w:numId w:val="25"/>
        </w:numPr>
        <w:spacing w:beforeLines="50" w:before="120" w:afterLines="50" w:after="120"/>
        <w:jc w:val="both"/>
        <w:rPr>
          <w:lang w:eastAsia="zh-CN"/>
        </w:rPr>
      </w:pPr>
      <w:r w:rsidRPr="00985239">
        <w:rPr>
          <w:lang w:eastAsia="zh-CN"/>
        </w:rPr>
        <w:t>RP-210918</w:t>
      </w:r>
      <w:r>
        <w:rPr>
          <w:lang w:eastAsia="zh-CN"/>
        </w:rPr>
        <w:t xml:space="preserve">, </w:t>
      </w:r>
      <w:r w:rsidRPr="00985239">
        <w:rPr>
          <w:lang w:eastAsia="zh-CN"/>
        </w:rPr>
        <w:t>Revised WID on support of reduced capability NR devices</w:t>
      </w:r>
      <w:r>
        <w:rPr>
          <w:lang w:eastAsia="zh-CN"/>
        </w:rPr>
        <w:t>,</w:t>
      </w:r>
      <w:r w:rsidRPr="00985239">
        <w:t xml:space="preserve"> </w:t>
      </w:r>
      <w:r w:rsidRPr="00985239">
        <w:rPr>
          <w:lang w:eastAsia="zh-CN"/>
        </w:rPr>
        <w:t>Nokia, Ericsson</w:t>
      </w:r>
    </w:p>
    <w:p w14:paraId="1FE5B2B0" w14:textId="77777777" w:rsidR="00D35FB9" w:rsidRPr="00BF1C24" w:rsidRDefault="00D35FB9" w:rsidP="00D35FB9">
      <w:pPr>
        <w:pStyle w:val="ListParagraph"/>
        <w:numPr>
          <w:ilvl w:val="0"/>
          <w:numId w:val="18"/>
        </w:numPr>
        <w:spacing w:before="120" w:after="0"/>
        <w:ind w:left="357" w:hanging="357"/>
        <w:contextualSpacing w:val="0"/>
        <w:rPr>
          <w:szCs w:val="22"/>
        </w:rPr>
      </w:pPr>
      <w:r w:rsidRPr="00BF1C24">
        <w:rPr>
          <w:szCs w:val="22"/>
        </w:rPr>
        <w:t>R4-2115364, “WF on R17 Redcap eDRX enhancements and RRM measurement relaxations”, Ericsson</w:t>
      </w:r>
    </w:p>
    <w:p w14:paraId="4A04DCE2" w14:textId="77777777" w:rsidR="00FE3D0D" w:rsidRPr="00B31F98" w:rsidRDefault="00FE3D0D" w:rsidP="00FE3D0D">
      <w:pPr>
        <w:spacing w:after="60"/>
        <w:ind w:right="74"/>
        <w:rPr>
          <w:color w:val="FF0000"/>
        </w:rPr>
      </w:pPr>
    </w:p>
    <w:p w14:paraId="379AA6DD" w14:textId="77777777" w:rsidR="00FE3D0D" w:rsidRDefault="00FE3D0D" w:rsidP="006345AC">
      <w:pPr>
        <w:spacing w:after="60"/>
        <w:ind w:right="74"/>
      </w:pPr>
    </w:p>
    <w:p w14:paraId="4300412E"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58AB2" w14:textId="77777777" w:rsidR="000E4548" w:rsidRDefault="000E4548">
      <w:r>
        <w:separator/>
      </w:r>
    </w:p>
  </w:endnote>
  <w:endnote w:type="continuationSeparator" w:id="0">
    <w:p w14:paraId="4B30107A" w14:textId="77777777" w:rsidR="000E4548" w:rsidRDefault="000E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9B15"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3287B"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00A86"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31F0AD24"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153D4" w14:textId="77777777" w:rsidR="000E4548" w:rsidRDefault="000E4548">
      <w:r>
        <w:separator/>
      </w:r>
    </w:p>
  </w:footnote>
  <w:footnote w:type="continuationSeparator" w:id="0">
    <w:p w14:paraId="4EAAECEB" w14:textId="77777777" w:rsidR="000E4548" w:rsidRDefault="000E4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F5778"/>
    <w:multiLevelType w:val="hybridMultilevel"/>
    <w:tmpl w:val="72186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69A19BC"/>
    <w:multiLevelType w:val="hybridMultilevel"/>
    <w:tmpl w:val="D32E3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5E3B3B8D"/>
    <w:multiLevelType w:val="hybridMultilevel"/>
    <w:tmpl w:val="533E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22"/>
  </w:num>
  <w:num w:numId="4">
    <w:abstractNumId w:val="6"/>
  </w:num>
  <w:num w:numId="5">
    <w:abstractNumId w:val="9"/>
  </w:num>
  <w:num w:numId="6">
    <w:abstractNumId w:val="1"/>
  </w:num>
  <w:num w:numId="7">
    <w:abstractNumId w:val="0"/>
  </w:num>
  <w:num w:numId="8">
    <w:abstractNumId w:val="24"/>
  </w:num>
  <w:num w:numId="9">
    <w:abstractNumId w:val="14"/>
  </w:num>
  <w:num w:numId="10">
    <w:abstractNumId w:val="13"/>
  </w:num>
  <w:num w:numId="11">
    <w:abstractNumId w:val="12"/>
  </w:num>
  <w:num w:numId="12">
    <w:abstractNumId w:val="7"/>
  </w:num>
  <w:num w:numId="13">
    <w:abstractNumId w:val="17"/>
  </w:num>
  <w:num w:numId="14">
    <w:abstractNumId w:val="10"/>
  </w:num>
  <w:num w:numId="15">
    <w:abstractNumId w:val="19"/>
  </w:num>
  <w:num w:numId="16">
    <w:abstractNumId w:val="20"/>
  </w:num>
  <w:num w:numId="17">
    <w:abstractNumId w:val="21"/>
  </w:num>
  <w:num w:numId="18">
    <w:abstractNumId w:val="3"/>
  </w:num>
  <w:num w:numId="19">
    <w:abstractNumId w:val="11"/>
  </w:num>
  <w:num w:numId="20">
    <w:abstractNumId w:val="18"/>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2">
    <w:abstractNumId w:val="2"/>
  </w:num>
  <w:num w:numId="23">
    <w:abstractNumId w:val="16"/>
  </w:num>
  <w:num w:numId="24">
    <w:abstractNumId w:val="4"/>
  </w:num>
  <w:num w:numId="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548"/>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44B"/>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7E"/>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BD3"/>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C24"/>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6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624D7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2">
    <w:name w:val="样式2"/>
    <w:basedOn w:val="Normal"/>
    <w:autoRedefine/>
    <w:qFormat/>
    <w:rsid w:val="00BF1C24"/>
    <w:pPr>
      <w:numPr>
        <w:numId w:val="19"/>
      </w:numPr>
      <w:overflowPunct w:val="0"/>
      <w:autoSpaceDE w:val="0"/>
      <w:autoSpaceDN w:val="0"/>
      <w:adjustRightInd w:val="0"/>
      <w:textAlignment w:val="baseline"/>
    </w:pPr>
    <w:rPr>
      <w:lang w:val="en-GB" w:eastAsia="zh-CN"/>
    </w:rPr>
  </w:style>
  <w:style w:type="character" w:customStyle="1" w:styleId="B1Zchn">
    <w:name w:val="B1 Zchn"/>
    <w:qFormat/>
    <w:rsid w:val="00BF1C24"/>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720A-DFE9-48E2-9584-AF72AA6A4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976179-AB78-4805-8866-CFFC97E309F9}">
  <ds:schemaRefs>
    <ds:schemaRef ds:uri="http://schemas.microsoft.com/sharepoint/v3/contenttype/forms"/>
  </ds:schemaRefs>
</ds:datastoreItem>
</file>

<file path=customXml/itemProps3.xml><?xml version="1.0" encoding="utf-8"?>
<ds:datastoreItem xmlns:ds="http://schemas.openxmlformats.org/officeDocument/2006/customXml" ds:itemID="{AB19D499-EE1C-4F89-81CC-07051B26809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2021-10-22T20:23:00Z</dcterms:created>
  <dcterms:modified xsi:type="dcterms:W3CDTF">2021-10-22T20:23:00Z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