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7D2" w:rsidRDefault="002767D2" w:rsidP="002767D2">
      <w:pPr>
        <w:pStyle w:val="a5"/>
        <w:tabs>
          <w:tab w:val="left" w:pos="8040"/>
        </w:tabs>
        <w:spacing w:line="280" w:lineRule="exact"/>
        <w:rPr>
          <w:sz w:val="24"/>
          <w:lang w:eastAsia="zh-CN"/>
        </w:rPr>
      </w:pPr>
      <w:bookmarkStart w:id="0" w:name="OLE_LINK22"/>
      <w:bookmarkStart w:id="1" w:name="OLE_LINK34"/>
      <w:bookmarkStart w:id="2" w:name="OLE_LINK64"/>
      <w:bookmarkStart w:id="3" w:name="_Ref399006623"/>
      <w:bookmarkStart w:id="4" w:name="_Toc92513360"/>
      <w:r>
        <w:rPr>
          <w:sz w:val="24"/>
          <w:lang w:eastAsia="zh-CN"/>
        </w:rPr>
        <w:t>3GPP TSG-RAN WG4 Meeting # 10</w:t>
      </w:r>
      <w:r w:rsidR="0001103D">
        <w:rPr>
          <w:sz w:val="24"/>
          <w:lang w:eastAsia="zh-CN"/>
        </w:rPr>
        <w:t>1</w:t>
      </w:r>
      <w:r>
        <w:rPr>
          <w:sz w:val="24"/>
          <w:lang w:eastAsia="zh-CN"/>
        </w:rPr>
        <w:t xml:space="preserve">-e  </w:t>
      </w:r>
      <w:r w:rsidR="001A648A">
        <w:rPr>
          <w:sz w:val="24"/>
          <w:lang w:eastAsia="zh-CN"/>
        </w:rPr>
        <w:t xml:space="preserve">                            </w:t>
      </w:r>
      <w:r>
        <w:rPr>
          <w:sz w:val="24"/>
          <w:lang w:eastAsia="zh-CN"/>
        </w:rPr>
        <w:t>R4-211</w:t>
      </w:r>
      <w:r w:rsidR="0090260E">
        <w:rPr>
          <w:sz w:val="24"/>
          <w:lang w:eastAsia="zh-CN"/>
        </w:rPr>
        <w:t>8709</w:t>
      </w:r>
      <w:bookmarkStart w:id="5" w:name="_GoBack"/>
      <w:bookmarkEnd w:id="5"/>
    </w:p>
    <w:bookmarkEnd w:id="0"/>
    <w:bookmarkEnd w:id="1"/>
    <w:p w:rsidR="00BB1FFE" w:rsidRPr="002B55F8" w:rsidRDefault="0001103D" w:rsidP="002767D2">
      <w:pPr>
        <w:pStyle w:val="a5"/>
        <w:tabs>
          <w:tab w:val="left" w:pos="8040"/>
        </w:tabs>
        <w:spacing w:line="280" w:lineRule="exact"/>
        <w:rPr>
          <w:rFonts w:cs="Arial"/>
          <w:sz w:val="24"/>
          <w:szCs w:val="24"/>
        </w:rPr>
      </w:pPr>
      <w:r>
        <w:rPr>
          <w:sz w:val="24"/>
        </w:rPr>
        <w:t>Electronic Meeting, 1– 1</w:t>
      </w:r>
      <w:r w:rsidR="005B618C">
        <w:rPr>
          <w:sz w:val="24"/>
        </w:rPr>
        <w:t>2</w:t>
      </w:r>
      <w:r w:rsidRPr="00F92BE6">
        <w:rPr>
          <w:sz w:val="24"/>
        </w:rPr>
        <w:t xml:space="preserve"> November, 2021</w:t>
      </w:r>
    </w:p>
    <w:bookmarkEnd w:id="2"/>
    <w:p w:rsidR="005929A6" w:rsidRPr="00BB1FFE"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957D9" w:rsidRPr="00C957D9">
        <w:rPr>
          <w:rFonts w:ascii="Arial" w:hAnsi="Arial" w:cs="Arial"/>
          <w:sz w:val="22"/>
        </w:rPr>
        <w:t>Discussion on how to move forward for simplifying extended MSD table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1103D">
        <w:rPr>
          <w:rFonts w:ascii="Arial" w:eastAsia="宋体" w:hAnsi="Arial" w:cs="Arial"/>
          <w:sz w:val="22"/>
          <w:lang w:eastAsia="zh-CN"/>
        </w:rPr>
        <w:t>7.2</w:t>
      </w:r>
      <w:r w:rsidR="00C957D9">
        <w:rPr>
          <w:rFonts w:ascii="Arial" w:eastAsia="宋体" w:hAnsi="Arial" w:cs="Arial"/>
          <w:sz w:val="22"/>
          <w:lang w:eastAsia="zh-CN"/>
        </w:rPr>
        <w:t>6</w:t>
      </w:r>
      <w:r w:rsidR="0001103D">
        <w:rPr>
          <w:rFonts w:ascii="Arial" w:eastAsia="宋体" w:hAnsi="Arial" w:cs="Arial"/>
          <w:sz w:val="22"/>
          <w:lang w:eastAsia="zh-CN"/>
        </w:rPr>
        <w:t>.</w:t>
      </w:r>
      <w:r w:rsidR="00575CB1">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3"/>
    <w:bookmarkEnd w:id="4"/>
    <w:p w:rsidR="00FC0076" w:rsidRPr="00B16EEF" w:rsidRDefault="007726F1" w:rsidP="004065E5">
      <w:pPr>
        <w:pStyle w:val="1"/>
      </w:pPr>
      <w:r w:rsidRPr="00B16EEF">
        <w:t>Introduction</w:t>
      </w:r>
    </w:p>
    <w:p w:rsidR="0023787C" w:rsidRDefault="0023787C" w:rsidP="00EF2B1C">
      <w:pPr>
        <w:rPr>
          <w:rFonts w:eastAsia="宋体"/>
          <w:color w:val="000000"/>
          <w:lang w:eastAsia="zh-CN"/>
        </w:rPr>
      </w:pPr>
      <w:r>
        <w:rPr>
          <w:rFonts w:eastAsia="宋体"/>
          <w:color w:val="000000"/>
          <w:lang w:eastAsia="zh-CN"/>
        </w:rPr>
        <w:t>Based on the WF [1] in RAN4#101e meeting</w:t>
      </w:r>
      <w:r w:rsidR="00CC1F39" w:rsidRPr="009D1C4E">
        <w:rPr>
          <w:rFonts w:eastAsia="宋体"/>
          <w:color w:val="000000"/>
          <w:lang w:eastAsia="zh-CN"/>
        </w:rPr>
        <w:t xml:space="preserve">, </w:t>
      </w:r>
      <w:r>
        <w:rPr>
          <w:rFonts w:eastAsia="宋体"/>
          <w:color w:val="000000"/>
          <w:lang w:eastAsia="zh-CN"/>
        </w:rPr>
        <w:t xml:space="preserve">working group focused on two potential ways for simplifying extended MSD table due to harmonic interference and cross band isolation. </w:t>
      </w:r>
    </w:p>
    <w:p w:rsidR="0023787C" w:rsidRDefault="0023787C" w:rsidP="00EF2B1C">
      <w:pPr>
        <w:rPr>
          <w:rFonts w:eastAsia="宋体"/>
          <w:color w:val="000000"/>
          <w:lang w:eastAsia="zh-CN"/>
        </w:rPr>
      </w:pPr>
      <w:r>
        <w:rPr>
          <w:rFonts w:eastAsia="宋体"/>
          <w:color w:val="000000"/>
          <w:lang w:eastAsia="zh-CN"/>
        </w:rPr>
        <w:tab/>
      </w:r>
      <w:r w:rsidRPr="0023787C">
        <w:rPr>
          <w:rFonts w:eastAsia="宋体"/>
          <w:color w:val="000000"/>
          <w:lang w:eastAsia="zh-CN"/>
        </w:rPr>
        <w:t>Option 1: Only one MSD test point is specified per aggressor/victim pair of bands</w:t>
      </w:r>
      <w:r>
        <w:rPr>
          <w:rFonts w:eastAsia="宋体"/>
          <w:color w:val="000000"/>
          <w:lang w:eastAsia="zh-CN"/>
        </w:rPr>
        <w:t xml:space="preserve"> with following configuration template</w:t>
      </w:r>
      <w:r w:rsidR="008D0C14">
        <w:rPr>
          <w:rFonts w:eastAsia="宋体"/>
          <w:color w:val="000000"/>
          <w:lang w:eastAsia="zh-CN"/>
        </w:rPr>
        <w:t xml:space="preserve"> for </w:t>
      </w:r>
      <w:r w:rsidR="008D0C14" w:rsidRPr="008D0C14">
        <w:rPr>
          <w:rFonts w:eastAsia="宋体"/>
          <w:color w:val="000000"/>
          <w:lang w:eastAsia="zh-CN"/>
        </w:rPr>
        <w:t>REFSENS exceptions due to harmonic interference or cross band isolation</w:t>
      </w:r>
      <w:r>
        <w:rPr>
          <w:rFonts w:eastAsia="宋体"/>
          <w:color w:val="000000"/>
          <w:lang w:eastAsia="zh-CN"/>
        </w:rPr>
        <w:t>.</w:t>
      </w:r>
    </w:p>
    <w:tbl>
      <w:tblPr>
        <w:tblW w:w="0" w:type="auto"/>
        <w:jc w:val="center"/>
        <w:tblLook w:val="04A0" w:firstRow="1" w:lastRow="0" w:firstColumn="1" w:lastColumn="0" w:noHBand="0" w:noVBand="1"/>
      </w:tblPr>
      <w:tblGrid>
        <w:gridCol w:w="936"/>
        <w:gridCol w:w="936"/>
        <w:gridCol w:w="706"/>
        <w:gridCol w:w="806"/>
        <w:gridCol w:w="1686"/>
        <w:gridCol w:w="706"/>
        <w:gridCol w:w="806"/>
        <w:gridCol w:w="616"/>
      </w:tblGrid>
      <w:tr w:rsidR="0023787C" w:rsidTr="0023787C">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23787C" w:rsidTr="0023787C">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3787C" w:rsidRDefault="0023787C">
            <w:pPr>
              <w:overflowPunct/>
              <w:autoSpaceDE/>
              <w:autoSpaceDN/>
              <w:adjustRightInd/>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3787C" w:rsidRDefault="0023787C">
            <w:pPr>
              <w:overflowPunct/>
              <w:autoSpaceDE/>
              <w:autoSpaceDN/>
              <w:adjustRightInd/>
              <w:spacing w:after="0"/>
              <w:rPr>
                <w:rFonts w:ascii="Arial" w:hAnsi="Arial" w:cs="Arial"/>
                <w:b/>
                <w:bCs/>
                <w:color w:val="000000"/>
                <w:sz w:val="18"/>
                <w:szCs w:val="18"/>
              </w:rPr>
            </w:pPr>
          </w:p>
        </w:tc>
        <w:tc>
          <w:tcPr>
            <w:tcW w:w="0" w:type="auto"/>
            <w:tcBorders>
              <w:top w:val="nil"/>
              <w:left w:val="nil"/>
              <w:bottom w:val="single" w:sz="8" w:space="0" w:color="auto"/>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8" w:space="0" w:color="000000"/>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vAlign w:val="center"/>
            <w:hideMark/>
          </w:tcPr>
          <w:p w:rsidR="0023787C" w:rsidRDefault="0023787C">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23787C" w:rsidTr="0023787C">
        <w:trPr>
          <w:trHeight w:val="300"/>
          <w:jc w:val="center"/>
        </w:trPr>
        <w:tc>
          <w:tcPr>
            <w:tcW w:w="0" w:type="auto"/>
            <w:tcBorders>
              <w:top w:val="nil"/>
              <w:left w:val="single" w:sz="8" w:space="0" w:color="auto"/>
              <w:bottom w:val="single" w:sz="8" w:space="0" w:color="auto"/>
              <w:right w:val="single" w:sz="8" w:space="0" w:color="auto"/>
            </w:tcBorders>
            <w:vAlign w:val="center"/>
          </w:tcPr>
          <w:p w:rsidR="0023787C" w:rsidRDefault="0023787C">
            <w:pPr>
              <w:spacing w:after="0"/>
              <w:jc w:val="center"/>
              <w:rPr>
                <w:rFonts w:ascii="Arial" w:hAnsi="Arial" w:cs="Arial"/>
                <w:color w:val="000000"/>
                <w:sz w:val="18"/>
                <w:szCs w:val="18"/>
              </w:rPr>
            </w:pPr>
          </w:p>
        </w:tc>
        <w:tc>
          <w:tcPr>
            <w:tcW w:w="0" w:type="auto"/>
            <w:tcBorders>
              <w:top w:val="nil"/>
              <w:left w:val="nil"/>
              <w:bottom w:val="single" w:sz="8" w:space="0" w:color="auto"/>
              <w:right w:val="single" w:sz="8" w:space="0" w:color="auto"/>
            </w:tcBorders>
            <w:vAlign w:val="center"/>
          </w:tcPr>
          <w:p w:rsidR="0023787C" w:rsidRDefault="0023787C">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rsidR="0023787C" w:rsidRDefault="0023787C">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rsidR="0023787C" w:rsidRDefault="0023787C">
            <w:pPr>
              <w:spacing w:after="0"/>
              <w:jc w:val="center"/>
              <w:rPr>
                <w:rFonts w:ascii="Arial" w:hAnsi="Arial" w:cs="Arial"/>
                <w:bCs/>
                <w:color w:val="4472C4"/>
                <w:sz w:val="18"/>
                <w:szCs w:val="18"/>
              </w:rPr>
            </w:pPr>
          </w:p>
        </w:tc>
        <w:tc>
          <w:tcPr>
            <w:tcW w:w="0" w:type="auto"/>
            <w:tcBorders>
              <w:top w:val="nil"/>
              <w:left w:val="nil"/>
              <w:bottom w:val="single" w:sz="8" w:space="0" w:color="auto"/>
              <w:right w:val="nil"/>
            </w:tcBorders>
            <w:shd w:val="clear" w:color="auto" w:fill="auto"/>
            <w:noWrap/>
            <w:vAlign w:val="center"/>
          </w:tcPr>
          <w:p w:rsidR="0023787C" w:rsidRDefault="0023787C">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rsidR="0023787C" w:rsidRDefault="0023787C">
            <w:pPr>
              <w:spacing w:after="0"/>
              <w:jc w:val="center"/>
              <w:rPr>
                <w:rFonts w:ascii="Arial" w:hAnsi="Arial" w:cs="Arial"/>
                <w:bCs/>
                <w:color w:val="4472C4"/>
                <w:sz w:val="18"/>
                <w:szCs w:val="18"/>
              </w:rPr>
            </w:pPr>
          </w:p>
        </w:tc>
        <w:tc>
          <w:tcPr>
            <w:tcW w:w="0" w:type="auto"/>
            <w:tcBorders>
              <w:top w:val="nil"/>
              <w:left w:val="nil"/>
              <w:bottom w:val="single" w:sz="8" w:space="0" w:color="auto"/>
              <w:right w:val="single" w:sz="8" w:space="0" w:color="auto"/>
            </w:tcBorders>
            <w:shd w:val="clear" w:color="auto" w:fill="auto"/>
            <w:noWrap/>
            <w:vAlign w:val="center"/>
          </w:tcPr>
          <w:p w:rsidR="0023787C" w:rsidRDefault="0023787C">
            <w:pPr>
              <w:spacing w:after="0"/>
              <w:jc w:val="center"/>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vAlign w:val="center"/>
          </w:tcPr>
          <w:p w:rsidR="0023787C" w:rsidRDefault="0023787C">
            <w:pPr>
              <w:spacing w:after="0"/>
              <w:jc w:val="center"/>
              <w:rPr>
                <w:rFonts w:ascii="Arial" w:hAnsi="Arial" w:cs="Arial"/>
                <w:bCs/>
                <w:color w:val="000000"/>
                <w:sz w:val="18"/>
                <w:szCs w:val="18"/>
              </w:rPr>
            </w:pPr>
          </w:p>
        </w:tc>
      </w:tr>
    </w:tbl>
    <w:p w:rsidR="0023787C" w:rsidRDefault="0023787C" w:rsidP="0023787C">
      <w:pPr>
        <w:ind w:firstLine="284"/>
        <w:rPr>
          <w:rFonts w:eastAsia="宋体"/>
          <w:color w:val="000000"/>
          <w:lang w:eastAsia="zh-CN"/>
        </w:rPr>
      </w:pPr>
      <w:r w:rsidRPr="0023787C">
        <w:rPr>
          <w:rFonts w:eastAsia="宋体"/>
          <w:color w:val="000000"/>
          <w:lang w:eastAsia="zh-CN"/>
        </w:rPr>
        <w:t>Option 2: Based on current existing table, to investigate some additional method that the table will not be horizontally expanded in next meeting.</w:t>
      </w:r>
    </w:p>
    <w:p w:rsidR="00DE60DD" w:rsidRDefault="00DE60DD" w:rsidP="0023787C">
      <w:pPr>
        <w:ind w:firstLine="284"/>
        <w:rPr>
          <w:rFonts w:eastAsia="宋体"/>
          <w:color w:val="000000"/>
          <w:lang w:eastAsia="zh-CN"/>
        </w:rPr>
      </w:pPr>
      <w:r>
        <w:rPr>
          <w:rFonts w:eastAsia="宋体"/>
          <w:color w:val="000000"/>
          <w:lang w:eastAsia="zh-CN"/>
        </w:rPr>
        <w:t xml:space="preserve">Since this topic didn’t make much progress in previous meetings, </w:t>
      </w:r>
      <w:r w:rsidR="00E822FD">
        <w:rPr>
          <w:rFonts w:eastAsia="宋体"/>
          <w:color w:val="000000"/>
          <w:lang w:eastAsia="zh-CN"/>
        </w:rPr>
        <w:t>I’d like to provide our views to move forward for simplifying extended MSD table.</w:t>
      </w:r>
    </w:p>
    <w:p w:rsidR="0001536D" w:rsidRDefault="00BF7F4B" w:rsidP="00BF7F4B">
      <w:pPr>
        <w:pStyle w:val="1"/>
        <w:rPr>
          <w:rFonts w:eastAsia="宋体"/>
          <w:lang w:eastAsia="zh-CN"/>
        </w:rPr>
      </w:pPr>
      <w:r>
        <w:rPr>
          <w:rFonts w:eastAsia="宋体"/>
          <w:lang w:eastAsia="zh-CN"/>
        </w:rPr>
        <w:t>Discussion</w:t>
      </w:r>
    </w:p>
    <w:p w:rsidR="0001103D" w:rsidRPr="00990C2B" w:rsidRDefault="00990C2B" w:rsidP="00D638B6">
      <w:pPr>
        <w:ind w:firstLine="284"/>
        <w:rPr>
          <w:rFonts w:eastAsia="宋体"/>
          <w:lang w:val="en-US" w:eastAsia="zh-CN"/>
        </w:rPr>
      </w:pPr>
      <w:r w:rsidRPr="00990C2B">
        <w:rPr>
          <w:rFonts w:eastAsia="宋体" w:hint="eastAsia"/>
          <w:lang w:val="en-US" w:eastAsia="zh-CN"/>
        </w:rPr>
        <w:t>A</w:t>
      </w:r>
      <w:r w:rsidRPr="00990C2B">
        <w:rPr>
          <w:rFonts w:eastAsia="宋体"/>
          <w:lang w:val="en-US" w:eastAsia="zh-CN"/>
        </w:rPr>
        <w:t xml:space="preserve">s </w:t>
      </w:r>
      <w:r>
        <w:rPr>
          <w:rFonts w:eastAsia="宋体"/>
          <w:lang w:val="en-US" w:eastAsia="zh-CN"/>
        </w:rPr>
        <w:t xml:space="preserve">we discussed in the paper [2], </w:t>
      </w:r>
      <w:r w:rsidR="003A3D8D">
        <w:rPr>
          <w:rFonts w:eastAsia="宋体"/>
          <w:lang w:val="en-US" w:eastAsia="zh-CN"/>
        </w:rPr>
        <w:t>f</w:t>
      </w:r>
      <w:r w:rsidR="003A3D8D" w:rsidRPr="003A3D8D">
        <w:rPr>
          <w:rFonts w:eastAsia="宋体"/>
          <w:lang w:val="en-US" w:eastAsia="zh-CN"/>
        </w:rPr>
        <w:t xml:space="preserve">or inter-band </w:t>
      </w:r>
      <w:r w:rsidR="003601DC">
        <w:rPr>
          <w:rFonts w:eastAsia="宋体"/>
          <w:lang w:val="en-US" w:eastAsia="zh-CN"/>
        </w:rPr>
        <w:t xml:space="preserve">ENDC, NR </w:t>
      </w:r>
      <w:r w:rsidR="003A3D8D" w:rsidRPr="003A3D8D">
        <w:rPr>
          <w:rFonts w:eastAsia="宋体"/>
          <w:lang w:val="en-US" w:eastAsia="zh-CN"/>
        </w:rPr>
        <w:t>CA and SUL band combinations, the reference sensitivity exceptions due to harmonic interference</w:t>
      </w:r>
      <w:r w:rsidR="00D8003C">
        <w:rPr>
          <w:rFonts w:eastAsia="宋体"/>
          <w:lang w:val="en-US" w:eastAsia="zh-CN"/>
        </w:rPr>
        <w:t>/harmonic mixing/cross band isolation</w:t>
      </w:r>
      <w:r w:rsidR="003A3D8D" w:rsidRPr="003A3D8D">
        <w:rPr>
          <w:rFonts w:eastAsia="宋体"/>
          <w:lang w:val="en-US" w:eastAsia="zh-CN"/>
        </w:rPr>
        <w:t xml:space="preserve"> are specified as bandwidth-specific requirements. As more and more kinds of bandwidth for single carrier are specified in the spec, the following issues are brought into specifications for MSD exceptions.</w:t>
      </w:r>
    </w:p>
    <w:p w:rsidR="00D8003C" w:rsidRPr="00D8003C" w:rsidRDefault="00D8003C" w:rsidP="00D8003C">
      <w:pPr>
        <w:ind w:firstLine="284"/>
        <w:rPr>
          <w:rFonts w:eastAsia="宋体"/>
          <w:i/>
          <w:lang w:val="en-US" w:eastAsia="zh-CN"/>
        </w:rPr>
      </w:pPr>
      <w:r w:rsidRPr="00D8003C">
        <w:rPr>
          <w:rFonts w:eastAsia="宋体" w:hint="eastAsia"/>
          <w:i/>
          <w:lang w:val="en-US" w:eastAsia="zh-CN"/>
        </w:rPr>
        <w:t>•</w:t>
      </w:r>
      <w:r w:rsidRPr="00D8003C">
        <w:rPr>
          <w:rFonts w:eastAsia="宋体"/>
          <w:i/>
          <w:lang w:val="en-US" w:eastAsia="zh-CN"/>
        </w:rPr>
        <w:tab/>
        <w:t>After the completion of new bandwidth for single carrier, RAN4 have to check the MSD exceptions for all the relative band combinations</w:t>
      </w:r>
      <w:r w:rsidR="00640684">
        <w:rPr>
          <w:rFonts w:eastAsia="宋体"/>
          <w:i/>
          <w:lang w:val="en-US" w:eastAsia="zh-CN"/>
        </w:rPr>
        <w:t xml:space="preserve"> with BCS4</w:t>
      </w:r>
      <w:r w:rsidRPr="00D8003C">
        <w:rPr>
          <w:rFonts w:eastAsia="宋体"/>
          <w:i/>
          <w:lang w:val="en-US" w:eastAsia="zh-CN"/>
        </w:rPr>
        <w:t xml:space="preserve"> and fill up the missing requirements. </w:t>
      </w:r>
    </w:p>
    <w:p w:rsidR="00D8003C" w:rsidRPr="00D8003C" w:rsidRDefault="00D8003C" w:rsidP="00D8003C">
      <w:pPr>
        <w:ind w:firstLine="284"/>
        <w:rPr>
          <w:rFonts w:eastAsia="宋体"/>
          <w:i/>
          <w:lang w:val="en-US" w:eastAsia="zh-CN"/>
        </w:rPr>
      </w:pPr>
      <w:r w:rsidRPr="00D8003C">
        <w:rPr>
          <w:rFonts w:eastAsia="宋体" w:hint="eastAsia"/>
          <w:i/>
          <w:lang w:val="en-US" w:eastAsia="zh-CN"/>
        </w:rPr>
        <w:t>•</w:t>
      </w:r>
      <w:r w:rsidRPr="00D8003C">
        <w:rPr>
          <w:rFonts w:eastAsia="宋体"/>
          <w:i/>
          <w:lang w:val="en-US" w:eastAsia="zh-CN"/>
        </w:rPr>
        <w:tab/>
        <w:t>In Rel-17, RAN4 will introduce 15 channel bandwidths (5, 10, 15, 20, 25, 30, 35, 40, 45, 50, 60, 70, 80, 90, 100) for FR1. Considering that the existing UE RF MSD exception tables with channel bandwidth dependency is already fairly crowded.</w:t>
      </w:r>
    </w:p>
    <w:p w:rsidR="00D8003C" w:rsidRPr="00D8003C" w:rsidRDefault="00D8003C" w:rsidP="00D8003C">
      <w:pPr>
        <w:ind w:firstLine="284"/>
        <w:rPr>
          <w:rFonts w:eastAsia="宋体"/>
          <w:i/>
          <w:lang w:val="en-US" w:eastAsia="zh-CN"/>
        </w:rPr>
      </w:pPr>
      <w:r w:rsidRPr="00D8003C">
        <w:rPr>
          <w:rFonts w:eastAsia="宋体" w:hint="eastAsia"/>
          <w:i/>
          <w:lang w:val="en-US" w:eastAsia="zh-CN"/>
        </w:rPr>
        <w:t>•</w:t>
      </w:r>
      <w:r w:rsidRPr="00D8003C">
        <w:rPr>
          <w:rFonts w:eastAsia="宋体"/>
          <w:i/>
          <w:lang w:val="en-US" w:eastAsia="zh-CN"/>
        </w:rPr>
        <w:tab/>
        <w:t>It</w:t>
      </w:r>
      <w:proofErr w:type="gramStart"/>
      <w:r w:rsidRPr="00D8003C">
        <w:rPr>
          <w:rFonts w:eastAsia="宋体"/>
          <w:i/>
          <w:lang w:val="en-US" w:eastAsia="zh-CN"/>
        </w:rPr>
        <w:t>’</w:t>
      </w:r>
      <w:proofErr w:type="gramEnd"/>
      <w:r w:rsidRPr="00D8003C">
        <w:rPr>
          <w:rFonts w:eastAsia="宋体"/>
          <w:i/>
          <w:lang w:val="en-US" w:eastAsia="zh-CN"/>
        </w:rPr>
        <w:t>s inconvenient to maintain the MSD exception tables as the channel bandwidths are increasing.</w:t>
      </w:r>
    </w:p>
    <w:p w:rsidR="00FA0C58" w:rsidRDefault="00D8003C" w:rsidP="00D8003C">
      <w:pPr>
        <w:ind w:firstLine="284"/>
        <w:rPr>
          <w:rFonts w:eastAsia="宋体"/>
          <w:lang w:val="en-US" w:eastAsia="zh-CN"/>
        </w:rPr>
      </w:pPr>
      <w:r w:rsidRPr="00D8003C">
        <w:rPr>
          <w:rFonts w:eastAsia="宋体" w:hint="eastAsia"/>
          <w:i/>
          <w:lang w:val="en-US" w:eastAsia="zh-CN"/>
        </w:rPr>
        <w:t>•</w:t>
      </w:r>
      <w:r w:rsidRPr="00D8003C">
        <w:rPr>
          <w:rFonts w:eastAsia="宋体"/>
          <w:i/>
          <w:lang w:val="en-US" w:eastAsia="zh-CN"/>
        </w:rPr>
        <w:tab/>
        <w:t>There are still some missing requirements and errors in the MSD exception tables.</w:t>
      </w:r>
    </w:p>
    <w:p w:rsidR="00CC3ABC" w:rsidRDefault="00CC3ABC" w:rsidP="00CC3ABC">
      <w:pPr>
        <w:rPr>
          <w:rFonts w:eastAsia="宋体"/>
          <w:lang w:val="en-US"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A</w:t>
      </w:r>
      <w:r w:rsidRPr="00F80461">
        <w:rPr>
          <w:rFonts w:eastAsiaTheme="minorEastAsia"/>
          <w:b/>
          <w:lang w:eastAsia="zh-CN"/>
        </w:rPr>
        <w:t>s the channel bandwidths are increasing</w:t>
      </w:r>
      <w:r>
        <w:rPr>
          <w:rFonts w:eastAsiaTheme="minorEastAsia"/>
          <w:b/>
          <w:lang w:eastAsia="zh-CN"/>
        </w:rPr>
        <w:t xml:space="preserve">, it’s impossible to </w:t>
      </w:r>
      <w:r w:rsidR="003601DC">
        <w:rPr>
          <w:rFonts w:eastAsiaTheme="minorEastAsia"/>
          <w:b/>
          <w:lang w:eastAsia="zh-CN"/>
        </w:rPr>
        <w:t>specify</w:t>
      </w:r>
      <w:r>
        <w:rPr>
          <w:rFonts w:eastAsiaTheme="minorEastAsia"/>
          <w:b/>
          <w:lang w:eastAsia="zh-CN"/>
        </w:rPr>
        <w:t xml:space="preserve"> all kinds of channel bandwidth combinations as test cases</w:t>
      </w:r>
      <w:r w:rsidRPr="005510BA">
        <w:rPr>
          <w:rFonts w:eastAsiaTheme="minorEastAsia"/>
          <w:b/>
          <w:lang w:eastAsia="zh-CN"/>
        </w:rPr>
        <w:t>.</w:t>
      </w:r>
    </w:p>
    <w:p w:rsidR="008D0C14" w:rsidRDefault="008D0C14" w:rsidP="00D638B6">
      <w:pPr>
        <w:ind w:firstLine="284"/>
        <w:rPr>
          <w:rFonts w:eastAsia="宋体"/>
          <w:lang w:val="en-US" w:eastAsia="zh-CN"/>
        </w:rPr>
      </w:pPr>
      <w:r w:rsidRPr="008D0C14">
        <w:rPr>
          <w:rFonts w:eastAsia="宋体"/>
          <w:lang w:val="en-US" w:eastAsia="zh-CN"/>
        </w:rPr>
        <w:t>Since we need to consider both the victim channel bandwidths and aggressor UL allocations, the situation seems to be more complex due to the increase of channel bandwidths. So many cases need to be considered as below.</w:t>
      </w:r>
    </w:p>
    <w:tbl>
      <w:tblPr>
        <w:tblW w:w="7803" w:type="dxa"/>
        <w:jc w:val="center"/>
        <w:tblLook w:val="04A0" w:firstRow="1" w:lastRow="0" w:firstColumn="1" w:lastColumn="0" w:noHBand="0" w:noVBand="1"/>
      </w:tblPr>
      <w:tblGrid>
        <w:gridCol w:w="883"/>
        <w:gridCol w:w="1540"/>
        <w:gridCol w:w="396"/>
        <w:gridCol w:w="712"/>
        <w:gridCol w:w="712"/>
        <w:gridCol w:w="712"/>
        <w:gridCol w:w="712"/>
        <w:gridCol w:w="712"/>
        <w:gridCol w:w="712"/>
        <w:gridCol w:w="712"/>
      </w:tblGrid>
      <w:tr w:rsidR="008D0C14" w:rsidTr="008D0C14">
        <w:trPr>
          <w:trHeight w:val="315"/>
          <w:jc w:val="center"/>
        </w:trPr>
        <w:tc>
          <w:tcPr>
            <w:tcW w:w="883" w:type="dxa"/>
            <w:noWrap/>
            <w:vAlign w:val="center"/>
            <w:hideMark/>
          </w:tcPr>
          <w:p w:rsidR="008D0C14" w:rsidRDefault="008D0C14">
            <w:pPr>
              <w:overflowPunct/>
              <w:autoSpaceDE/>
              <w:autoSpaceDN/>
              <w:adjustRightInd/>
              <w:spacing w:after="0"/>
              <w:textAlignment w:val="auto"/>
              <w:rPr>
                <w:lang w:val="en-US" w:eastAsia="zh-CN"/>
              </w:rPr>
            </w:pPr>
          </w:p>
        </w:tc>
        <w:tc>
          <w:tcPr>
            <w:tcW w:w="1540" w:type="dxa"/>
            <w:noWrap/>
            <w:vAlign w:val="center"/>
            <w:hideMark/>
          </w:tcPr>
          <w:p w:rsidR="008D0C14" w:rsidRDefault="008D0C14">
            <w:pPr>
              <w:overflowPunct/>
              <w:autoSpaceDE/>
              <w:autoSpaceDN/>
              <w:adjustRightInd/>
              <w:spacing w:after="0"/>
              <w:rPr>
                <w:rFonts w:eastAsia="Batang"/>
                <w:lang w:val="en-US" w:eastAsia="zh-CN"/>
              </w:rPr>
            </w:pPr>
          </w:p>
        </w:tc>
        <w:tc>
          <w:tcPr>
            <w:tcW w:w="5380" w:type="dxa"/>
            <w:gridSpan w:val="8"/>
            <w:tcBorders>
              <w:top w:val="nil"/>
              <w:left w:val="nil"/>
              <w:bottom w:val="single" w:sz="4" w:space="0" w:color="auto"/>
              <w:right w:val="nil"/>
            </w:tcBorders>
            <w:shd w:val="clear" w:color="auto" w:fill="00B0F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n1/n2/n3/n5/n8/n20/n25/n28/n66/n71 Aggressor Bands</w:t>
            </w:r>
          </w:p>
        </w:tc>
      </w:tr>
      <w:tr w:rsidR="008D0C14" w:rsidTr="008D0C14">
        <w:trPr>
          <w:trHeight w:val="315"/>
          <w:jc w:val="center"/>
        </w:trPr>
        <w:tc>
          <w:tcPr>
            <w:tcW w:w="883" w:type="dxa"/>
            <w:noWrap/>
            <w:vAlign w:val="center"/>
            <w:hideMark/>
          </w:tcPr>
          <w:p w:rsidR="008D0C14" w:rsidRDefault="008D0C14">
            <w:pPr>
              <w:rPr>
                <w:rFonts w:eastAsia="宋体"/>
                <w:sz w:val="24"/>
                <w:szCs w:val="24"/>
                <w:lang w:val="en-US" w:eastAsia="zh-CN"/>
              </w:rPr>
            </w:pPr>
          </w:p>
        </w:tc>
        <w:tc>
          <w:tcPr>
            <w:tcW w:w="1540" w:type="dxa"/>
            <w:noWrap/>
            <w:vAlign w:val="center"/>
            <w:hideMark/>
          </w:tcPr>
          <w:p w:rsidR="008D0C14" w:rsidRDefault="008D0C14">
            <w:pPr>
              <w:overflowPunct/>
              <w:autoSpaceDE/>
              <w:autoSpaceDN/>
              <w:adjustRightInd/>
              <w:spacing w:after="0"/>
              <w:rPr>
                <w:rFonts w:eastAsia="Batang"/>
                <w:lang w:val="en-US" w:eastAsia="zh-CN"/>
              </w:rPr>
            </w:pPr>
          </w:p>
        </w:tc>
        <w:tc>
          <w:tcPr>
            <w:tcW w:w="396" w:type="dxa"/>
            <w:tcBorders>
              <w:top w:val="nil"/>
              <w:left w:val="single" w:sz="4" w:space="0" w:color="auto"/>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5</w:t>
            </w:r>
          </w:p>
        </w:tc>
        <w:tc>
          <w:tcPr>
            <w:tcW w:w="712"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10</w:t>
            </w:r>
          </w:p>
        </w:tc>
        <w:tc>
          <w:tcPr>
            <w:tcW w:w="712"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15</w:t>
            </w:r>
          </w:p>
        </w:tc>
        <w:tc>
          <w:tcPr>
            <w:tcW w:w="712"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20</w:t>
            </w:r>
          </w:p>
        </w:tc>
        <w:tc>
          <w:tcPr>
            <w:tcW w:w="712"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25</w:t>
            </w:r>
          </w:p>
        </w:tc>
        <w:tc>
          <w:tcPr>
            <w:tcW w:w="712"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30</w:t>
            </w:r>
          </w:p>
        </w:tc>
        <w:tc>
          <w:tcPr>
            <w:tcW w:w="712"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40</w:t>
            </w:r>
          </w:p>
        </w:tc>
        <w:tc>
          <w:tcPr>
            <w:tcW w:w="712"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50</w:t>
            </w:r>
          </w:p>
        </w:tc>
      </w:tr>
      <w:tr w:rsidR="008D0C14" w:rsidTr="008D0C14">
        <w:trPr>
          <w:trHeight w:val="315"/>
          <w:jc w:val="center"/>
        </w:trPr>
        <w:tc>
          <w:tcPr>
            <w:tcW w:w="883"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n1</w:t>
            </w:r>
            <w:r>
              <w:rPr>
                <w:rFonts w:eastAsia="宋体"/>
                <w:sz w:val="24"/>
                <w:szCs w:val="24"/>
                <w:lang w:val="en-US" w:eastAsia="zh-CN"/>
              </w:rPr>
              <w:br/>
              <w:t>n25</w:t>
            </w:r>
            <w:r>
              <w:rPr>
                <w:rFonts w:eastAsia="宋体"/>
                <w:sz w:val="24"/>
                <w:szCs w:val="24"/>
                <w:lang w:val="en-US" w:eastAsia="zh-CN"/>
              </w:rPr>
              <w:br/>
              <w:t>n41</w:t>
            </w:r>
            <w:r>
              <w:rPr>
                <w:rFonts w:eastAsia="宋体"/>
                <w:sz w:val="24"/>
                <w:szCs w:val="24"/>
                <w:lang w:val="en-US" w:eastAsia="zh-CN"/>
              </w:rPr>
              <w:br/>
              <w:t>n48</w:t>
            </w:r>
            <w:r>
              <w:rPr>
                <w:rFonts w:eastAsia="宋体"/>
                <w:sz w:val="24"/>
                <w:szCs w:val="24"/>
                <w:lang w:val="en-US" w:eastAsia="zh-CN"/>
              </w:rPr>
              <w:br/>
              <w:t>n50</w:t>
            </w:r>
            <w:r>
              <w:rPr>
                <w:rFonts w:eastAsia="宋体"/>
                <w:sz w:val="24"/>
                <w:szCs w:val="24"/>
                <w:lang w:val="en-US" w:eastAsia="zh-CN"/>
              </w:rPr>
              <w:br/>
              <w:t>n70</w:t>
            </w:r>
            <w:r>
              <w:rPr>
                <w:rFonts w:eastAsia="宋体"/>
                <w:sz w:val="24"/>
                <w:szCs w:val="24"/>
                <w:lang w:val="en-US" w:eastAsia="zh-CN"/>
              </w:rPr>
              <w:br/>
              <w:t>n75</w:t>
            </w:r>
            <w:r>
              <w:rPr>
                <w:rFonts w:eastAsia="宋体"/>
                <w:sz w:val="24"/>
                <w:szCs w:val="24"/>
                <w:lang w:val="en-US" w:eastAsia="zh-CN"/>
              </w:rPr>
              <w:br/>
              <w:t>n77</w:t>
            </w:r>
            <w:r>
              <w:rPr>
                <w:rFonts w:eastAsia="宋体"/>
                <w:sz w:val="24"/>
                <w:szCs w:val="24"/>
                <w:lang w:val="en-US" w:eastAsia="zh-CN"/>
              </w:rPr>
              <w:br/>
              <w:t>n78</w:t>
            </w:r>
            <w:r>
              <w:rPr>
                <w:rFonts w:eastAsia="宋体"/>
                <w:sz w:val="24"/>
                <w:szCs w:val="24"/>
                <w:lang w:val="en-US" w:eastAsia="zh-CN"/>
              </w:rPr>
              <w:br/>
              <w:t>n79</w:t>
            </w:r>
            <w:r>
              <w:rPr>
                <w:rFonts w:eastAsia="宋体"/>
                <w:sz w:val="24"/>
                <w:szCs w:val="24"/>
                <w:lang w:val="en-US" w:eastAsia="zh-CN"/>
              </w:rPr>
              <w:br/>
              <w:t>Victim bands</w:t>
            </w:r>
          </w:p>
        </w:tc>
        <w:tc>
          <w:tcPr>
            <w:tcW w:w="1540" w:type="dxa"/>
            <w:tcBorders>
              <w:top w:val="single" w:sz="4" w:space="0" w:color="auto"/>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5</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10</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15</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20</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25</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30</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40</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50</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60</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70</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80</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90</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r w:rsidR="008D0C14" w:rsidTr="008D0C1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C14" w:rsidRDefault="008D0C14">
            <w:pPr>
              <w:overflowPunct/>
              <w:autoSpaceDE/>
              <w:autoSpaceDN/>
              <w:adjustRightInd/>
              <w:spacing w:after="0"/>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auto" w:fill="00B05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100</w:t>
            </w:r>
          </w:p>
        </w:tc>
        <w:tc>
          <w:tcPr>
            <w:tcW w:w="396"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c>
          <w:tcPr>
            <w:tcW w:w="712" w:type="dxa"/>
            <w:shd w:val="clear" w:color="auto" w:fill="FFC000"/>
            <w:noWrap/>
            <w:vAlign w:val="center"/>
            <w:hideMark/>
          </w:tcPr>
          <w:p w:rsidR="008D0C14" w:rsidRDefault="008D0C14">
            <w:pPr>
              <w:overflowPunct/>
              <w:autoSpaceDE/>
              <w:adjustRightInd/>
              <w:spacing w:after="0"/>
              <w:jc w:val="center"/>
              <w:rPr>
                <w:rFonts w:eastAsia="宋体"/>
                <w:sz w:val="24"/>
                <w:szCs w:val="24"/>
                <w:lang w:val="en-US" w:eastAsia="zh-CN"/>
              </w:rPr>
            </w:pPr>
            <w:r>
              <w:rPr>
                <w:rFonts w:eastAsia="宋体"/>
                <w:sz w:val="24"/>
                <w:szCs w:val="24"/>
                <w:lang w:val="en-US" w:eastAsia="zh-CN"/>
              </w:rPr>
              <w:t>*</w:t>
            </w:r>
          </w:p>
        </w:tc>
      </w:tr>
    </w:tbl>
    <w:p w:rsidR="00CC3ABC" w:rsidRDefault="008D0C14" w:rsidP="00D638B6">
      <w:pPr>
        <w:ind w:firstLine="284"/>
        <w:rPr>
          <w:rFonts w:eastAsia="宋体"/>
          <w:lang w:val="en-US" w:eastAsia="zh-CN"/>
        </w:rPr>
      </w:pPr>
      <w:r>
        <w:rPr>
          <w:rFonts w:eastAsia="宋体"/>
          <w:lang w:val="en-US" w:eastAsia="zh-CN"/>
        </w:rPr>
        <w:t>Furthermore</w:t>
      </w:r>
      <w:r w:rsidR="00067760">
        <w:rPr>
          <w:rFonts w:eastAsia="宋体"/>
          <w:lang w:val="en-US" w:eastAsia="zh-CN"/>
        </w:rPr>
        <w:t xml:space="preserve">, </w:t>
      </w:r>
      <w:r w:rsidR="003601DC">
        <w:rPr>
          <w:rFonts w:eastAsia="宋体"/>
          <w:lang w:val="en-US" w:eastAsia="zh-CN"/>
        </w:rPr>
        <w:t xml:space="preserve">not all test cases will be tested. RAN5 just choose one of these configurations when they define the test cases. </w:t>
      </w:r>
      <w:r w:rsidR="003601DC">
        <w:rPr>
          <w:rFonts w:eastAsia="宋体" w:hint="eastAsia"/>
          <w:lang w:val="en-US" w:eastAsia="zh-CN"/>
        </w:rPr>
        <w:t>T</w:t>
      </w:r>
      <w:r w:rsidR="003601DC">
        <w:rPr>
          <w:rFonts w:eastAsia="宋体"/>
          <w:lang w:val="en-US" w:eastAsia="zh-CN"/>
        </w:rPr>
        <w:t>hus, it’s better for RAN4 to limit test configurations for REFSENS exceptions instead of extending them infinitely.</w:t>
      </w:r>
    </w:p>
    <w:p w:rsidR="003601DC" w:rsidRDefault="003601DC" w:rsidP="003601DC">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 xml:space="preserve">: </w:t>
      </w:r>
      <w:r w:rsidRPr="003601DC">
        <w:rPr>
          <w:rFonts w:eastAsiaTheme="minorEastAsia"/>
          <w:b/>
          <w:lang w:eastAsia="zh-CN"/>
        </w:rPr>
        <w:t>it’s better for RAN4 to limit test configurations for REFSENS exceptions instead of extending them infinitely</w:t>
      </w:r>
      <w:r w:rsidRPr="005510BA">
        <w:rPr>
          <w:rFonts w:eastAsiaTheme="minorEastAsia"/>
          <w:b/>
          <w:lang w:eastAsia="zh-CN"/>
        </w:rPr>
        <w:t>.</w:t>
      </w:r>
    </w:p>
    <w:p w:rsidR="00B51983" w:rsidRDefault="00B51983" w:rsidP="003601DC">
      <w:pPr>
        <w:rPr>
          <w:rFonts w:eastAsia="宋体"/>
          <w:lang w:val="en-US" w:eastAsia="zh-CN"/>
        </w:rPr>
      </w:pPr>
      <w:r>
        <w:rPr>
          <w:rFonts w:eastAsia="宋体" w:hint="eastAsia"/>
          <w:lang w:val="en-US" w:eastAsia="zh-CN"/>
        </w:rPr>
        <w:t>B</w:t>
      </w:r>
      <w:r>
        <w:rPr>
          <w:rFonts w:eastAsia="宋体"/>
          <w:lang w:val="en-US" w:eastAsia="zh-CN"/>
        </w:rPr>
        <w:t>ased on the WF [1], there are two options as below.</w:t>
      </w:r>
    </w:p>
    <w:p w:rsidR="00B51983" w:rsidRDefault="00B51983" w:rsidP="00B51983">
      <w:pPr>
        <w:rPr>
          <w:rFonts w:eastAsia="宋体"/>
          <w:color w:val="000000"/>
          <w:lang w:eastAsia="zh-CN"/>
        </w:rPr>
      </w:pPr>
      <w:r w:rsidRPr="0023787C">
        <w:rPr>
          <w:rFonts w:eastAsia="宋体"/>
          <w:color w:val="000000"/>
          <w:lang w:eastAsia="zh-CN"/>
        </w:rPr>
        <w:t>Option 1: Only one MSD test point is specified per aggressor/victim pair of bands</w:t>
      </w:r>
      <w:r>
        <w:rPr>
          <w:rFonts w:eastAsia="宋体"/>
          <w:color w:val="000000"/>
          <w:lang w:eastAsia="zh-CN"/>
        </w:rPr>
        <w:t xml:space="preserve"> with following configuration template</w:t>
      </w:r>
      <w:r w:rsidR="008D0C14">
        <w:rPr>
          <w:rFonts w:eastAsia="宋体"/>
          <w:color w:val="000000"/>
          <w:lang w:eastAsia="zh-CN"/>
        </w:rPr>
        <w:t xml:space="preserve"> for </w:t>
      </w:r>
      <w:r w:rsidR="008D0C14" w:rsidRPr="008D0C14">
        <w:rPr>
          <w:rFonts w:eastAsia="宋体"/>
          <w:color w:val="000000"/>
          <w:lang w:eastAsia="zh-CN"/>
        </w:rPr>
        <w:t>REFSENS exceptions due to harmonic interference or cross band isolation</w:t>
      </w:r>
      <w:r>
        <w:rPr>
          <w:rFonts w:eastAsia="宋体"/>
          <w:color w:val="000000"/>
          <w:lang w:eastAsia="zh-CN"/>
        </w:rPr>
        <w:t>.</w:t>
      </w:r>
    </w:p>
    <w:tbl>
      <w:tblPr>
        <w:tblW w:w="0" w:type="auto"/>
        <w:jc w:val="center"/>
        <w:tblLook w:val="04A0" w:firstRow="1" w:lastRow="0" w:firstColumn="1" w:lastColumn="0" w:noHBand="0" w:noVBand="1"/>
      </w:tblPr>
      <w:tblGrid>
        <w:gridCol w:w="936"/>
        <w:gridCol w:w="936"/>
        <w:gridCol w:w="706"/>
        <w:gridCol w:w="806"/>
        <w:gridCol w:w="1686"/>
        <w:gridCol w:w="706"/>
        <w:gridCol w:w="806"/>
        <w:gridCol w:w="616"/>
      </w:tblGrid>
      <w:tr w:rsidR="00B51983" w:rsidTr="00FB1278">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B51983" w:rsidTr="00FB1278">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51983" w:rsidRDefault="00B51983" w:rsidP="00FB1278">
            <w:pPr>
              <w:overflowPunct/>
              <w:autoSpaceDE/>
              <w:autoSpaceDN/>
              <w:adjustRightInd/>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51983" w:rsidRDefault="00B51983" w:rsidP="00FB1278">
            <w:pPr>
              <w:overflowPunct/>
              <w:autoSpaceDE/>
              <w:autoSpaceDN/>
              <w:adjustRightInd/>
              <w:spacing w:after="0"/>
              <w:rPr>
                <w:rFonts w:ascii="Arial" w:hAnsi="Arial" w:cs="Arial"/>
                <w:b/>
                <w:bCs/>
                <w:color w:val="000000"/>
                <w:sz w:val="18"/>
                <w:szCs w:val="18"/>
              </w:rPr>
            </w:pPr>
          </w:p>
        </w:tc>
        <w:tc>
          <w:tcPr>
            <w:tcW w:w="0" w:type="auto"/>
            <w:tcBorders>
              <w:top w:val="nil"/>
              <w:left w:val="nil"/>
              <w:bottom w:val="single" w:sz="8" w:space="0" w:color="auto"/>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8" w:space="0" w:color="000000"/>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vAlign w:val="center"/>
            <w:hideMark/>
          </w:tcPr>
          <w:p w:rsidR="00B51983" w:rsidRDefault="00B51983" w:rsidP="00FB1278">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B51983" w:rsidTr="00FB1278">
        <w:trPr>
          <w:trHeight w:val="300"/>
          <w:jc w:val="center"/>
        </w:trPr>
        <w:tc>
          <w:tcPr>
            <w:tcW w:w="0" w:type="auto"/>
            <w:tcBorders>
              <w:top w:val="nil"/>
              <w:left w:val="single" w:sz="8" w:space="0" w:color="auto"/>
              <w:bottom w:val="single" w:sz="8" w:space="0" w:color="auto"/>
              <w:right w:val="single" w:sz="8" w:space="0" w:color="auto"/>
            </w:tcBorders>
            <w:vAlign w:val="center"/>
          </w:tcPr>
          <w:p w:rsidR="00B51983" w:rsidRDefault="00B51983" w:rsidP="00FB1278">
            <w:pPr>
              <w:spacing w:after="0"/>
              <w:jc w:val="center"/>
              <w:rPr>
                <w:rFonts w:ascii="Arial" w:hAnsi="Arial" w:cs="Arial"/>
                <w:color w:val="000000"/>
                <w:sz w:val="18"/>
                <w:szCs w:val="18"/>
              </w:rPr>
            </w:pPr>
          </w:p>
        </w:tc>
        <w:tc>
          <w:tcPr>
            <w:tcW w:w="0" w:type="auto"/>
            <w:tcBorders>
              <w:top w:val="nil"/>
              <w:left w:val="nil"/>
              <w:bottom w:val="single" w:sz="8" w:space="0" w:color="auto"/>
              <w:right w:val="single" w:sz="8" w:space="0" w:color="auto"/>
            </w:tcBorders>
            <w:vAlign w:val="center"/>
          </w:tcPr>
          <w:p w:rsidR="00B51983" w:rsidRDefault="00B51983" w:rsidP="00FB1278">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rsidR="00B51983" w:rsidRDefault="00B51983" w:rsidP="00FB1278">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rsidR="00B51983" w:rsidRDefault="00B51983" w:rsidP="00FB1278">
            <w:pPr>
              <w:spacing w:after="0"/>
              <w:jc w:val="center"/>
              <w:rPr>
                <w:rFonts w:ascii="Arial" w:hAnsi="Arial" w:cs="Arial"/>
                <w:bCs/>
                <w:color w:val="4472C4"/>
                <w:sz w:val="18"/>
                <w:szCs w:val="18"/>
              </w:rPr>
            </w:pPr>
          </w:p>
        </w:tc>
        <w:tc>
          <w:tcPr>
            <w:tcW w:w="0" w:type="auto"/>
            <w:tcBorders>
              <w:top w:val="nil"/>
              <w:left w:val="nil"/>
              <w:bottom w:val="single" w:sz="8" w:space="0" w:color="auto"/>
              <w:right w:val="nil"/>
            </w:tcBorders>
            <w:shd w:val="clear" w:color="auto" w:fill="auto"/>
            <w:noWrap/>
            <w:vAlign w:val="center"/>
          </w:tcPr>
          <w:p w:rsidR="00B51983" w:rsidRDefault="00B51983" w:rsidP="00FB1278">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rsidR="00B51983" w:rsidRDefault="00B51983" w:rsidP="00FB1278">
            <w:pPr>
              <w:spacing w:after="0"/>
              <w:jc w:val="center"/>
              <w:rPr>
                <w:rFonts w:ascii="Arial" w:hAnsi="Arial" w:cs="Arial"/>
                <w:bCs/>
                <w:color w:val="4472C4"/>
                <w:sz w:val="18"/>
                <w:szCs w:val="18"/>
              </w:rPr>
            </w:pPr>
          </w:p>
        </w:tc>
        <w:tc>
          <w:tcPr>
            <w:tcW w:w="0" w:type="auto"/>
            <w:tcBorders>
              <w:top w:val="nil"/>
              <w:left w:val="nil"/>
              <w:bottom w:val="single" w:sz="8" w:space="0" w:color="auto"/>
              <w:right w:val="single" w:sz="8" w:space="0" w:color="auto"/>
            </w:tcBorders>
            <w:shd w:val="clear" w:color="auto" w:fill="auto"/>
            <w:noWrap/>
            <w:vAlign w:val="center"/>
          </w:tcPr>
          <w:p w:rsidR="00B51983" w:rsidRDefault="00B51983" w:rsidP="00FB1278">
            <w:pPr>
              <w:spacing w:after="0"/>
              <w:jc w:val="center"/>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vAlign w:val="center"/>
          </w:tcPr>
          <w:p w:rsidR="00B51983" w:rsidRDefault="00B51983" w:rsidP="00FB1278">
            <w:pPr>
              <w:spacing w:after="0"/>
              <w:jc w:val="center"/>
              <w:rPr>
                <w:rFonts w:ascii="Arial" w:hAnsi="Arial" w:cs="Arial"/>
                <w:bCs/>
                <w:color w:val="000000"/>
                <w:sz w:val="18"/>
                <w:szCs w:val="18"/>
              </w:rPr>
            </w:pPr>
          </w:p>
        </w:tc>
      </w:tr>
    </w:tbl>
    <w:p w:rsidR="00B51983" w:rsidRDefault="00B51983" w:rsidP="003601DC">
      <w:pPr>
        <w:rPr>
          <w:rFonts w:eastAsia="宋体"/>
          <w:lang w:val="en-US" w:eastAsia="zh-CN"/>
        </w:rPr>
      </w:pPr>
      <w:r w:rsidRPr="0023787C">
        <w:rPr>
          <w:rFonts w:eastAsia="宋体"/>
          <w:color w:val="000000"/>
          <w:lang w:eastAsia="zh-CN"/>
        </w:rPr>
        <w:t>Option 2: Based on current existing table, to investigate some additional method that the table will not be horizontally expanded in next meeting.</w:t>
      </w:r>
    </w:p>
    <w:p w:rsidR="00B51983" w:rsidRDefault="00B51983" w:rsidP="003601DC">
      <w:pPr>
        <w:rPr>
          <w:rFonts w:eastAsia="宋体"/>
          <w:lang w:val="en-US" w:eastAsia="zh-CN"/>
        </w:rPr>
      </w:pPr>
      <w:r>
        <w:rPr>
          <w:rFonts w:eastAsia="宋体" w:hint="eastAsia"/>
          <w:lang w:val="en-US" w:eastAsia="zh-CN"/>
        </w:rPr>
        <w:t>I</w:t>
      </w:r>
      <w:r>
        <w:rPr>
          <w:rFonts w:eastAsia="宋体"/>
          <w:lang w:val="en-US" w:eastAsia="zh-CN"/>
        </w:rPr>
        <w:t>n this paper, we provided our analysis about these two options.</w:t>
      </w:r>
    </w:p>
    <w:p w:rsidR="00B51983" w:rsidRDefault="00B51983" w:rsidP="003601DC">
      <w:pPr>
        <w:rPr>
          <w:rFonts w:eastAsia="宋体"/>
          <w:lang w:val="en-US" w:eastAsia="zh-CN"/>
        </w:rPr>
      </w:pPr>
      <w:r>
        <w:rPr>
          <w:rFonts w:eastAsia="宋体"/>
          <w:lang w:val="en-US" w:eastAsia="zh-CN"/>
        </w:rPr>
        <w:t xml:space="preserve">For option 1, RAN4 can specify the MSD requirements accurately based on the specific UL/DL configurations. As </w:t>
      </w:r>
      <w:r w:rsidRPr="00B51983">
        <w:rPr>
          <w:rFonts w:eastAsia="宋体"/>
          <w:lang w:val="en-US" w:eastAsia="zh-CN"/>
        </w:rPr>
        <w:t>the channel bandwidths are increasing,</w:t>
      </w:r>
      <w:r>
        <w:rPr>
          <w:rFonts w:eastAsia="宋体"/>
          <w:lang w:val="en-US" w:eastAsia="zh-CN"/>
        </w:rPr>
        <w:t xml:space="preserve"> RAN4 don’t need to </w:t>
      </w:r>
      <w:r w:rsidR="00031356">
        <w:rPr>
          <w:rFonts w:eastAsia="宋体"/>
          <w:lang w:val="en-US" w:eastAsia="zh-CN"/>
        </w:rPr>
        <w:t>maintenance MSD table for saving efforts. However, this will result some big changes in current specification.</w:t>
      </w:r>
    </w:p>
    <w:p w:rsidR="00031356" w:rsidRDefault="00031356" w:rsidP="003601DC">
      <w:pPr>
        <w:rPr>
          <w:rFonts w:eastAsia="宋体"/>
          <w:lang w:val="en-US" w:eastAsia="zh-CN"/>
        </w:rPr>
      </w:pPr>
      <w:r>
        <w:rPr>
          <w:rFonts w:eastAsia="宋体"/>
          <w:lang w:val="en-US" w:eastAsia="zh-CN"/>
        </w:rPr>
        <w:t>For option 2, one sentence or note may be clarified in the current specification in order to keep current existing table stable</w:t>
      </w:r>
      <w:r w:rsidR="00640684">
        <w:rPr>
          <w:rFonts w:eastAsia="宋体"/>
          <w:lang w:val="en-US" w:eastAsia="zh-CN"/>
        </w:rPr>
        <w:t>, but not to expand the MSD table horizontally</w:t>
      </w:r>
      <w:r>
        <w:rPr>
          <w:rFonts w:eastAsia="宋体"/>
          <w:lang w:val="en-US" w:eastAsia="zh-CN"/>
        </w:rPr>
        <w:t>.</w:t>
      </w:r>
      <w:r w:rsidR="00640684">
        <w:rPr>
          <w:rFonts w:eastAsia="宋体"/>
          <w:lang w:val="en-US" w:eastAsia="zh-CN"/>
        </w:rPr>
        <w:t xml:space="preserve"> </w:t>
      </w:r>
      <w:r w:rsidR="008D0C14" w:rsidRPr="008D0C14">
        <w:rPr>
          <w:rFonts w:eastAsia="宋体"/>
          <w:lang w:val="en-US" w:eastAsia="zh-CN"/>
        </w:rPr>
        <w:t>For the band combinations which have REFSENS exceptions due to harmonic interference or cross band isolation, the corresponding MSD requirements can be verified using one of specified test configurations even if REFSENS exceptions are not specified for some bandwidth combination configurations</w:t>
      </w:r>
      <w:r w:rsidR="00640684">
        <w:rPr>
          <w:rFonts w:eastAsia="宋体"/>
          <w:lang w:val="en-US" w:eastAsia="zh-CN"/>
        </w:rPr>
        <w:t>.</w:t>
      </w:r>
    </w:p>
    <w:p w:rsidR="00640684" w:rsidRDefault="00640684" w:rsidP="00640684">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sidR="008D0C14">
        <w:rPr>
          <w:rFonts w:eastAsiaTheme="minorEastAsia"/>
          <w:b/>
          <w:lang w:eastAsia="zh-CN"/>
        </w:rPr>
        <w:t>3</w:t>
      </w:r>
      <w:r w:rsidRPr="00756115">
        <w:rPr>
          <w:rFonts w:eastAsiaTheme="minorEastAsia"/>
          <w:b/>
          <w:lang w:eastAsia="zh-CN"/>
        </w:rPr>
        <w:t xml:space="preserve">: </w:t>
      </w:r>
      <w:r w:rsidR="008D0C14" w:rsidRPr="008D0C14">
        <w:rPr>
          <w:rFonts w:eastAsiaTheme="minorEastAsia"/>
          <w:b/>
          <w:lang w:eastAsia="zh-CN"/>
        </w:rPr>
        <w:t xml:space="preserve">For the band combinations which have REFSENS exceptions due to harmonic interference or cross band isolation, the </w:t>
      </w:r>
      <w:r w:rsidR="008D0C14">
        <w:rPr>
          <w:rFonts w:eastAsiaTheme="minorEastAsia"/>
          <w:b/>
          <w:lang w:eastAsia="zh-CN"/>
        </w:rPr>
        <w:t xml:space="preserve">corresponding </w:t>
      </w:r>
      <w:r w:rsidR="008D0C14" w:rsidRPr="008D0C14">
        <w:rPr>
          <w:rFonts w:eastAsiaTheme="minorEastAsia"/>
          <w:b/>
          <w:lang w:eastAsia="zh-CN"/>
        </w:rPr>
        <w:t xml:space="preserve">MSD requirements can be verified using one of specified test configurations even if REFSENS exceptions are not specified for </w:t>
      </w:r>
      <w:r w:rsidR="008D0C14">
        <w:rPr>
          <w:rFonts w:eastAsiaTheme="minorEastAsia"/>
          <w:b/>
          <w:lang w:eastAsia="zh-CN"/>
        </w:rPr>
        <w:t>some</w:t>
      </w:r>
      <w:r w:rsidR="008D0C14" w:rsidRPr="008D0C14">
        <w:rPr>
          <w:rFonts w:eastAsiaTheme="minorEastAsia"/>
          <w:b/>
          <w:lang w:eastAsia="zh-CN"/>
        </w:rPr>
        <w:t xml:space="preserve"> bandwidth combination configurations.</w:t>
      </w:r>
    </w:p>
    <w:p w:rsidR="00640684" w:rsidRPr="008D0C14" w:rsidRDefault="00640684" w:rsidP="00E4201E">
      <w:pPr>
        <w:rPr>
          <w:rFonts w:eastAsiaTheme="minorEastAsia"/>
          <w:b/>
          <w:lang w:eastAsia="zh-CN"/>
        </w:rPr>
      </w:pPr>
    </w:p>
    <w:p w:rsidR="003601DC" w:rsidRDefault="00E4201E" w:rsidP="00E4201E">
      <w:pPr>
        <w:rPr>
          <w:rFonts w:eastAsia="宋体"/>
          <w:lang w:val="en-US" w:eastAsia="zh-CN"/>
        </w:rPr>
      </w:pPr>
      <w:r>
        <w:rPr>
          <w:rFonts w:eastAsiaTheme="minorEastAsia"/>
          <w:b/>
          <w:lang w:eastAsia="zh-CN"/>
        </w:rPr>
        <w:t>Proposal</w:t>
      </w:r>
      <w:r w:rsidRPr="00756115">
        <w:rPr>
          <w:rFonts w:eastAsiaTheme="minorEastAsia"/>
          <w:b/>
          <w:lang w:eastAsia="zh-CN"/>
        </w:rPr>
        <w:t xml:space="preserve">: </w:t>
      </w:r>
      <w:r w:rsidR="008D0C14">
        <w:rPr>
          <w:rFonts w:eastAsiaTheme="minorEastAsia"/>
          <w:b/>
          <w:lang w:eastAsia="zh-CN"/>
        </w:rPr>
        <w:t>RAN4 should make final decision to choose option 1 or 2 in this meeting in order to move forward</w:t>
      </w:r>
      <w:r w:rsidR="00415D76">
        <w:rPr>
          <w:rFonts w:eastAsiaTheme="minorEastAsia"/>
          <w:b/>
          <w:lang w:eastAsia="zh-CN"/>
        </w:rPr>
        <w:t>.</w:t>
      </w:r>
    </w:p>
    <w:p w:rsidR="00AC6756" w:rsidRDefault="00AC6756" w:rsidP="00AC6756">
      <w:pPr>
        <w:pStyle w:val="1"/>
        <w:rPr>
          <w:rFonts w:eastAsia="宋体"/>
          <w:lang w:eastAsia="zh-CN"/>
        </w:rPr>
      </w:pPr>
      <w:r>
        <w:rPr>
          <w:rFonts w:eastAsia="宋体"/>
          <w:lang w:eastAsia="zh-CN"/>
        </w:rPr>
        <w:lastRenderedPageBreak/>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D638B6">
        <w:rPr>
          <w:lang w:eastAsia="zh-CN"/>
        </w:rPr>
        <w:t>analysis</w:t>
      </w:r>
      <w:r w:rsidR="00C24E26">
        <w:rPr>
          <w:lang w:eastAsia="zh-CN"/>
        </w:rPr>
        <w:t xml:space="preserve"> and </w:t>
      </w:r>
      <w:r w:rsidR="009C2052">
        <w:rPr>
          <w:lang w:eastAsia="zh-CN"/>
        </w:rPr>
        <w:t>discussion</w:t>
      </w:r>
      <w:r w:rsidR="00D638B6">
        <w:rPr>
          <w:lang w:eastAsia="zh-CN"/>
        </w:rPr>
        <w:t xml:space="preserve"> above</w:t>
      </w:r>
      <w:r>
        <w:rPr>
          <w:lang w:eastAsia="zh-CN"/>
        </w:rPr>
        <w:t>, all the proposals are listed below:</w:t>
      </w:r>
    </w:p>
    <w:p w:rsidR="008D0C14" w:rsidRDefault="008D0C14" w:rsidP="008D0C14">
      <w:pPr>
        <w:rPr>
          <w:rFonts w:eastAsia="宋体"/>
          <w:lang w:val="en-US"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A</w:t>
      </w:r>
      <w:r w:rsidRPr="00F80461">
        <w:rPr>
          <w:rFonts w:eastAsiaTheme="minorEastAsia"/>
          <w:b/>
          <w:lang w:eastAsia="zh-CN"/>
        </w:rPr>
        <w:t>s the channel bandwidths are increasing</w:t>
      </w:r>
      <w:r>
        <w:rPr>
          <w:rFonts w:eastAsiaTheme="minorEastAsia"/>
          <w:b/>
          <w:lang w:eastAsia="zh-CN"/>
        </w:rPr>
        <w:t>, it’s impossible to specify all kinds of channel bandwidth combinations as test cases</w:t>
      </w:r>
      <w:r w:rsidRPr="005510BA">
        <w:rPr>
          <w:rFonts w:eastAsiaTheme="minorEastAsia"/>
          <w:b/>
          <w:lang w:eastAsia="zh-CN"/>
        </w:rPr>
        <w:t>.</w:t>
      </w:r>
    </w:p>
    <w:p w:rsidR="008D0C14" w:rsidRPr="008D0C14" w:rsidRDefault="008D0C14" w:rsidP="008D0C14">
      <w:pPr>
        <w:rPr>
          <w:rFonts w:eastAsiaTheme="minorEastAsia"/>
          <w:b/>
          <w:lang w:val="en-US"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 xml:space="preserve">: </w:t>
      </w:r>
      <w:r w:rsidRPr="003601DC">
        <w:rPr>
          <w:rFonts w:eastAsiaTheme="minorEastAsia"/>
          <w:b/>
          <w:lang w:eastAsia="zh-CN"/>
        </w:rPr>
        <w:t>it’s better for RAN4 to limit test configurations for REFSENS exceptions instead of extending them infinitely</w:t>
      </w:r>
      <w:r w:rsidRPr="005510BA">
        <w:rPr>
          <w:rFonts w:eastAsiaTheme="minorEastAsia"/>
          <w:b/>
          <w:lang w:eastAsia="zh-CN"/>
        </w:rPr>
        <w:t>.</w:t>
      </w:r>
    </w:p>
    <w:p w:rsidR="008D0C14" w:rsidRDefault="008D0C14" w:rsidP="008D0C14">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 xml:space="preserve">: </w:t>
      </w:r>
      <w:r w:rsidRPr="008D0C14">
        <w:rPr>
          <w:rFonts w:eastAsiaTheme="minorEastAsia"/>
          <w:b/>
          <w:lang w:eastAsia="zh-CN"/>
        </w:rPr>
        <w:t xml:space="preserve">For the band combinations which have REFSENS exceptions due to harmonic interference or cross band isolation, the </w:t>
      </w:r>
      <w:r>
        <w:rPr>
          <w:rFonts w:eastAsiaTheme="minorEastAsia"/>
          <w:b/>
          <w:lang w:eastAsia="zh-CN"/>
        </w:rPr>
        <w:t xml:space="preserve">corresponding </w:t>
      </w:r>
      <w:r w:rsidRPr="008D0C14">
        <w:rPr>
          <w:rFonts w:eastAsiaTheme="minorEastAsia"/>
          <w:b/>
          <w:lang w:eastAsia="zh-CN"/>
        </w:rPr>
        <w:t xml:space="preserve">MSD requirements can be verified using one of specified test configurations even if REFSENS exceptions are not specified for </w:t>
      </w:r>
      <w:r>
        <w:rPr>
          <w:rFonts w:eastAsiaTheme="minorEastAsia"/>
          <w:b/>
          <w:lang w:eastAsia="zh-CN"/>
        </w:rPr>
        <w:t>some</w:t>
      </w:r>
      <w:r w:rsidRPr="008D0C14">
        <w:rPr>
          <w:rFonts w:eastAsiaTheme="minorEastAsia"/>
          <w:b/>
          <w:lang w:eastAsia="zh-CN"/>
        </w:rPr>
        <w:t xml:space="preserve"> bandwidth combination configurations.</w:t>
      </w:r>
    </w:p>
    <w:p w:rsidR="00874CC8" w:rsidRPr="008D0C14" w:rsidRDefault="008D0C14" w:rsidP="008D0C14">
      <w:pPr>
        <w:rPr>
          <w:rFonts w:eastAsia="宋体"/>
          <w:lang w:eastAsia="zh-CN"/>
        </w:rPr>
      </w:pPr>
      <w:r>
        <w:rPr>
          <w:rFonts w:eastAsiaTheme="minorEastAsia"/>
          <w:b/>
          <w:lang w:eastAsia="zh-CN"/>
        </w:rPr>
        <w:t>Proposal</w:t>
      </w:r>
      <w:r w:rsidRPr="00756115">
        <w:rPr>
          <w:rFonts w:eastAsiaTheme="minorEastAsia"/>
          <w:b/>
          <w:lang w:eastAsia="zh-CN"/>
        </w:rPr>
        <w:t xml:space="preserve">: </w:t>
      </w:r>
      <w:r>
        <w:rPr>
          <w:rFonts w:eastAsiaTheme="minorEastAsia"/>
          <w:b/>
          <w:lang w:eastAsia="zh-CN"/>
        </w:rPr>
        <w:t>RAN4 should make final decision to choose option 1 or 2 in this meeting in order to move forward.</w:t>
      </w:r>
    </w:p>
    <w:p w:rsidR="00B02AE0" w:rsidRPr="00A81A25" w:rsidRDefault="00B02AE0" w:rsidP="00572A4C">
      <w:pPr>
        <w:pStyle w:val="1"/>
        <w:numPr>
          <w:ilvl w:val="0"/>
          <w:numId w:val="0"/>
        </w:numPr>
      </w:pPr>
      <w:r>
        <w:t>References</w:t>
      </w:r>
    </w:p>
    <w:p w:rsidR="000C058D" w:rsidRDefault="00B51983" w:rsidP="00B51983">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6" w:name="OLE_LINK51"/>
      <w:bookmarkStart w:id="7" w:name="OLE_LINK52"/>
      <w:r w:rsidRPr="00B51983">
        <w:rPr>
          <w:rFonts w:eastAsia="宋体"/>
          <w:lang w:eastAsia="zh-CN"/>
        </w:rPr>
        <w:t>R4-2114920</w:t>
      </w:r>
      <w:r w:rsidR="000C058D">
        <w:rPr>
          <w:rFonts w:eastAsia="宋体"/>
          <w:lang w:eastAsia="zh-CN"/>
        </w:rPr>
        <w:t xml:space="preserve">, </w:t>
      </w:r>
      <w:r w:rsidRPr="00B51983">
        <w:rPr>
          <w:rFonts w:eastAsia="宋体"/>
          <w:lang w:eastAsia="zh-CN"/>
        </w:rPr>
        <w:t>WF on MSD improvement</w:t>
      </w:r>
      <w:r w:rsidR="00FF1D47" w:rsidRPr="00FF1D47">
        <w:rPr>
          <w:rFonts w:eastAsia="宋体"/>
          <w:lang w:eastAsia="zh-CN"/>
        </w:rPr>
        <w:t xml:space="preserve">, </w:t>
      </w:r>
      <w:r w:rsidRPr="00B51983">
        <w:rPr>
          <w:rFonts w:eastAsia="宋体"/>
          <w:lang w:eastAsia="zh-CN"/>
        </w:rPr>
        <w:t>Huawei, HiSilicon, Skyworks Solutions Inc.</w:t>
      </w:r>
    </w:p>
    <w:p w:rsidR="002107CF" w:rsidRPr="005B618C" w:rsidRDefault="00990C2B" w:rsidP="002107CF">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990C2B">
        <w:rPr>
          <w:rFonts w:eastAsia="宋体"/>
          <w:lang w:eastAsia="zh-CN"/>
        </w:rPr>
        <w:t>R4-2110405</w:t>
      </w:r>
      <w:r>
        <w:rPr>
          <w:rFonts w:eastAsia="宋体"/>
          <w:lang w:eastAsia="zh-CN"/>
        </w:rPr>
        <w:t xml:space="preserve">, </w:t>
      </w:r>
      <w:r w:rsidRPr="00990C2B">
        <w:rPr>
          <w:rFonts w:eastAsia="宋体"/>
          <w:lang w:eastAsia="zh-CN"/>
        </w:rPr>
        <w:t>Discussion on how to simplify MSD due to harmonic interference using bandwidth-agnostic approach</w:t>
      </w:r>
      <w:r>
        <w:rPr>
          <w:rFonts w:eastAsia="宋体"/>
          <w:lang w:eastAsia="zh-CN"/>
        </w:rPr>
        <w:t xml:space="preserve">, </w:t>
      </w:r>
      <w:r w:rsidRPr="00990C2B">
        <w:rPr>
          <w:rFonts w:eastAsia="宋体"/>
          <w:lang w:eastAsia="zh-CN"/>
        </w:rPr>
        <w:t>Huawei, HiSilicon</w:t>
      </w:r>
      <w:bookmarkEnd w:id="6"/>
      <w:bookmarkEnd w:id="7"/>
    </w:p>
    <w:p w:rsidR="002107CF" w:rsidRDefault="002107CF" w:rsidP="002107CF">
      <w:pPr>
        <w:overflowPunct/>
        <w:autoSpaceDE/>
        <w:autoSpaceDN/>
        <w:adjustRightInd/>
        <w:textAlignment w:val="auto"/>
        <w:rPr>
          <w:rFonts w:eastAsia="宋体"/>
          <w:lang w:eastAsia="zh-CN"/>
        </w:rPr>
      </w:pPr>
    </w:p>
    <w:p w:rsidR="000D4382" w:rsidRPr="000D4382" w:rsidRDefault="000D4382" w:rsidP="00BB1FFE">
      <w:pPr>
        <w:rPr>
          <w:rFonts w:eastAsia="宋体"/>
          <w:lang w:eastAsia="zh-CN"/>
        </w:rPr>
      </w:pPr>
    </w:p>
    <w:sectPr w:rsidR="000D4382" w:rsidRPr="000D4382" w:rsidSect="000D77C9">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F75" w:rsidRDefault="00C43F75">
      <w:r>
        <w:separator/>
      </w:r>
    </w:p>
  </w:endnote>
  <w:endnote w:type="continuationSeparator" w:id="0">
    <w:p w:rsidR="00C43F75" w:rsidRDefault="00C4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D8A" w:rsidRDefault="00CC4D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F75" w:rsidRDefault="00C43F75">
      <w:r>
        <w:separator/>
      </w:r>
    </w:p>
  </w:footnote>
  <w:footnote w:type="continuationSeparator" w:id="0">
    <w:p w:rsidR="00C43F75" w:rsidRDefault="00C43F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00A39C6"/>
    <w:multiLevelType w:val="hybridMultilevel"/>
    <w:tmpl w:val="613E0A08"/>
    <w:lvl w:ilvl="0" w:tplc="1512B216">
      <w:start w:val="1"/>
      <w:numFmt w:val="bullet"/>
      <w:lvlText w:val="•"/>
      <w:lvlJc w:val="left"/>
      <w:pPr>
        <w:tabs>
          <w:tab w:val="num" w:pos="720"/>
        </w:tabs>
        <w:ind w:left="720" w:hanging="360"/>
      </w:pPr>
      <w:rPr>
        <w:rFonts w:ascii="Arial" w:hAnsi="Arial" w:hint="default"/>
      </w:rPr>
    </w:lvl>
    <w:lvl w:ilvl="1" w:tplc="821621CA">
      <w:numFmt w:val="bullet"/>
      <w:lvlText w:val="•"/>
      <w:lvlJc w:val="left"/>
      <w:pPr>
        <w:tabs>
          <w:tab w:val="num" w:pos="1440"/>
        </w:tabs>
        <w:ind w:left="1440" w:hanging="360"/>
      </w:pPr>
      <w:rPr>
        <w:rFonts w:ascii="Arial" w:hAnsi="Arial" w:hint="default"/>
      </w:rPr>
    </w:lvl>
    <w:lvl w:ilvl="2" w:tplc="A244A1FE">
      <w:numFmt w:val="bullet"/>
      <w:lvlText w:val="•"/>
      <w:lvlJc w:val="left"/>
      <w:pPr>
        <w:tabs>
          <w:tab w:val="num" w:pos="2160"/>
        </w:tabs>
        <w:ind w:left="2160" w:hanging="360"/>
      </w:pPr>
      <w:rPr>
        <w:rFonts w:ascii="Arial" w:hAnsi="Arial" w:hint="default"/>
      </w:rPr>
    </w:lvl>
    <w:lvl w:ilvl="3" w:tplc="01069D48" w:tentative="1">
      <w:start w:val="1"/>
      <w:numFmt w:val="bullet"/>
      <w:lvlText w:val="•"/>
      <w:lvlJc w:val="left"/>
      <w:pPr>
        <w:tabs>
          <w:tab w:val="num" w:pos="2880"/>
        </w:tabs>
        <w:ind w:left="2880" w:hanging="360"/>
      </w:pPr>
      <w:rPr>
        <w:rFonts w:ascii="Arial" w:hAnsi="Arial" w:hint="default"/>
      </w:rPr>
    </w:lvl>
    <w:lvl w:ilvl="4" w:tplc="40CC2338" w:tentative="1">
      <w:start w:val="1"/>
      <w:numFmt w:val="bullet"/>
      <w:lvlText w:val="•"/>
      <w:lvlJc w:val="left"/>
      <w:pPr>
        <w:tabs>
          <w:tab w:val="num" w:pos="3600"/>
        </w:tabs>
        <w:ind w:left="3600" w:hanging="360"/>
      </w:pPr>
      <w:rPr>
        <w:rFonts w:ascii="Arial" w:hAnsi="Arial" w:hint="default"/>
      </w:rPr>
    </w:lvl>
    <w:lvl w:ilvl="5" w:tplc="73EA6050" w:tentative="1">
      <w:start w:val="1"/>
      <w:numFmt w:val="bullet"/>
      <w:lvlText w:val="•"/>
      <w:lvlJc w:val="left"/>
      <w:pPr>
        <w:tabs>
          <w:tab w:val="num" w:pos="4320"/>
        </w:tabs>
        <w:ind w:left="4320" w:hanging="360"/>
      </w:pPr>
      <w:rPr>
        <w:rFonts w:ascii="Arial" w:hAnsi="Arial" w:hint="default"/>
      </w:rPr>
    </w:lvl>
    <w:lvl w:ilvl="6" w:tplc="76AE837A" w:tentative="1">
      <w:start w:val="1"/>
      <w:numFmt w:val="bullet"/>
      <w:lvlText w:val="•"/>
      <w:lvlJc w:val="left"/>
      <w:pPr>
        <w:tabs>
          <w:tab w:val="num" w:pos="5040"/>
        </w:tabs>
        <w:ind w:left="5040" w:hanging="360"/>
      </w:pPr>
      <w:rPr>
        <w:rFonts w:ascii="Arial" w:hAnsi="Arial" w:hint="default"/>
      </w:rPr>
    </w:lvl>
    <w:lvl w:ilvl="7" w:tplc="706C3B9E" w:tentative="1">
      <w:start w:val="1"/>
      <w:numFmt w:val="bullet"/>
      <w:lvlText w:val="•"/>
      <w:lvlJc w:val="left"/>
      <w:pPr>
        <w:tabs>
          <w:tab w:val="num" w:pos="5760"/>
        </w:tabs>
        <w:ind w:left="5760" w:hanging="360"/>
      </w:pPr>
      <w:rPr>
        <w:rFonts w:ascii="Arial" w:hAnsi="Arial" w:hint="default"/>
      </w:rPr>
    </w:lvl>
    <w:lvl w:ilvl="8" w:tplc="779284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7"/>
  </w:num>
  <w:num w:numId="4">
    <w:abstractNumId w:val="8"/>
  </w:num>
  <w:num w:numId="5">
    <w:abstractNumId w:val="1"/>
  </w:num>
  <w:num w:numId="6">
    <w:abstractNumId w:val="10"/>
  </w:num>
  <w:num w:numId="7">
    <w:abstractNumId w:val="13"/>
  </w:num>
  <w:num w:numId="8">
    <w:abstractNumId w:val="2"/>
  </w:num>
  <w:num w:numId="9">
    <w:abstractNumId w:val="14"/>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03D"/>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356"/>
    <w:rsid w:val="000315B9"/>
    <w:rsid w:val="00031CC0"/>
    <w:rsid w:val="00032561"/>
    <w:rsid w:val="000326E2"/>
    <w:rsid w:val="00033340"/>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42A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760"/>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58D"/>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1019"/>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48A"/>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3787C"/>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7D2"/>
    <w:rsid w:val="0027699C"/>
    <w:rsid w:val="00276A44"/>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719D"/>
    <w:rsid w:val="002E7D9C"/>
    <w:rsid w:val="002E7F93"/>
    <w:rsid w:val="002E7FAD"/>
    <w:rsid w:val="002F001B"/>
    <w:rsid w:val="002F11FE"/>
    <w:rsid w:val="002F1247"/>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0F7"/>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1DC"/>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8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515"/>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76"/>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24"/>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A9F"/>
    <w:rsid w:val="004D4FB6"/>
    <w:rsid w:val="004D572F"/>
    <w:rsid w:val="004D6B3A"/>
    <w:rsid w:val="004D7610"/>
    <w:rsid w:val="004E059B"/>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CB1"/>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49A3"/>
    <w:rsid w:val="005A5060"/>
    <w:rsid w:val="005A591A"/>
    <w:rsid w:val="005A6AD0"/>
    <w:rsid w:val="005A774A"/>
    <w:rsid w:val="005B05C2"/>
    <w:rsid w:val="005B15C2"/>
    <w:rsid w:val="005B25EB"/>
    <w:rsid w:val="005B3056"/>
    <w:rsid w:val="005B3177"/>
    <w:rsid w:val="005B420E"/>
    <w:rsid w:val="005B4B60"/>
    <w:rsid w:val="005B4D3C"/>
    <w:rsid w:val="005B618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CB5"/>
    <w:rsid w:val="00634B66"/>
    <w:rsid w:val="00635498"/>
    <w:rsid w:val="006358D6"/>
    <w:rsid w:val="006365C0"/>
    <w:rsid w:val="006368D3"/>
    <w:rsid w:val="00637A9A"/>
    <w:rsid w:val="00640684"/>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6F7904"/>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663"/>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3008"/>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83"/>
    <w:rsid w:val="008715A1"/>
    <w:rsid w:val="00872029"/>
    <w:rsid w:val="0087220C"/>
    <w:rsid w:val="00873392"/>
    <w:rsid w:val="00874211"/>
    <w:rsid w:val="00874CC8"/>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C14"/>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260E"/>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6C6"/>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4D54"/>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0C2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4068"/>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1983"/>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148"/>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87F13"/>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3F75"/>
    <w:rsid w:val="00C44E63"/>
    <w:rsid w:val="00C45A95"/>
    <w:rsid w:val="00C46194"/>
    <w:rsid w:val="00C46D24"/>
    <w:rsid w:val="00C470E5"/>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00D"/>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57D9"/>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ABC"/>
    <w:rsid w:val="00CC3FCE"/>
    <w:rsid w:val="00CC4182"/>
    <w:rsid w:val="00CC4D8A"/>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CF7FF1"/>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5FF2"/>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3B34"/>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03C"/>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0DD"/>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01E"/>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2F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690"/>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37C"/>
    <w:rsid w:val="00EC28D1"/>
    <w:rsid w:val="00EC363B"/>
    <w:rsid w:val="00EC3F40"/>
    <w:rsid w:val="00EC3FEB"/>
    <w:rsid w:val="00EC43F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0C58"/>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973"/>
    <w:rsid w:val="00FE6C70"/>
    <w:rsid w:val="00FE6F47"/>
    <w:rsid w:val="00FE72B2"/>
    <w:rsid w:val="00FE7BA4"/>
    <w:rsid w:val="00FF0BCD"/>
    <w:rsid w:val="00FF0C84"/>
    <w:rsid w:val="00FF12D7"/>
    <w:rsid w:val="00FF16A3"/>
    <w:rsid w:val="00FF1D47"/>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223906">
      <w:bodyDiv w:val="1"/>
      <w:marLeft w:val="0"/>
      <w:marRight w:val="0"/>
      <w:marTop w:val="0"/>
      <w:marBottom w:val="0"/>
      <w:divBdr>
        <w:top w:val="none" w:sz="0" w:space="0" w:color="auto"/>
        <w:left w:val="none" w:sz="0" w:space="0" w:color="auto"/>
        <w:bottom w:val="none" w:sz="0" w:space="0" w:color="auto"/>
        <w:right w:val="none" w:sz="0" w:space="0" w:color="auto"/>
      </w:divBdr>
      <w:divsChild>
        <w:div w:id="2096826126">
          <w:marLeft w:val="360"/>
          <w:marRight w:val="0"/>
          <w:marTop w:val="200"/>
          <w:marBottom w:val="0"/>
          <w:divBdr>
            <w:top w:val="none" w:sz="0" w:space="0" w:color="auto"/>
            <w:left w:val="none" w:sz="0" w:space="0" w:color="auto"/>
            <w:bottom w:val="none" w:sz="0" w:space="0" w:color="auto"/>
            <w:right w:val="none" w:sz="0" w:space="0" w:color="auto"/>
          </w:divBdr>
        </w:div>
        <w:div w:id="1609700072">
          <w:marLeft w:val="1080"/>
          <w:marRight w:val="0"/>
          <w:marTop w:val="100"/>
          <w:marBottom w:val="0"/>
          <w:divBdr>
            <w:top w:val="none" w:sz="0" w:space="0" w:color="auto"/>
            <w:left w:val="none" w:sz="0" w:space="0" w:color="auto"/>
            <w:bottom w:val="none" w:sz="0" w:space="0" w:color="auto"/>
            <w:right w:val="none" w:sz="0" w:space="0" w:color="auto"/>
          </w:divBdr>
        </w:div>
        <w:div w:id="657734254">
          <w:marLeft w:val="1080"/>
          <w:marRight w:val="0"/>
          <w:marTop w:val="100"/>
          <w:marBottom w:val="0"/>
          <w:divBdr>
            <w:top w:val="none" w:sz="0" w:space="0" w:color="auto"/>
            <w:left w:val="none" w:sz="0" w:space="0" w:color="auto"/>
            <w:bottom w:val="none" w:sz="0" w:space="0" w:color="auto"/>
            <w:right w:val="none" w:sz="0" w:space="0" w:color="auto"/>
          </w:divBdr>
        </w:div>
        <w:div w:id="1632594442">
          <w:marLeft w:val="180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3467109">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557080201">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02730502">
      <w:bodyDiv w:val="1"/>
      <w:marLeft w:val="0"/>
      <w:marRight w:val="0"/>
      <w:marTop w:val="0"/>
      <w:marBottom w:val="0"/>
      <w:divBdr>
        <w:top w:val="none" w:sz="0" w:space="0" w:color="auto"/>
        <w:left w:val="none" w:sz="0" w:space="0" w:color="auto"/>
        <w:bottom w:val="none" w:sz="0" w:space="0" w:color="auto"/>
        <w:right w:val="none" w:sz="0" w:space="0" w:color="auto"/>
      </w:divBdr>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581901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A7C82-E7D3-48F9-ADAE-EB716B5B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733</TotalTime>
  <Pages>3</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5930</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55</cp:revision>
  <cp:lastPrinted>2010-01-07T02:23:00Z</cp:lastPrinted>
  <dcterms:created xsi:type="dcterms:W3CDTF">2020-08-07T11:10:00Z</dcterms:created>
  <dcterms:modified xsi:type="dcterms:W3CDTF">2021-10-22T13:39:00Z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(3)kZqYrSUyqknBw091YBFvVzBH19h3b2B4n67w3Yy5/+1ekmudY5QsChg06hu/9iL0Eh83+SqZ
18i5rM91GSOWN3X74XFrF4w6VfZiZtknG5y82e8wDqS1tCGOiJ2jHuUBlnmRoj5ZEhtLe/gM
rPzpgaq4URO+GZhi4G1LZ4Qaf90jGUBO5mtISjwk5KtNO5rP8QbkgXXW1d53FXmXu8ECmUta
Whbs3QcOoJoYbZOvpV</vt:lpwstr>
  </property>
  <property fmtid="{D5CDD505-2E9C-101B-9397-08002B2CF9AE}" pid="3" name="_2015_ms_pID_725343_00">
    <vt:lpwstr>_2015_ms_pID_725343</vt:lpwstr>
  </property>
  <property fmtid="{D5CDD505-2E9C-101B-9397-08002B2CF9AE}" pid="4" name="_2015_ms_pID_7253431">
    <vt:lpwstr>Y/g60B9PdDCuxjOy2NpVnPkKn5/MNu5jgWWAMnIQc97OooHtMGqWzv
TiW+xE9rarQRejMrHlK3ai55bZluSA5g624gWScCfAFf30+0twtOB0YAsvXqaN2z2HqztigJ
HEBbkohBtAD7+6SxnUeaTL/vCph5GM1wRdsGib7jvgAFh/1GrcCWvqZgCuwqnfHCS0MHm6C+
qZxnHvlbGp4tbJv0O9F65akyM+jnprBhUeH8</vt:lpwstr>
  </property>
  <property fmtid="{D5CDD505-2E9C-101B-9397-08002B2CF9AE}" pid="5" name="_2015_ms_pID_7253431_00">
    <vt:lpwstr>_2015_ms_pID_7253431</vt:lpwstr>
  </property>
  <property fmtid="{D5CDD505-2E9C-101B-9397-08002B2CF9AE}" pid="6" name="_2015_ms_pID_7253432">
    <vt:lpwstr>y1EYgI8zVTqswOwWPG/lOvY+hfw0Qe9RAv1K
e8dnb5a/JV8/Gvb/SFH19fLMlsteF/H5+F5M/9vJK1+knkbmyEY=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