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66473C" w14:textId="21E8EB50" w:rsidR="00017FEE" w:rsidRPr="000E2981" w:rsidRDefault="00017FEE" w:rsidP="00017FEE">
      <w:pPr>
        <w:pStyle w:val="Header"/>
        <w:keepLines/>
        <w:tabs>
          <w:tab w:val="clear" w:pos="4153"/>
          <w:tab w:val="clear" w:pos="8306"/>
          <w:tab w:val="right" w:pos="10440"/>
          <w:tab w:val="right" w:pos="13323"/>
        </w:tabs>
        <w:rPr>
          <w:b/>
          <w:sz w:val="24"/>
          <w:szCs w:val="24"/>
        </w:rPr>
      </w:pPr>
      <w:bookmarkStart w:id="0" w:name="Title"/>
      <w:bookmarkStart w:id="1" w:name="DocumentFor"/>
      <w:bookmarkEnd w:id="0"/>
      <w:bookmarkEnd w:id="1"/>
      <w:r w:rsidRPr="000E2981">
        <w:rPr>
          <w:b/>
          <w:sz w:val="24"/>
          <w:szCs w:val="24"/>
        </w:rPr>
        <w:t>3GPP TSG-RAN WG4 Meeting # 10</w:t>
      </w:r>
      <w:r w:rsidR="006324A9" w:rsidRPr="000E2981">
        <w:rPr>
          <w:b/>
          <w:sz w:val="24"/>
          <w:szCs w:val="24"/>
        </w:rPr>
        <w:t>1</w:t>
      </w:r>
      <w:r w:rsidRPr="000E2981">
        <w:rPr>
          <w:b/>
          <w:sz w:val="24"/>
          <w:szCs w:val="24"/>
        </w:rPr>
        <w:t>-e</w:t>
      </w:r>
      <w:r w:rsidRPr="000E2981" w:rsidDel="00277FAB">
        <w:rPr>
          <w:b/>
          <w:sz w:val="24"/>
          <w:szCs w:val="24"/>
        </w:rPr>
        <w:t xml:space="preserve"> </w:t>
      </w:r>
      <w:r w:rsidRPr="000E2981">
        <w:rPr>
          <w:b/>
          <w:sz w:val="24"/>
          <w:szCs w:val="24"/>
        </w:rPr>
        <w:tab/>
        <w:t>R4-</w:t>
      </w:r>
      <w:r w:rsidR="00350100">
        <w:rPr>
          <w:b/>
          <w:sz w:val="24"/>
          <w:szCs w:val="24"/>
        </w:rPr>
        <w:t>2118021</w:t>
      </w:r>
    </w:p>
    <w:p w14:paraId="79C7876F" w14:textId="5271AB87" w:rsidR="00017FEE" w:rsidRPr="000E2981" w:rsidRDefault="00017FEE" w:rsidP="00017FEE">
      <w:pPr>
        <w:pStyle w:val="Header"/>
        <w:keepLines/>
        <w:tabs>
          <w:tab w:val="clear" w:pos="4153"/>
          <w:tab w:val="clear" w:pos="8306"/>
          <w:tab w:val="right" w:pos="10440"/>
          <w:tab w:val="right" w:pos="13323"/>
        </w:tabs>
        <w:rPr>
          <w:b/>
          <w:sz w:val="24"/>
          <w:szCs w:val="24"/>
        </w:rPr>
      </w:pPr>
      <w:r w:rsidRPr="000E2981">
        <w:rPr>
          <w:b/>
          <w:sz w:val="24"/>
          <w:szCs w:val="24"/>
        </w:rPr>
        <w:t>Electronic Meeting, 1th–</w:t>
      </w:r>
      <w:r w:rsidR="006324A9" w:rsidRPr="000E2981">
        <w:rPr>
          <w:b/>
          <w:sz w:val="24"/>
          <w:szCs w:val="24"/>
        </w:rPr>
        <w:t>12</w:t>
      </w:r>
      <w:r w:rsidRPr="000E2981">
        <w:rPr>
          <w:b/>
          <w:sz w:val="24"/>
          <w:szCs w:val="24"/>
        </w:rPr>
        <w:t xml:space="preserve">th, </w:t>
      </w:r>
      <w:r w:rsidR="00833EB0">
        <w:rPr>
          <w:b/>
          <w:sz w:val="24"/>
          <w:szCs w:val="24"/>
        </w:rPr>
        <w:t>Nov</w:t>
      </w:r>
      <w:r w:rsidR="006324A9" w:rsidRPr="000E2981">
        <w:rPr>
          <w:b/>
          <w:sz w:val="24"/>
          <w:szCs w:val="24"/>
        </w:rPr>
        <w:t>.</w:t>
      </w:r>
      <w:r w:rsidRPr="000E2981">
        <w:rPr>
          <w:b/>
          <w:sz w:val="24"/>
          <w:szCs w:val="24"/>
        </w:rPr>
        <w:t>, 2021</w:t>
      </w:r>
    </w:p>
    <w:p w14:paraId="381AC2C7" w14:textId="77777777" w:rsidR="001F1316" w:rsidRPr="000E2981" w:rsidRDefault="001F1316" w:rsidP="001F1316">
      <w:pPr>
        <w:ind w:left="1985" w:hanging="1985"/>
        <w:rPr>
          <w:rFonts w:ascii="Times New Roman" w:hAnsi="Times New Roman"/>
          <w:b/>
          <w:bCs/>
          <w:sz w:val="24"/>
        </w:rPr>
      </w:pPr>
    </w:p>
    <w:p w14:paraId="75AF2E4C" w14:textId="57D4F9B1" w:rsidR="001F1316" w:rsidRPr="000E2981" w:rsidRDefault="001F1316" w:rsidP="001F1316">
      <w:pPr>
        <w:ind w:left="1985" w:hanging="1985"/>
        <w:rPr>
          <w:rFonts w:ascii="Times New Roman" w:hAnsi="Times New Roman"/>
          <w:b/>
          <w:bCs/>
          <w:sz w:val="24"/>
        </w:rPr>
      </w:pPr>
      <w:r w:rsidRPr="000E2981">
        <w:rPr>
          <w:rFonts w:ascii="Times New Roman" w:hAnsi="Times New Roman"/>
          <w:b/>
          <w:bCs/>
          <w:sz w:val="24"/>
        </w:rPr>
        <w:t>Agenda Item:</w:t>
      </w:r>
      <w:r w:rsidRPr="000E2981">
        <w:rPr>
          <w:rFonts w:ascii="Times New Roman" w:hAnsi="Times New Roman"/>
          <w:b/>
          <w:bCs/>
          <w:sz w:val="24"/>
        </w:rPr>
        <w:tab/>
      </w:r>
      <w:bookmarkStart w:id="2" w:name="Source"/>
      <w:bookmarkEnd w:id="2"/>
      <w:r w:rsidR="00641C2F">
        <w:rPr>
          <w:rFonts w:ascii="Times New Roman" w:hAnsi="Times New Roman"/>
          <w:b/>
          <w:bCs/>
          <w:sz w:val="24"/>
        </w:rPr>
        <w:t>8.19.3.3</w:t>
      </w:r>
    </w:p>
    <w:p w14:paraId="5C9009ED" w14:textId="77777777" w:rsidR="001F1316" w:rsidRPr="000E2981" w:rsidRDefault="001F1316" w:rsidP="001F1316">
      <w:pPr>
        <w:ind w:left="1985" w:hanging="1985"/>
        <w:rPr>
          <w:rFonts w:ascii="Times New Roman" w:hAnsi="Times New Roman"/>
          <w:b/>
          <w:bCs/>
          <w:sz w:val="24"/>
        </w:rPr>
      </w:pPr>
      <w:r w:rsidRPr="000E2981">
        <w:rPr>
          <w:rFonts w:ascii="Times New Roman" w:hAnsi="Times New Roman"/>
          <w:b/>
          <w:bCs/>
          <w:sz w:val="24"/>
        </w:rPr>
        <w:t>Source:</w:t>
      </w:r>
      <w:r w:rsidRPr="000E2981">
        <w:rPr>
          <w:rFonts w:ascii="Times New Roman" w:hAnsi="Times New Roman"/>
          <w:b/>
          <w:bCs/>
          <w:sz w:val="24"/>
        </w:rPr>
        <w:tab/>
        <w:t xml:space="preserve">Intel Corporation </w:t>
      </w:r>
    </w:p>
    <w:p w14:paraId="1CD9ADBB" w14:textId="67BF5B08" w:rsidR="001F1316" w:rsidRPr="000E2981" w:rsidRDefault="001F1316" w:rsidP="001F1316">
      <w:pPr>
        <w:ind w:left="1985" w:hanging="1985"/>
        <w:rPr>
          <w:rFonts w:ascii="Times New Roman" w:hAnsi="Times New Roman"/>
          <w:b/>
          <w:bCs/>
          <w:sz w:val="24"/>
          <w:lang w:val="en-GB"/>
        </w:rPr>
      </w:pPr>
      <w:r w:rsidRPr="000E2981">
        <w:rPr>
          <w:rFonts w:ascii="Times New Roman" w:hAnsi="Times New Roman"/>
          <w:b/>
          <w:bCs/>
          <w:sz w:val="24"/>
        </w:rPr>
        <w:t>Title:</w:t>
      </w:r>
      <w:r w:rsidRPr="000E2981">
        <w:rPr>
          <w:rFonts w:ascii="Times New Roman" w:hAnsi="Times New Roman"/>
          <w:b/>
          <w:bCs/>
          <w:sz w:val="24"/>
        </w:rPr>
        <w:tab/>
        <w:t>Discussion about</w:t>
      </w:r>
      <w:r w:rsidR="005620C4" w:rsidRPr="000E2981">
        <w:rPr>
          <w:rFonts w:ascii="Times New Roman" w:hAnsi="Times New Roman"/>
          <w:b/>
          <w:bCs/>
          <w:sz w:val="24"/>
        </w:rPr>
        <w:t xml:space="preserve"> </w:t>
      </w:r>
      <w:r w:rsidR="00D30A19" w:rsidRPr="000E2981">
        <w:rPr>
          <w:rFonts w:ascii="Times New Roman" w:hAnsi="Times New Roman"/>
          <w:b/>
          <w:bCs/>
          <w:sz w:val="24"/>
        </w:rPr>
        <w:t>other issues in FeMIMO</w:t>
      </w:r>
    </w:p>
    <w:p w14:paraId="65EA903C" w14:textId="77777777" w:rsidR="001F1316" w:rsidRPr="000E2981" w:rsidRDefault="001F1316" w:rsidP="001F1316">
      <w:pPr>
        <w:ind w:left="1985" w:hanging="1985"/>
        <w:rPr>
          <w:rFonts w:ascii="Times New Roman" w:hAnsi="Times New Roman"/>
          <w:b/>
          <w:bCs/>
          <w:sz w:val="24"/>
        </w:rPr>
      </w:pPr>
      <w:r w:rsidRPr="000E2981">
        <w:rPr>
          <w:rFonts w:ascii="Times New Roman" w:hAnsi="Times New Roman"/>
          <w:b/>
          <w:bCs/>
          <w:sz w:val="24"/>
        </w:rPr>
        <w:t>Document for:</w:t>
      </w:r>
      <w:r w:rsidRPr="000E2981">
        <w:rPr>
          <w:rFonts w:ascii="Times New Roman" w:hAnsi="Times New Roman"/>
          <w:b/>
          <w:bCs/>
          <w:sz w:val="24"/>
        </w:rPr>
        <w:tab/>
        <w:t>Discussion</w:t>
      </w:r>
    </w:p>
    <w:p w14:paraId="72AC3B90" w14:textId="77777777" w:rsidR="001F1316" w:rsidRPr="000E2981" w:rsidRDefault="001F1316" w:rsidP="001F1316">
      <w:pPr>
        <w:pStyle w:val="Heading1"/>
        <w:numPr>
          <w:ilvl w:val="0"/>
          <w:numId w:val="1"/>
        </w:numPr>
        <w:rPr>
          <w:rFonts w:ascii="Times New Roman" w:hAnsi="Times New Roman"/>
          <w:lang w:eastAsia="zh-CN"/>
        </w:rPr>
      </w:pPr>
      <w:r w:rsidRPr="000E2981">
        <w:rPr>
          <w:rFonts w:ascii="Times New Roman" w:hAnsi="Times New Roman"/>
        </w:rPr>
        <w:t>Introduction</w:t>
      </w:r>
    </w:p>
    <w:p w14:paraId="482BEFE9" w14:textId="575DE6F9" w:rsidR="00C82B9C" w:rsidRPr="000E2981" w:rsidRDefault="00C82B9C" w:rsidP="00C82B9C">
      <w:pPr>
        <w:rPr>
          <w:rFonts w:ascii="Times New Roman" w:hAnsi="Times New Roman"/>
        </w:rPr>
      </w:pPr>
      <w:r w:rsidRPr="000E2981">
        <w:rPr>
          <w:rFonts w:ascii="Times New Roman" w:hAnsi="Times New Roman"/>
        </w:rPr>
        <w:t xml:space="preserve">In this meeting, we will provide our view regarding to </w:t>
      </w:r>
      <w:r w:rsidR="00E45597" w:rsidRPr="000E2981">
        <w:rPr>
          <w:rFonts w:ascii="Times New Roman" w:hAnsi="Times New Roman"/>
        </w:rPr>
        <w:t>QCL and RRM impact</w:t>
      </w:r>
      <w:r w:rsidRPr="000E2981">
        <w:rPr>
          <w:rFonts w:ascii="Times New Roman" w:hAnsi="Times New Roman"/>
        </w:rPr>
        <w:t>, the WF</w:t>
      </w:r>
      <w:r w:rsidR="00EC42CD" w:rsidRPr="000E2981">
        <w:rPr>
          <w:rFonts w:ascii="Times New Roman" w:hAnsi="Times New Roman"/>
        </w:rPr>
        <w:t>[1]</w:t>
      </w:r>
      <w:r w:rsidRPr="000E2981">
        <w:rPr>
          <w:rFonts w:ascii="Times New Roman" w:hAnsi="Times New Roman"/>
        </w:rPr>
        <w:t xml:space="preserve"> in last meeting is as follows:</w:t>
      </w:r>
    </w:p>
    <w:tbl>
      <w:tblPr>
        <w:tblStyle w:val="TableGrid"/>
        <w:tblW w:w="0" w:type="auto"/>
        <w:tblLook w:val="04A0" w:firstRow="1" w:lastRow="0" w:firstColumn="1" w:lastColumn="0" w:noHBand="0" w:noVBand="1"/>
      </w:tblPr>
      <w:tblGrid>
        <w:gridCol w:w="9350"/>
      </w:tblGrid>
      <w:tr w:rsidR="00C82B9C" w:rsidRPr="000E2981" w14:paraId="3474E653" w14:textId="77777777" w:rsidTr="00C11884">
        <w:tc>
          <w:tcPr>
            <w:tcW w:w="9628" w:type="dxa"/>
          </w:tcPr>
          <w:p w14:paraId="22A3D4D1" w14:textId="77777777" w:rsidR="00CB6859" w:rsidRPr="000E2981" w:rsidRDefault="00CB6859" w:rsidP="00CB6859">
            <w:pPr>
              <w:rPr>
                <w:rFonts w:ascii="Times New Roman" w:eastAsiaTheme="minorEastAsia" w:hAnsi="Times New Roman"/>
                <w:b/>
                <w:u w:val="single"/>
                <w:lang w:val="sv-SE"/>
              </w:rPr>
            </w:pPr>
            <w:r w:rsidRPr="000E2981">
              <w:rPr>
                <w:rFonts w:ascii="Times New Roman" w:eastAsiaTheme="minorEastAsia" w:hAnsi="Times New Roman"/>
                <w:b/>
                <w:u w:val="single"/>
                <w:lang w:val="sv-SE"/>
              </w:rPr>
              <w:t xml:space="preserve">RRM requirements impact </w:t>
            </w:r>
          </w:p>
          <w:p w14:paraId="6E5D11BD" w14:textId="7071FCAB" w:rsidR="00E47666" w:rsidRPr="000E2981" w:rsidRDefault="00E47666" w:rsidP="007E04F5">
            <w:pPr>
              <w:pStyle w:val="ListParagraph"/>
              <w:widowControl/>
              <w:numPr>
                <w:ilvl w:val="0"/>
                <w:numId w:val="2"/>
              </w:numPr>
              <w:autoSpaceDE/>
              <w:autoSpaceDN/>
              <w:adjustRightInd/>
              <w:spacing w:after="120" w:line="252" w:lineRule="auto"/>
              <w:ind w:firstLineChars="0"/>
              <w:rPr>
                <w:rFonts w:eastAsia="Calibri"/>
              </w:rPr>
            </w:pPr>
            <w:r w:rsidRPr="000E2981">
              <w:rPr>
                <w:rFonts w:eastAsia="Calibri"/>
              </w:rPr>
              <w:t>Further study whether to define RRM requirements and RRM impacts for simultaneous reception of channel/RS with different QCL type D</w:t>
            </w:r>
          </w:p>
          <w:p w14:paraId="037E7779" w14:textId="77777777" w:rsidR="00E47666" w:rsidRPr="000E2981" w:rsidRDefault="00E47666" w:rsidP="007E04F5">
            <w:pPr>
              <w:pStyle w:val="ListParagraph"/>
              <w:widowControl/>
              <w:numPr>
                <w:ilvl w:val="1"/>
                <w:numId w:val="2"/>
              </w:numPr>
              <w:autoSpaceDE/>
              <w:autoSpaceDN/>
              <w:adjustRightInd/>
              <w:spacing w:after="120" w:line="252" w:lineRule="auto"/>
              <w:ind w:firstLineChars="0"/>
              <w:rPr>
                <w:rFonts w:eastAsia="Calibri"/>
              </w:rPr>
            </w:pPr>
            <w:r w:rsidRPr="000E2981">
              <w:rPr>
                <w:rFonts w:eastAsia="Calibri"/>
              </w:rPr>
              <w:t>RAN4 is supposed to conclude whether to define RRM requirements and RRM impacts for simultaneous reception of channel/RS with QCL type D in RAN4 #101-e</w:t>
            </w:r>
          </w:p>
          <w:p w14:paraId="6742628B" w14:textId="77777777" w:rsidR="007E04F5" w:rsidRPr="000E2981" w:rsidRDefault="007E04F5" w:rsidP="007E04F5">
            <w:pPr>
              <w:rPr>
                <w:rFonts w:ascii="Times New Roman" w:eastAsiaTheme="minorEastAsia" w:hAnsi="Times New Roman"/>
                <w:b/>
                <w:u w:val="single"/>
              </w:rPr>
            </w:pPr>
            <w:r w:rsidRPr="000E2981">
              <w:rPr>
                <w:rFonts w:ascii="Times New Roman" w:eastAsiaTheme="minorEastAsia" w:hAnsi="Times New Roman"/>
                <w:b/>
                <w:u w:val="single"/>
              </w:rPr>
              <w:t xml:space="preserve">QCL definition </w:t>
            </w:r>
          </w:p>
          <w:p w14:paraId="506E59B9" w14:textId="0FA39F79" w:rsidR="00C82B9C" w:rsidRPr="000E2981" w:rsidRDefault="007E04F5" w:rsidP="00CB6859">
            <w:pPr>
              <w:pStyle w:val="ListParagraph"/>
              <w:widowControl/>
              <w:numPr>
                <w:ilvl w:val="0"/>
                <w:numId w:val="2"/>
              </w:numPr>
              <w:autoSpaceDE/>
              <w:autoSpaceDN/>
              <w:adjustRightInd/>
              <w:spacing w:after="120" w:line="252" w:lineRule="auto"/>
              <w:ind w:firstLineChars="0"/>
              <w:rPr>
                <w:rFonts w:eastAsia="Calibri"/>
              </w:rPr>
            </w:pPr>
            <w:r w:rsidRPr="000E2981">
              <w:rPr>
                <w:rFonts w:eastAsia="Calibri"/>
              </w:rPr>
              <w:t>RAN4 will further study QCL definition update for PUCCH and PUSCH in applicability of requirements</w:t>
            </w:r>
          </w:p>
        </w:tc>
      </w:tr>
    </w:tbl>
    <w:p w14:paraId="452C1782" w14:textId="69DBE8F3" w:rsidR="008B7450" w:rsidRDefault="00AC0109" w:rsidP="008B7450">
      <w:pPr>
        <w:pStyle w:val="Heading1"/>
        <w:numPr>
          <w:ilvl w:val="0"/>
          <w:numId w:val="1"/>
        </w:numPr>
        <w:rPr>
          <w:rFonts w:ascii="Times New Roman" w:hAnsi="Times New Roman"/>
        </w:rPr>
      </w:pPr>
      <w:r>
        <w:rPr>
          <w:rFonts w:ascii="Times New Roman" w:hAnsi="Times New Roman"/>
        </w:rPr>
        <w:t>TCI framework</w:t>
      </w:r>
    </w:p>
    <w:p w14:paraId="2EC566C6" w14:textId="77777777" w:rsidR="00C035A9" w:rsidRDefault="001B3AAA" w:rsidP="00C035A9">
      <w:pPr>
        <w:rPr>
          <w:rFonts w:ascii="Times New Roman" w:eastAsia="?? ??" w:hAnsi="Times New Roman"/>
          <w:lang w:eastAsia="ko-KR"/>
        </w:rPr>
      </w:pPr>
      <w:r w:rsidRPr="000E2981">
        <w:rPr>
          <w:rFonts w:ascii="Times New Roman" w:eastAsia="Malgun Gothic" w:hAnsi="Times New Roman"/>
          <w:szCs w:val="20"/>
        </w:rPr>
        <w:t>In legacy 38.133, TCI state only refer to DL TCI state,</w:t>
      </w:r>
      <w:r>
        <w:rPr>
          <w:rFonts w:ascii="Times New Roman" w:eastAsia="Malgun Gothic" w:hAnsi="Times New Roman"/>
          <w:szCs w:val="20"/>
        </w:rPr>
        <w:t xml:space="preserve"> and all the source RS are </w:t>
      </w:r>
      <w:r w:rsidR="00262713">
        <w:rPr>
          <w:rFonts w:ascii="Times New Roman" w:eastAsia="Malgun Gothic" w:hAnsi="Times New Roman"/>
          <w:szCs w:val="20"/>
        </w:rPr>
        <w:t>the RS from serving cell,</w:t>
      </w:r>
      <w:r w:rsidR="00C035A9">
        <w:rPr>
          <w:rFonts w:ascii="Times New Roman" w:eastAsia="Malgun Gothic" w:hAnsi="Times New Roman"/>
          <w:szCs w:val="20"/>
        </w:rPr>
        <w:t xml:space="preserve"> e.g. </w:t>
      </w:r>
      <w:r w:rsidR="00C035A9" w:rsidRPr="000E2981">
        <w:rPr>
          <w:rFonts w:ascii="Times New Roman" w:eastAsia="?? ??" w:hAnsi="Times New Roman"/>
          <w:lang w:eastAsia="ko-KR"/>
        </w:rPr>
        <w:t xml:space="preserve">both </w:t>
      </w:r>
      <w:r w:rsidR="00C035A9">
        <w:rPr>
          <w:rFonts w:ascii="Times New Roman" w:eastAsia="?? ??" w:hAnsi="Times New Roman"/>
          <w:lang w:eastAsia="ko-KR"/>
        </w:rPr>
        <w:t xml:space="preserve">serving cell </w:t>
      </w:r>
      <w:r w:rsidR="00C035A9" w:rsidRPr="000E2981">
        <w:rPr>
          <w:rFonts w:ascii="Times New Roman" w:eastAsia="?? ??" w:hAnsi="Times New Roman"/>
          <w:lang w:eastAsia="ko-KR"/>
        </w:rPr>
        <w:t xml:space="preserve">SSB and some CSI-RSs can be the source RS in the DL TCI chain. </w:t>
      </w:r>
    </w:p>
    <w:p w14:paraId="236222C2" w14:textId="1B0EE968" w:rsidR="00474F9A" w:rsidRDefault="00FA7BD4" w:rsidP="00FA7BD4">
      <w:pPr>
        <w:rPr>
          <w:rFonts w:ascii="Times New Roman" w:eastAsia="?? ??" w:hAnsi="Times New Roman"/>
          <w:lang w:eastAsia="ko-KR"/>
        </w:rPr>
      </w:pPr>
      <w:r w:rsidRPr="000E2981">
        <w:rPr>
          <w:rFonts w:ascii="Times New Roman" w:eastAsia="?? ??" w:hAnsi="Times New Roman"/>
          <w:lang w:eastAsia="ko-KR"/>
        </w:rPr>
        <w:t xml:space="preserve">While in Rel-17, </w:t>
      </w:r>
      <w:r w:rsidR="00474F9A">
        <w:rPr>
          <w:rFonts w:ascii="Times New Roman" w:eastAsia="?? ??" w:hAnsi="Times New Roman"/>
          <w:lang w:eastAsia="ko-KR"/>
        </w:rPr>
        <w:t xml:space="preserve">unified TCI framework is introduced, as </w:t>
      </w:r>
      <w:r w:rsidR="000B1E0C">
        <w:rPr>
          <w:rFonts w:ascii="Times New Roman" w:eastAsia="?? ??" w:hAnsi="Times New Roman"/>
          <w:lang w:eastAsia="ko-KR"/>
        </w:rPr>
        <w:t xml:space="preserve">discussed in another </w:t>
      </w:r>
      <w:r w:rsidR="009B152E">
        <w:rPr>
          <w:rFonts w:ascii="Times New Roman" w:eastAsia="?? ??" w:hAnsi="Times New Roman"/>
          <w:lang w:eastAsia="ko-KR"/>
        </w:rPr>
        <w:t>paper</w:t>
      </w:r>
      <w:r w:rsidR="009D0009">
        <w:rPr>
          <w:rFonts w:ascii="Times New Roman" w:eastAsia="?? ??" w:hAnsi="Times New Roman"/>
          <w:lang w:eastAsia="ko-KR"/>
        </w:rPr>
        <w:t>[</w:t>
      </w:r>
      <w:r w:rsidR="006D0D6B">
        <w:rPr>
          <w:rFonts w:ascii="Times New Roman" w:eastAsia="?? ??" w:hAnsi="Times New Roman"/>
          <w:lang w:eastAsia="ko-KR"/>
        </w:rPr>
        <w:t>2</w:t>
      </w:r>
      <w:r w:rsidR="009D0009">
        <w:rPr>
          <w:rFonts w:ascii="Times New Roman" w:eastAsia="?? ??" w:hAnsi="Times New Roman"/>
          <w:lang w:eastAsia="ko-KR"/>
        </w:rPr>
        <w:t>]</w:t>
      </w:r>
      <w:r w:rsidR="009B152E">
        <w:rPr>
          <w:rFonts w:ascii="Times New Roman" w:eastAsia="?? ??" w:hAnsi="Times New Roman"/>
          <w:lang w:eastAsia="ko-KR"/>
        </w:rPr>
        <w:t>,</w:t>
      </w:r>
      <w:r w:rsidR="006E7EBB">
        <w:rPr>
          <w:rFonts w:ascii="Times New Roman" w:eastAsia="?? ??" w:hAnsi="Times New Roman"/>
          <w:lang w:eastAsia="ko-KR"/>
        </w:rPr>
        <w:t xml:space="preserve"> we have the following observation:</w:t>
      </w:r>
    </w:p>
    <w:p w14:paraId="42BF97E0" w14:textId="469AF5A2" w:rsidR="006E7EBB" w:rsidRPr="003C1893" w:rsidRDefault="00DC07AD" w:rsidP="00FA7BD4">
      <w:pPr>
        <w:rPr>
          <w:rFonts w:ascii="Times New Roman" w:eastAsia="?? ??" w:hAnsi="Times New Roman"/>
          <w:b/>
          <w:bCs/>
          <w:lang w:eastAsia="ko-KR"/>
        </w:rPr>
      </w:pPr>
      <w:r w:rsidRPr="003C1893">
        <w:rPr>
          <w:rFonts w:ascii="Times New Roman" w:eastAsia="?? ??" w:hAnsi="Times New Roman"/>
          <w:b/>
          <w:bCs/>
          <w:lang w:eastAsia="ko-KR"/>
        </w:rPr>
        <w:t xml:space="preserve">Observation 1: </w:t>
      </w:r>
      <w:r w:rsidR="003C1893" w:rsidRPr="003C1893">
        <w:rPr>
          <w:rFonts w:ascii="Times New Roman" w:eastAsia="?? ??" w:hAnsi="Times New Roman"/>
          <w:b/>
          <w:bCs/>
          <w:lang w:eastAsia="ko-KR"/>
        </w:rPr>
        <w:t xml:space="preserve">Rel-17 </w:t>
      </w:r>
      <w:r w:rsidR="006E7EBB" w:rsidRPr="003C1893">
        <w:rPr>
          <w:rFonts w:ascii="Times New Roman" w:eastAsia="?? ??" w:hAnsi="Times New Roman"/>
          <w:b/>
          <w:bCs/>
          <w:lang w:eastAsia="ko-KR"/>
        </w:rPr>
        <w:t xml:space="preserve">Unified TCI framework will be used for Rel-17 </w:t>
      </w:r>
      <w:r w:rsidRPr="003C1893">
        <w:rPr>
          <w:rFonts w:ascii="Times New Roman" w:eastAsia="?? ??" w:hAnsi="Times New Roman"/>
          <w:b/>
          <w:bCs/>
          <w:lang w:eastAsia="ko-KR"/>
        </w:rPr>
        <w:t>serving cell and inter-cell beam management.</w:t>
      </w:r>
    </w:p>
    <w:p w14:paraId="7533412D" w14:textId="261CF7DA" w:rsidR="00E06780" w:rsidRDefault="00E06780" w:rsidP="00FA7BD4">
      <w:pPr>
        <w:rPr>
          <w:rFonts w:ascii="Times New Roman" w:eastAsia="?? ??" w:hAnsi="Times New Roman"/>
          <w:lang w:eastAsia="ko-KR"/>
        </w:rPr>
      </w:pPr>
      <w:r>
        <w:rPr>
          <w:rFonts w:ascii="Times New Roman" w:eastAsia="?? ??" w:hAnsi="Times New Roman"/>
          <w:lang w:eastAsia="ko-KR"/>
        </w:rPr>
        <w:t>For inter-</w:t>
      </w:r>
      <w:r w:rsidR="00210F05">
        <w:rPr>
          <w:rFonts w:ascii="Times New Roman" w:eastAsia="?? ??" w:hAnsi="Times New Roman"/>
          <w:lang w:eastAsia="ko-KR"/>
        </w:rPr>
        <w:t xml:space="preserve">cell </w:t>
      </w:r>
      <w:r>
        <w:rPr>
          <w:rFonts w:ascii="Times New Roman" w:eastAsia="?? ??" w:hAnsi="Times New Roman"/>
          <w:lang w:eastAsia="ko-KR"/>
        </w:rPr>
        <w:t>mTRP</w:t>
      </w:r>
      <w:r w:rsidR="00210F05">
        <w:rPr>
          <w:rFonts w:ascii="Times New Roman" w:eastAsia="?? ??" w:hAnsi="Times New Roman"/>
          <w:lang w:eastAsia="ko-KR"/>
        </w:rPr>
        <w:t>, the TCI design can be observ</w:t>
      </w:r>
      <w:r w:rsidR="006D0D6B">
        <w:rPr>
          <w:rFonts w:ascii="Times New Roman" w:eastAsia="?? ??" w:hAnsi="Times New Roman"/>
          <w:lang w:eastAsia="ko-KR"/>
        </w:rPr>
        <w:t>ed</w:t>
      </w:r>
      <w:r w:rsidR="00210F05">
        <w:rPr>
          <w:rFonts w:ascii="Times New Roman" w:eastAsia="?? ??" w:hAnsi="Times New Roman"/>
          <w:lang w:eastAsia="ko-KR"/>
        </w:rPr>
        <w:t xml:space="preserve"> in the reply RS </w:t>
      </w:r>
      <w:r w:rsidR="006D0D6B">
        <w:rPr>
          <w:rFonts w:ascii="Times New Roman" w:eastAsia="?? ??" w:hAnsi="Times New Roman"/>
          <w:lang w:eastAsia="ko-KR"/>
        </w:rPr>
        <w:t xml:space="preserve">to RAN2 </w:t>
      </w:r>
      <w:r w:rsidR="00210F05">
        <w:rPr>
          <w:rFonts w:ascii="Times New Roman" w:eastAsia="?? ??" w:hAnsi="Times New Roman"/>
          <w:lang w:eastAsia="ko-KR"/>
        </w:rPr>
        <w:t>from RAN1</w:t>
      </w:r>
      <w:r w:rsidR="006D0D6B">
        <w:rPr>
          <w:rFonts w:ascii="Times New Roman" w:eastAsia="?? ??" w:hAnsi="Times New Roman"/>
          <w:lang w:eastAsia="ko-KR"/>
        </w:rPr>
        <w:t>[3]</w:t>
      </w:r>
      <w:r w:rsidR="00210F05">
        <w:rPr>
          <w:rFonts w:ascii="Times New Roman" w:eastAsia="?? ??" w:hAnsi="Times New Roman"/>
          <w:lang w:eastAsia="ko-KR"/>
        </w:rPr>
        <w:t>:</w:t>
      </w:r>
    </w:p>
    <w:tbl>
      <w:tblPr>
        <w:tblStyle w:val="TableGrid"/>
        <w:tblW w:w="0" w:type="auto"/>
        <w:tblLook w:val="04A0" w:firstRow="1" w:lastRow="0" w:firstColumn="1" w:lastColumn="0" w:noHBand="0" w:noVBand="1"/>
      </w:tblPr>
      <w:tblGrid>
        <w:gridCol w:w="9350"/>
      </w:tblGrid>
      <w:tr w:rsidR="00210F05" w14:paraId="61CF8641" w14:textId="77777777" w:rsidTr="00210F05">
        <w:tc>
          <w:tcPr>
            <w:tcW w:w="9350" w:type="dxa"/>
          </w:tcPr>
          <w:p w14:paraId="715E5A6E" w14:textId="77777777" w:rsidR="00210F05" w:rsidRPr="002C346B" w:rsidRDefault="00210F05" w:rsidP="00210F05">
            <w:pPr>
              <w:overflowPunct w:val="0"/>
              <w:adjustRightInd w:val="0"/>
              <w:snapToGrid w:val="0"/>
              <w:spacing w:after="60"/>
              <w:textAlignment w:val="baseline"/>
              <w:rPr>
                <w:rFonts w:ascii="Arial" w:hAnsi="Arial" w:cs="Arial"/>
                <w:b/>
                <w:sz w:val="20"/>
                <w:szCs w:val="20"/>
                <w:highlight w:val="yellow"/>
              </w:rPr>
            </w:pPr>
            <w:r w:rsidRPr="002C346B">
              <w:rPr>
                <w:rFonts w:ascii="Arial" w:hAnsi="Arial" w:cs="Arial"/>
                <w:b/>
                <w:sz w:val="20"/>
                <w:szCs w:val="20"/>
              </w:rPr>
              <w:t>Question 1: RAN2 notes that WI objective 1 states " The same beam measurement/reporting mechanism will be reused for inter-cell mTRP "). RAN2 would like to understand if the entire inter-cell BM is also applicable to inter-cell mTRP? If not, which part is not applicable to mTRP and how does that work?</w:t>
            </w:r>
          </w:p>
          <w:p w14:paraId="4BC0209A" w14:textId="77777777" w:rsidR="00210F05" w:rsidRPr="002C346B" w:rsidRDefault="00210F05" w:rsidP="00210F05">
            <w:pPr>
              <w:snapToGrid w:val="0"/>
              <w:spacing w:after="60"/>
              <w:jc w:val="both"/>
              <w:rPr>
                <w:rFonts w:ascii="Arial" w:eastAsia="Batang" w:hAnsi="Arial" w:cs="Arial"/>
                <w:sz w:val="20"/>
                <w:szCs w:val="20"/>
                <w:highlight w:val="yellow"/>
                <w:lang w:eastAsia="en-US"/>
              </w:rPr>
            </w:pPr>
          </w:p>
          <w:p w14:paraId="79E1ADA5" w14:textId="2452C9A3" w:rsidR="00210F05" w:rsidRPr="00210F05" w:rsidRDefault="00210F05" w:rsidP="00210F05">
            <w:pPr>
              <w:snapToGrid w:val="0"/>
              <w:spacing w:after="60"/>
              <w:jc w:val="both"/>
              <w:rPr>
                <w:rFonts w:ascii="Arial" w:eastAsia="Batang" w:hAnsi="Arial" w:cs="Arial"/>
                <w:sz w:val="20"/>
                <w:szCs w:val="20"/>
                <w:lang w:eastAsia="en-US"/>
              </w:rPr>
            </w:pPr>
            <w:r w:rsidRPr="002C346B">
              <w:rPr>
                <w:rFonts w:ascii="Arial" w:eastAsia="Batang" w:hAnsi="Arial" w:cs="Arial"/>
                <w:b/>
                <w:sz w:val="20"/>
                <w:szCs w:val="20"/>
                <w:lang w:eastAsia="en-US"/>
              </w:rPr>
              <w:lastRenderedPageBreak/>
              <w:t>Answer 1</w:t>
            </w:r>
            <w:r w:rsidRPr="002C346B">
              <w:rPr>
                <w:rFonts w:ascii="Arial" w:eastAsia="Batang" w:hAnsi="Arial" w:cs="Arial"/>
                <w:sz w:val="20"/>
                <w:szCs w:val="20"/>
                <w:lang w:eastAsia="en-US"/>
              </w:rPr>
              <w:t xml:space="preserve">: Rel17 Inter-cell BM and inter-cell mTRP have common points but they are not entirely the same. The common and different points are as follows: they both use the same beam measurement/reporting mechanisms but </w:t>
            </w:r>
            <w:r w:rsidRPr="00A13130">
              <w:rPr>
                <w:rFonts w:ascii="Arial" w:eastAsia="Batang" w:hAnsi="Arial" w:cs="Arial"/>
                <w:sz w:val="20"/>
                <w:szCs w:val="20"/>
                <w:highlight w:val="yellow"/>
                <w:lang w:eastAsia="en-US"/>
              </w:rPr>
              <w:t>they have different TCI signaling framework (beam indication) as inter-cell BM is based on Rel17 unified TCI while inter-cell mTRP is based on Rel15/16 TCI framework</w:t>
            </w:r>
            <w:r w:rsidRPr="002C346B">
              <w:rPr>
                <w:rFonts w:ascii="Arial" w:eastAsia="Batang" w:hAnsi="Arial" w:cs="Arial"/>
                <w:sz w:val="20"/>
                <w:szCs w:val="20"/>
                <w:lang w:eastAsia="en-US"/>
              </w:rPr>
              <w:t>. For inter-cell BM, UE assumes that the UE-dedicated channels/RSs can be switched to a TRP with different PCI according to DCI/MAC-CE based unified TCI update; for inter-cell mTRP, UE assumes mDCI-mTRPbased multi-PDSCH reception.</w:t>
            </w:r>
          </w:p>
        </w:tc>
      </w:tr>
    </w:tbl>
    <w:p w14:paraId="6C33E7B4" w14:textId="77777777" w:rsidR="00210F05" w:rsidRDefault="00210F05" w:rsidP="00FA7BD4">
      <w:pPr>
        <w:rPr>
          <w:rFonts w:ascii="Times New Roman" w:eastAsia="?? ??" w:hAnsi="Times New Roman"/>
          <w:lang w:eastAsia="ko-KR"/>
        </w:rPr>
      </w:pPr>
    </w:p>
    <w:p w14:paraId="59B428BD" w14:textId="1C11D36C" w:rsidR="00DC07AD" w:rsidRPr="00432E81" w:rsidRDefault="00DC07AD" w:rsidP="00FA7BD4">
      <w:pPr>
        <w:rPr>
          <w:rFonts w:ascii="Times New Roman" w:eastAsia="?? ??" w:hAnsi="Times New Roman"/>
          <w:b/>
          <w:bCs/>
          <w:lang w:eastAsia="ko-KR"/>
        </w:rPr>
      </w:pPr>
      <w:r w:rsidRPr="00432E81">
        <w:rPr>
          <w:rFonts w:ascii="Times New Roman" w:eastAsia="?? ??" w:hAnsi="Times New Roman"/>
          <w:b/>
          <w:bCs/>
          <w:lang w:eastAsia="ko-KR"/>
        </w:rPr>
        <w:t xml:space="preserve">Observation 2: </w:t>
      </w:r>
      <w:r w:rsidR="003C1893" w:rsidRPr="00432E81">
        <w:rPr>
          <w:rFonts w:ascii="Times New Roman" w:eastAsia="?? ??" w:hAnsi="Times New Roman"/>
          <w:b/>
          <w:bCs/>
          <w:lang w:eastAsia="ko-KR"/>
        </w:rPr>
        <w:t>F</w:t>
      </w:r>
      <w:r w:rsidR="00A13130" w:rsidRPr="00432E81">
        <w:rPr>
          <w:rFonts w:ascii="Times New Roman" w:eastAsia="?? ??" w:hAnsi="Times New Roman"/>
          <w:b/>
          <w:bCs/>
          <w:lang w:eastAsia="ko-KR"/>
        </w:rPr>
        <w:t>or inter-cell mTRP, Rel15/16 TCI framework will be used.</w:t>
      </w:r>
    </w:p>
    <w:p w14:paraId="28F65CD4" w14:textId="6EFC4453" w:rsidR="00A13130" w:rsidRDefault="003C1893" w:rsidP="00FA7BD4">
      <w:pPr>
        <w:rPr>
          <w:rFonts w:ascii="Times New Roman" w:eastAsia="?? ??" w:hAnsi="Times New Roman"/>
          <w:lang w:eastAsia="ko-KR"/>
        </w:rPr>
      </w:pPr>
      <w:r>
        <w:rPr>
          <w:rFonts w:ascii="Times New Roman" w:eastAsia="?? ??" w:hAnsi="Times New Roman"/>
          <w:lang w:eastAsia="ko-KR"/>
        </w:rPr>
        <w:t xml:space="preserve">Therefore, we can only need to discuss the QCL </w:t>
      </w:r>
      <w:r w:rsidR="004256A5">
        <w:rPr>
          <w:rFonts w:ascii="Times New Roman" w:eastAsia="?? ??" w:hAnsi="Times New Roman"/>
          <w:lang w:eastAsia="ko-KR"/>
        </w:rPr>
        <w:t xml:space="preserve">and TCI chain for </w:t>
      </w:r>
      <w:r w:rsidR="007144F9">
        <w:rPr>
          <w:rFonts w:ascii="Times New Roman" w:eastAsia="?? ??" w:hAnsi="Times New Roman"/>
          <w:lang w:eastAsia="ko-KR"/>
        </w:rPr>
        <w:t>Rel-17</w:t>
      </w:r>
      <w:r w:rsidR="004256A5">
        <w:rPr>
          <w:rFonts w:ascii="Times New Roman" w:eastAsia="?? ??" w:hAnsi="Times New Roman"/>
          <w:lang w:eastAsia="ko-KR"/>
        </w:rPr>
        <w:t xml:space="preserve"> serving cell and </w:t>
      </w:r>
      <w:r w:rsidR="00982C19">
        <w:rPr>
          <w:rFonts w:ascii="Times New Roman" w:eastAsia="?? ??" w:hAnsi="Times New Roman"/>
          <w:lang w:eastAsia="ko-KR"/>
        </w:rPr>
        <w:t>inter-cell</w:t>
      </w:r>
      <w:r w:rsidR="007144F9">
        <w:rPr>
          <w:rFonts w:ascii="Times New Roman" w:eastAsia="?? ??" w:hAnsi="Times New Roman"/>
          <w:lang w:eastAsia="ko-KR"/>
        </w:rPr>
        <w:t xml:space="preserve"> BM where unified TCI framework is used.</w:t>
      </w:r>
    </w:p>
    <w:p w14:paraId="34C619BE" w14:textId="682C68D1" w:rsidR="00982C19" w:rsidRPr="007144F9" w:rsidRDefault="00982C19" w:rsidP="00FA7BD4">
      <w:pPr>
        <w:rPr>
          <w:rFonts w:ascii="Times New Roman" w:eastAsia="?? ??" w:hAnsi="Times New Roman"/>
          <w:b/>
          <w:bCs/>
          <w:lang w:eastAsia="ko-KR"/>
        </w:rPr>
      </w:pPr>
      <w:r w:rsidRPr="007144F9">
        <w:rPr>
          <w:rFonts w:ascii="Times New Roman" w:eastAsia="?? ??" w:hAnsi="Times New Roman"/>
          <w:b/>
          <w:bCs/>
          <w:lang w:eastAsia="ko-KR"/>
        </w:rPr>
        <w:t xml:space="preserve">Proposal 1: </w:t>
      </w:r>
      <w:r w:rsidR="007144F9">
        <w:rPr>
          <w:rFonts w:ascii="Times New Roman" w:eastAsia="?? ??" w:hAnsi="Times New Roman"/>
          <w:b/>
          <w:bCs/>
          <w:lang w:eastAsia="ko-KR"/>
        </w:rPr>
        <w:t>O</w:t>
      </w:r>
      <w:r w:rsidRPr="007144F9">
        <w:rPr>
          <w:rFonts w:ascii="Times New Roman" w:eastAsia="?? ??" w:hAnsi="Times New Roman"/>
          <w:b/>
          <w:bCs/>
          <w:lang w:eastAsia="ko-KR"/>
        </w:rPr>
        <w:t>nly need to discuss QCL and TCI chain for</w:t>
      </w:r>
      <w:r w:rsidR="007144F9" w:rsidRPr="007144F9">
        <w:rPr>
          <w:rFonts w:ascii="Times New Roman" w:eastAsia="?? ??" w:hAnsi="Times New Roman"/>
          <w:b/>
          <w:bCs/>
          <w:lang w:eastAsia="ko-KR"/>
        </w:rPr>
        <w:t xml:space="preserve"> Rel-17 serving cell and inter-cell BM.</w:t>
      </w:r>
    </w:p>
    <w:p w14:paraId="3BA49491" w14:textId="22A30E70" w:rsidR="00FB587A" w:rsidRDefault="00FB587A" w:rsidP="00FA7BD4">
      <w:pPr>
        <w:rPr>
          <w:rFonts w:ascii="Times New Roman" w:eastAsia="?? ??" w:hAnsi="Times New Roman"/>
          <w:lang w:eastAsia="ko-KR"/>
        </w:rPr>
      </w:pPr>
      <w:r>
        <w:rPr>
          <w:rFonts w:ascii="Times New Roman" w:eastAsia="?? ??" w:hAnsi="Times New Roman"/>
          <w:lang w:eastAsia="ko-KR"/>
        </w:rPr>
        <w:t xml:space="preserve">In the following, we will discuss the issue for serving cell TCI chain and </w:t>
      </w:r>
      <w:r w:rsidR="00D87B37">
        <w:rPr>
          <w:rFonts w:ascii="Times New Roman" w:eastAsia="?? ??" w:hAnsi="Times New Roman"/>
          <w:lang w:eastAsia="ko-KR"/>
        </w:rPr>
        <w:t>inter-</w:t>
      </w:r>
      <w:r>
        <w:rPr>
          <w:rFonts w:ascii="Times New Roman" w:eastAsia="?? ??" w:hAnsi="Times New Roman"/>
          <w:lang w:eastAsia="ko-KR"/>
        </w:rPr>
        <w:t>cell TCI chain respectively.</w:t>
      </w:r>
    </w:p>
    <w:p w14:paraId="49518655" w14:textId="3AA5A143" w:rsidR="00350440" w:rsidRPr="00AC0109" w:rsidRDefault="00350440" w:rsidP="00AC0109">
      <w:pPr>
        <w:pStyle w:val="Heading1"/>
        <w:numPr>
          <w:ilvl w:val="0"/>
          <w:numId w:val="1"/>
        </w:numPr>
        <w:rPr>
          <w:rFonts w:ascii="Times New Roman" w:hAnsi="Times New Roman"/>
        </w:rPr>
      </w:pPr>
      <w:r w:rsidRPr="00AC0109">
        <w:rPr>
          <w:rFonts w:ascii="Times New Roman" w:hAnsi="Times New Roman"/>
        </w:rPr>
        <w:t>QCL chain for serving cell</w:t>
      </w:r>
    </w:p>
    <w:p w14:paraId="79A68E5A" w14:textId="2944DA88" w:rsidR="0042448F" w:rsidRDefault="0020486E" w:rsidP="00F12B0E">
      <w:pPr>
        <w:rPr>
          <w:rFonts w:ascii="Times New Roman" w:eastAsia="?? ??" w:hAnsi="Times New Roman"/>
          <w:lang w:eastAsia="ko-KR"/>
        </w:rPr>
      </w:pPr>
      <w:r>
        <w:rPr>
          <w:rFonts w:ascii="Times New Roman" w:eastAsia="?? ??" w:hAnsi="Times New Roman"/>
          <w:lang w:eastAsia="ko-KR"/>
        </w:rPr>
        <w:t xml:space="preserve">For </w:t>
      </w:r>
      <w:r w:rsidR="0042448F">
        <w:rPr>
          <w:rFonts w:ascii="Times New Roman" w:eastAsia="?? ??" w:hAnsi="Times New Roman"/>
          <w:lang w:eastAsia="ko-KR"/>
        </w:rPr>
        <w:t xml:space="preserve">legacy </w:t>
      </w:r>
      <w:r w:rsidR="00F9136A">
        <w:rPr>
          <w:rFonts w:ascii="Times New Roman" w:eastAsia="?? ??" w:hAnsi="Times New Roman"/>
          <w:lang w:eastAsia="ko-KR"/>
        </w:rPr>
        <w:t xml:space="preserve">Rel-15 </w:t>
      </w:r>
      <w:r w:rsidR="0042448F">
        <w:rPr>
          <w:rFonts w:ascii="Times New Roman" w:eastAsia="?? ??" w:hAnsi="Times New Roman"/>
          <w:lang w:eastAsia="ko-KR"/>
        </w:rPr>
        <w:t xml:space="preserve">TCI, </w:t>
      </w:r>
      <w:r>
        <w:rPr>
          <w:rFonts w:ascii="Times New Roman" w:eastAsia="?? ??" w:hAnsi="Times New Roman"/>
          <w:lang w:eastAsia="ko-KR"/>
        </w:rPr>
        <w:t>the TCI chain is as follows:</w:t>
      </w:r>
    </w:p>
    <w:p w14:paraId="1C4A47B8" w14:textId="77777777" w:rsidR="00B83C50" w:rsidRDefault="00B83C50" w:rsidP="00B83C50">
      <w:pPr>
        <w:pStyle w:val="0Maintext"/>
        <w:spacing w:after="120" w:afterAutospacing="0" w:line="240" w:lineRule="auto"/>
        <w:ind w:firstLine="0"/>
        <w:jc w:val="center"/>
        <w:rPr>
          <w:lang w:val="en-US" w:eastAsia="zh-CN"/>
        </w:rPr>
      </w:pPr>
      <w:r w:rsidRPr="00562D2B">
        <w:rPr>
          <w:noProof/>
          <w:lang w:val="en-US" w:eastAsia="zh-CN"/>
        </w:rPr>
        <w:drawing>
          <wp:inline distT="0" distB="0" distL="0" distR="0" wp14:anchorId="79BE5E3E" wp14:editId="17325D9F">
            <wp:extent cx="3517543" cy="2935705"/>
            <wp:effectExtent l="0" t="0" r="63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53277" cy="2965528"/>
                    </a:xfrm>
                    <a:prstGeom prst="rect">
                      <a:avLst/>
                    </a:prstGeom>
                  </pic:spPr>
                </pic:pic>
              </a:graphicData>
            </a:graphic>
          </wp:inline>
        </w:drawing>
      </w:r>
    </w:p>
    <w:p w14:paraId="68AE173D" w14:textId="77777777" w:rsidR="00B83C50" w:rsidRPr="00D516C8" w:rsidRDefault="00B83C50" w:rsidP="00B83C50">
      <w:pPr>
        <w:pStyle w:val="0Maintext"/>
        <w:spacing w:after="120" w:afterAutospacing="0" w:line="240" w:lineRule="auto"/>
        <w:ind w:firstLine="0"/>
        <w:jc w:val="center"/>
        <w:rPr>
          <w:b/>
          <w:bCs/>
          <w:lang w:val="en-US" w:eastAsia="zh-CN"/>
        </w:rPr>
      </w:pPr>
      <w:r w:rsidRPr="00D516C8">
        <w:rPr>
          <w:b/>
          <w:bCs/>
          <w:lang w:val="en-US" w:eastAsia="zh-CN"/>
        </w:rPr>
        <w:t xml:space="preserve">Figure </w:t>
      </w:r>
      <w:r>
        <w:rPr>
          <w:b/>
          <w:bCs/>
          <w:lang w:val="en-US" w:eastAsia="zh-CN"/>
        </w:rPr>
        <w:t>1</w:t>
      </w:r>
      <w:r w:rsidRPr="00D516C8">
        <w:rPr>
          <w:b/>
          <w:bCs/>
          <w:lang w:val="en-US" w:eastAsia="zh-CN"/>
        </w:rPr>
        <w:t xml:space="preserve">: </w:t>
      </w:r>
      <w:r>
        <w:rPr>
          <w:b/>
          <w:bCs/>
          <w:lang w:val="en-US" w:eastAsia="zh-CN"/>
        </w:rPr>
        <w:t>QCL rule defined in Rel-15</w:t>
      </w:r>
    </w:p>
    <w:p w14:paraId="4506116A" w14:textId="77777777" w:rsidR="008B1B71" w:rsidRDefault="008B1B71" w:rsidP="00F12B0E">
      <w:pPr>
        <w:rPr>
          <w:rFonts w:ascii="Times New Roman" w:eastAsia="?? ??" w:hAnsi="Times New Roman"/>
          <w:lang w:eastAsia="ko-KR"/>
        </w:rPr>
      </w:pPr>
    </w:p>
    <w:p w14:paraId="6108360C" w14:textId="51806095" w:rsidR="0020486E" w:rsidRDefault="00B83C50" w:rsidP="00F12B0E">
      <w:pPr>
        <w:rPr>
          <w:rFonts w:ascii="Times New Roman" w:eastAsia="?? ??" w:hAnsi="Times New Roman"/>
          <w:lang w:eastAsia="ko-KR"/>
        </w:rPr>
      </w:pPr>
      <w:r>
        <w:rPr>
          <w:rFonts w:ascii="Times New Roman" w:eastAsia="?? ??" w:hAnsi="Times New Roman"/>
          <w:lang w:eastAsia="ko-KR"/>
        </w:rPr>
        <w:t>It seems that SSB will be base source RS in the TCI chain, and</w:t>
      </w:r>
      <w:r w:rsidR="004B5652">
        <w:rPr>
          <w:rFonts w:ascii="Times New Roman" w:eastAsia="?? ??" w:hAnsi="Times New Roman"/>
          <w:lang w:eastAsia="ko-KR"/>
        </w:rPr>
        <w:t xml:space="preserve"> CSI-RRS for BM/</w:t>
      </w:r>
      <w:r w:rsidR="005A1D48">
        <w:rPr>
          <w:rFonts w:ascii="Times New Roman" w:eastAsia="?? ??" w:hAnsi="Times New Roman"/>
          <w:lang w:eastAsia="ko-KR"/>
        </w:rPr>
        <w:t xml:space="preserve">tracking/CSI acquisition can be used as the source RS </w:t>
      </w:r>
      <w:r w:rsidR="00E53B4B">
        <w:rPr>
          <w:rFonts w:ascii="Times New Roman" w:eastAsia="?? ??" w:hAnsi="Times New Roman"/>
          <w:lang w:eastAsia="ko-KR"/>
        </w:rPr>
        <w:t>in the TCI chain</w:t>
      </w:r>
      <w:r w:rsidR="00D23A15">
        <w:rPr>
          <w:rFonts w:ascii="Times New Roman" w:eastAsia="?? ??" w:hAnsi="Times New Roman"/>
          <w:lang w:eastAsia="ko-KR"/>
        </w:rPr>
        <w:t xml:space="preserve"> as well. </w:t>
      </w:r>
    </w:p>
    <w:p w14:paraId="4A291351" w14:textId="447D55B6" w:rsidR="00F9136A" w:rsidRDefault="00F9136A" w:rsidP="00F12B0E">
      <w:pPr>
        <w:rPr>
          <w:rFonts w:ascii="Times New Roman" w:eastAsia="?? ??" w:hAnsi="Times New Roman"/>
          <w:lang w:eastAsia="ko-KR"/>
        </w:rPr>
      </w:pPr>
      <w:r>
        <w:rPr>
          <w:rFonts w:ascii="Times New Roman" w:eastAsia="?? ??" w:hAnsi="Times New Roman"/>
          <w:lang w:eastAsia="ko-KR"/>
        </w:rPr>
        <w:t>Then we have the following definition of QCL chain in RAN4</w:t>
      </w:r>
      <w:r w:rsidR="003A308C">
        <w:rPr>
          <w:rFonts w:ascii="Times New Roman" w:eastAsia="?? ??" w:hAnsi="Times New Roman"/>
          <w:lang w:eastAsia="ko-KR"/>
        </w:rPr>
        <w:t xml:space="preserve">, </w:t>
      </w:r>
      <w:r w:rsidR="003A308C" w:rsidRPr="000E2981">
        <w:rPr>
          <w:rFonts w:ascii="Times New Roman" w:eastAsia="Malgun Gothic" w:hAnsi="Times New Roman"/>
          <w:szCs w:val="20"/>
        </w:rPr>
        <w:t>which is defined as follows:</w:t>
      </w:r>
    </w:p>
    <w:tbl>
      <w:tblPr>
        <w:tblStyle w:val="TableGrid"/>
        <w:tblW w:w="0" w:type="auto"/>
        <w:tblLook w:val="04A0" w:firstRow="1" w:lastRow="0" w:firstColumn="1" w:lastColumn="0" w:noHBand="0" w:noVBand="1"/>
      </w:tblPr>
      <w:tblGrid>
        <w:gridCol w:w="9350"/>
      </w:tblGrid>
      <w:tr w:rsidR="008B1B71" w:rsidRPr="000E2981" w14:paraId="368C1818" w14:textId="77777777" w:rsidTr="003A308C">
        <w:tc>
          <w:tcPr>
            <w:tcW w:w="9350" w:type="dxa"/>
          </w:tcPr>
          <w:p w14:paraId="15CB3125" w14:textId="77777777" w:rsidR="008B1B71" w:rsidRPr="000E2981" w:rsidRDefault="008B1B71" w:rsidP="008377C0">
            <w:pPr>
              <w:pStyle w:val="Heading3"/>
              <w:outlineLvl w:val="2"/>
              <w:rPr>
                <w:rFonts w:ascii="Times New Roman" w:hAnsi="Times New Roman" w:cs="Times New Roman"/>
                <w:lang w:eastAsia="ko-KR"/>
              </w:rPr>
            </w:pPr>
            <w:r w:rsidRPr="000E2981">
              <w:rPr>
                <w:rFonts w:ascii="Times New Roman" w:hAnsi="Times New Roman" w:cs="Times New Roman"/>
                <w:lang w:eastAsia="ko-KR"/>
              </w:rPr>
              <w:lastRenderedPageBreak/>
              <w:t>3.6.7</w:t>
            </w:r>
            <w:r w:rsidRPr="000E2981">
              <w:rPr>
                <w:rFonts w:ascii="Times New Roman" w:hAnsi="Times New Roman" w:cs="Times New Roman"/>
                <w:lang w:eastAsia="ko-KR"/>
              </w:rPr>
              <w:tab/>
              <w:t xml:space="preserve">Applicability </w:t>
            </w:r>
            <w:r w:rsidRPr="000E2981">
              <w:rPr>
                <w:rFonts w:ascii="Times New Roman" w:hAnsi="Times New Roman" w:cs="Times New Roman"/>
                <w:noProof/>
              </w:rPr>
              <w:t>of QCL</w:t>
            </w:r>
          </w:p>
          <w:p w14:paraId="2F29094C" w14:textId="77777777" w:rsidR="008B1B71" w:rsidRPr="000E2981" w:rsidRDefault="008B1B71" w:rsidP="008377C0">
            <w:pPr>
              <w:rPr>
                <w:rFonts w:ascii="Times New Roman" w:eastAsia="?? ??" w:hAnsi="Times New Roman"/>
                <w:lang w:eastAsia="ko-KR"/>
              </w:rPr>
            </w:pPr>
            <w:r w:rsidRPr="000E2981">
              <w:rPr>
                <w:rFonts w:ascii="Times New Roman" w:eastAsia="?? ??" w:hAnsi="Times New Roman"/>
                <w:lang w:eastAsia="ko-KR"/>
              </w:rPr>
              <w:t>For the requirements specified in this version of the specification, a reference signal is considered to be QCLed to another reference signal if it is in the same TCI chain as the other reference signal, provided that the number of Reference Signals in the chain is no more than 4. It is assumed there is single QCL type per TCI chain.</w:t>
            </w:r>
          </w:p>
          <w:p w14:paraId="54566C92" w14:textId="77777777" w:rsidR="008B1B71" w:rsidRPr="000E2981" w:rsidRDefault="008B1B71" w:rsidP="008377C0">
            <w:pPr>
              <w:rPr>
                <w:rFonts w:ascii="Times New Roman" w:eastAsia="?? ??" w:hAnsi="Times New Roman"/>
                <w:lang w:eastAsia="ko-KR"/>
              </w:rPr>
            </w:pPr>
            <w:r w:rsidRPr="008B1B71">
              <w:rPr>
                <w:rFonts w:ascii="Times New Roman" w:eastAsia="?? ??" w:hAnsi="Times New Roman"/>
                <w:highlight w:val="yellow"/>
                <w:lang w:eastAsia="ko-KR"/>
              </w:rPr>
              <w:t>A TCI chain consists of an SSB, and one or more CSI-RS resources, and the TCI state of each Reference Signal includes another Reference Signal in the same TCI chain.</w:t>
            </w:r>
            <w:r w:rsidRPr="000E2981">
              <w:rPr>
                <w:rFonts w:ascii="Times New Roman" w:eastAsia="?? ??" w:hAnsi="Times New Roman"/>
                <w:lang w:eastAsia="ko-KR"/>
              </w:rPr>
              <w:t xml:space="preserve"> </w:t>
            </w:r>
          </w:p>
          <w:p w14:paraId="128FED37" w14:textId="77777777" w:rsidR="008B1B71" w:rsidRPr="000E2981" w:rsidRDefault="008B1B71" w:rsidP="008377C0">
            <w:pPr>
              <w:rPr>
                <w:rFonts w:ascii="Times New Roman" w:hAnsi="Times New Roman"/>
                <w:noProof/>
              </w:rPr>
            </w:pPr>
            <w:r w:rsidRPr="000E2981">
              <w:rPr>
                <w:rFonts w:ascii="Times New Roman" w:hAnsi="Times New Roman"/>
                <w:noProof/>
              </w:rPr>
              <w:t>DMRS of PDCCH or PDSCH is QCLed with the reference signal in its active TCI state and any other reference signal that is QCLed, based on above criteria, with the reference signal in the active TCI state.</w:t>
            </w:r>
          </w:p>
        </w:tc>
      </w:tr>
    </w:tbl>
    <w:p w14:paraId="378524A4" w14:textId="77777777" w:rsidR="008B1B71" w:rsidRPr="000E2981" w:rsidRDefault="008B1B71" w:rsidP="008B1B71">
      <w:pPr>
        <w:snapToGrid w:val="0"/>
        <w:rPr>
          <w:rFonts w:ascii="Times New Roman" w:eastAsia="Malgun Gothic" w:hAnsi="Times New Roman"/>
          <w:szCs w:val="20"/>
        </w:rPr>
      </w:pPr>
    </w:p>
    <w:p w14:paraId="1494A391" w14:textId="6FB61D5D" w:rsidR="008B1B71" w:rsidRDefault="00050BE5" w:rsidP="00F12B0E">
      <w:pPr>
        <w:rPr>
          <w:rFonts w:ascii="Times New Roman" w:eastAsia="?? ??" w:hAnsi="Times New Roman"/>
          <w:lang w:eastAsia="ko-KR"/>
        </w:rPr>
      </w:pPr>
      <w:r>
        <w:rPr>
          <w:rFonts w:ascii="Times New Roman" w:eastAsia="?? ??" w:hAnsi="Times New Roman"/>
          <w:lang w:eastAsia="ko-KR"/>
        </w:rPr>
        <w:t>In Rel-17, Unified TCI framework is introduced, and there are Joint TCI and separate TCI mode.</w:t>
      </w:r>
    </w:p>
    <w:p w14:paraId="4AD5BF04" w14:textId="5652F6A8" w:rsidR="000A648C" w:rsidRDefault="005E699E" w:rsidP="00E45F89">
      <w:pPr>
        <w:rPr>
          <w:rFonts w:ascii="Times New Roman" w:eastAsia="?? ??" w:hAnsi="Times New Roman"/>
          <w:lang w:eastAsia="ko-KR"/>
        </w:rPr>
      </w:pPr>
      <w:r w:rsidRPr="000E2981">
        <w:rPr>
          <w:rFonts w:ascii="Times New Roman" w:eastAsia="?? ??" w:hAnsi="Times New Roman"/>
          <w:lang w:eastAsia="ko-KR"/>
        </w:rPr>
        <w:t xml:space="preserve">For separate TCI for DL/UL, we can define </w:t>
      </w:r>
      <w:r w:rsidR="0050505E">
        <w:rPr>
          <w:rFonts w:ascii="Times New Roman" w:eastAsia="?? ??" w:hAnsi="Times New Roman"/>
          <w:lang w:eastAsia="ko-KR"/>
        </w:rPr>
        <w:t xml:space="preserve">UL and DL </w:t>
      </w:r>
      <w:r w:rsidRPr="000E2981">
        <w:rPr>
          <w:rFonts w:ascii="Times New Roman" w:eastAsia="?? ??" w:hAnsi="Times New Roman"/>
          <w:lang w:eastAsia="ko-KR"/>
        </w:rPr>
        <w:t>TCI chain for them sep</w:t>
      </w:r>
      <w:r w:rsidR="00510F78" w:rsidRPr="000E2981">
        <w:rPr>
          <w:rFonts w:ascii="Times New Roman" w:eastAsia="?? ??" w:hAnsi="Times New Roman"/>
          <w:lang w:eastAsia="ko-KR"/>
        </w:rPr>
        <w:t xml:space="preserve">arately. </w:t>
      </w:r>
    </w:p>
    <w:p w14:paraId="152E036F" w14:textId="20B168B1" w:rsidR="00F12B0E" w:rsidRDefault="00510F78" w:rsidP="00E45F89">
      <w:pPr>
        <w:rPr>
          <w:rFonts w:ascii="Times New Roman" w:eastAsia="?? ??" w:hAnsi="Times New Roman"/>
          <w:lang w:eastAsia="ko-KR"/>
        </w:rPr>
      </w:pPr>
      <w:r w:rsidRPr="000E2981">
        <w:rPr>
          <w:rFonts w:ascii="Times New Roman" w:eastAsia="?? ??" w:hAnsi="Times New Roman"/>
          <w:lang w:eastAsia="ko-KR"/>
        </w:rPr>
        <w:t xml:space="preserve">For joint TCI, since common </w:t>
      </w:r>
      <w:r w:rsidR="0050505E">
        <w:rPr>
          <w:rFonts w:ascii="Times New Roman" w:eastAsia="?? ??" w:hAnsi="Times New Roman"/>
          <w:lang w:eastAsia="ko-KR"/>
        </w:rPr>
        <w:t>source</w:t>
      </w:r>
      <w:r w:rsidRPr="000E2981">
        <w:rPr>
          <w:rFonts w:ascii="Times New Roman" w:eastAsia="?? ??" w:hAnsi="Times New Roman"/>
          <w:lang w:eastAsia="ko-KR"/>
        </w:rPr>
        <w:t xml:space="preserve"> RS will be used for DL TCI and UL TCI, if the source RS can’t be used for DL </w:t>
      </w:r>
      <w:r w:rsidR="00ED5146" w:rsidRPr="000E2981">
        <w:rPr>
          <w:rFonts w:ascii="Times New Roman" w:eastAsia="?? ??" w:hAnsi="Times New Roman"/>
          <w:lang w:eastAsia="ko-KR"/>
        </w:rPr>
        <w:t xml:space="preserve">TCI </w:t>
      </w:r>
      <w:r w:rsidRPr="000E2981">
        <w:rPr>
          <w:rFonts w:ascii="Times New Roman" w:eastAsia="?? ??" w:hAnsi="Times New Roman"/>
          <w:lang w:eastAsia="ko-KR"/>
        </w:rPr>
        <w:t>and UL</w:t>
      </w:r>
      <w:r w:rsidR="00ED5146" w:rsidRPr="000E2981">
        <w:rPr>
          <w:rFonts w:ascii="Times New Roman" w:eastAsia="?? ??" w:hAnsi="Times New Roman"/>
          <w:lang w:eastAsia="ko-KR"/>
        </w:rPr>
        <w:t xml:space="preserve"> TCI</w:t>
      </w:r>
      <w:r w:rsidRPr="000E2981">
        <w:rPr>
          <w:rFonts w:ascii="Times New Roman" w:eastAsia="?? ??" w:hAnsi="Times New Roman"/>
          <w:lang w:eastAsia="ko-KR"/>
        </w:rPr>
        <w:t xml:space="preserve"> simul</w:t>
      </w:r>
      <w:r w:rsidR="00E45F89" w:rsidRPr="000E2981">
        <w:rPr>
          <w:rFonts w:ascii="Times New Roman" w:eastAsia="?? ??" w:hAnsi="Times New Roman"/>
          <w:lang w:eastAsia="ko-KR"/>
        </w:rPr>
        <w:t xml:space="preserve">taneously, it can’t be </w:t>
      </w:r>
      <w:r w:rsidR="000E3D6A" w:rsidRPr="000E2981">
        <w:rPr>
          <w:rFonts w:ascii="Times New Roman" w:eastAsia="?? ??" w:hAnsi="Times New Roman"/>
          <w:lang w:eastAsia="ko-KR"/>
        </w:rPr>
        <w:t xml:space="preserve">used </w:t>
      </w:r>
      <w:r w:rsidR="00FB411F">
        <w:rPr>
          <w:rFonts w:ascii="Times New Roman" w:eastAsia="?? ??" w:hAnsi="Times New Roman"/>
          <w:lang w:eastAsia="ko-KR"/>
        </w:rPr>
        <w:t>as the source RS in</w:t>
      </w:r>
      <w:r w:rsidR="00E45F89" w:rsidRPr="000E2981">
        <w:rPr>
          <w:rFonts w:ascii="Times New Roman" w:eastAsia="?? ??" w:hAnsi="Times New Roman"/>
          <w:lang w:eastAsia="ko-KR"/>
        </w:rPr>
        <w:t xml:space="preserve"> the join TCI chain.</w:t>
      </w:r>
    </w:p>
    <w:p w14:paraId="207C4E27" w14:textId="133B9C01" w:rsidR="00FB411F" w:rsidRDefault="00FB411F" w:rsidP="00FB411F">
      <w:pPr>
        <w:rPr>
          <w:rFonts w:ascii="Times New Roman" w:eastAsia="?? ??" w:hAnsi="Times New Roman"/>
          <w:b/>
          <w:bCs/>
          <w:lang w:eastAsia="ko-KR"/>
        </w:rPr>
      </w:pPr>
      <w:r w:rsidRPr="00FB411F">
        <w:rPr>
          <w:rFonts w:ascii="Times New Roman" w:eastAsia="?? ??" w:hAnsi="Times New Roman"/>
          <w:b/>
          <w:bCs/>
          <w:lang w:eastAsia="ko-KR"/>
        </w:rPr>
        <w:t xml:space="preserve">Observation </w:t>
      </w:r>
      <w:r w:rsidR="00611312">
        <w:rPr>
          <w:rFonts w:ascii="Times New Roman" w:eastAsia="?? ??" w:hAnsi="Times New Roman"/>
          <w:b/>
          <w:bCs/>
          <w:lang w:eastAsia="ko-KR"/>
        </w:rPr>
        <w:t>3</w:t>
      </w:r>
      <w:r w:rsidRPr="00FB411F">
        <w:rPr>
          <w:rFonts w:ascii="Times New Roman" w:eastAsia="?? ??" w:hAnsi="Times New Roman"/>
          <w:b/>
          <w:bCs/>
          <w:lang w:eastAsia="ko-KR"/>
        </w:rPr>
        <w:t xml:space="preserve">: For joint TCI, since common </w:t>
      </w:r>
      <w:r w:rsidR="00AB6E8F">
        <w:rPr>
          <w:rFonts w:ascii="Times New Roman" w:eastAsia="?? ??" w:hAnsi="Times New Roman"/>
          <w:b/>
          <w:bCs/>
          <w:lang w:eastAsia="ko-KR"/>
        </w:rPr>
        <w:t>source</w:t>
      </w:r>
      <w:r w:rsidRPr="00FB411F">
        <w:rPr>
          <w:rFonts w:ascii="Times New Roman" w:eastAsia="?? ??" w:hAnsi="Times New Roman"/>
          <w:b/>
          <w:bCs/>
          <w:lang w:eastAsia="ko-KR"/>
        </w:rPr>
        <w:t xml:space="preserve"> RS will be used for DL TCI and UL TCI, if the source RS can’t be used for DL TCI and UL TCI simultaneously, it can’t be used as the source RS in the join TCI chain.</w:t>
      </w:r>
    </w:p>
    <w:p w14:paraId="2D8A0170" w14:textId="50D112DB" w:rsidR="00603D59" w:rsidRPr="00603D59" w:rsidRDefault="00603D59" w:rsidP="00603D59">
      <w:pPr>
        <w:snapToGrid w:val="0"/>
        <w:rPr>
          <w:rFonts w:ascii="Times New Roman" w:eastAsia="?? ??" w:hAnsi="Times New Roman"/>
          <w:b/>
          <w:bCs/>
          <w:lang w:val="en-GB" w:eastAsia="ko-KR"/>
        </w:rPr>
      </w:pPr>
      <w:r w:rsidRPr="000E2981">
        <w:rPr>
          <w:rFonts w:ascii="Times New Roman" w:eastAsia="Malgun Gothic" w:hAnsi="Times New Roman"/>
          <w:szCs w:val="20"/>
          <w:lang w:val="en-GB"/>
        </w:rPr>
        <w:t>Then, we need to decide how to define the TCI chain, whether it’s a joint TCI chain or define separate TCI chain for DL/UL separately.</w:t>
      </w:r>
    </w:p>
    <w:p w14:paraId="2146835B" w14:textId="655C44F7" w:rsidR="00F12B0E" w:rsidRPr="000E2981" w:rsidRDefault="00ED5146" w:rsidP="00F12B0E">
      <w:pPr>
        <w:snapToGrid w:val="0"/>
        <w:rPr>
          <w:rFonts w:ascii="Times New Roman" w:eastAsia="Malgun Gothic" w:hAnsi="Times New Roman"/>
          <w:szCs w:val="20"/>
        </w:rPr>
      </w:pPr>
      <w:r w:rsidRPr="000E2981">
        <w:rPr>
          <w:rFonts w:ascii="Times New Roman" w:hAnsi="Times New Roman"/>
        </w:rPr>
        <w:t xml:space="preserve">In RAN1#104-e it was agreed that </w:t>
      </w:r>
      <w:r w:rsidR="00422539">
        <w:rPr>
          <w:rFonts w:ascii="Times New Roman" w:hAnsi="Times New Roman"/>
        </w:rPr>
        <w:t>legacy</w:t>
      </w:r>
      <w:r w:rsidRPr="000E2981">
        <w:rPr>
          <w:rFonts w:ascii="Times New Roman" w:hAnsi="Times New Roman"/>
        </w:rPr>
        <w:t xml:space="preserve"> source/target QCL relations are also valid for the Rel-17 unified TCI framework. </w:t>
      </w:r>
      <w:r w:rsidR="003D5B7E" w:rsidRPr="000E2981">
        <w:rPr>
          <w:rFonts w:ascii="Times New Roman" w:hAnsi="Times New Roman"/>
        </w:rPr>
        <w:t>There was additional discussion whether SRS for beam management should be supported as additional source RS for DL QCL Type D.</w:t>
      </w:r>
      <w:r w:rsidR="00D25BD6" w:rsidRPr="00D25BD6">
        <w:rPr>
          <w:rFonts w:ascii="Times New Roman" w:hAnsi="Times New Roman"/>
        </w:rPr>
        <w:t xml:space="preserve"> </w:t>
      </w:r>
      <w:r w:rsidR="00D25BD6" w:rsidRPr="000E2981">
        <w:rPr>
          <w:rFonts w:ascii="Times New Roman" w:hAnsi="Times New Roman"/>
        </w:rPr>
        <w:t xml:space="preserve">There are many discussions in RAN1 in following meetings and there is no </w:t>
      </w:r>
      <w:r w:rsidR="00F119B3">
        <w:rPr>
          <w:rFonts w:ascii="Times New Roman" w:hAnsi="Times New Roman"/>
        </w:rPr>
        <w:t>consensus</w:t>
      </w:r>
      <w:r w:rsidR="00D25BD6" w:rsidRPr="000E2981">
        <w:rPr>
          <w:rFonts w:ascii="Times New Roman" w:hAnsi="Times New Roman"/>
        </w:rPr>
        <w:t xml:space="preserve"> </w:t>
      </w:r>
      <w:r w:rsidR="00F119B3">
        <w:rPr>
          <w:rFonts w:ascii="Times New Roman" w:hAnsi="Times New Roman"/>
        </w:rPr>
        <w:t>till RAN1#106bis meeting.</w:t>
      </w:r>
      <w:r w:rsidR="00603D59">
        <w:rPr>
          <w:rFonts w:ascii="Times New Roman" w:hAnsi="Times New Roman"/>
        </w:rPr>
        <w:t xml:space="preserve"> </w:t>
      </w:r>
    </w:p>
    <w:tbl>
      <w:tblPr>
        <w:tblStyle w:val="TableGrid"/>
        <w:tblW w:w="0" w:type="auto"/>
        <w:tblLook w:val="04A0" w:firstRow="1" w:lastRow="0" w:firstColumn="1" w:lastColumn="0" w:noHBand="0" w:noVBand="1"/>
      </w:tblPr>
      <w:tblGrid>
        <w:gridCol w:w="9350"/>
      </w:tblGrid>
      <w:tr w:rsidR="00F12B0E" w:rsidRPr="000E2981" w14:paraId="12A15A80" w14:textId="77777777" w:rsidTr="003D5B7E">
        <w:tc>
          <w:tcPr>
            <w:tcW w:w="9350" w:type="dxa"/>
          </w:tcPr>
          <w:p w14:paraId="38702CC7" w14:textId="7E7F5DBF" w:rsidR="00F15514" w:rsidRPr="00F15514" w:rsidRDefault="00F15514" w:rsidP="00C11884">
            <w:pPr>
              <w:snapToGrid w:val="0"/>
              <w:rPr>
                <w:rFonts w:ascii="Times New Roman" w:eastAsia="Batang" w:hAnsi="Times New Roman"/>
                <w:b/>
                <w:szCs w:val="20"/>
                <w:lang w:val="en-GB"/>
              </w:rPr>
            </w:pPr>
            <w:r w:rsidRPr="00F15514">
              <w:rPr>
                <w:rFonts w:ascii="Times New Roman" w:eastAsia="Batang" w:hAnsi="Times New Roman"/>
                <w:b/>
                <w:szCs w:val="20"/>
                <w:lang w:val="en-GB"/>
              </w:rPr>
              <w:t>RAN4 #104</w:t>
            </w:r>
          </w:p>
          <w:p w14:paraId="2929FF38" w14:textId="589071F2" w:rsidR="00F12B0E" w:rsidRPr="000E2981" w:rsidRDefault="00F12B0E" w:rsidP="00C11884">
            <w:pPr>
              <w:snapToGrid w:val="0"/>
              <w:rPr>
                <w:rFonts w:ascii="Times New Roman" w:eastAsia="Batang" w:hAnsi="Times New Roman"/>
                <w:szCs w:val="20"/>
                <w:lang w:val="en-GB"/>
              </w:rPr>
            </w:pPr>
            <w:r w:rsidRPr="000E2981">
              <w:rPr>
                <w:rFonts w:ascii="Times New Roman" w:eastAsia="Batang" w:hAnsi="Times New Roman"/>
                <w:b/>
                <w:szCs w:val="20"/>
                <w:highlight w:val="green"/>
                <w:lang w:val="en-GB"/>
              </w:rPr>
              <w:t>Agreement</w:t>
            </w:r>
          </w:p>
          <w:p w14:paraId="4B30D3EC" w14:textId="77777777" w:rsidR="00F12B0E" w:rsidRPr="000E2981" w:rsidRDefault="00F12B0E" w:rsidP="00C11884">
            <w:pPr>
              <w:snapToGrid w:val="0"/>
              <w:rPr>
                <w:rFonts w:ascii="Times New Roman" w:eastAsia="Batang" w:hAnsi="Times New Roman"/>
                <w:szCs w:val="20"/>
                <w:lang w:val="en-GB"/>
              </w:rPr>
            </w:pPr>
            <w:r w:rsidRPr="000E2981">
              <w:rPr>
                <w:rFonts w:ascii="Times New Roman" w:eastAsia="Batang" w:hAnsi="Times New Roman"/>
                <w:szCs w:val="20"/>
                <w:lang w:val="en-GB"/>
              </w:rPr>
              <w:t>On Rel.17 unified TCI framework, the supported</w:t>
            </w:r>
            <w:r w:rsidRPr="000E2981">
              <w:rPr>
                <w:rFonts w:ascii="Times New Roman" w:eastAsia="DengXian" w:hAnsi="Times New Roman"/>
                <w:szCs w:val="20"/>
                <w:lang w:val="en-GB"/>
              </w:rPr>
              <w:t xml:space="preserve"> source/target QCL relations in the current TS38.214 V16.4.0 is supported for QCL Type D. </w:t>
            </w:r>
            <w:r w:rsidRPr="000E2981">
              <w:rPr>
                <w:rFonts w:ascii="Times New Roman" w:eastAsia="Batang" w:hAnsi="Times New Roman"/>
                <w:szCs w:val="20"/>
                <w:lang w:val="en-GB"/>
              </w:rPr>
              <w:t xml:space="preserve"> </w:t>
            </w:r>
          </w:p>
          <w:p w14:paraId="2B3ED0A3" w14:textId="77777777" w:rsidR="00F12B0E" w:rsidRPr="000E2981" w:rsidRDefault="00F12B0E" w:rsidP="002A5694">
            <w:pPr>
              <w:numPr>
                <w:ilvl w:val="0"/>
                <w:numId w:val="8"/>
              </w:numPr>
              <w:suppressAutoHyphens/>
              <w:autoSpaceDN w:val="0"/>
              <w:snapToGrid w:val="0"/>
              <w:spacing w:after="0" w:line="240" w:lineRule="auto"/>
              <w:jc w:val="both"/>
              <w:textAlignment w:val="baseline"/>
              <w:rPr>
                <w:rFonts w:ascii="Times New Roman" w:eastAsia="Batang" w:hAnsi="Times New Roman"/>
                <w:szCs w:val="20"/>
                <w:lang w:val="en-GB" w:eastAsia="x-none"/>
              </w:rPr>
            </w:pPr>
            <w:r w:rsidRPr="000E2981">
              <w:rPr>
                <w:rFonts w:ascii="Times New Roman" w:eastAsia="Batang" w:hAnsi="Times New Roman"/>
                <w:szCs w:val="20"/>
                <w:lang w:val="en-GB" w:eastAsia="x-none"/>
              </w:rPr>
              <w:t>Note: This implies that the following source RS types for DL QCL (Type D, for DL RX spatial filter reference) information for DL UE-dedicated reception on PDSCH and all/subset of CORESETs are supported:</w:t>
            </w:r>
          </w:p>
          <w:p w14:paraId="23D6D721" w14:textId="77777777" w:rsidR="00F12B0E" w:rsidRPr="000E2981" w:rsidRDefault="00F12B0E" w:rsidP="002A5694">
            <w:pPr>
              <w:numPr>
                <w:ilvl w:val="1"/>
                <w:numId w:val="8"/>
              </w:numPr>
              <w:suppressAutoHyphens/>
              <w:autoSpaceDN w:val="0"/>
              <w:snapToGrid w:val="0"/>
              <w:spacing w:after="0" w:line="240" w:lineRule="auto"/>
              <w:jc w:val="both"/>
              <w:textAlignment w:val="baseline"/>
              <w:rPr>
                <w:rFonts w:ascii="Times New Roman" w:eastAsia="Batang" w:hAnsi="Times New Roman"/>
                <w:szCs w:val="20"/>
                <w:lang w:val="en-GB" w:eastAsia="x-none"/>
              </w:rPr>
            </w:pPr>
            <w:r w:rsidRPr="000E2981">
              <w:rPr>
                <w:rFonts w:ascii="Times New Roman" w:eastAsia="Batang" w:hAnsi="Times New Roman"/>
                <w:szCs w:val="20"/>
                <w:lang w:val="en-GB" w:eastAsia="x-none"/>
              </w:rPr>
              <w:t xml:space="preserve">CSI-RS for beam management </w:t>
            </w:r>
          </w:p>
          <w:p w14:paraId="0407E5A2" w14:textId="77777777" w:rsidR="00F12B0E" w:rsidRPr="000E2981" w:rsidRDefault="00F12B0E" w:rsidP="002A5694">
            <w:pPr>
              <w:numPr>
                <w:ilvl w:val="1"/>
                <w:numId w:val="8"/>
              </w:numPr>
              <w:suppressAutoHyphens/>
              <w:autoSpaceDN w:val="0"/>
              <w:snapToGrid w:val="0"/>
              <w:spacing w:after="0" w:line="240" w:lineRule="auto"/>
              <w:jc w:val="both"/>
              <w:textAlignment w:val="baseline"/>
              <w:rPr>
                <w:rFonts w:ascii="Times New Roman" w:eastAsia="Batang" w:hAnsi="Times New Roman"/>
                <w:szCs w:val="20"/>
                <w:lang w:val="en-GB" w:eastAsia="x-none"/>
              </w:rPr>
            </w:pPr>
            <w:r w:rsidRPr="000E2981">
              <w:rPr>
                <w:rFonts w:ascii="Times New Roman" w:eastAsia="Batang" w:hAnsi="Times New Roman"/>
                <w:szCs w:val="20"/>
                <w:lang w:val="en-GB" w:eastAsia="x-none"/>
              </w:rPr>
              <w:t>CSI-RS for tracking</w:t>
            </w:r>
          </w:p>
          <w:p w14:paraId="3E0126C2" w14:textId="77777777" w:rsidR="00F12B0E" w:rsidRPr="000E2981" w:rsidRDefault="00F12B0E" w:rsidP="002A5694">
            <w:pPr>
              <w:numPr>
                <w:ilvl w:val="0"/>
                <w:numId w:val="8"/>
              </w:numPr>
              <w:suppressAutoHyphens/>
              <w:autoSpaceDN w:val="0"/>
              <w:snapToGrid w:val="0"/>
              <w:spacing w:after="0" w:line="240" w:lineRule="auto"/>
              <w:jc w:val="both"/>
              <w:textAlignment w:val="baseline"/>
              <w:rPr>
                <w:rFonts w:ascii="Times New Roman" w:eastAsia="Batang" w:hAnsi="Times New Roman"/>
                <w:szCs w:val="20"/>
                <w:highlight w:val="yellow"/>
                <w:lang w:val="en-GB" w:eastAsia="x-none"/>
              </w:rPr>
            </w:pPr>
            <w:r w:rsidRPr="000E2981">
              <w:rPr>
                <w:rFonts w:ascii="Times New Roman" w:eastAsia="Batang" w:hAnsi="Times New Roman"/>
                <w:szCs w:val="20"/>
                <w:highlight w:val="yellow"/>
                <w:lang w:val="en-GB" w:eastAsia="x-none"/>
              </w:rPr>
              <w:t xml:space="preserve">FFS (to be decided by RAN1#104bis-e): If SSB, CSI-RS for CSI, and/or SRS for BM are also supported as source RS types </w:t>
            </w:r>
          </w:p>
          <w:p w14:paraId="7E697A08" w14:textId="77C8660F" w:rsidR="00F12B0E" w:rsidRDefault="00F12B0E" w:rsidP="00C11884">
            <w:pPr>
              <w:snapToGrid w:val="0"/>
              <w:rPr>
                <w:rFonts w:ascii="Times New Roman" w:eastAsia="Malgun Gothic" w:hAnsi="Times New Roman"/>
                <w:szCs w:val="20"/>
                <w:lang w:val="en-GB"/>
              </w:rPr>
            </w:pPr>
          </w:p>
          <w:p w14:paraId="5E003D3E" w14:textId="39F4EBBB" w:rsidR="0076449D" w:rsidRPr="0076449D" w:rsidRDefault="0076449D" w:rsidP="0076449D">
            <w:pPr>
              <w:rPr>
                <w:rFonts w:ascii="Times New Roman" w:hAnsi="Times New Roman"/>
              </w:rPr>
            </w:pPr>
            <w:r w:rsidRPr="0076449D">
              <w:rPr>
                <w:rFonts w:ascii="Times New Roman" w:hAnsi="Times New Roman"/>
                <w:b/>
                <w:bCs/>
              </w:rPr>
              <w:t>Conclusion</w:t>
            </w:r>
          </w:p>
          <w:p w14:paraId="4F215C09" w14:textId="77777777" w:rsidR="00F15514" w:rsidRPr="0076449D" w:rsidRDefault="00F15514" w:rsidP="00C11884">
            <w:pPr>
              <w:snapToGrid w:val="0"/>
              <w:rPr>
                <w:rFonts w:ascii="Times New Roman" w:eastAsia="Malgun Gothic" w:hAnsi="Times New Roman"/>
                <w:szCs w:val="20"/>
                <w:lang w:val="en-GB"/>
              </w:rPr>
            </w:pPr>
            <w:r w:rsidRPr="0076449D">
              <w:rPr>
                <w:rFonts w:ascii="Times New Roman" w:eastAsia="Malgun Gothic" w:hAnsi="Times New Roman"/>
                <w:szCs w:val="20"/>
                <w:lang w:val="en-GB"/>
              </w:rPr>
              <w:t>RAN4 #106bis</w:t>
            </w:r>
          </w:p>
          <w:p w14:paraId="4DD496B7" w14:textId="77777777" w:rsidR="00F15514" w:rsidRPr="0076449D" w:rsidRDefault="00F15514" w:rsidP="00F15514">
            <w:pPr>
              <w:rPr>
                <w:rFonts w:ascii="Times New Roman" w:eastAsia="Malgun Gothic" w:hAnsi="Times New Roman"/>
                <w:sz w:val="16"/>
                <w:lang w:eastAsia="ko-KR"/>
              </w:rPr>
            </w:pPr>
            <w:r w:rsidRPr="0076449D">
              <w:rPr>
                <w:rFonts w:ascii="Times New Roman" w:hAnsi="Times New Roman"/>
              </w:rPr>
              <w:t>On Rel.17 unified TCI framework, there is no consensus in supporting the following DL source RS type:</w:t>
            </w:r>
          </w:p>
          <w:p w14:paraId="6FA6D553" w14:textId="77777777" w:rsidR="00F15514" w:rsidRPr="0076449D" w:rsidRDefault="00F15514" w:rsidP="00F15514">
            <w:pPr>
              <w:numPr>
                <w:ilvl w:val="0"/>
                <w:numId w:val="11"/>
              </w:numPr>
              <w:spacing w:after="0" w:line="240" w:lineRule="auto"/>
              <w:rPr>
                <w:rFonts w:ascii="Times New Roman" w:eastAsia="Times New Roman" w:hAnsi="Times New Roman"/>
                <w:sz w:val="16"/>
              </w:rPr>
            </w:pPr>
            <w:r w:rsidRPr="0076449D">
              <w:rPr>
                <w:rFonts w:ascii="Times New Roman" w:eastAsia="Times New Roman" w:hAnsi="Times New Roman"/>
              </w:rPr>
              <w:t>SSB as QCL Type-D source RS, with TRS as QCL Type-A source RS</w:t>
            </w:r>
          </w:p>
          <w:p w14:paraId="4D38AF13" w14:textId="75C3D63B" w:rsidR="00F15514" w:rsidRPr="00CE119E" w:rsidRDefault="00F15514" w:rsidP="00CE119E">
            <w:pPr>
              <w:numPr>
                <w:ilvl w:val="0"/>
                <w:numId w:val="11"/>
              </w:numPr>
              <w:spacing w:after="0" w:line="240" w:lineRule="auto"/>
              <w:rPr>
                <w:rFonts w:ascii="Times New Roman" w:eastAsia="Times New Roman" w:hAnsi="Times New Roman"/>
                <w:sz w:val="16"/>
              </w:rPr>
            </w:pPr>
            <w:r w:rsidRPr="0076449D">
              <w:rPr>
                <w:rFonts w:ascii="Times New Roman" w:eastAsia="Times New Roman" w:hAnsi="Times New Roman"/>
              </w:rPr>
              <w:t>SRS for BM as QCL Type-D source RS, optionally with TRS as QCL Type-A source RS</w:t>
            </w:r>
          </w:p>
        </w:tc>
      </w:tr>
    </w:tbl>
    <w:p w14:paraId="66723D5F" w14:textId="77777777" w:rsidR="003D5B7E" w:rsidRPr="000E2981" w:rsidRDefault="003D5B7E" w:rsidP="00F12B0E">
      <w:pPr>
        <w:snapToGrid w:val="0"/>
        <w:rPr>
          <w:rFonts w:ascii="Times New Roman" w:hAnsi="Times New Roman"/>
        </w:rPr>
      </w:pPr>
    </w:p>
    <w:p w14:paraId="34362D52" w14:textId="3679EB29" w:rsidR="00F12B0E" w:rsidRDefault="00445756" w:rsidP="00F12B0E">
      <w:pPr>
        <w:snapToGrid w:val="0"/>
        <w:rPr>
          <w:rFonts w:ascii="Times New Roman" w:eastAsia="DengXian" w:hAnsi="Times New Roman"/>
          <w:b/>
          <w:bCs/>
          <w:szCs w:val="20"/>
          <w:lang w:val="en-GB"/>
        </w:rPr>
      </w:pPr>
      <w:r w:rsidRPr="000E2981">
        <w:rPr>
          <w:rFonts w:ascii="Times New Roman" w:eastAsia="Malgun Gothic" w:hAnsi="Times New Roman"/>
          <w:b/>
          <w:bCs/>
          <w:szCs w:val="20"/>
        </w:rPr>
        <w:t xml:space="preserve">Observation </w:t>
      </w:r>
      <w:r w:rsidR="003579E2">
        <w:rPr>
          <w:rFonts w:ascii="Times New Roman" w:eastAsia="Malgun Gothic" w:hAnsi="Times New Roman"/>
          <w:b/>
          <w:bCs/>
          <w:szCs w:val="20"/>
        </w:rPr>
        <w:t>4</w:t>
      </w:r>
      <w:r w:rsidRPr="000E2981">
        <w:rPr>
          <w:rFonts w:ascii="Times New Roman" w:eastAsia="Malgun Gothic" w:hAnsi="Times New Roman"/>
          <w:b/>
          <w:bCs/>
          <w:szCs w:val="20"/>
        </w:rPr>
        <w:t xml:space="preserve">: </w:t>
      </w:r>
      <w:r w:rsidR="009A18EC" w:rsidRPr="000E2981">
        <w:rPr>
          <w:rFonts w:ascii="Times New Roman" w:eastAsia="Malgun Gothic" w:hAnsi="Times New Roman"/>
          <w:b/>
          <w:bCs/>
          <w:szCs w:val="20"/>
        </w:rPr>
        <w:t>T</w:t>
      </w:r>
      <w:r w:rsidRPr="000E2981">
        <w:rPr>
          <w:rFonts w:ascii="Times New Roman" w:eastAsia="Malgun Gothic" w:hAnsi="Times New Roman"/>
          <w:b/>
          <w:bCs/>
          <w:szCs w:val="20"/>
        </w:rPr>
        <w:t xml:space="preserve">here is no </w:t>
      </w:r>
      <w:r w:rsidR="00CE119E" w:rsidRPr="00CE119E">
        <w:rPr>
          <w:rFonts w:ascii="Times New Roman" w:hAnsi="Times New Roman"/>
          <w:b/>
          <w:bCs/>
        </w:rPr>
        <w:t>consensus</w:t>
      </w:r>
      <w:r w:rsidR="00CE119E" w:rsidRPr="000E2981">
        <w:rPr>
          <w:rFonts w:ascii="Times New Roman" w:hAnsi="Times New Roman"/>
        </w:rPr>
        <w:t xml:space="preserve"> </w:t>
      </w:r>
      <w:r w:rsidRPr="000E2981">
        <w:rPr>
          <w:rFonts w:ascii="Times New Roman" w:eastAsia="Malgun Gothic" w:hAnsi="Times New Roman"/>
          <w:b/>
          <w:bCs/>
          <w:szCs w:val="20"/>
        </w:rPr>
        <w:t xml:space="preserve">whether SRS can be used as the source RS for </w:t>
      </w:r>
      <w:r w:rsidR="00F609BD" w:rsidRPr="000E2981">
        <w:rPr>
          <w:rFonts w:ascii="Times New Roman" w:eastAsia="Malgun Gothic" w:hAnsi="Times New Roman"/>
          <w:b/>
          <w:bCs/>
          <w:szCs w:val="20"/>
        </w:rPr>
        <w:t xml:space="preserve">DL </w:t>
      </w:r>
      <w:r w:rsidR="009A18EC" w:rsidRPr="000E2981">
        <w:rPr>
          <w:rFonts w:ascii="Times New Roman" w:eastAsia="DengXian" w:hAnsi="Times New Roman"/>
          <w:b/>
          <w:bCs/>
          <w:szCs w:val="20"/>
          <w:lang w:val="en-GB"/>
        </w:rPr>
        <w:t>TCI</w:t>
      </w:r>
      <w:r w:rsidR="0047359F" w:rsidRPr="000E2981">
        <w:rPr>
          <w:rFonts w:ascii="Times New Roman" w:eastAsia="DengXian" w:hAnsi="Times New Roman"/>
          <w:b/>
          <w:bCs/>
          <w:szCs w:val="20"/>
          <w:lang w:val="en-GB"/>
        </w:rPr>
        <w:t>.</w:t>
      </w:r>
    </w:p>
    <w:p w14:paraId="5B86A92F" w14:textId="5CABCD1E" w:rsidR="005B7855" w:rsidRDefault="005B7855" w:rsidP="005B7855">
      <w:pPr>
        <w:snapToGrid w:val="0"/>
        <w:rPr>
          <w:rFonts w:ascii="Times New Roman" w:eastAsia="Malgun Gothic" w:hAnsi="Times New Roman"/>
          <w:b/>
          <w:bCs/>
          <w:szCs w:val="20"/>
          <w:lang w:val="en-GB"/>
        </w:rPr>
      </w:pPr>
      <w:r w:rsidRPr="000E2981">
        <w:rPr>
          <w:rFonts w:ascii="Times New Roman" w:eastAsia="DengXian" w:hAnsi="Times New Roman"/>
          <w:b/>
          <w:bCs/>
          <w:szCs w:val="20"/>
          <w:lang w:val="en-GB"/>
        </w:rPr>
        <w:t xml:space="preserve">Proposal </w:t>
      </w:r>
      <w:r w:rsidR="003579E2">
        <w:rPr>
          <w:rFonts w:ascii="Times New Roman" w:eastAsia="DengXian" w:hAnsi="Times New Roman"/>
          <w:b/>
          <w:bCs/>
          <w:szCs w:val="20"/>
          <w:lang w:val="en-GB"/>
        </w:rPr>
        <w:t>2</w:t>
      </w:r>
      <w:r w:rsidRPr="000E2981">
        <w:rPr>
          <w:rFonts w:ascii="Times New Roman" w:eastAsia="DengXian" w:hAnsi="Times New Roman"/>
          <w:b/>
          <w:bCs/>
          <w:szCs w:val="20"/>
          <w:lang w:val="en-GB"/>
        </w:rPr>
        <w:t xml:space="preserve">: If </w:t>
      </w:r>
      <w:r w:rsidRPr="000E2981">
        <w:rPr>
          <w:rFonts w:ascii="Times New Roman" w:eastAsia="Malgun Gothic" w:hAnsi="Times New Roman"/>
          <w:b/>
          <w:bCs/>
          <w:szCs w:val="20"/>
          <w:lang w:val="en-GB"/>
        </w:rPr>
        <w:t>a joint TCI chain is defined, SRS can</w:t>
      </w:r>
      <w:r>
        <w:rPr>
          <w:rFonts w:ascii="Times New Roman" w:eastAsia="Malgun Gothic" w:hAnsi="Times New Roman"/>
          <w:b/>
          <w:bCs/>
          <w:szCs w:val="20"/>
          <w:lang w:val="en-GB"/>
        </w:rPr>
        <w:t>’t</w:t>
      </w:r>
      <w:r w:rsidRPr="000E2981">
        <w:rPr>
          <w:rFonts w:ascii="Times New Roman" w:eastAsia="Malgun Gothic" w:hAnsi="Times New Roman"/>
          <w:b/>
          <w:bCs/>
          <w:szCs w:val="20"/>
          <w:lang w:val="en-GB"/>
        </w:rPr>
        <w:t xml:space="preserve"> be </w:t>
      </w:r>
      <w:r>
        <w:rPr>
          <w:rFonts w:ascii="Times New Roman" w:eastAsia="Malgun Gothic" w:hAnsi="Times New Roman"/>
          <w:b/>
          <w:bCs/>
          <w:szCs w:val="20"/>
          <w:lang w:val="en-GB"/>
        </w:rPr>
        <w:t xml:space="preserve">used as source RS </w:t>
      </w:r>
      <w:r w:rsidRPr="000E2981">
        <w:rPr>
          <w:rFonts w:ascii="Times New Roman" w:eastAsia="Malgun Gothic" w:hAnsi="Times New Roman"/>
          <w:b/>
          <w:bCs/>
          <w:szCs w:val="20"/>
          <w:lang w:val="en-GB"/>
        </w:rPr>
        <w:t>in the TCI chain.</w:t>
      </w:r>
    </w:p>
    <w:p w14:paraId="1DF41574" w14:textId="7AD06292" w:rsidR="00BB7567" w:rsidRDefault="00282F6C" w:rsidP="005B7855">
      <w:pPr>
        <w:snapToGrid w:val="0"/>
        <w:rPr>
          <w:rFonts w:ascii="Times New Roman" w:eastAsia="Malgun Gothic" w:hAnsi="Times New Roman"/>
          <w:szCs w:val="20"/>
          <w:lang w:val="en-GB"/>
        </w:rPr>
      </w:pPr>
      <w:r>
        <w:rPr>
          <w:rFonts w:ascii="Times New Roman" w:eastAsia="Malgun Gothic" w:hAnsi="Times New Roman"/>
          <w:szCs w:val="20"/>
          <w:lang w:val="en-GB"/>
        </w:rPr>
        <w:t>It’s better that</w:t>
      </w:r>
      <w:r w:rsidR="005A27E1" w:rsidRPr="00D87295">
        <w:rPr>
          <w:rFonts w:ascii="Times New Roman" w:eastAsia="Malgun Gothic" w:hAnsi="Times New Roman"/>
          <w:szCs w:val="20"/>
          <w:lang w:val="en-GB"/>
        </w:rPr>
        <w:t xml:space="preserve"> we define TCI chain for UL TCI and DL TCI separately, </w:t>
      </w:r>
      <w:r w:rsidR="00BB7567">
        <w:rPr>
          <w:rFonts w:ascii="Times New Roman" w:eastAsia="Malgun Gothic" w:hAnsi="Times New Roman"/>
          <w:szCs w:val="20"/>
          <w:lang w:val="en-GB"/>
        </w:rPr>
        <w:t>the only difference for joint TCI and separate TCI is that</w:t>
      </w:r>
      <w:r w:rsidR="00ED05E0">
        <w:rPr>
          <w:rFonts w:ascii="Times New Roman" w:eastAsia="Malgun Gothic" w:hAnsi="Times New Roman"/>
          <w:szCs w:val="20"/>
          <w:lang w:val="en-GB"/>
        </w:rPr>
        <w:t xml:space="preserve"> </w:t>
      </w:r>
      <w:r w:rsidR="00CC32D5">
        <w:rPr>
          <w:rFonts w:ascii="Times New Roman" w:eastAsia="Malgun Gothic" w:hAnsi="Times New Roman"/>
          <w:szCs w:val="20"/>
          <w:lang w:val="en-GB"/>
        </w:rPr>
        <w:t xml:space="preserve">whether a common RS can be used as the source </w:t>
      </w:r>
      <w:r w:rsidR="002E5AE2">
        <w:rPr>
          <w:rFonts w:ascii="Times New Roman" w:eastAsia="Malgun Gothic" w:hAnsi="Times New Roman"/>
          <w:szCs w:val="20"/>
          <w:lang w:val="en-GB"/>
        </w:rPr>
        <w:t xml:space="preserve">RS for both DL and UL. </w:t>
      </w:r>
    </w:p>
    <w:p w14:paraId="06F6D890" w14:textId="7039FF27" w:rsidR="002E5AE2" w:rsidRDefault="00792A4A" w:rsidP="005B7855">
      <w:pPr>
        <w:snapToGrid w:val="0"/>
        <w:rPr>
          <w:rFonts w:ascii="Times New Roman" w:eastAsia="Malgun Gothic" w:hAnsi="Times New Roman"/>
          <w:szCs w:val="20"/>
          <w:lang w:val="en-GB"/>
        </w:rPr>
      </w:pPr>
      <w:r>
        <w:rPr>
          <w:rFonts w:ascii="Times New Roman" w:eastAsia="Malgun Gothic" w:hAnsi="Times New Roman"/>
          <w:szCs w:val="20"/>
          <w:lang w:val="en-GB"/>
        </w:rPr>
        <w:t>If separate DL</w:t>
      </w:r>
      <w:r w:rsidR="00195C38">
        <w:rPr>
          <w:rFonts w:ascii="Times New Roman" w:eastAsia="Malgun Gothic" w:hAnsi="Times New Roman"/>
          <w:szCs w:val="20"/>
          <w:lang w:val="en-GB"/>
        </w:rPr>
        <w:t xml:space="preserve">/UL </w:t>
      </w:r>
      <w:r>
        <w:rPr>
          <w:rFonts w:ascii="Times New Roman" w:eastAsia="Malgun Gothic" w:hAnsi="Times New Roman"/>
          <w:szCs w:val="20"/>
          <w:lang w:val="en-GB"/>
        </w:rPr>
        <w:t>TCI chain is defined, it will also apply for joint TCI.</w:t>
      </w:r>
    </w:p>
    <w:p w14:paraId="09EFF45D" w14:textId="13AB6454" w:rsidR="005B7855" w:rsidRDefault="005B7855" w:rsidP="00F12B0E">
      <w:pPr>
        <w:snapToGrid w:val="0"/>
        <w:rPr>
          <w:rFonts w:ascii="Times New Roman" w:eastAsia="DengXian" w:hAnsi="Times New Roman"/>
          <w:b/>
          <w:bCs/>
          <w:szCs w:val="20"/>
          <w:lang w:val="en-GB"/>
        </w:rPr>
      </w:pPr>
      <w:r>
        <w:rPr>
          <w:rFonts w:ascii="Times New Roman" w:eastAsia="DengXian" w:hAnsi="Times New Roman"/>
          <w:b/>
          <w:bCs/>
          <w:szCs w:val="20"/>
          <w:lang w:val="en-GB"/>
        </w:rPr>
        <w:t xml:space="preserve">Proposal </w:t>
      </w:r>
      <w:r w:rsidR="003579E2">
        <w:rPr>
          <w:rFonts w:ascii="Times New Roman" w:eastAsia="DengXian" w:hAnsi="Times New Roman"/>
          <w:b/>
          <w:bCs/>
          <w:szCs w:val="20"/>
          <w:lang w:val="en-GB"/>
        </w:rPr>
        <w:t>3</w:t>
      </w:r>
      <w:r w:rsidR="00BD2998">
        <w:rPr>
          <w:rFonts w:ascii="Times New Roman" w:eastAsia="DengXian" w:hAnsi="Times New Roman"/>
          <w:b/>
          <w:bCs/>
          <w:szCs w:val="20"/>
          <w:lang w:val="en-GB"/>
        </w:rPr>
        <w:t>:</w:t>
      </w:r>
      <w:r w:rsidR="00EF0628">
        <w:rPr>
          <w:rFonts w:ascii="Times New Roman" w:eastAsia="DengXian" w:hAnsi="Times New Roman"/>
          <w:b/>
          <w:bCs/>
          <w:szCs w:val="20"/>
          <w:lang w:val="en-GB"/>
        </w:rPr>
        <w:t xml:space="preserve"> Define TCI chain for UL TCI and DL TCI separately.</w:t>
      </w:r>
    </w:p>
    <w:p w14:paraId="219D46AA" w14:textId="0A1EAAF9" w:rsidR="00195C38" w:rsidRPr="00195C38" w:rsidRDefault="00195C38" w:rsidP="00F12B0E">
      <w:pPr>
        <w:snapToGrid w:val="0"/>
        <w:rPr>
          <w:rFonts w:ascii="Times New Roman" w:eastAsia="DengXian" w:hAnsi="Times New Roman"/>
          <w:szCs w:val="20"/>
          <w:lang w:val="en-GB"/>
        </w:rPr>
      </w:pPr>
      <w:r w:rsidRPr="00195C38">
        <w:rPr>
          <w:rFonts w:ascii="Times New Roman" w:eastAsia="DengXian" w:hAnsi="Times New Roman"/>
          <w:szCs w:val="20"/>
          <w:lang w:val="en-GB"/>
        </w:rPr>
        <w:t>Therefore, for UL TCI chain, SRS can be added in the UL TCI chain.</w:t>
      </w:r>
    </w:p>
    <w:p w14:paraId="5591D1EC" w14:textId="4E1902DB" w:rsidR="00195C38" w:rsidRDefault="00195C38" w:rsidP="00F12B0E">
      <w:pPr>
        <w:snapToGrid w:val="0"/>
        <w:rPr>
          <w:rFonts w:ascii="Times New Roman" w:eastAsia="DengXian" w:hAnsi="Times New Roman"/>
          <w:b/>
          <w:bCs/>
          <w:szCs w:val="20"/>
        </w:rPr>
      </w:pPr>
      <w:r>
        <w:rPr>
          <w:rFonts w:ascii="Times New Roman" w:eastAsia="DengXian" w:hAnsi="Times New Roman"/>
          <w:b/>
          <w:bCs/>
          <w:szCs w:val="20"/>
        </w:rPr>
        <w:t xml:space="preserve">Proposal </w:t>
      </w:r>
      <w:r w:rsidR="003579E2">
        <w:rPr>
          <w:rFonts w:ascii="Times New Roman" w:eastAsia="DengXian" w:hAnsi="Times New Roman"/>
          <w:b/>
          <w:bCs/>
          <w:szCs w:val="20"/>
        </w:rPr>
        <w:t>4</w:t>
      </w:r>
      <w:r>
        <w:rPr>
          <w:rFonts w:ascii="Times New Roman" w:eastAsia="DengXian" w:hAnsi="Times New Roman"/>
          <w:b/>
          <w:bCs/>
          <w:szCs w:val="20"/>
        </w:rPr>
        <w:t xml:space="preserve">: SRS can be used </w:t>
      </w:r>
      <w:r w:rsidR="00B2032F">
        <w:rPr>
          <w:rFonts w:ascii="Times New Roman" w:eastAsia="DengXian" w:hAnsi="Times New Roman"/>
          <w:b/>
          <w:bCs/>
          <w:szCs w:val="20"/>
        </w:rPr>
        <w:t xml:space="preserve">as the source RS </w:t>
      </w:r>
      <w:r>
        <w:rPr>
          <w:rFonts w:ascii="Times New Roman" w:eastAsia="DengXian" w:hAnsi="Times New Roman"/>
          <w:b/>
          <w:bCs/>
          <w:szCs w:val="20"/>
        </w:rPr>
        <w:t>in the UL TCI chain.</w:t>
      </w:r>
    </w:p>
    <w:p w14:paraId="0E560C56" w14:textId="2446C3B8" w:rsidR="00820E61" w:rsidRPr="00AC0109" w:rsidRDefault="00820E61" w:rsidP="00AC0109">
      <w:pPr>
        <w:pStyle w:val="Heading1"/>
        <w:numPr>
          <w:ilvl w:val="0"/>
          <w:numId w:val="1"/>
        </w:numPr>
        <w:rPr>
          <w:rFonts w:ascii="Times New Roman" w:hAnsi="Times New Roman"/>
        </w:rPr>
      </w:pPr>
      <w:r w:rsidRPr="00AC0109">
        <w:rPr>
          <w:rFonts w:ascii="Times New Roman" w:hAnsi="Times New Roman"/>
        </w:rPr>
        <w:t xml:space="preserve">QCL chain for </w:t>
      </w:r>
      <w:r w:rsidR="007F0C96">
        <w:rPr>
          <w:rFonts w:ascii="Times New Roman" w:hAnsi="Times New Roman"/>
        </w:rPr>
        <w:t>inter-</w:t>
      </w:r>
      <w:r w:rsidRPr="00AC0109">
        <w:rPr>
          <w:rFonts w:ascii="Times New Roman" w:hAnsi="Times New Roman"/>
        </w:rPr>
        <w:t>cell</w:t>
      </w:r>
      <w:r w:rsidR="007F0C96">
        <w:rPr>
          <w:rFonts w:ascii="Times New Roman" w:hAnsi="Times New Roman"/>
        </w:rPr>
        <w:t xml:space="preserve"> BM</w:t>
      </w:r>
    </w:p>
    <w:p w14:paraId="47163879" w14:textId="114E88C1" w:rsidR="00820E61" w:rsidRDefault="00287B15" w:rsidP="00F12B0E">
      <w:pPr>
        <w:snapToGrid w:val="0"/>
        <w:rPr>
          <w:rFonts w:ascii="Times New Roman" w:eastAsia="DengXian" w:hAnsi="Times New Roman"/>
          <w:szCs w:val="20"/>
          <w:lang w:val="en-GB"/>
        </w:rPr>
      </w:pPr>
      <w:r w:rsidRPr="00287B15">
        <w:rPr>
          <w:rFonts w:ascii="Times New Roman" w:eastAsia="DengXian" w:hAnsi="Times New Roman"/>
          <w:szCs w:val="20"/>
          <w:lang w:val="en-GB"/>
        </w:rPr>
        <w:t>In</w:t>
      </w:r>
      <w:r>
        <w:rPr>
          <w:rFonts w:ascii="Times New Roman" w:eastAsia="DengXian" w:hAnsi="Times New Roman"/>
          <w:szCs w:val="20"/>
          <w:lang w:val="en-GB"/>
        </w:rPr>
        <w:t xml:space="preserve"> Rel-17, inter-cell beam management</w:t>
      </w:r>
      <w:r w:rsidR="00AE1AA5">
        <w:rPr>
          <w:rFonts w:ascii="Times New Roman" w:eastAsia="DengXian" w:hAnsi="Times New Roman"/>
          <w:szCs w:val="20"/>
          <w:lang w:val="en-GB"/>
        </w:rPr>
        <w:t>(BM)</w:t>
      </w:r>
      <w:r>
        <w:rPr>
          <w:rFonts w:ascii="Times New Roman" w:eastAsia="DengXian" w:hAnsi="Times New Roman"/>
          <w:szCs w:val="20"/>
          <w:lang w:val="en-GB"/>
        </w:rPr>
        <w:t xml:space="preserve"> are also discussed</w:t>
      </w:r>
      <w:r w:rsidR="002A7B1B">
        <w:rPr>
          <w:rFonts w:ascii="Times New Roman" w:eastAsia="DengXian" w:hAnsi="Times New Roman"/>
          <w:szCs w:val="20"/>
          <w:lang w:val="en-GB"/>
        </w:rPr>
        <w:t xml:space="preserve"> in RAN1:</w:t>
      </w:r>
    </w:p>
    <w:tbl>
      <w:tblPr>
        <w:tblStyle w:val="TableGrid"/>
        <w:tblW w:w="0" w:type="auto"/>
        <w:tblLook w:val="04A0" w:firstRow="1" w:lastRow="0" w:firstColumn="1" w:lastColumn="0" w:noHBand="0" w:noVBand="1"/>
      </w:tblPr>
      <w:tblGrid>
        <w:gridCol w:w="9350"/>
      </w:tblGrid>
      <w:tr w:rsidR="00323092" w14:paraId="24B6E81F" w14:textId="77777777" w:rsidTr="00323092">
        <w:tc>
          <w:tcPr>
            <w:tcW w:w="9350" w:type="dxa"/>
          </w:tcPr>
          <w:p w14:paraId="17F3AC0E" w14:textId="77777777" w:rsidR="00323092" w:rsidRPr="001C09DC" w:rsidRDefault="00323092" w:rsidP="00323092">
            <w:pPr>
              <w:snapToGrid w:val="0"/>
              <w:rPr>
                <w:rFonts w:ascii="Times New Roman" w:eastAsia="Malgun Gothic" w:hAnsi="Times New Roman"/>
                <w:sz w:val="20"/>
                <w:szCs w:val="20"/>
                <w:lang w:val="x-none"/>
              </w:rPr>
            </w:pPr>
            <w:r w:rsidRPr="001C09DC">
              <w:rPr>
                <w:rFonts w:ascii="Times New Roman" w:hAnsi="Times New Roman"/>
                <w:bCs/>
                <w:sz w:val="20"/>
                <w:szCs w:val="20"/>
                <w:highlight w:val="green"/>
              </w:rPr>
              <w:t>Agreement</w:t>
            </w:r>
          </w:p>
          <w:p w14:paraId="7A1C50CD" w14:textId="77777777" w:rsidR="00323092" w:rsidRPr="001C09DC" w:rsidRDefault="00323092" w:rsidP="00323092">
            <w:pPr>
              <w:snapToGrid w:val="0"/>
              <w:rPr>
                <w:rFonts w:ascii="Times New Roman" w:eastAsia="Malgun Gothic" w:hAnsi="Times New Roman"/>
                <w:sz w:val="20"/>
                <w:szCs w:val="20"/>
              </w:rPr>
            </w:pPr>
            <w:r w:rsidRPr="001C09DC">
              <w:rPr>
                <w:rFonts w:ascii="Times New Roman" w:eastAsia="Malgun Gothic" w:hAnsi="Times New Roman"/>
                <w:sz w:val="20"/>
                <w:szCs w:val="20"/>
              </w:rPr>
              <w:t>On Rel.17 beam indication enhancements for inter-cell beam management, the supported Rel-17 MAC-CE-based and/or DCI-based beam indication (at least using DCI formats 1_1/1_2 with and without DL assignment including the associated MAC-CE-based TCI state activation) applies to:</w:t>
            </w:r>
          </w:p>
          <w:p w14:paraId="2B54BFC3" w14:textId="77777777" w:rsidR="00323092" w:rsidRPr="001C09DC" w:rsidRDefault="00323092" w:rsidP="00323092">
            <w:pPr>
              <w:numPr>
                <w:ilvl w:val="0"/>
                <w:numId w:val="5"/>
              </w:numPr>
              <w:snapToGrid w:val="0"/>
              <w:spacing w:after="0" w:line="240" w:lineRule="auto"/>
              <w:rPr>
                <w:rFonts w:ascii="Times New Roman" w:eastAsia="Malgun Gothic" w:hAnsi="Times New Roman"/>
                <w:sz w:val="20"/>
                <w:szCs w:val="20"/>
              </w:rPr>
            </w:pPr>
            <w:r w:rsidRPr="001C09DC">
              <w:rPr>
                <w:rFonts w:ascii="Times New Roman" w:eastAsia="Malgun Gothic" w:hAnsi="Times New Roman"/>
                <w:sz w:val="20"/>
                <w:szCs w:val="20"/>
              </w:rPr>
              <w:t xml:space="preserve">The channels and signals as for intra-cell beam management except for non-UE dedicated channels/signals </w:t>
            </w:r>
          </w:p>
          <w:p w14:paraId="6D4D55E8" w14:textId="77777777" w:rsidR="00323092" w:rsidRPr="001C09DC" w:rsidRDefault="00323092" w:rsidP="00323092">
            <w:pPr>
              <w:numPr>
                <w:ilvl w:val="0"/>
                <w:numId w:val="5"/>
              </w:numPr>
              <w:snapToGrid w:val="0"/>
              <w:spacing w:after="0" w:line="240" w:lineRule="auto"/>
              <w:rPr>
                <w:rFonts w:ascii="Times New Roman" w:eastAsia="Malgun Gothic" w:hAnsi="Times New Roman"/>
                <w:sz w:val="20"/>
                <w:szCs w:val="20"/>
                <w:highlight w:val="yellow"/>
              </w:rPr>
            </w:pPr>
            <w:r w:rsidRPr="001C09DC">
              <w:rPr>
                <w:rFonts w:ascii="Times New Roman" w:eastAsia="Malgun Gothic" w:hAnsi="Times New Roman"/>
                <w:sz w:val="20"/>
                <w:szCs w:val="20"/>
                <w:highlight w:val="yellow"/>
              </w:rPr>
              <w:t>For the aforementioned applicable channels and signals, SSB associated with a physical cell ID different from that of the serving cell is used as an indirect QCL reference for DL TCI (in case of separate DL/UL TCI) or joint TCI, or an indirect/direct QCL reference for UL TCI (in case of separate DL/UL TCI)</w:t>
            </w:r>
          </w:p>
          <w:p w14:paraId="5612A7A9" w14:textId="53C8C9ED" w:rsidR="00323092" w:rsidRPr="00323092" w:rsidRDefault="00323092" w:rsidP="00F12B0E">
            <w:pPr>
              <w:numPr>
                <w:ilvl w:val="1"/>
                <w:numId w:val="5"/>
              </w:numPr>
              <w:snapToGrid w:val="0"/>
              <w:spacing w:after="0" w:line="240" w:lineRule="auto"/>
              <w:rPr>
                <w:rFonts w:ascii="Times New Roman" w:eastAsia="Malgun Gothic" w:hAnsi="Times New Roman"/>
                <w:sz w:val="20"/>
                <w:szCs w:val="20"/>
              </w:rPr>
            </w:pPr>
            <w:r w:rsidRPr="001C09DC">
              <w:rPr>
                <w:rFonts w:ascii="Times New Roman" w:eastAsia="Malgun Gothic" w:hAnsi="Times New Roman"/>
                <w:sz w:val="20"/>
                <w:szCs w:val="20"/>
              </w:rPr>
              <w:t>Note: When RS X is an indirect QCL reference of a target channel, there exists at least one other source signal on the QCL chain between RS X and the target channel. Here, Rel-15/16 QCL rule is reused by replacing SSB with SSB associated with a physical cell ID different from that of the serving cell</w:t>
            </w:r>
          </w:p>
        </w:tc>
      </w:tr>
    </w:tbl>
    <w:p w14:paraId="71A794C8" w14:textId="6A8C6BA9" w:rsidR="002A7B1B" w:rsidRDefault="002A7B1B" w:rsidP="00F12B0E">
      <w:pPr>
        <w:snapToGrid w:val="0"/>
        <w:rPr>
          <w:rFonts w:ascii="Times New Roman" w:eastAsia="DengXian" w:hAnsi="Times New Roman"/>
          <w:szCs w:val="20"/>
          <w:lang w:val="en-GB"/>
        </w:rPr>
      </w:pPr>
    </w:p>
    <w:p w14:paraId="0093E511" w14:textId="313F7398" w:rsidR="00786C7E" w:rsidRPr="00786C7E" w:rsidRDefault="00786C7E" w:rsidP="00786C7E">
      <w:pPr>
        <w:snapToGrid w:val="0"/>
        <w:rPr>
          <w:rFonts w:ascii="Times New Roman" w:eastAsia="DengXian" w:hAnsi="Times New Roman"/>
          <w:b/>
          <w:bCs/>
          <w:szCs w:val="20"/>
          <w:lang w:val="en-GB"/>
        </w:rPr>
      </w:pPr>
      <w:r w:rsidRPr="00786C7E">
        <w:rPr>
          <w:rFonts w:ascii="Times New Roman" w:eastAsia="DengXian" w:hAnsi="Times New Roman"/>
          <w:b/>
          <w:bCs/>
          <w:szCs w:val="20"/>
          <w:lang w:val="en-GB"/>
        </w:rPr>
        <w:lastRenderedPageBreak/>
        <w:t>Observation 5: SSB associated with a physical cell ID different from that of the serving cell is used as an indirect QCL reference for DL TCI (in case of separate DL/UL TCI) or joint TCI, or an indirect/direct QCL reference for UL TCI (in case of separate DL/UL TCI)</w:t>
      </w:r>
    </w:p>
    <w:p w14:paraId="280B3166" w14:textId="0EFF437E" w:rsidR="00786C7E" w:rsidRDefault="005F732D" w:rsidP="00360261">
      <w:pPr>
        <w:snapToGrid w:val="0"/>
        <w:rPr>
          <w:rFonts w:ascii="Times New Roman" w:eastAsia="DengXian" w:hAnsi="Times New Roman"/>
          <w:szCs w:val="20"/>
        </w:rPr>
      </w:pPr>
      <w:r>
        <w:rPr>
          <w:rFonts w:ascii="Times New Roman" w:eastAsia="DengXian" w:hAnsi="Times New Roman"/>
          <w:szCs w:val="20"/>
        </w:rPr>
        <w:t xml:space="preserve">Therefore, </w:t>
      </w:r>
      <w:r w:rsidR="00424563">
        <w:rPr>
          <w:rFonts w:ascii="Times New Roman" w:eastAsia="DengXian" w:hAnsi="Times New Roman"/>
          <w:szCs w:val="20"/>
        </w:rPr>
        <w:t>for</w:t>
      </w:r>
      <w:r>
        <w:rPr>
          <w:rFonts w:ascii="Times New Roman" w:eastAsia="DengXian" w:hAnsi="Times New Roman"/>
          <w:szCs w:val="20"/>
        </w:rPr>
        <w:t xml:space="preserve"> inter-cell BM, SSB associated with a different P</w:t>
      </w:r>
      <w:r w:rsidR="00734EC4">
        <w:rPr>
          <w:rFonts w:ascii="Times New Roman" w:eastAsia="DengXian" w:hAnsi="Times New Roman"/>
          <w:szCs w:val="20"/>
        </w:rPr>
        <w:t>CID can be used as the source RS in the TCI chain for inter-cell BM</w:t>
      </w:r>
      <w:r w:rsidR="00424563">
        <w:rPr>
          <w:rFonts w:ascii="Times New Roman" w:eastAsia="DengXian" w:hAnsi="Times New Roman"/>
          <w:szCs w:val="20"/>
        </w:rPr>
        <w:t>, which is different from the serving cell TCI chain.</w:t>
      </w:r>
      <w:r w:rsidR="005C4859">
        <w:rPr>
          <w:rFonts w:ascii="Times New Roman" w:eastAsia="DengXian" w:hAnsi="Times New Roman"/>
          <w:szCs w:val="20"/>
        </w:rPr>
        <w:t xml:space="preserve"> </w:t>
      </w:r>
      <w:r w:rsidR="003E52BD">
        <w:rPr>
          <w:rFonts w:ascii="Times New Roman" w:eastAsia="DengXian" w:hAnsi="Times New Roman"/>
          <w:szCs w:val="20"/>
        </w:rPr>
        <w:t>we prefer to define separate TCI chain for serving cell and inter-cell.</w:t>
      </w:r>
      <w:r w:rsidR="00AA0889">
        <w:rPr>
          <w:rFonts w:ascii="Times New Roman" w:eastAsia="DengXian" w:hAnsi="Times New Roman"/>
          <w:szCs w:val="20"/>
        </w:rPr>
        <w:t xml:space="preserve"> </w:t>
      </w:r>
    </w:p>
    <w:p w14:paraId="1BA44BA3" w14:textId="3E59672B" w:rsidR="00360261" w:rsidRDefault="00BA0F15" w:rsidP="00F12B0E">
      <w:pPr>
        <w:snapToGrid w:val="0"/>
        <w:rPr>
          <w:rFonts w:ascii="Times New Roman" w:eastAsia="DengXian" w:hAnsi="Times New Roman"/>
          <w:b/>
          <w:bCs/>
          <w:szCs w:val="20"/>
        </w:rPr>
      </w:pPr>
      <w:r w:rsidRPr="00395492">
        <w:rPr>
          <w:rFonts w:ascii="Times New Roman" w:eastAsia="DengXian" w:hAnsi="Times New Roman"/>
          <w:b/>
          <w:bCs/>
          <w:szCs w:val="20"/>
        </w:rPr>
        <w:t xml:space="preserve">Proposal </w:t>
      </w:r>
      <w:r w:rsidR="00867AB5" w:rsidRPr="00395492">
        <w:rPr>
          <w:rFonts w:ascii="Times New Roman" w:eastAsia="DengXian" w:hAnsi="Times New Roman"/>
          <w:b/>
          <w:bCs/>
          <w:szCs w:val="20"/>
        </w:rPr>
        <w:t>5</w:t>
      </w:r>
      <w:r w:rsidR="00FE0B38" w:rsidRPr="00395492">
        <w:rPr>
          <w:rFonts w:ascii="Times New Roman" w:eastAsia="DengXian" w:hAnsi="Times New Roman"/>
          <w:b/>
          <w:bCs/>
          <w:szCs w:val="20"/>
        </w:rPr>
        <w:t xml:space="preserve">: </w:t>
      </w:r>
      <w:r w:rsidR="006F5AC3">
        <w:rPr>
          <w:rFonts w:ascii="Times New Roman" w:eastAsia="DengXian" w:hAnsi="Times New Roman"/>
          <w:b/>
          <w:bCs/>
          <w:szCs w:val="20"/>
        </w:rPr>
        <w:t xml:space="preserve">Prefer to </w:t>
      </w:r>
      <w:r w:rsidR="0081032B">
        <w:rPr>
          <w:rFonts w:ascii="Times New Roman" w:eastAsia="DengXian" w:hAnsi="Times New Roman"/>
          <w:b/>
          <w:bCs/>
          <w:szCs w:val="20"/>
        </w:rPr>
        <w:t xml:space="preserve">define </w:t>
      </w:r>
      <w:r w:rsidR="00360261">
        <w:rPr>
          <w:rFonts w:ascii="Times New Roman" w:eastAsia="DengXian" w:hAnsi="Times New Roman"/>
          <w:b/>
          <w:bCs/>
          <w:szCs w:val="20"/>
        </w:rPr>
        <w:t xml:space="preserve">separate </w:t>
      </w:r>
      <w:r w:rsidR="0081032B">
        <w:rPr>
          <w:rFonts w:ascii="Times New Roman" w:eastAsia="DengXian" w:hAnsi="Times New Roman"/>
          <w:b/>
          <w:bCs/>
          <w:szCs w:val="20"/>
        </w:rPr>
        <w:t xml:space="preserve">TCI chain </w:t>
      </w:r>
      <w:r w:rsidR="00360261">
        <w:rPr>
          <w:rFonts w:ascii="Times New Roman" w:eastAsia="DengXian" w:hAnsi="Times New Roman"/>
          <w:b/>
          <w:bCs/>
          <w:szCs w:val="20"/>
        </w:rPr>
        <w:t>for serving cell and inter-cell</w:t>
      </w:r>
      <w:r w:rsidR="00AE1AA5">
        <w:rPr>
          <w:rFonts w:ascii="Times New Roman" w:eastAsia="DengXian" w:hAnsi="Times New Roman"/>
          <w:b/>
          <w:bCs/>
          <w:szCs w:val="20"/>
        </w:rPr>
        <w:t xml:space="preserve"> BM</w:t>
      </w:r>
      <w:r w:rsidR="00360261">
        <w:rPr>
          <w:rFonts w:ascii="Times New Roman" w:eastAsia="DengXian" w:hAnsi="Times New Roman"/>
          <w:b/>
          <w:bCs/>
          <w:szCs w:val="20"/>
        </w:rPr>
        <w:t>.</w:t>
      </w:r>
    </w:p>
    <w:p w14:paraId="00EC21E8" w14:textId="2FA00CEB" w:rsidR="00BA0F15" w:rsidRPr="00395492" w:rsidRDefault="00B159D6" w:rsidP="00F12B0E">
      <w:pPr>
        <w:snapToGrid w:val="0"/>
        <w:rPr>
          <w:rFonts w:ascii="Times New Roman" w:eastAsia="DengXian" w:hAnsi="Times New Roman"/>
          <w:b/>
          <w:bCs/>
          <w:szCs w:val="20"/>
        </w:rPr>
      </w:pPr>
      <w:r>
        <w:rPr>
          <w:rFonts w:ascii="Times New Roman" w:eastAsia="DengXian" w:hAnsi="Times New Roman"/>
          <w:b/>
          <w:bCs/>
          <w:szCs w:val="20"/>
        </w:rPr>
        <w:t xml:space="preserve">Proposal 6: For inter-cell </w:t>
      </w:r>
      <w:r w:rsidR="00AE1AA5">
        <w:rPr>
          <w:rFonts w:ascii="Times New Roman" w:eastAsia="DengXian" w:hAnsi="Times New Roman"/>
          <w:b/>
          <w:bCs/>
          <w:szCs w:val="20"/>
        </w:rPr>
        <w:t xml:space="preserve">BM </w:t>
      </w:r>
      <w:r>
        <w:rPr>
          <w:rFonts w:ascii="Times New Roman" w:eastAsia="DengXian" w:hAnsi="Times New Roman"/>
          <w:b/>
          <w:bCs/>
          <w:szCs w:val="20"/>
        </w:rPr>
        <w:t xml:space="preserve">TCI chain, </w:t>
      </w:r>
      <w:r w:rsidR="00FF6D71" w:rsidRPr="00395492">
        <w:rPr>
          <w:rFonts w:ascii="Times New Roman" w:eastAsia="DengXian" w:hAnsi="Times New Roman"/>
          <w:b/>
          <w:bCs/>
          <w:szCs w:val="20"/>
        </w:rPr>
        <w:t xml:space="preserve">SSB associated with a </w:t>
      </w:r>
      <w:r w:rsidR="00FF6D71" w:rsidRPr="00395492">
        <w:rPr>
          <w:rFonts w:ascii="Times New Roman" w:eastAsia="DengXian" w:hAnsi="Times New Roman"/>
          <w:b/>
          <w:bCs/>
          <w:szCs w:val="20"/>
          <w:lang w:val="en-GB"/>
        </w:rPr>
        <w:t xml:space="preserve">different physical cell ID </w:t>
      </w:r>
      <w:r>
        <w:rPr>
          <w:rFonts w:ascii="Times New Roman" w:eastAsia="DengXian" w:hAnsi="Times New Roman"/>
          <w:b/>
          <w:bCs/>
          <w:szCs w:val="20"/>
          <w:lang w:val="en-GB"/>
        </w:rPr>
        <w:t xml:space="preserve">will be </w:t>
      </w:r>
      <w:r w:rsidR="00FF6D71" w:rsidRPr="00395492">
        <w:rPr>
          <w:rFonts w:ascii="Times New Roman" w:eastAsia="DengXian" w:hAnsi="Times New Roman"/>
          <w:b/>
          <w:bCs/>
          <w:szCs w:val="20"/>
          <w:lang w:val="en-GB"/>
        </w:rPr>
        <w:t>included in the TCI chain.</w:t>
      </w:r>
    </w:p>
    <w:p w14:paraId="2F9396D8" w14:textId="23EF2D86" w:rsidR="00F323BB" w:rsidRPr="000E2981" w:rsidRDefault="00BA6A2C" w:rsidP="00F323BB">
      <w:pPr>
        <w:pStyle w:val="Heading1"/>
        <w:numPr>
          <w:ilvl w:val="0"/>
          <w:numId w:val="1"/>
        </w:numPr>
        <w:rPr>
          <w:rFonts w:ascii="Times New Roman" w:hAnsi="Times New Roman"/>
        </w:rPr>
      </w:pPr>
      <w:r w:rsidRPr="000E2981">
        <w:rPr>
          <w:rFonts w:ascii="Times New Roman" w:hAnsi="Times New Roman"/>
        </w:rPr>
        <w:t xml:space="preserve">RRM </w:t>
      </w:r>
      <w:r w:rsidR="00A23263" w:rsidRPr="000E2981">
        <w:rPr>
          <w:rFonts w:ascii="Times New Roman" w:hAnsi="Times New Roman"/>
        </w:rPr>
        <w:t>impact</w:t>
      </w:r>
    </w:p>
    <w:p w14:paraId="50FDC939" w14:textId="7F9DBD41" w:rsidR="00470A04" w:rsidRPr="000E2981" w:rsidRDefault="00D75497" w:rsidP="00F323BB">
      <w:pPr>
        <w:rPr>
          <w:rFonts w:ascii="Times New Roman" w:hAnsi="Times New Roman"/>
        </w:rPr>
      </w:pPr>
      <w:r w:rsidRPr="000E2981">
        <w:rPr>
          <w:rFonts w:ascii="Times New Roman" w:hAnsi="Times New Roman"/>
        </w:rPr>
        <w:t xml:space="preserve">In RF session, the </w:t>
      </w:r>
      <w:r w:rsidR="00D249D6" w:rsidRPr="000E2981">
        <w:rPr>
          <w:rFonts w:ascii="Times New Roman" w:hAnsi="Times New Roman"/>
        </w:rPr>
        <w:t xml:space="preserve">similar </w:t>
      </w:r>
      <w:r w:rsidRPr="000E2981">
        <w:rPr>
          <w:rFonts w:ascii="Times New Roman" w:hAnsi="Times New Roman"/>
        </w:rPr>
        <w:t>discussion is going on</w:t>
      </w:r>
      <w:r w:rsidR="00DF5A67" w:rsidRPr="000E2981">
        <w:rPr>
          <w:rFonts w:ascii="Times New Roman" w:hAnsi="Times New Roman"/>
        </w:rPr>
        <w:t xml:space="preserve"> and no conclusion is achieved.</w:t>
      </w:r>
      <w:r w:rsidR="00DB5125" w:rsidRPr="000E2981">
        <w:rPr>
          <w:rFonts w:ascii="Times New Roman" w:hAnsi="Times New Roman"/>
        </w:rPr>
        <w:t xml:space="preserve"> It’s best to </w:t>
      </w:r>
      <w:r w:rsidR="00636842" w:rsidRPr="000E2981">
        <w:rPr>
          <w:rFonts w:ascii="Times New Roman" w:hAnsi="Times New Roman"/>
        </w:rPr>
        <w:t xml:space="preserve">wait for the conclusion from RF to identify whether extra requirement is needed if </w:t>
      </w:r>
      <w:r w:rsidR="001E7582" w:rsidRPr="000E2981">
        <w:rPr>
          <w:rFonts w:ascii="Times New Roman" w:hAnsi="Times New Roman"/>
        </w:rPr>
        <w:t>simultaneous reception from multiple panels with different QCL type D</w:t>
      </w:r>
      <w:r w:rsidR="00D249D6" w:rsidRPr="000E2981">
        <w:rPr>
          <w:rFonts w:ascii="Times New Roman" w:hAnsi="Times New Roman"/>
        </w:rPr>
        <w:t xml:space="preserve"> is supported.</w:t>
      </w:r>
      <w:r w:rsidR="00F03D42" w:rsidRPr="000E2981">
        <w:rPr>
          <w:rFonts w:ascii="Times New Roman" w:hAnsi="Times New Roman"/>
        </w:rPr>
        <w:t xml:space="preserve"> The WF from RF session is as follows:</w:t>
      </w:r>
    </w:p>
    <w:tbl>
      <w:tblPr>
        <w:tblStyle w:val="TableGrid"/>
        <w:tblW w:w="0" w:type="auto"/>
        <w:tblLook w:val="04A0" w:firstRow="1" w:lastRow="0" w:firstColumn="1" w:lastColumn="0" w:noHBand="0" w:noVBand="1"/>
      </w:tblPr>
      <w:tblGrid>
        <w:gridCol w:w="9350"/>
      </w:tblGrid>
      <w:tr w:rsidR="00470A04" w:rsidRPr="000E2981" w14:paraId="6AC7C3D5" w14:textId="77777777" w:rsidTr="00470A04">
        <w:tc>
          <w:tcPr>
            <w:tcW w:w="9350" w:type="dxa"/>
          </w:tcPr>
          <w:p w14:paraId="0CB0A151" w14:textId="77777777" w:rsidR="00470A04" w:rsidRPr="000E2981" w:rsidRDefault="00470A04" w:rsidP="002A5694">
            <w:pPr>
              <w:pStyle w:val="ListParagraph"/>
              <w:widowControl/>
              <w:numPr>
                <w:ilvl w:val="0"/>
                <w:numId w:val="10"/>
              </w:numPr>
              <w:overflowPunct w:val="0"/>
              <w:spacing w:after="180" w:line="259" w:lineRule="auto"/>
              <w:ind w:firstLineChars="0"/>
              <w:jc w:val="both"/>
              <w:textAlignment w:val="baseline"/>
              <w:rPr>
                <w:rFonts w:eastAsia="Malgun Gothic"/>
                <w:highlight w:val="green"/>
                <w:lang w:val="sv-SE" w:eastAsia="ko-KR"/>
              </w:rPr>
            </w:pPr>
            <w:bookmarkStart w:id="3" w:name="_Hlk80649094"/>
            <w:r w:rsidRPr="000E2981">
              <w:rPr>
                <w:rFonts w:eastAsia="Malgun Gothic"/>
                <w:highlight w:val="green"/>
                <w:lang w:val="sv-SE" w:eastAsia="ko-KR"/>
              </w:rPr>
              <w:t>RAN4 will further determine if additional requirement is required for the multi-panel reception</w:t>
            </w:r>
            <w:bookmarkEnd w:id="3"/>
          </w:p>
          <w:p w14:paraId="6F29594B" w14:textId="77777777" w:rsidR="00470A04" w:rsidRPr="000E2981" w:rsidRDefault="00470A04" w:rsidP="002A5694">
            <w:pPr>
              <w:pStyle w:val="ListParagraph"/>
              <w:widowControl/>
              <w:numPr>
                <w:ilvl w:val="0"/>
                <w:numId w:val="10"/>
              </w:numPr>
              <w:overflowPunct w:val="0"/>
              <w:spacing w:after="180" w:line="259" w:lineRule="auto"/>
              <w:ind w:firstLineChars="0"/>
              <w:jc w:val="both"/>
              <w:textAlignment w:val="baseline"/>
              <w:rPr>
                <w:rFonts w:eastAsia="Malgun Gothic"/>
                <w:highlight w:val="green"/>
                <w:lang w:val="sv-SE" w:eastAsia="ko-KR"/>
              </w:rPr>
            </w:pPr>
            <w:r w:rsidRPr="000E2981">
              <w:rPr>
                <w:rFonts w:eastAsia="Malgun Gothic"/>
                <w:highlight w:val="green"/>
                <w:lang w:val="sv-SE" w:eastAsia="ko-KR"/>
              </w:rPr>
              <w:t>The RF impact for the multi-panel UE will be discussed in in RAN4#101-e based on the contribution</w:t>
            </w:r>
          </w:p>
          <w:p w14:paraId="7C1FCB50" w14:textId="1A6E7175" w:rsidR="00470A04" w:rsidRPr="000E2981" w:rsidRDefault="00470A04" w:rsidP="002A5694">
            <w:pPr>
              <w:pStyle w:val="ListParagraph"/>
              <w:widowControl/>
              <w:numPr>
                <w:ilvl w:val="1"/>
                <w:numId w:val="10"/>
              </w:numPr>
              <w:overflowPunct w:val="0"/>
              <w:spacing w:after="180" w:line="259" w:lineRule="auto"/>
              <w:ind w:firstLineChars="0"/>
              <w:jc w:val="both"/>
              <w:textAlignment w:val="baseline"/>
              <w:rPr>
                <w:rFonts w:eastAsia="Malgun Gothic"/>
                <w:highlight w:val="green"/>
                <w:lang w:val="sv-SE" w:eastAsia="ko-KR"/>
              </w:rPr>
            </w:pPr>
            <w:r w:rsidRPr="000E2981">
              <w:rPr>
                <w:rFonts w:eastAsia="Yu Mincho"/>
                <w:highlight w:val="green"/>
                <w:lang w:val="sv-SE" w:eastAsia="ja-JP"/>
              </w:rPr>
              <w:t>Aim is to decide on the impact in RAN4#101-e given the time limitation</w:t>
            </w:r>
          </w:p>
        </w:tc>
      </w:tr>
    </w:tbl>
    <w:p w14:paraId="0DED88ED" w14:textId="77777777" w:rsidR="00470A04" w:rsidRPr="000E2981" w:rsidRDefault="00470A04" w:rsidP="00F323BB">
      <w:pPr>
        <w:rPr>
          <w:rFonts w:ascii="Times New Roman" w:hAnsi="Times New Roman"/>
          <w:lang w:val="en-GB" w:eastAsia="en-US"/>
        </w:rPr>
      </w:pPr>
    </w:p>
    <w:p w14:paraId="329CA989" w14:textId="46BABA71" w:rsidR="00F9190F" w:rsidRPr="000E2981" w:rsidRDefault="00F9190F" w:rsidP="00F9190F">
      <w:pPr>
        <w:rPr>
          <w:rFonts w:ascii="Times New Roman" w:hAnsi="Times New Roman"/>
        </w:rPr>
      </w:pPr>
      <w:r w:rsidRPr="000E2981">
        <w:rPr>
          <w:rFonts w:ascii="Times New Roman" w:hAnsi="Times New Roman"/>
        </w:rPr>
        <w:t xml:space="preserve">In our view, it is not easy to discuss and capture the feature in RAN4 within the Rel-17 timeline without a concrete agreement in RAN1 </w:t>
      </w:r>
      <w:r w:rsidR="00AC7EFA" w:rsidRPr="000E2981">
        <w:rPr>
          <w:rFonts w:ascii="Times New Roman" w:hAnsi="Times New Roman"/>
        </w:rPr>
        <w:t xml:space="preserve">and RF session </w:t>
      </w:r>
      <w:r w:rsidRPr="000E2981">
        <w:rPr>
          <w:rFonts w:ascii="Times New Roman" w:hAnsi="Times New Roman"/>
        </w:rPr>
        <w:t>at this moment.</w:t>
      </w:r>
    </w:p>
    <w:p w14:paraId="509DB945" w14:textId="46CE006A" w:rsidR="00F323BB" w:rsidRPr="000E2981" w:rsidRDefault="004F3FD6" w:rsidP="002A5AD5">
      <w:pPr>
        <w:spacing w:after="120" w:line="252" w:lineRule="auto"/>
        <w:rPr>
          <w:rFonts w:ascii="Times New Roman" w:hAnsi="Times New Roman"/>
          <w:lang w:val="x-none" w:eastAsia="en-US"/>
        </w:rPr>
      </w:pPr>
      <w:r w:rsidRPr="000E2981">
        <w:rPr>
          <w:rFonts w:ascii="Times New Roman" w:eastAsia="DengXian" w:hAnsi="Times New Roman"/>
          <w:b/>
          <w:bCs/>
          <w:szCs w:val="20"/>
          <w:lang w:val="en-GB"/>
        </w:rPr>
        <w:t xml:space="preserve">Proposal </w:t>
      </w:r>
      <w:r w:rsidR="001C2BF8">
        <w:rPr>
          <w:rFonts w:ascii="Times New Roman" w:eastAsia="DengXian" w:hAnsi="Times New Roman"/>
          <w:b/>
          <w:bCs/>
          <w:szCs w:val="20"/>
          <w:lang w:val="en-GB"/>
        </w:rPr>
        <w:t>7</w:t>
      </w:r>
      <w:r w:rsidRPr="000E2981">
        <w:rPr>
          <w:rFonts w:ascii="Times New Roman" w:eastAsia="DengXian" w:hAnsi="Times New Roman"/>
          <w:b/>
          <w:bCs/>
          <w:szCs w:val="20"/>
          <w:lang w:val="en-GB"/>
        </w:rPr>
        <w:t xml:space="preserve">: Don’t </w:t>
      </w:r>
      <w:r w:rsidR="00975347" w:rsidRPr="000E2981">
        <w:rPr>
          <w:rFonts w:ascii="Times New Roman" w:eastAsia="DengXian" w:hAnsi="Times New Roman"/>
          <w:b/>
          <w:bCs/>
          <w:szCs w:val="20"/>
          <w:lang w:val="en-GB"/>
        </w:rPr>
        <w:t xml:space="preserve">define </w:t>
      </w:r>
      <w:r w:rsidR="00975347" w:rsidRPr="000E2981">
        <w:rPr>
          <w:rFonts w:ascii="Times New Roman" w:eastAsia="Calibri" w:hAnsi="Times New Roman"/>
          <w:b/>
          <w:bCs/>
        </w:rPr>
        <w:t>RRM requirements for simultaneous reception of channel/RS with different QCL type D</w:t>
      </w:r>
      <w:r w:rsidR="002A5AD5" w:rsidRPr="000E2981">
        <w:rPr>
          <w:rFonts w:ascii="Times New Roman" w:eastAsia="Calibri" w:hAnsi="Times New Roman"/>
          <w:b/>
          <w:bCs/>
        </w:rPr>
        <w:t xml:space="preserve"> in Rel-17 RAN4 RRM session.</w:t>
      </w:r>
    </w:p>
    <w:p w14:paraId="4C5E0612" w14:textId="50F4CEFE" w:rsidR="000E1C53" w:rsidRPr="000E2981" w:rsidRDefault="000E1C53" w:rsidP="00533C9C">
      <w:pPr>
        <w:pStyle w:val="Heading1"/>
        <w:numPr>
          <w:ilvl w:val="0"/>
          <w:numId w:val="1"/>
        </w:numPr>
        <w:rPr>
          <w:rFonts w:ascii="Times New Roman" w:hAnsi="Times New Roman"/>
        </w:rPr>
      </w:pPr>
      <w:r w:rsidRPr="000E2981">
        <w:rPr>
          <w:rFonts w:ascii="Times New Roman" w:hAnsi="Times New Roman"/>
        </w:rPr>
        <w:t>Conclusion</w:t>
      </w:r>
    </w:p>
    <w:p w14:paraId="6343E632" w14:textId="3FC249E5" w:rsidR="00E544D9" w:rsidRDefault="00A650EF" w:rsidP="000E1C53">
      <w:pPr>
        <w:rPr>
          <w:rFonts w:ascii="Times New Roman" w:hAnsi="Times New Roman"/>
          <w:sz w:val="20"/>
          <w:szCs w:val="20"/>
          <w:lang w:val="en-GB" w:eastAsia="en-US"/>
        </w:rPr>
      </w:pPr>
      <w:r w:rsidRPr="000E2981">
        <w:rPr>
          <w:rFonts w:ascii="Times New Roman" w:hAnsi="Times New Roman"/>
          <w:sz w:val="20"/>
          <w:szCs w:val="20"/>
          <w:lang w:val="en-GB" w:eastAsia="en-US"/>
        </w:rPr>
        <w:t>In this contribution,</w:t>
      </w:r>
      <w:r w:rsidR="001A632E" w:rsidRPr="000E2981">
        <w:rPr>
          <w:rFonts w:ascii="Times New Roman" w:hAnsi="Times New Roman"/>
          <w:sz w:val="20"/>
          <w:szCs w:val="20"/>
          <w:lang w:val="en-GB" w:eastAsia="en-US"/>
        </w:rPr>
        <w:t xml:space="preserve"> we provide our views:</w:t>
      </w:r>
    </w:p>
    <w:p w14:paraId="08B40E10" w14:textId="77777777" w:rsidR="006A3C1D" w:rsidRPr="003C1893" w:rsidRDefault="006A3C1D" w:rsidP="006A3C1D">
      <w:pPr>
        <w:rPr>
          <w:rFonts w:ascii="Times New Roman" w:eastAsia="?? ??" w:hAnsi="Times New Roman"/>
          <w:b/>
          <w:bCs/>
          <w:lang w:eastAsia="ko-KR"/>
        </w:rPr>
      </w:pPr>
      <w:r w:rsidRPr="003C1893">
        <w:rPr>
          <w:rFonts w:ascii="Times New Roman" w:eastAsia="?? ??" w:hAnsi="Times New Roman"/>
          <w:b/>
          <w:bCs/>
          <w:lang w:eastAsia="ko-KR"/>
        </w:rPr>
        <w:t>Observation 1: Rel-17 Unified TCI framework will be used for Rel-17 serving cell and inter-cell beam management.</w:t>
      </w:r>
    </w:p>
    <w:p w14:paraId="24CDB35A" w14:textId="77777777" w:rsidR="006A3C1D" w:rsidRPr="00432E81" w:rsidRDefault="006A3C1D" w:rsidP="006A3C1D">
      <w:pPr>
        <w:rPr>
          <w:rFonts w:ascii="Times New Roman" w:eastAsia="?? ??" w:hAnsi="Times New Roman"/>
          <w:b/>
          <w:bCs/>
          <w:lang w:eastAsia="ko-KR"/>
        </w:rPr>
      </w:pPr>
      <w:r w:rsidRPr="00432E81">
        <w:rPr>
          <w:rFonts w:ascii="Times New Roman" w:eastAsia="?? ??" w:hAnsi="Times New Roman"/>
          <w:b/>
          <w:bCs/>
          <w:lang w:eastAsia="ko-KR"/>
        </w:rPr>
        <w:t>Observation 2: For inter-cell mTRP, Rel15/16 TCI framework will be used.</w:t>
      </w:r>
    </w:p>
    <w:p w14:paraId="04BC7262" w14:textId="77777777" w:rsidR="006A3C1D" w:rsidRPr="007144F9" w:rsidRDefault="006A3C1D" w:rsidP="006A3C1D">
      <w:pPr>
        <w:rPr>
          <w:rFonts w:ascii="Times New Roman" w:eastAsia="?? ??" w:hAnsi="Times New Roman"/>
          <w:b/>
          <w:bCs/>
          <w:lang w:eastAsia="ko-KR"/>
        </w:rPr>
      </w:pPr>
      <w:r w:rsidRPr="007144F9">
        <w:rPr>
          <w:rFonts w:ascii="Times New Roman" w:eastAsia="?? ??" w:hAnsi="Times New Roman"/>
          <w:b/>
          <w:bCs/>
          <w:lang w:eastAsia="ko-KR"/>
        </w:rPr>
        <w:t xml:space="preserve">Proposal 1: </w:t>
      </w:r>
      <w:r>
        <w:rPr>
          <w:rFonts w:ascii="Times New Roman" w:eastAsia="?? ??" w:hAnsi="Times New Roman"/>
          <w:b/>
          <w:bCs/>
          <w:lang w:eastAsia="ko-KR"/>
        </w:rPr>
        <w:t>O</w:t>
      </w:r>
      <w:r w:rsidRPr="007144F9">
        <w:rPr>
          <w:rFonts w:ascii="Times New Roman" w:eastAsia="?? ??" w:hAnsi="Times New Roman"/>
          <w:b/>
          <w:bCs/>
          <w:lang w:eastAsia="ko-KR"/>
        </w:rPr>
        <w:t>nly need to discuss QCL and TCI chain for Rel-17 serving cell and inter-cell BM.</w:t>
      </w:r>
    </w:p>
    <w:p w14:paraId="625C1A2F" w14:textId="77777777" w:rsidR="006A3C1D" w:rsidRDefault="006A3C1D" w:rsidP="006A3C1D">
      <w:pPr>
        <w:rPr>
          <w:rFonts w:ascii="Times New Roman" w:eastAsia="?? ??" w:hAnsi="Times New Roman"/>
          <w:b/>
          <w:bCs/>
          <w:lang w:eastAsia="ko-KR"/>
        </w:rPr>
      </w:pPr>
      <w:r w:rsidRPr="00FB411F">
        <w:rPr>
          <w:rFonts w:ascii="Times New Roman" w:eastAsia="?? ??" w:hAnsi="Times New Roman"/>
          <w:b/>
          <w:bCs/>
          <w:lang w:eastAsia="ko-KR"/>
        </w:rPr>
        <w:t xml:space="preserve">Observation </w:t>
      </w:r>
      <w:r>
        <w:rPr>
          <w:rFonts w:ascii="Times New Roman" w:eastAsia="?? ??" w:hAnsi="Times New Roman"/>
          <w:b/>
          <w:bCs/>
          <w:lang w:eastAsia="ko-KR"/>
        </w:rPr>
        <w:t>3</w:t>
      </w:r>
      <w:r w:rsidRPr="00FB411F">
        <w:rPr>
          <w:rFonts w:ascii="Times New Roman" w:eastAsia="?? ??" w:hAnsi="Times New Roman"/>
          <w:b/>
          <w:bCs/>
          <w:lang w:eastAsia="ko-KR"/>
        </w:rPr>
        <w:t xml:space="preserve">: For joint TCI, since common </w:t>
      </w:r>
      <w:r>
        <w:rPr>
          <w:rFonts w:ascii="Times New Roman" w:eastAsia="?? ??" w:hAnsi="Times New Roman"/>
          <w:b/>
          <w:bCs/>
          <w:lang w:eastAsia="ko-KR"/>
        </w:rPr>
        <w:t>source</w:t>
      </w:r>
      <w:r w:rsidRPr="00FB411F">
        <w:rPr>
          <w:rFonts w:ascii="Times New Roman" w:eastAsia="?? ??" w:hAnsi="Times New Roman"/>
          <w:b/>
          <w:bCs/>
          <w:lang w:eastAsia="ko-KR"/>
        </w:rPr>
        <w:t xml:space="preserve"> RS will be used for DL TCI and UL TCI, if the source RS can’t be used for DL TCI and UL TCI simultaneously, it can’t be used as the source RS in the join TCI chain.</w:t>
      </w:r>
    </w:p>
    <w:p w14:paraId="19212C8D" w14:textId="77777777" w:rsidR="006A3C1D" w:rsidRDefault="006A3C1D" w:rsidP="006A3C1D">
      <w:pPr>
        <w:snapToGrid w:val="0"/>
        <w:rPr>
          <w:rFonts w:ascii="Times New Roman" w:eastAsia="DengXian" w:hAnsi="Times New Roman"/>
          <w:b/>
          <w:bCs/>
          <w:szCs w:val="20"/>
          <w:lang w:val="en-GB"/>
        </w:rPr>
      </w:pPr>
      <w:r w:rsidRPr="000E2981">
        <w:rPr>
          <w:rFonts w:ascii="Times New Roman" w:eastAsia="Malgun Gothic" w:hAnsi="Times New Roman"/>
          <w:b/>
          <w:bCs/>
          <w:szCs w:val="20"/>
        </w:rPr>
        <w:t xml:space="preserve">Observation </w:t>
      </w:r>
      <w:r>
        <w:rPr>
          <w:rFonts w:ascii="Times New Roman" w:eastAsia="Malgun Gothic" w:hAnsi="Times New Roman"/>
          <w:b/>
          <w:bCs/>
          <w:szCs w:val="20"/>
        </w:rPr>
        <w:t>4</w:t>
      </w:r>
      <w:r w:rsidRPr="000E2981">
        <w:rPr>
          <w:rFonts w:ascii="Times New Roman" w:eastAsia="Malgun Gothic" w:hAnsi="Times New Roman"/>
          <w:b/>
          <w:bCs/>
          <w:szCs w:val="20"/>
        </w:rPr>
        <w:t xml:space="preserve">: There is no </w:t>
      </w:r>
      <w:r w:rsidRPr="00CE119E">
        <w:rPr>
          <w:rFonts w:ascii="Times New Roman" w:hAnsi="Times New Roman"/>
          <w:b/>
          <w:bCs/>
        </w:rPr>
        <w:t>consensus</w:t>
      </w:r>
      <w:r w:rsidRPr="000E2981">
        <w:rPr>
          <w:rFonts w:ascii="Times New Roman" w:hAnsi="Times New Roman"/>
        </w:rPr>
        <w:t xml:space="preserve"> </w:t>
      </w:r>
      <w:r w:rsidRPr="000E2981">
        <w:rPr>
          <w:rFonts w:ascii="Times New Roman" w:eastAsia="Malgun Gothic" w:hAnsi="Times New Roman"/>
          <w:b/>
          <w:bCs/>
          <w:szCs w:val="20"/>
        </w:rPr>
        <w:t xml:space="preserve">whether SRS can be used as the source RS for DL </w:t>
      </w:r>
      <w:r w:rsidRPr="000E2981">
        <w:rPr>
          <w:rFonts w:ascii="Times New Roman" w:eastAsia="DengXian" w:hAnsi="Times New Roman"/>
          <w:b/>
          <w:bCs/>
          <w:szCs w:val="20"/>
          <w:lang w:val="en-GB"/>
        </w:rPr>
        <w:t>TCI.</w:t>
      </w:r>
    </w:p>
    <w:p w14:paraId="28B6D8DE" w14:textId="77777777" w:rsidR="006A3C1D" w:rsidRDefault="006A3C1D" w:rsidP="006A3C1D">
      <w:pPr>
        <w:snapToGrid w:val="0"/>
        <w:rPr>
          <w:rFonts w:ascii="Times New Roman" w:eastAsia="Malgun Gothic" w:hAnsi="Times New Roman"/>
          <w:b/>
          <w:bCs/>
          <w:szCs w:val="20"/>
          <w:lang w:val="en-GB"/>
        </w:rPr>
      </w:pPr>
      <w:r w:rsidRPr="000E2981">
        <w:rPr>
          <w:rFonts w:ascii="Times New Roman" w:eastAsia="DengXian" w:hAnsi="Times New Roman"/>
          <w:b/>
          <w:bCs/>
          <w:szCs w:val="20"/>
          <w:lang w:val="en-GB"/>
        </w:rPr>
        <w:lastRenderedPageBreak/>
        <w:t xml:space="preserve">Proposal </w:t>
      </w:r>
      <w:r>
        <w:rPr>
          <w:rFonts w:ascii="Times New Roman" w:eastAsia="DengXian" w:hAnsi="Times New Roman"/>
          <w:b/>
          <w:bCs/>
          <w:szCs w:val="20"/>
          <w:lang w:val="en-GB"/>
        </w:rPr>
        <w:t>2</w:t>
      </w:r>
      <w:r w:rsidRPr="000E2981">
        <w:rPr>
          <w:rFonts w:ascii="Times New Roman" w:eastAsia="DengXian" w:hAnsi="Times New Roman"/>
          <w:b/>
          <w:bCs/>
          <w:szCs w:val="20"/>
          <w:lang w:val="en-GB"/>
        </w:rPr>
        <w:t xml:space="preserve">: If </w:t>
      </w:r>
      <w:r w:rsidRPr="000E2981">
        <w:rPr>
          <w:rFonts w:ascii="Times New Roman" w:eastAsia="Malgun Gothic" w:hAnsi="Times New Roman"/>
          <w:b/>
          <w:bCs/>
          <w:szCs w:val="20"/>
          <w:lang w:val="en-GB"/>
        </w:rPr>
        <w:t>a joint TCI chain is defined, SRS can</w:t>
      </w:r>
      <w:r>
        <w:rPr>
          <w:rFonts w:ascii="Times New Roman" w:eastAsia="Malgun Gothic" w:hAnsi="Times New Roman"/>
          <w:b/>
          <w:bCs/>
          <w:szCs w:val="20"/>
          <w:lang w:val="en-GB"/>
        </w:rPr>
        <w:t>’t</w:t>
      </w:r>
      <w:r w:rsidRPr="000E2981">
        <w:rPr>
          <w:rFonts w:ascii="Times New Roman" w:eastAsia="Malgun Gothic" w:hAnsi="Times New Roman"/>
          <w:b/>
          <w:bCs/>
          <w:szCs w:val="20"/>
          <w:lang w:val="en-GB"/>
        </w:rPr>
        <w:t xml:space="preserve"> be </w:t>
      </w:r>
      <w:r>
        <w:rPr>
          <w:rFonts w:ascii="Times New Roman" w:eastAsia="Malgun Gothic" w:hAnsi="Times New Roman"/>
          <w:b/>
          <w:bCs/>
          <w:szCs w:val="20"/>
          <w:lang w:val="en-GB"/>
        </w:rPr>
        <w:t xml:space="preserve">used as source RS </w:t>
      </w:r>
      <w:r w:rsidRPr="000E2981">
        <w:rPr>
          <w:rFonts w:ascii="Times New Roman" w:eastAsia="Malgun Gothic" w:hAnsi="Times New Roman"/>
          <w:b/>
          <w:bCs/>
          <w:szCs w:val="20"/>
          <w:lang w:val="en-GB"/>
        </w:rPr>
        <w:t>in the TCI chain.</w:t>
      </w:r>
    </w:p>
    <w:p w14:paraId="6334A295" w14:textId="0CC2BE1F" w:rsidR="001C2BF8" w:rsidRDefault="001C2BF8" w:rsidP="001C2BF8">
      <w:pPr>
        <w:snapToGrid w:val="0"/>
        <w:rPr>
          <w:rFonts w:ascii="Times New Roman" w:eastAsia="DengXian" w:hAnsi="Times New Roman"/>
          <w:b/>
          <w:bCs/>
          <w:szCs w:val="20"/>
          <w:lang w:val="en-GB"/>
        </w:rPr>
      </w:pPr>
      <w:r w:rsidRPr="00786C7E">
        <w:rPr>
          <w:rFonts w:ascii="Times New Roman" w:eastAsia="DengXian" w:hAnsi="Times New Roman"/>
          <w:b/>
          <w:bCs/>
          <w:szCs w:val="20"/>
          <w:lang w:val="en-GB"/>
        </w:rPr>
        <w:t>Observation 5: SSB associated with a physical cell ID different from that of the serving cell is used as an indirect QCL reference for DL TCI (in case of separate DL/UL TCI) or joint TCI, or an indirect/direct QCL reference for UL TCI (in case of separate DL/UL TCI)</w:t>
      </w:r>
    </w:p>
    <w:p w14:paraId="044C9DC2" w14:textId="77777777" w:rsidR="007D4D8E" w:rsidRDefault="007D4D8E" w:rsidP="007D4D8E">
      <w:pPr>
        <w:snapToGrid w:val="0"/>
        <w:rPr>
          <w:rFonts w:ascii="Times New Roman" w:eastAsia="DengXian" w:hAnsi="Times New Roman"/>
          <w:b/>
          <w:bCs/>
          <w:szCs w:val="20"/>
          <w:lang w:val="en-GB"/>
        </w:rPr>
      </w:pPr>
      <w:r>
        <w:rPr>
          <w:rFonts w:ascii="Times New Roman" w:eastAsia="DengXian" w:hAnsi="Times New Roman"/>
          <w:b/>
          <w:bCs/>
          <w:szCs w:val="20"/>
          <w:lang w:val="en-GB"/>
        </w:rPr>
        <w:t>Proposal 3: Define TCI chain for UL TCI and DL TCI separately.</w:t>
      </w:r>
    </w:p>
    <w:p w14:paraId="260470A6" w14:textId="128874EC" w:rsidR="007D4D8E" w:rsidRPr="007D4D8E" w:rsidRDefault="007D4D8E" w:rsidP="001C2BF8">
      <w:pPr>
        <w:snapToGrid w:val="0"/>
        <w:rPr>
          <w:rFonts w:ascii="Times New Roman" w:eastAsia="DengXian" w:hAnsi="Times New Roman"/>
          <w:b/>
          <w:bCs/>
          <w:szCs w:val="20"/>
        </w:rPr>
      </w:pPr>
      <w:r>
        <w:rPr>
          <w:rFonts w:ascii="Times New Roman" w:eastAsia="DengXian" w:hAnsi="Times New Roman"/>
          <w:b/>
          <w:bCs/>
          <w:szCs w:val="20"/>
        </w:rPr>
        <w:t>Proposal 4: SRS can be used as the source RS in the UL TCI chain.</w:t>
      </w:r>
    </w:p>
    <w:p w14:paraId="2D4B2142" w14:textId="77777777" w:rsidR="001C2BF8" w:rsidRDefault="001C2BF8" w:rsidP="001C2BF8">
      <w:pPr>
        <w:snapToGrid w:val="0"/>
        <w:rPr>
          <w:rFonts w:ascii="Times New Roman" w:eastAsia="DengXian" w:hAnsi="Times New Roman"/>
          <w:b/>
          <w:bCs/>
          <w:szCs w:val="20"/>
        </w:rPr>
      </w:pPr>
      <w:r w:rsidRPr="00395492">
        <w:rPr>
          <w:rFonts w:ascii="Times New Roman" w:eastAsia="DengXian" w:hAnsi="Times New Roman"/>
          <w:b/>
          <w:bCs/>
          <w:szCs w:val="20"/>
        </w:rPr>
        <w:t xml:space="preserve">Proposal 5: </w:t>
      </w:r>
      <w:r>
        <w:rPr>
          <w:rFonts w:ascii="Times New Roman" w:eastAsia="DengXian" w:hAnsi="Times New Roman"/>
          <w:b/>
          <w:bCs/>
          <w:szCs w:val="20"/>
        </w:rPr>
        <w:t>Prefer to define separate TCI chain for serving cell and inter-cell BM.</w:t>
      </w:r>
    </w:p>
    <w:p w14:paraId="3647BAE4" w14:textId="77777777" w:rsidR="001C2BF8" w:rsidRPr="00395492" w:rsidRDefault="001C2BF8" w:rsidP="001C2BF8">
      <w:pPr>
        <w:snapToGrid w:val="0"/>
        <w:rPr>
          <w:rFonts w:ascii="Times New Roman" w:eastAsia="DengXian" w:hAnsi="Times New Roman"/>
          <w:b/>
          <w:bCs/>
          <w:szCs w:val="20"/>
        </w:rPr>
      </w:pPr>
      <w:r>
        <w:rPr>
          <w:rFonts w:ascii="Times New Roman" w:eastAsia="DengXian" w:hAnsi="Times New Roman"/>
          <w:b/>
          <w:bCs/>
          <w:szCs w:val="20"/>
        </w:rPr>
        <w:t xml:space="preserve">Proposal 6: For inter-cell BM TCI chain, </w:t>
      </w:r>
      <w:r w:rsidRPr="00395492">
        <w:rPr>
          <w:rFonts w:ascii="Times New Roman" w:eastAsia="DengXian" w:hAnsi="Times New Roman"/>
          <w:b/>
          <w:bCs/>
          <w:szCs w:val="20"/>
        </w:rPr>
        <w:t xml:space="preserve">SSB associated with a </w:t>
      </w:r>
      <w:r w:rsidRPr="00395492">
        <w:rPr>
          <w:rFonts w:ascii="Times New Roman" w:eastAsia="DengXian" w:hAnsi="Times New Roman"/>
          <w:b/>
          <w:bCs/>
          <w:szCs w:val="20"/>
          <w:lang w:val="en-GB"/>
        </w:rPr>
        <w:t xml:space="preserve">different physical cell ID </w:t>
      </w:r>
      <w:r>
        <w:rPr>
          <w:rFonts w:ascii="Times New Roman" w:eastAsia="DengXian" w:hAnsi="Times New Roman"/>
          <w:b/>
          <w:bCs/>
          <w:szCs w:val="20"/>
          <w:lang w:val="en-GB"/>
        </w:rPr>
        <w:t xml:space="preserve">will be </w:t>
      </w:r>
      <w:r w:rsidRPr="00395492">
        <w:rPr>
          <w:rFonts w:ascii="Times New Roman" w:eastAsia="DengXian" w:hAnsi="Times New Roman"/>
          <w:b/>
          <w:bCs/>
          <w:szCs w:val="20"/>
          <w:lang w:val="en-GB"/>
        </w:rPr>
        <w:t>included in the TCI chain.</w:t>
      </w:r>
    </w:p>
    <w:p w14:paraId="642F5B20" w14:textId="77777777" w:rsidR="001C2BF8" w:rsidRPr="000E2981" w:rsidRDefault="001C2BF8" w:rsidP="001C2BF8">
      <w:pPr>
        <w:spacing w:after="120" w:line="252" w:lineRule="auto"/>
        <w:rPr>
          <w:rFonts w:ascii="Times New Roman" w:hAnsi="Times New Roman"/>
          <w:lang w:val="x-none" w:eastAsia="en-US"/>
        </w:rPr>
      </w:pPr>
      <w:r w:rsidRPr="000E2981">
        <w:rPr>
          <w:rFonts w:ascii="Times New Roman" w:eastAsia="DengXian" w:hAnsi="Times New Roman"/>
          <w:b/>
          <w:bCs/>
          <w:szCs w:val="20"/>
          <w:lang w:val="en-GB"/>
        </w:rPr>
        <w:t xml:space="preserve">Proposal </w:t>
      </w:r>
      <w:r>
        <w:rPr>
          <w:rFonts w:ascii="Times New Roman" w:eastAsia="DengXian" w:hAnsi="Times New Roman"/>
          <w:b/>
          <w:bCs/>
          <w:szCs w:val="20"/>
          <w:lang w:val="en-GB"/>
        </w:rPr>
        <w:t>7</w:t>
      </w:r>
      <w:r w:rsidRPr="000E2981">
        <w:rPr>
          <w:rFonts w:ascii="Times New Roman" w:eastAsia="DengXian" w:hAnsi="Times New Roman"/>
          <w:b/>
          <w:bCs/>
          <w:szCs w:val="20"/>
          <w:lang w:val="en-GB"/>
        </w:rPr>
        <w:t xml:space="preserve">: Don’t define </w:t>
      </w:r>
      <w:r w:rsidRPr="000E2981">
        <w:rPr>
          <w:rFonts w:ascii="Times New Roman" w:eastAsia="Calibri" w:hAnsi="Times New Roman"/>
          <w:b/>
          <w:bCs/>
        </w:rPr>
        <w:t>RRM requirements for simultaneous reception of channel/RS with different QCL type D in Rel-17 RAN4 RRM session.</w:t>
      </w:r>
    </w:p>
    <w:p w14:paraId="0ACC64DD" w14:textId="0C253C78" w:rsidR="000E1C53" w:rsidRPr="000E2981" w:rsidRDefault="008B4C00" w:rsidP="000E1C53">
      <w:pPr>
        <w:pStyle w:val="Heading1"/>
        <w:numPr>
          <w:ilvl w:val="0"/>
          <w:numId w:val="1"/>
        </w:numPr>
        <w:rPr>
          <w:rFonts w:ascii="Times New Roman" w:hAnsi="Times New Roman"/>
        </w:rPr>
      </w:pPr>
      <w:r w:rsidRPr="000E2981">
        <w:rPr>
          <w:rFonts w:ascii="Times New Roman" w:hAnsi="Times New Roman"/>
        </w:rPr>
        <w:t>R</w:t>
      </w:r>
      <w:r w:rsidR="000E1C53" w:rsidRPr="000E2981">
        <w:rPr>
          <w:rFonts w:ascii="Times New Roman" w:hAnsi="Times New Roman"/>
        </w:rPr>
        <w:t xml:space="preserve">eference </w:t>
      </w:r>
    </w:p>
    <w:p w14:paraId="2F0F54EF" w14:textId="3EAD2BB5" w:rsidR="00FC3BA3" w:rsidRDefault="00FC3BA3" w:rsidP="00FC3BA3">
      <w:pPr>
        <w:rPr>
          <w:rFonts w:ascii="Times New Roman" w:hAnsi="Times New Roman"/>
          <w:color w:val="000000"/>
          <w:sz w:val="20"/>
          <w:szCs w:val="20"/>
        </w:rPr>
      </w:pPr>
      <w:r w:rsidRPr="000E2981">
        <w:rPr>
          <w:rFonts w:ascii="Times New Roman" w:hAnsi="Times New Roman"/>
          <w:color w:val="000000"/>
          <w:sz w:val="20"/>
          <w:szCs w:val="20"/>
        </w:rPr>
        <w:t>[1] R4-2115355, WF on FeMIMO RRM, Samsung</w:t>
      </w:r>
    </w:p>
    <w:p w14:paraId="147287F6" w14:textId="17322612" w:rsidR="006367B4" w:rsidRDefault="006367B4" w:rsidP="00FC3BA3">
      <w:pPr>
        <w:rPr>
          <w:rFonts w:ascii="Times New Roman" w:hAnsi="Times New Roman"/>
          <w:color w:val="000000"/>
          <w:sz w:val="20"/>
          <w:szCs w:val="20"/>
        </w:rPr>
      </w:pPr>
      <w:r>
        <w:rPr>
          <w:rFonts w:ascii="Times New Roman" w:hAnsi="Times New Roman"/>
          <w:color w:val="000000"/>
          <w:sz w:val="20"/>
          <w:szCs w:val="20"/>
        </w:rPr>
        <w:t>[2]</w:t>
      </w:r>
      <w:r w:rsidR="00B15DE4">
        <w:rPr>
          <w:rFonts w:ascii="Times New Roman" w:hAnsi="Times New Roman"/>
          <w:color w:val="000000"/>
          <w:sz w:val="20"/>
          <w:szCs w:val="20"/>
        </w:rPr>
        <w:t xml:space="preserve"> </w:t>
      </w:r>
      <w:r>
        <w:rPr>
          <w:rFonts w:ascii="Times New Roman" w:hAnsi="Times New Roman"/>
          <w:color w:val="000000"/>
          <w:sz w:val="20"/>
          <w:szCs w:val="20"/>
        </w:rPr>
        <w:t>R4-</w:t>
      </w:r>
      <w:r w:rsidR="00BD499C">
        <w:rPr>
          <w:rFonts w:ascii="Times New Roman" w:hAnsi="Times New Roman"/>
          <w:color w:val="000000"/>
          <w:sz w:val="20"/>
          <w:szCs w:val="20"/>
        </w:rPr>
        <w:t>2118020,</w:t>
      </w:r>
      <w:r w:rsidR="00BD499C" w:rsidRPr="00BD499C">
        <w:t xml:space="preserve"> </w:t>
      </w:r>
      <w:r w:rsidR="00BD499C" w:rsidRPr="00BD499C">
        <w:rPr>
          <w:rFonts w:ascii="Times New Roman" w:hAnsi="Times New Roman"/>
          <w:color w:val="000000"/>
          <w:sz w:val="20"/>
          <w:szCs w:val="20"/>
        </w:rPr>
        <w:t>Discussion on inter-cell beam management in FeMIMO</w:t>
      </w:r>
      <w:r w:rsidR="00BD499C">
        <w:rPr>
          <w:rFonts w:ascii="Times New Roman" w:hAnsi="Times New Roman"/>
          <w:color w:val="000000"/>
          <w:sz w:val="20"/>
          <w:szCs w:val="20"/>
        </w:rPr>
        <w:t>, Intel</w:t>
      </w:r>
    </w:p>
    <w:p w14:paraId="2DAB9728" w14:textId="77777777" w:rsidR="00EE7D04" w:rsidRDefault="00EE7D04" w:rsidP="00EE7D04">
      <w:pPr>
        <w:rPr>
          <w:rFonts w:ascii="Times New Roman" w:hAnsi="Times New Roman"/>
          <w:color w:val="000000"/>
          <w:sz w:val="20"/>
          <w:szCs w:val="20"/>
        </w:rPr>
      </w:pPr>
      <w:r>
        <w:rPr>
          <w:rFonts w:ascii="Times New Roman" w:hAnsi="Times New Roman"/>
          <w:color w:val="000000"/>
          <w:sz w:val="20"/>
          <w:szCs w:val="20"/>
        </w:rPr>
        <w:t xml:space="preserve">[3] </w:t>
      </w:r>
      <w:r w:rsidRPr="00E73221">
        <w:rPr>
          <w:rFonts w:ascii="Times New Roman" w:hAnsi="Times New Roman"/>
          <w:color w:val="000000"/>
          <w:sz w:val="20"/>
          <w:szCs w:val="20"/>
        </w:rPr>
        <w:t>R1-2110631, LS Reply on inter-cell beam management and multi-TRP in Rel-17, Nokia</w:t>
      </w:r>
    </w:p>
    <w:p w14:paraId="0B8D7C32" w14:textId="77777777" w:rsidR="009B69FD" w:rsidRPr="00EE7D04" w:rsidRDefault="009B69FD" w:rsidP="009B69FD">
      <w:pPr>
        <w:rPr>
          <w:rFonts w:ascii="Times New Roman" w:hAnsi="Times New Roman"/>
          <w:lang w:eastAsia="en-US"/>
        </w:rPr>
      </w:pPr>
    </w:p>
    <w:p w14:paraId="176AF01F" w14:textId="1BFC182A" w:rsidR="00DF0B93" w:rsidRPr="000E2981" w:rsidRDefault="00DF0B93" w:rsidP="00C40FFB">
      <w:pPr>
        <w:rPr>
          <w:rFonts w:ascii="Times New Roman" w:hAnsi="Times New Roman"/>
          <w:lang w:val="en-GB" w:eastAsia="en-US"/>
        </w:rPr>
      </w:pPr>
    </w:p>
    <w:p w14:paraId="3349CF64" w14:textId="77777777" w:rsidR="00C40FFB" w:rsidRPr="000E2981" w:rsidRDefault="00C40FFB">
      <w:pPr>
        <w:rPr>
          <w:rFonts w:ascii="Times New Roman" w:hAnsi="Times New Roman"/>
        </w:rPr>
      </w:pPr>
    </w:p>
    <w:p w14:paraId="22F14266" w14:textId="77777777" w:rsidR="00756B83" w:rsidRPr="000E2981" w:rsidRDefault="00756B83">
      <w:pPr>
        <w:rPr>
          <w:rFonts w:ascii="Times New Roman" w:hAnsi="Times New Roman"/>
          <w:lang w:val="x-none"/>
        </w:rPr>
      </w:pPr>
    </w:p>
    <w:sectPr w:rsidR="00756B83" w:rsidRPr="000E2981">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BCED19" w14:textId="77777777" w:rsidR="002A5694" w:rsidRDefault="002A5694" w:rsidP="00DC31F7">
      <w:pPr>
        <w:spacing w:after="0" w:line="240" w:lineRule="auto"/>
      </w:pPr>
      <w:r>
        <w:separator/>
      </w:r>
    </w:p>
  </w:endnote>
  <w:endnote w:type="continuationSeparator" w:id="0">
    <w:p w14:paraId="40C14559" w14:textId="77777777" w:rsidR="002A5694" w:rsidRDefault="002A5694" w:rsidP="00DC31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
    <w:altName w:val="MS Mincho"/>
    <w:panose1 w:val="00000000000000000000"/>
    <w:charset w:val="80"/>
    <w:family w:val="roman"/>
    <w:notTrueType/>
    <w:pitch w:val="fixed"/>
    <w:sig w:usb0="00000001" w:usb1="08070000" w:usb2="00000010" w:usb3="00000000" w:csb0="00020000"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B05A93" w14:textId="77777777" w:rsidR="00684AB8" w:rsidRDefault="00684A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35E183" w14:textId="77777777" w:rsidR="00684AB8" w:rsidRDefault="00684A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E3330" w14:textId="77777777" w:rsidR="00684AB8" w:rsidRDefault="00684A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B31576" w14:textId="77777777" w:rsidR="002A5694" w:rsidRDefault="002A5694" w:rsidP="00DC31F7">
      <w:pPr>
        <w:spacing w:after="0" w:line="240" w:lineRule="auto"/>
      </w:pPr>
      <w:r>
        <w:separator/>
      </w:r>
    </w:p>
  </w:footnote>
  <w:footnote w:type="continuationSeparator" w:id="0">
    <w:p w14:paraId="3C47050A" w14:textId="77777777" w:rsidR="002A5694" w:rsidRDefault="002A5694" w:rsidP="00DC31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3A7D56" w14:textId="77777777" w:rsidR="00684AB8" w:rsidRDefault="00684A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81333" w14:textId="77777777" w:rsidR="00684AB8" w:rsidRDefault="00684A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FD9E72" w14:textId="77777777" w:rsidR="00684AB8" w:rsidRDefault="00684A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B3432AF"/>
    <w:multiLevelType w:val="hybridMultilevel"/>
    <w:tmpl w:val="3C76D1E0"/>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28B302F"/>
    <w:multiLevelType w:val="hybridMultilevel"/>
    <w:tmpl w:val="779A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680133E"/>
    <w:multiLevelType w:val="multilevel"/>
    <w:tmpl w:val="3680133E"/>
    <w:lvl w:ilvl="0">
      <w:start w:val="3"/>
      <w:numFmt w:val="bullet"/>
      <w:lvlText w:val="-"/>
      <w:lvlJc w:val="left"/>
      <w:pPr>
        <w:ind w:left="800" w:hanging="400"/>
      </w:pPr>
      <w:rPr>
        <w:rFonts w:ascii="Times New Roman" w:hAnsi="Times New Roman" w:hint="default"/>
        <w:sz w:val="20"/>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3AA46647"/>
    <w:multiLevelType w:val="hybridMultilevel"/>
    <w:tmpl w:val="9D541698"/>
    <w:lvl w:ilvl="0" w:tplc="78A864BC">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1440" w:hanging="360"/>
      </w:pPr>
      <w:rPr>
        <w:rFonts w:ascii="Arial" w:eastAsiaTheme="minorHAnsi"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2AE4523"/>
    <w:multiLevelType w:val="hybridMultilevel"/>
    <w:tmpl w:val="15EEB9B2"/>
    <w:lvl w:ilvl="0" w:tplc="7568A1A6">
      <w:start w:val="1"/>
      <w:numFmt w:val="bullet"/>
      <w:lvlText w:val="•"/>
      <w:lvlJc w:val="left"/>
      <w:pPr>
        <w:tabs>
          <w:tab w:val="num" w:pos="720"/>
        </w:tabs>
        <w:ind w:left="720" w:hanging="360"/>
      </w:pPr>
      <w:rPr>
        <w:rFonts w:ascii="Arial" w:hAnsi="Arial" w:hint="default"/>
      </w:rPr>
    </w:lvl>
    <w:lvl w:ilvl="1" w:tplc="DA72F788">
      <w:numFmt w:val="bullet"/>
      <w:lvlText w:val="•"/>
      <w:lvlJc w:val="left"/>
      <w:pPr>
        <w:tabs>
          <w:tab w:val="num" w:pos="1440"/>
        </w:tabs>
        <w:ind w:left="1440" w:hanging="360"/>
      </w:pPr>
      <w:rPr>
        <w:rFonts w:ascii="Arial" w:hAnsi="Arial" w:hint="default"/>
      </w:rPr>
    </w:lvl>
    <w:lvl w:ilvl="2" w:tplc="AA2863AA" w:tentative="1">
      <w:start w:val="1"/>
      <w:numFmt w:val="bullet"/>
      <w:lvlText w:val="•"/>
      <w:lvlJc w:val="left"/>
      <w:pPr>
        <w:tabs>
          <w:tab w:val="num" w:pos="2160"/>
        </w:tabs>
        <w:ind w:left="2160" w:hanging="360"/>
      </w:pPr>
      <w:rPr>
        <w:rFonts w:ascii="Arial" w:hAnsi="Arial" w:hint="default"/>
      </w:rPr>
    </w:lvl>
    <w:lvl w:ilvl="3" w:tplc="DE0292D0" w:tentative="1">
      <w:start w:val="1"/>
      <w:numFmt w:val="bullet"/>
      <w:lvlText w:val="•"/>
      <w:lvlJc w:val="left"/>
      <w:pPr>
        <w:tabs>
          <w:tab w:val="num" w:pos="2880"/>
        </w:tabs>
        <w:ind w:left="2880" w:hanging="360"/>
      </w:pPr>
      <w:rPr>
        <w:rFonts w:ascii="Arial" w:hAnsi="Arial" w:hint="default"/>
      </w:rPr>
    </w:lvl>
    <w:lvl w:ilvl="4" w:tplc="BC6AE692" w:tentative="1">
      <w:start w:val="1"/>
      <w:numFmt w:val="bullet"/>
      <w:lvlText w:val="•"/>
      <w:lvlJc w:val="left"/>
      <w:pPr>
        <w:tabs>
          <w:tab w:val="num" w:pos="3600"/>
        </w:tabs>
        <w:ind w:left="3600" w:hanging="360"/>
      </w:pPr>
      <w:rPr>
        <w:rFonts w:ascii="Arial" w:hAnsi="Arial" w:hint="default"/>
      </w:rPr>
    </w:lvl>
    <w:lvl w:ilvl="5" w:tplc="F5D0E838" w:tentative="1">
      <w:start w:val="1"/>
      <w:numFmt w:val="bullet"/>
      <w:lvlText w:val="•"/>
      <w:lvlJc w:val="left"/>
      <w:pPr>
        <w:tabs>
          <w:tab w:val="num" w:pos="4320"/>
        </w:tabs>
        <w:ind w:left="4320" w:hanging="360"/>
      </w:pPr>
      <w:rPr>
        <w:rFonts w:ascii="Arial" w:hAnsi="Arial" w:hint="default"/>
      </w:rPr>
    </w:lvl>
    <w:lvl w:ilvl="6" w:tplc="2DB6FDE0" w:tentative="1">
      <w:start w:val="1"/>
      <w:numFmt w:val="bullet"/>
      <w:lvlText w:val="•"/>
      <w:lvlJc w:val="left"/>
      <w:pPr>
        <w:tabs>
          <w:tab w:val="num" w:pos="5040"/>
        </w:tabs>
        <w:ind w:left="5040" w:hanging="360"/>
      </w:pPr>
      <w:rPr>
        <w:rFonts w:ascii="Arial" w:hAnsi="Arial" w:hint="default"/>
      </w:rPr>
    </w:lvl>
    <w:lvl w:ilvl="7" w:tplc="20745FB0" w:tentative="1">
      <w:start w:val="1"/>
      <w:numFmt w:val="bullet"/>
      <w:lvlText w:val="•"/>
      <w:lvlJc w:val="left"/>
      <w:pPr>
        <w:tabs>
          <w:tab w:val="num" w:pos="5760"/>
        </w:tabs>
        <w:ind w:left="5760" w:hanging="360"/>
      </w:pPr>
      <w:rPr>
        <w:rFonts w:ascii="Arial" w:hAnsi="Arial" w:hint="default"/>
      </w:rPr>
    </w:lvl>
    <w:lvl w:ilvl="8" w:tplc="720A711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8496DEA"/>
    <w:multiLevelType w:val="multilevel"/>
    <w:tmpl w:val="05BC6C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0"/>
  </w:num>
  <w:num w:numId="4">
    <w:abstractNumId w:val="8"/>
  </w:num>
  <w:num w:numId="5">
    <w:abstractNumId w:val="1"/>
  </w:num>
  <w:num w:numId="6">
    <w:abstractNumId w:val="10"/>
  </w:num>
  <w:num w:numId="7">
    <w:abstractNumId w:val="3"/>
  </w:num>
  <w:num w:numId="8">
    <w:abstractNumId w:val="6"/>
  </w:num>
  <w:num w:numId="9">
    <w:abstractNumId w:val="7"/>
  </w:num>
  <w:num w:numId="10">
    <w:abstractNumId w:val="2"/>
  </w:num>
  <w:num w:numId="11">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316"/>
    <w:rsid w:val="000004E4"/>
    <w:rsid w:val="000063E5"/>
    <w:rsid w:val="00013DE1"/>
    <w:rsid w:val="00016E62"/>
    <w:rsid w:val="00017ADE"/>
    <w:rsid w:val="00017FEE"/>
    <w:rsid w:val="00020A37"/>
    <w:rsid w:val="00020B68"/>
    <w:rsid w:val="000231AD"/>
    <w:rsid w:val="00026192"/>
    <w:rsid w:val="000304DF"/>
    <w:rsid w:val="00032416"/>
    <w:rsid w:val="00032B65"/>
    <w:rsid w:val="000346A1"/>
    <w:rsid w:val="000360AD"/>
    <w:rsid w:val="00041328"/>
    <w:rsid w:val="00042DC6"/>
    <w:rsid w:val="00046B52"/>
    <w:rsid w:val="00050BE5"/>
    <w:rsid w:val="00053D96"/>
    <w:rsid w:val="00053F38"/>
    <w:rsid w:val="0005778D"/>
    <w:rsid w:val="00061B76"/>
    <w:rsid w:val="00061BB0"/>
    <w:rsid w:val="00066971"/>
    <w:rsid w:val="00072C36"/>
    <w:rsid w:val="00073125"/>
    <w:rsid w:val="00073D60"/>
    <w:rsid w:val="000741F8"/>
    <w:rsid w:val="00074933"/>
    <w:rsid w:val="00074AC3"/>
    <w:rsid w:val="00075BBA"/>
    <w:rsid w:val="00080525"/>
    <w:rsid w:val="00080DDC"/>
    <w:rsid w:val="000833B7"/>
    <w:rsid w:val="00083852"/>
    <w:rsid w:val="0008508D"/>
    <w:rsid w:val="00085D68"/>
    <w:rsid w:val="00090D92"/>
    <w:rsid w:val="00091E3C"/>
    <w:rsid w:val="000969A2"/>
    <w:rsid w:val="000A0302"/>
    <w:rsid w:val="000A0F03"/>
    <w:rsid w:val="000A335B"/>
    <w:rsid w:val="000A39C8"/>
    <w:rsid w:val="000A648C"/>
    <w:rsid w:val="000A77BA"/>
    <w:rsid w:val="000B0E64"/>
    <w:rsid w:val="000B111C"/>
    <w:rsid w:val="000B1A45"/>
    <w:rsid w:val="000B1E0C"/>
    <w:rsid w:val="000B2529"/>
    <w:rsid w:val="000B3B95"/>
    <w:rsid w:val="000B4B46"/>
    <w:rsid w:val="000B57BE"/>
    <w:rsid w:val="000B6579"/>
    <w:rsid w:val="000B6A33"/>
    <w:rsid w:val="000C3C41"/>
    <w:rsid w:val="000C3C56"/>
    <w:rsid w:val="000D112E"/>
    <w:rsid w:val="000D46A7"/>
    <w:rsid w:val="000D4C5D"/>
    <w:rsid w:val="000D55BE"/>
    <w:rsid w:val="000D76D5"/>
    <w:rsid w:val="000D7897"/>
    <w:rsid w:val="000E116F"/>
    <w:rsid w:val="000E1281"/>
    <w:rsid w:val="000E1452"/>
    <w:rsid w:val="000E1C53"/>
    <w:rsid w:val="000E2981"/>
    <w:rsid w:val="000E34DD"/>
    <w:rsid w:val="000E3D6A"/>
    <w:rsid w:val="000F1FD4"/>
    <w:rsid w:val="000F6B31"/>
    <w:rsid w:val="000F7436"/>
    <w:rsid w:val="0010038D"/>
    <w:rsid w:val="00107044"/>
    <w:rsid w:val="00107CD0"/>
    <w:rsid w:val="00110546"/>
    <w:rsid w:val="00111A63"/>
    <w:rsid w:val="00112D5E"/>
    <w:rsid w:val="00121D87"/>
    <w:rsid w:val="00131A89"/>
    <w:rsid w:val="001344E3"/>
    <w:rsid w:val="001378CB"/>
    <w:rsid w:val="00137E0E"/>
    <w:rsid w:val="001418CC"/>
    <w:rsid w:val="001421CB"/>
    <w:rsid w:val="00143C59"/>
    <w:rsid w:val="001440E2"/>
    <w:rsid w:val="00144EC2"/>
    <w:rsid w:val="00147805"/>
    <w:rsid w:val="00150C02"/>
    <w:rsid w:val="001511C8"/>
    <w:rsid w:val="001608CE"/>
    <w:rsid w:val="00165C3E"/>
    <w:rsid w:val="00170FA1"/>
    <w:rsid w:val="001719B2"/>
    <w:rsid w:val="001739BB"/>
    <w:rsid w:val="0017427E"/>
    <w:rsid w:val="00174825"/>
    <w:rsid w:val="00174CCD"/>
    <w:rsid w:val="001762FF"/>
    <w:rsid w:val="0017690B"/>
    <w:rsid w:val="00180170"/>
    <w:rsid w:val="001802C9"/>
    <w:rsid w:val="00180A59"/>
    <w:rsid w:val="00181C78"/>
    <w:rsid w:val="00187023"/>
    <w:rsid w:val="0019219A"/>
    <w:rsid w:val="00194428"/>
    <w:rsid w:val="00195C38"/>
    <w:rsid w:val="00197292"/>
    <w:rsid w:val="001A632E"/>
    <w:rsid w:val="001A7225"/>
    <w:rsid w:val="001B1657"/>
    <w:rsid w:val="001B20A6"/>
    <w:rsid w:val="001B2BBD"/>
    <w:rsid w:val="001B3AAA"/>
    <w:rsid w:val="001B3C74"/>
    <w:rsid w:val="001B462E"/>
    <w:rsid w:val="001B6251"/>
    <w:rsid w:val="001C1FEA"/>
    <w:rsid w:val="001C2BF8"/>
    <w:rsid w:val="001C442F"/>
    <w:rsid w:val="001C6220"/>
    <w:rsid w:val="001C71F4"/>
    <w:rsid w:val="001D09A3"/>
    <w:rsid w:val="001D6403"/>
    <w:rsid w:val="001D6BF0"/>
    <w:rsid w:val="001E224F"/>
    <w:rsid w:val="001E2EAA"/>
    <w:rsid w:val="001E3412"/>
    <w:rsid w:val="001E504F"/>
    <w:rsid w:val="001E5302"/>
    <w:rsid w:val="001E5622"/>
    <w:rsid w:val="001E5C95"/>
    <w:rsid w:val="001E7582"/>
    <w:rsid w:val="001F1316"/>
    <w:rsid w:val="001F1AF0"/>
    <w:rsid w:val="001F5373"/>
    <w:rsid w:val="001F5DD6"/>
    <w:rsid w:val="001F71A4"/>
    <w:rsid w:val="00200AA9"/>
    <w:rsid w:val="00201197"/>
    <w:rsid w:val="0020486E"/>
    <w:rsid w:val="00205BAA"/>
    <w:rsid w:val="00207573"/>
    <w:rsid w:val="00207A83"/>
    <w:rsid w:val="00210949"/>
    <w:rsid w:val="00210EF2"/>
    <w:rsid w:val="00210F05"/>
    <w:rsid w:val="00213940"/>
    <w:rsid w:val="00215A5F"/>
    <w:rsid w:val="00215BC1"/>
    <w:rsid w:val="00216C95"/>
    <w:rsid w:val="002211D7"/>
    <w:rsid w:val="002275FC"/>
    <w:rsid w:val="002276F3"/>
    <w:rsid w:val="00227B99"/>
    <w:rsid w:val="00232577"/>
    <w:rsid w:val="002347A1"/>
    <w:rsid w:val="0023509A"/>
    <w:rsid w:val="0023560B"/>
    <w:rsid w:val="00236462"/>
    <w:rsid w:val="00241870"/>
    <w:rsid w:val="00242538"/>
    <w:rsid w:val="00243C7F"/>
    <w:rsid w:val="0024561B"/>
    <w:rsid w:val="00247C59"/>
    <w:rsid w:val="002501E9"/>
    <w:rsid w:val="00251B17"/>
    <w:rsid w:val="002528EB"/>
    <w:rsid w:val="00253982"/>
    <w:rsid w:val="00254844"/>
    <w:rsid w:val="00254EF3"/>
    <w:rsid w:val="002572FE"/>
    <w:rsid w:val="00257466"/>
    <w:rsid w:val="00261A86"/>
    <w:rsid w:val="00262713"/>
    <w:rsid w:val="00264A4D"/>
    <w:rsid w:val="00271A95"/>
    <w:rsid w:val="00272DFF"/>
    <w:rsid w:val="00273116"/>
    <w:rsid w:val="00273E7D"/>
    <w:rsid w:val="00274657"/>
    <w:rsid w:val="00274817"/>
    <w:rsid w:val="00275CA7"/>
    <w:rsid w:val="00276163"/>
    <w:rsid w:val="00277516"/>
    <w:rsid w:val="002816F0"/>
    <w:rsid w:val="00281D9D"/>
    <w:rsid w:val="00282F6C"/>
    <w:rsid w:val="0028387E"/>
    <w:rsid w:val="00285698"/>
    <w:rsid w:val="0028689E"/>
    <w:rsid w:val="00287B15"/>
    <w:rsid w:val="00295B27"/>
    <w:rsid w:val="00297561"/>
    <w:rsid w:val="002A5694"/>
    <w:rsid w:val="002A5AD5"/>
    <w:rsid w:val="002A5C81"/>
    <w:rsid w:val="002A7086"/>
    <w:rsid w:val="002A7B1B"/>
    <w:rsid w:val="002B2D36"/>
    <w:rsid w:val="002B3894"/>
    <w:rsid w:val="002B474A"/>
    <w:rsid w:val="002C07F3"/>
    <w:rsid w:val="002C10D1"/>
    <w:rsid w:val="002C2B9A"/>
    <w:rsid w:val="002C2BB4"/>
    <w:rsid w:val="002C5CBD"/>
    <w:rsid w:val="002C669B"/>
    <w:rsid w:val="002C6CBB"/>
    <w:rsid w:val="002D0DD3"/>
    <w:rsid w:val="002D1663"/>
    <w:rsid w:val="002D3469"/>
    <w:rsid w:val="002D7C88"/>
    <w:rsid w:val="002E321A"/>
    <w:rsid w:val="002E32C9"/>
    <w:rsid w:val="002E4853"/>
    <w:rsid w:val="002E517C"/>
    <w:rsid w:val="002E5574"/>
    <w:rsid w:val="002E5AE2"/>
    <w:rsid w:val="002F2280"/>
    <w:rsid w:val="002F356C"/>
    <w:rsid w:val="002F7335"/>
    <w:rsid w:val="00301D4C"/>
    <w:rsid w:val="00304F29"/>
    <w:rsid w:val="00306EB1"/>
    <w:rsid w:val="00307046"/>
    <w:rsid w:val="0030792B"/>
    <w:rsid w:val="00310CC3"/>
    <w:rsid w:val="00312403"/>
    <w:rsid w:val="00312CA2"/>
    <w:rsid w:val="003133BC"/>
    <w:rsid w:val="00315FCD"/>
    <w:rsid w:val="00320BFF"/>
    <w:rsid w:val="00323092"/>
    <w:rsid w:val="00324E72"/>
    <w:rsid w:val="00330175"/>
    <w:rsid w:val="00331049"/>
    <w:rsid w:val="00334AFE"/>
    <w:rsid w:val="0033562A"/>
    <w:rsid w:val="00343869"/>
    <w:rsid w:val="00347FAC"/>
    <w:rsid w:val="00350100"/>
    <w:rsid w:val="00350440"/>
    <w:rsid w:val="00350652"/>
    <w:rsid w:val="00350A26"/>
    <w:rsid w:val="003522D6"/>
    <w:rsid w:val="00355060"/>
    <w:rsid w:val="00357436"/>
    <w:rsid w:val="003579E2"/>
    <w:rsid w:val="00357B20"/>
    <w:rsid w:val="00360261"/>
    <w:rsid w:val="00361D68"/>
    <w:rsid w:val="00362F9C"/>
    <w:rsid w:val="00363637"/>
    <w:rsid w:val="00364A8F"/>
    <w:rsid w:val="00365CC5"/>
    <w:rsid w:val="003668AB"/>
    <w:rsid w:val="00366AC2"/>
    <w:rsid w:val="00367669"/>
    <w:rsid w:val="00367F11"/>
    <w:rsid w:val="0037009E"/>
    <w:rsid w:val="00370E71"/>
    <w:rsid w:val="00375670"/>
    <w:rsid w:val="0037576F"/>
    <w:rsid w:val="00377673"/>
    <w:rsid w:val="00383405"/>
    <w:rsid w:val="003873A5"/>
    <w:rsid w:val="00393FFB"/>
    <w:rsid w:val="003942FF"/>
    <w:rsid w:val="00394376"/>
    <w:rsid w:val="00394435"/>
    <w:rsid w:val="003951C3"/>
    <w:rsid w:val="00395492"/>
    <w:rsid w:val="0039665B"/>
    <w:rsid w:val="003A1889"/>
    <w:rsid w:val="003A308C"/>
    <w:rsid w:val="003A4428"/>
    <w:rsid w:val="003A50E2"/>
    <w:rsid w:val="003A5A67"/>
    <w:rsid w:val="003A70C1"/>
    <w:rsid w:val="003B0059"/>
    <w:rsid w:val="003B0757"/>
    <w:rsid w:val="003B2786"/>
    <w:rsid w:val="003B29EE"/>
    <w:rsid w:val="003B37E6"/>
    <w:rsid w:val="003B3C43"/>
    <w:rsid w:val="003B3CB9"/>
    <w:rsid w:val="003B7833"/>
    <w:rsid w:val="003C09BB"/>
    <w:rsid w:val="003C1569"/>
    <w:rsid w:val="003C1893"/>
    <w:rsid w:val="003C2008"/>
    <w:rsid w:val="003C4207"/>
    <w:rsid w:val="003C6FD1"/>
    <w:rsid w:val="003C79D4"/>
    <w:rsid w:val="003D26E5"/>
    <w:rsid w:val="003D2B95"/>
    <w:rsid w:val="003D57B4"/>
    <w:rsid w:val="003D5B7E"/>
    <w:rsid w:val="003E09A3"/>
    <w:rsid w:val="003E20EF"/>
    <w:rsid w:val="003E25BA"/>
    <w:rsid w:val="003E3C17"/>
    <w:rsid w:val="003E42FB"/>
    <w:rsid w:val="003E4A6C"/>
    <w:rsid w:val="003E52BD"/>
    <w:rsid w:val="003E7A9B"/>
    <w:rsid w:val="003F0AAA"/>
    <w:rsid w:val="003F1505"/>
    <w:rsid w:val="003F3B01"/>
    <w:rsid w:val="003F62AB"/>
    <w:rsid w:val="00400A6C"/>
    <w:rsid w:val="00403020"/>
    <w:rsid w:val="00403359"/>
    <w:rsid w:val="00407A1E"/>
    <w:rsid w:val="0041001A"/>
    <w:rsid w:val="00412533"/>
    <w:rsid w:val="004129C5"/>
    <w:rsid w:val="00413244"/>
    <w:rsid w:val="004135D4"/>
    <w:rsid w:val="00422539"/>
    <w:rsid w:val="0042448F"/>
    <w:rsid w:val="00424563"/>
    <w:rsid w:val="004256A5"/>
    <w:rsid w:val="00425EBF"/>
    <w:rsid w:val="00426943"/>
    <w:rsid w:val="00430001"/>
    <w:rsid w:val="0043032A"/>
    <w:rsid w:val="00430F01"/>
    <w:rsid w:val="00432E81"/>
    <w:rsid w:val="00435B66"/>
    <w:rsid w:val="00440AD1"/>
    <w:rsid w:val="00443E39"/>
    <w:rsid w:val="00445756"/>
    <w:rsid w:val="004502D2"/>
    <w:rsid w:val="00450524"/>
    <w:rsid w:val="00453D59"/>
    <w:rsid w:val="00454227"/>
    <w:rsid w:val="00454E76"/>
    <w:rsid w:val="004551C0"/>
    <w:rsid w:val="00457275"/>
    <w:rsid w:val="00462D7F"/>
    <w:rsid w:val="00463421"/>
    <w:rsid w:val="0046687E"/>
    <w:rsid w:val="00466EAA"/>
    <w:rsid w:val="00470A04"/>
    <w:rsid w:val="00470B61"/>
    <w:rsid w:val="00471464"/>
    <w:rsid w:val="0047359F"/>
    <w:rsid w:val="00473C01"/>
    <w:rsid w:val="00474333"/>
    <w:rsid w:val="00474F8C"/>
    <w:rsid w:val="00474F9A"/>
    <w:rsid w:val="00475489"/>
    <w:rsid w:val="0047549E"/>
    <w:rsid w:val="00475A88"/>
    <w:rsid w:val="00476A0C"/>
    <w:rsid w:val="0048159F"/>
    <w:rsid w:val="00486B48"/>
    <w:rsid w:val="00493D47"/>
    <w:rsid w:val="00497089"/>
    <w:rsid w:val="004A016A"/>
    <w:rsid w:val="004A170A"/>
    <w:rsid w:val="004A1AB7"/>
    <w:rsid w:val="004A2FFC"/>
    <w:rsid w:val="004A33FB"/>
    <w:rsid w:val="004A4D1F"/>
    <w:rsid w:val="004A5456"/>
    <w:rsid w:val="004A5FF3"/>
    <w:rsid w:val="004A7AF5"/>
    <w:rsid w:val="004B0EDD"/>
    <w:rsid w:val="004B30DC"/>
    <w:rsid w:val="004B522F"/>
    <w:rsid w:val="004B53A5"/>
    <w:rsid w:val="004B5652"/>
    <w:rsid w:val="004C059D"/>
    <w:rsid w:val="004C34A9"/>
    <w:rsid w:val="004C3B1B"/>
    <w:rsid w:val="004C5D41"/>
    <w:rsid w:val="004C5D95"/>
    <w:rsid w:val="004C5EC8"/>
    <w:rsid w:val="004C7DE1"/>
    <w:rsid w:val="004D05EB"/>
    <w:rsid w:val="004D1313"/>
    <w:rsid w:val="004D1CA1"/>
    <w:rsid w:val="004D2C3B"/>
    <w:rsid w:val="004D30F5"/>
    <w:rsid w:val="004D3D7B"/>
    <w:rsid w:val="004D416C"/>
    <w:rsid w:val="004D4B49"/>
    <w:rsid w:val="004D4DC3"/>
    <w:rsid w:val="004D531F"/>
    <w:rsid w:val="004D57B8"/>
    <w:rsid w:val="004D70F5"/>
    <w:rsid w:val="004E5784"/>
    <w:rsid w:val="004E7BF6"/>
    <w:rsid w:val="004F3FD6"/>
    <w:rsid w:val="004F58F5"/>
    <w:rsid w:val="004F6AD2"/>
    <w:rsid w:val="0050312F"/>
    <w:rsid w:val="0050505E"/>
    <w:rsid w:val="00505594"/>
    <w:rsid w:val="0050693B"/>
    <w:rsid w:val="00510F78"/>
    <w:rsid w:val="00511C2C"/>
    <w:rsid w:val="00512B45"/>
    <w:rsid w:val="00516CFC"/>
    <w:rsid w:val="0052644D"/>
    <w:rsid w:val="00533C9C"/>
    <w:rsid w:val="00535791"/>
    <w:rsid w:val="00536B46"/>
    <w:rsid w:val="00541ABD"/>
    <w:rsid w:val="00541C88"/>
    <w:rsid w:val="00542239"/>
    <w:rsid w:val="005434C4"/>
    <w:rsid w:val="0054396A"/>
    <w:rsid w:val="005475A5"/>
    <w:rsid w:val="0054760C"/>
    <w:rsid w:val="00550982"/>
    <w:rsid w:val="00551607"/>
    <w:rsid w:val="00552A4F"/>
    <w:rsid w:val="0055322C"/>
    <w:rsid w:val="00553318"/>
    <w:rsid w:val="00553FC3"/>
    <w:rsid w:val="005575F7"/>
    <w:rsid w:val="005577C2"/>
    <w:rsid w:val="005620C4"/>
    <w:rsid w:val="005622D0"/>
    <w:rsid w:val="005645C9"/>
    <w:rsid w:val="0056559B"/>
    <w:rsid w:val="00566434"/>
    <w:rsid w:val="00567E98"/>
    <w:rsid w:val="005704C5"/>
    <w:rsid w:val="0057512C"/>
    <w:rsid w:val="005752CD"/>
    <w:rsid w:val="0058154D"/>
    <w:rsid w:val="00585528"/>
    <w:rsid w:val="0058621B"/>
    <w:rsid w:val="0059014C"/>
    <w:rsid w:val="005905E9"/>
    <w:rsid w:val="00594892"/>
    <w:rsid w:val="00595922"/>
    <w:rsid w:val="0059785F"/>
    <w:rsid w:val="00597D57"/>
    <w:rsid w:val="005A1D48"/>
    <w:rsid w:val="005A253B"/>
    <w:rsid w:val="005A27E1"/>
    <w:rsid w:val="005A3A39"/>
    <w:rsid w:val="005A5A8F"/>
    <w:rsid w:val="005A5E86"/>
    <w:rsid w:val="005A6A7C"/>
    <w:rsid w:val="005A7883"/>
    <w:rsid w:val="005B176F"/>
    <w:rsid w:val="005B20BB"/>
    <w:rsid w:val="005B22AA"/>
    <w:rsid w:val="005B27BA"/>
    <w:rsid w:val="005B7855"/>
    <w:rsid w:val="005C0149"/>
    <w:rsid w:val="005C04ED"/>
    <w:rsid w:val="005C0B43"/>
    <w:rsid w:val="005C3A2D"/>
    <w:rsid w:val="005C4859"/>
    <w:rsid w:val="005C5001"/>
    <w:rsid w:val="005C5452"/>
    <w:rsid w:val="005C7586"/>
    <w:rsid w:val="005D5E17"/>
    <w:rsid w:val="005D70DE"/>
    <w:rsid w:val="005D79D1"/>
    <w:rsid w:val="005E1910"/>
    <w:rsid w:val="005E1DF4"/>
    <w:rsid w:val="005E21D9"/>
    <w:rsid w:val="005E6556"/>
    <w:rsid w:val="005E699E"/>
    <w:rsid w:val="005F14E4"/>
    <w:rsid w:val="005F5C56"/>
    <w:rsid w:val="005F6E1F"/>
    <w:rsid w:val="005F732D"/>
    <w:rsid w:val="005F77E9"/>
    <w:rsid w:val="006014DB"/>
    <w:rsid w:val="00603B85"/>
    <w:rsid w:val="00603D59"/>
    <w:rsid w:val="00606332"/>
    <w:rsid w:val="006068F5"/>
    <w:rsid w:val="00611312"/>
    <w:rsid w:val="006130A5"/>
    <w:rsid w:val="006153E4"/>
    <w:rsid w:val="00617C57"/>
    <w:rsid w:val="00620243"/>
    <w:rsid w:val="00620F4F"/>
    <w:rsid w:val="006227DF"/>
    <w:rsid w:val="00622817"/>
    <w:rsid w:val="00622A3E"/>
    <w:rsid w:val="00631C33"/>
    <w:rsid w:val="006324A9"/>
    <w:rsid w:val="00634752"/>
    <w:rsid w:val="006367B4"/>
    <w:rsid w:val="00636842"/>
    <w:rsid w:val="00636AF4"/>
    <w:rsid w:val="00641C2F"/>
    <w:rsid w:val="00642816"/>
    <w:rsid w:val="00643785"/>
    <w:rsid w:val="00650C57"/>
    <w:rsid w:val="00655597"/>
    <w:rsid w:val="006564BD"/>
    <w:rsid w:val="00656863"/>
    <w:rsid w:val="00657467"/>
    <w:rsid w:val="00660584"/>
    <w:rsid w:val="00663475"/>
    <w:rsid w:val="00666E9E"/>
    <w:rsid w:val="006671BC"/>
    <w:rsid w:val="0067014A"/>
    <w:rsid w:val="00670892"/>
    <w:rsid w:val="006709B2"/>
    <w:rsid w:val="00670BA0"/>
    <w:rsid w:val="006713B4"/>
    <w:rsid w:val="00672D2E"/>
    <w:rsid w:val="00672F5B"/>
    <w:rsid w:val="00676D24"/>
    <w:rsid w:val="0068093F"/>
    <w:rsid w:val="00681B6E"/>
    <w:rsid w:val="00683C6D"/>
    <w:rsid w:val="0068426C"/>
    <w:rsid w:val="00684AB8"/>
    <w:rsid w:val="00687D24"/>
    <w:rsid w:val="006916A2"/>
    <w:rsid w:val="00694D4B"/>
    <w:rsid w:val="006957DB"/>
    <w:rsid w:val="006A20DB"/>
    <w:rsid w:val="006A3C1D"/>
    <w:rsid w:val="006A3F7D"/>
    <w:rsid w:val="006A4ADE"/>
    <w:rsid w:val="006A4F92"/>
    <w:rsid w:val="006B169B"/>
    <w:rsid w:val="006B2811"/>
    <w:rsid w:val="006B3F66"/>
    <w:rsid w:val="006C03B9"/>
    <w:rsid w:val="006C03D5"/>
    <w:rsid w:val="006C21EF"/>
    <w:rsid w:val="006C36A0"/>
    <w:rsid w:val="006C6507"/>
    <w:rsid w:val="006C786B"/>
    <w:rsid w:val="006D006B"/>
    <w:rsid w:val="006D0950"/>
    <w:rsid w:val="006D0D6B"/>
    <w:rsid w:val="006D49B6"/>
    <w:rsid w:val="006D5563"/>
    <w:rsid w:val="006D6311"/>
    <w:rsid w:val="006E0B35"/>
    <w:rsid w:val="006E1E03"/>
    <w:rsid w:val="006E31E3"/>
    <w:rsid w:val="006E781E"/>
    <w:rsid w:val="006E7EBB"/>
    <w:rsid w:val="006F13F1"/>
    <w:rsid w:val="006F2286"/>
    <w:rsid w:val="006F4358"/>
    <w:rsid w:val="006F55F7"/>
    <w:rsid w:val="006F5AC3"/>
    <w:rsid w:val="00700AEB"/>
    <w:rsid w:val="00700F79"/>
    <w:rsid w:val="00703108"/>
    <w:rsid w:val="00704F69"/>
    <w:rsid w:val="00710976"/>
    <w:rsid w:val="00711140"/>
    <w:rsid w:val="00711820"/>
    <w:rsid w:val="007144F9"/>
    <w:rsid w:val="007158BF"/>
    <w:rsid w:val="0072045D"/>
    <w:rsid w:val="007206D0"/>
    <w:rsid w:val="00720833"/>
    <w:rsid w:val="00724B30"/>
    <w:rsid w:val="00727CF5"/>
    <w:rsid w:val="007336E5"/>
    <w:rsid w:val="00734EC4"/>
    <w:rsid w:val="007370DC"/>
    <w:rsid w:val="00737584"/>
    <w:rsid w:val="00743C63"/>
    <w:rsid w:val="0074693C"/>
    <w:rsid w:val="007546DB"/>
    <w:rsid w:val="00754B53"/>
    <w:rsid w:val="00756B83"/>
    <w:rsid w:val="0076050D"/>
    <w:rsid w:val="00760E4C"/>
    <w:rsid w:val="00760EDF"/>
    <w:rsid w:val="00761243"/>
    <w:rsid w:val="00761481"/>
    <w:rsid w:val="00762AC8"/>
    <w:rsid w:val="0076449D"/>
    <w:rsid w:val="00766884"/>
    <w:rsid w:val="00767844"/>
    <w:rsid w:val="007725BB"/>
    <w:rsid w:val="007735A6"/>
    <w:rsid w:val="00775830"/>
    <w:rsid w:val="00781843"/>
    <w:rsid w:val="007820F5"/>
    <w:rsid w:val="007833DA"/>
    <w:rsid w:val="00785010"/>
    <w:rsid w:val="00786C7E"/>
    <w:rsid w:val="007903B6"/>
    <w:rsid w:val="00790BD7"/>
    <w:rsid w:val="00792A4A"/>
    <w:rsid w:val="00792B19"/>
    <w:rsid w:val="00793974"/>
    <w:rsid w:val="00794158"/>
    <w:rsid w:val="00794342"/>
    <w:rsid w:val="00795231"/>
    <w:rsid w:val="00796FFA"/>
    <w:rsid w:val="00797647"/>
    <w:rsid w:val="00797CBB"/>
    <w:rsid w:val="007A0742"/>
    <w:rsid w:val="007A12AC"/>
    <w:rsid w:val="007A1403"/>
    <w:rsid w:val="007A4340"/>
    <w:rsid w:val="007A53AB"/>
    <w:rsid w:val="007A6A56"/>
    <w:rsid w:val="007A71C6"/>
    <w:rsid w:val="007B56B6"/>
    <w:rsid w:val="007B7AFD"/>
    <w:rsid w:val="007B7E78"/>
    <w:rsid w:val="007C0A4D"/>
    <w:rsid w:val="007C1264"/>
    <w:rsid w:val="007C1ED7"/>
    <w:rsid w:val="007C29AB"/>
    <w:rsid w:val="007C2AB4"/>
    <w:rsid w:val="007C31D9"/>
    <w:rsid w:val="007C46B8"/>
    <w:rsid w:val="007C67E8"/>
    <w:rsid w:val="007D15C2"/>
    <w:rsid w:val="007D315B"/>
    <w:rsid w:val="007D4D8E"/>
    <w:rsid w:val="007D6D1E"/>
    <w:rsid w:val="007D744B"/>
    <w:rsid w:val="007E04F5"/>
    <w:rsid w:val="007E0A78"/>
    <w:rsid w:val="007E372A"/>
    <w:rsid w:val="007E3A4F"/>
    <w:rsid w:val="007E4095"/>
    <w:rsid w:val="007E68FC"/>
    <w:rsid w:val="007E6986"/>
    <w:rsid w:val="007F08A3"/>
    <w:rsid w:val="007F0C96"/>
    <w:rsid w:val="007F1490"/>
    <w:rsid w:val="007F17D8"/>
    <w:rsid w:val="007F1C10"/>
    <w:rsid w:val="007F24C2"/>
    <w:rsid w:val="007F378C"/>
    <w:rsid w:val="007F49A8"/>
    <w:rsid w:val="007F4A87"/>
    <w:rsid w:val="007F5071"/>
    <w:rsid w:val="007F5424"/>
    <w:rsid w:val="007F6BCD"/>
    <w:rsid w:val="00802CA7"/>
    <w:rsid w:val="00803405"/>
    <w:rsid w:val="008034BD"/>
    <w:rsid w:val="00805A12"/>
    <w:rsid w:val="0080657A"/>
    <w:rsid w:val="0081032B"/>
    <w:rsid w:val="008107EF"/>
    <w:rsid w:val="008111B2"/>
    <w:rsid w:val="00812573"/>
    <w:rsid w:val="00814515"/>
    <w:rsid w:val="0081455C"/>
    <w:rsid w:val="00816D2E"/>
    <w:rsid w:val="00820E61"/>
    <w:rsid w:val="00822816"/>
    <w:rsid w:val="008266F8"/>
    <w:rsid w:val="00827DD1"/>
    <w:rsid w:val="00833EB0"/>
    <w:rsid w:val="008407F3"/>
    <w:rsid w:val="008432F9"/>
    <w:rsid w:val="008451C6"/>
    <w:rsid w:val="00850EC1"/>
    <w:rsid w:val="00851093"/>
    <w:rsid w:val="008523B5"/>
    <w:rsid w:val="00854B6A"/>
    <w:rsid w:val="008560DE"/>
    <w:rsid w:val="008568BF"/>
    <w:rsid w:val="008569DE"/>
    <w:rsid w:val="0086194A"/>
    <w:rsid w:val="008620A7"/>
    <w:rsid w:val="008653A6"/>
    <w:rsid w:val="00867785"/>
    <w:rsid w:val="00867AB5"/>
    <w:rsid w:val="0087061B"/>
    <w:rsid w:val="00872A06"/>
    <w:rsid w:val="00873CBF"/>
    <w:rsid w:val="008775A4"/>
    <w:rsid w:val="008777C6"/>
    <w:rsid w:val="008801EE"/>
    <w:rsid w:val="00882435"/>
    <w:rsid w:val="00886902"/>
    <w:rsid w:val="00890811"/>
    <w:rsid w:val="00890DE7"/>
    <w:rsid w:val="0089275E"/>
    <w:rsid w:val="00893684"/>
    <w:rsid w:val="00894461"/>
    <w:rsid w:val="00896CE7"/>
    <w:rsid w:val="008A0C2A"/>
    <w:rsid w:val="008A547B"/>
    <w:rsid w:val="008A6258"/>
    <w:rsid w:val="008B014D"/>
    <w:rsid w:val="008B10AB"/>
    <w:rsid w:val="008B1B71"/>
    <w:rsid w:val="008B4C00"/>
    <w:rsid w:val="008B6A82"/>
    <w:rsid w:val="008B6E6F"/>
    <w:rsid w:val="008B7450"/>
    <w:rsid w:val="008B7BCD"/>
    <w:rsid w:val="008C07FC"/>
    <w:rsid w:val="008C0E48"/>
    <w:rsid w:val="008C2E8E"/>
    <w:rsid w:val="008C39C6"/>
    <w:rsid w:val="008C5995"/>
    <w:rsid w:val="008C77B0"/>
    <w:rsid w:val="008D3B36"/>
    <w:rsid w:val="008D5A1D"/>
    <w:rsid w:val="008D639A"/>
    <w:rsid w:val="008D65E7"/>
    <w:rsid w:val="008D6CE1"/>
    <w:rsid w:val="008E1251"/>
    <w:rsid w:val="008E21D7"/>
    <w:rsid w:val="008E623D"/>
    <w:rsid w:val="008E6D9B"/>
    <w:rsid w:val="008F07E2"/>
    <w:rsid w:val="008F178C"/>
    <w:rsid w:val="008F19CE"/>
    <w:rsid w:val="008F73FE"/>
    <w:rsid w:val="008F7C77"/>
    <w:rsid w:val="009037C4"/>
    <w:rsid w:val="00903869"/>
    <w:rsid w:val="0091006E"/>
    <w:rsid w:val="0091099F"/>
    <w:rsid w:val="00911AB3"/>
    <w:rsid w:val="00912896"/>
    <w:rsid w:val="00914C03"/>
    <w:rsid w:val="00914E38"/>
    <w:rsid w:val="009151A4"/>
    <w:rsid w:val="00915FCB"/>
    <w:rsid w:val="00916934"/>
    <w:rsid w:val="009169A4"/>
    <w:rsid w:val="00920D36"/>
    <w:rsid w:val="00920E2C"/>
    <w:rsid w:val="0092201F"/>
    <w:rsid w:val="00923509"/>
    <w:rsid w:val="0092421D"/>
    <w:rsid w:val="009244AF"/>
    <w:rsid w:val="0092458D"/>
    <w:rsid w:val="00924D91"/>
    <w:rsid w:val="00930CBF"/>
    <w:rsid w:val="0093213F"/>
    <w:rsid w:val="00933526"/>
    <w:rsid w:val="009365E1"/>
    <w:rsid w:val="00941A39"/>
    <w:rsid w:val="00941AD8"/>
    <w:rsid w:val="009438C1"/>
    <w:rsid w:val="00944DC4"/>
    <w:rsid w:val="009450BB"/>
    <w:rsid w:val="009457FA"/>
    <w:rsid w:val="009463E6"/>
    <w:rsid w:val="00946632"/>
    <w:rsid w:val="00952469"/>
    <w:rsid w:val="0095330A"/>
    <w:rsid w:val="0095444D"/>
    <w:rsid w:val="00956AC3"/>
    <w:rsid w:val="00961346"/>
    <w:rsid w:val="009614D2"/>
    <w:rsid w:val="00961F7D"/>
    <w:rsid w:val="0096275A"/>
    <w:rsid w:val="00962F16"/>
    <w:rsid w:val="00962FE3"/>
    <w:rsid w:val="009631AE"/>
    <w:rsid w:val="009640D1"/>
    <w:rsid w:val="0096482D"/>
    <w:rsid w:val="00964AEA"/>
    <w:rsid w:val="009651CC"/>
    <w:rsid w:val="00966EB3"/>
    <w:rsid w:val="00967B41"/>
    <w:rsid w:val="00970BE4"/>
    <w:rsid w:val="009731E8"/>
    <w:rsid w:val="00975347"/>
    <w:rsid w:val="00975E64"/>
    <w:rsid w:val="00976E8D"/>
    <w:rsid w:val="00980CE9"/>
    <w:rsid w:val="00982C19"/>
    <w:rsid w:val="00984A5E"/>
    <w:rsid w:val="009932D4"/>
    <w:rsid w:val="00993658"/>
    <w:rsid w:val="009A18CD"/>
    <w:rsid w:val="009A18EC"/>
    <w:rsid w:val="009A2F4C"/>
    <w:rsid w:val="009A47B9"/>
    <w:rsid w:val="009A5969"/>
    <w:rsid w:val="009A6077"/>
    <w:rsid w:val="009A6F5D"/>
    <w:rsid w:val="009A72E9"/>
    <w:rsid w:val="009B07C1"/>
    <w:rsid w:val="009B0F7E"/>
    <w:rsid w:val="009B1267"/>
    <w:rsid w:val="009B152E"/>
    <w:rsid w:val="009B285C"/>
    <w:rsid w:val="009B57DE"/>
    <w:rsid w:val="009B58FE"/>
    <w:rsid w:val="009B59F0"/>
    <w:rsid w:val="009B6409"/>
    <w:rsid w:val="009B69FD"/>
    <w:rsid w:val="009C3E0F"/>
    <w:rsid w:val="009C51D3"/>
    <w:rsid w:val="009D0009"/>
    <w:rsid w:val="009D1632"/>
    <w:rsid w:val="009D23E9"/>
    <w:rsid w:val="009D2BA6"/>
    <w:rsid w:val="009D5665"/>
    <w:rsid w:val="009D607C"/>
    <w:rsid w:val="009D7938"/>
    <w:rsid w:val="009E17D1"/>
    <w:rsid w:val="009E2089"/>
    <w:rsid w:val="009E3CAE"/>
    <w:rsid w:val="009E3D3D"/>
    <w:rsid w:val="009E471D"/>
    <w:rsid w:val="009E48DA"/>
    <w:rsid w:val="009E7402"/>
    <w:rsid w:val="009E7B8D"/>
    <w:rsid w:val="009F2BF6"/>
    <w:rsid w:val="00A00B33"/>
    <w:rsid w:val="00A02E72"/>
    <w:rsid w:val="00A03451"/>
    <w:rsid w:val="00A0409B"/>
    <w:rsid w:val="00A0411C"/>
    <w:rsid w:val="00A05356"/>
    <w:rsid w:val="00A063BB"/>
    <w:rsid w:val="00A07ECE"/>
    <w:rsid w:val="00A13130"/>
    <w:rsid w:val="00A14B36"/>
    <w:rsid w:val="00A152F8"/>
    <w:rsid w:val="00A15D9E"/>
    <w:rsid w:val="00A172E7"/>
    <w:rsid w:val="00A21AB8"/>
    <w:rsid w:val="00A23263"/>
    <w:rsid w:val="00A24459"/>
    <w:rsid w:val="00A2539E"/>
    <w:rsid w:val="00A25A53"/>
    <w:rsid w:val="00A30CE6"/>
    <w:rsid w:val="00A31B9A"/>
    <w:rsid w:val="00A3512F"/>
    <w:rsid w:val="00A37117"/>
    <w:rsid w:val="00A408F3"/>
    <w:rsid w:val="00A40E23"/>
    <w:rsid w:val="00A40E79"/>
    <w:rsid w:val="00A42970"/>
    <w:rsid w:val="00A42CE8"/>
    <w:rsid w:val="00A4345C"/>
    <w:rsid w:val="00A44057"/>
    <w:rsid w:val="00A4439B"/>
    <w:rsid w:val="00A45D55"/>
    <w:rsid w:val="00A478E3"/>
    <w:rsid w:val="00A47CF0"/>
    <w:rsid w:val="00A47D0D"/>
    <w:rsid w:val="00A51746"/>
    <w:rsid w:val="00A53793"/>
    <w:rsid w:val="00A54104"/>
    <w:rsid w:val="00A548A9"/>
    <w:rsid w:val="00A56696"/>
    <w:rsid w:val="00A56950"/>
    <w:rsid w:val="00A61FF4"/>
    <w:rsid w:val="00A622D9"/>
    <w:rsid w:val="00A64230"/>
    <w:rsid w:val="00A64C4A"/>
    <w:rsid w:val="00A650EF"/>
    <w:rsid w:val="00A6547C"/>
    <w:rsid w:val="00A6724F"/>
    <w:rsid w:val="00A67450"/>
    <w:rsid w:val="00A7196D"/>
    <w:rsid w:val="00A753EB"/>
    <w:rsid w:val="00A7653F"/>
    <w:rsid w:val="00A77698"/>
    <w:rsid w:val="00A8037E"/>
    <w:rsid w:val="00A8052D"/>
    <w:rsid w:val="00A82541"/>
    <w:rsid w:val="00A866AA"/>
    <w:rsid w:val="00A87BA4"/>
    <w:rsid w:val="00A92038"/>
    <w:rsid w:val="00A92139"/>
    <w:rsid w:val="00A93C3F"/>
    <w:rsid w:val="00A9465A"/>
    <w:rsid w:val="00AA0889"/>
    <w:rsid w:val="00AA11FF"/>
    <w:rsid w:val="00AA21F2"/>
    <w:rsid w:val="00AA2360"/>
    <w:rsid w:val="00AA3DAF"/>
    <w:rsid w:val="00AA5D2D"/>
    <w:rsid w:val="00AA6CCF"/>
    <w:rsid w:val="00AB151D"/>
    <w:rsid w:val="00AB26EC"/>
    <w:rsid w:val="00AB4E24"/>
    <w:rsid w:val="00AB6A44"/>
    <w:rsid w:val="00AB6E8F"/>
    <w:rsid w:val="00AB7497"/>
    <w:rsid w:val="00AB7A0B"/>
    <w:rsid w:val="00AC00BB"/>
    <w:rsid w:val="00AC0109"/>
    <w:rsid w:val="00AC4898"/>
    <w:rsid w:val="00AC64DC"/>
    <w:rsid w:val="00AC7EFA"/>
    <w:rsid w:val="00AD3DE8"/>
    <w:rsid w:val="00AD4A1A"/>
    <w:rsid w:val="00AD4C3F"/>
    <w:rsid w:val="00AD71D3"/>
    <w:rsid w:val="00AE0F14"/>
    <w:rsid w:val="00AE1AA5"/>
    <w:rsid w:val="00AE24E6"/>
    <w:rsid w:val="00AE4ACB"/>
    <w:rsid w:val="00AE6E50"/>
    <w:rsid w:val="00AE77A9"/>
    <w:rsid w:val="00AF1ACF"/>
    <w:rsid w:val="00AF1BBB"/>
    <w:rsid w:val="00AF1F9F"/>
    <w:rsid w:val="00AF357C"/>
    <w:rsid w:val="00AF3E96"/>
    <w:rsid w:val="00AF4C7C"/>
    <w:rsid w:val="00AF6B05"/>
    <w:rsid w:val="00AF6DEF"/>
    <w:rsid w:val="00AF7E80"/>
    <w:rsid w:val="00B04E81"/>
    <w:rsid w:val="00B0504B"/>
    <w:rsid w:val="00B06F0C"/>
    <w:rsid w:val="00B1039C"/>
    <w:rsid w:val="00B10871"/>
    <w:rsid w:val="00B10B0A"/>
    <w:rsid w:val="00B159D6"/>
    <w:rsid w:val="00B15DE4"/>
    <w:rsid w:val="00B1740A"/>
    <w:rsid w:val="00B2032F"/>
    <w:rsid w:val="00B23C80"/>
    <w:rsid w:val="00B2583E"/>
    <w:rsid w:val="00B26369"/>
    <w:rsid w:val="00B27271"/>
    <w:rsid w:val="00B3059A"/>
    <w:rsid w:val="00B30BB3"/>
    <w:rsid w:val="00B30C5A"/>
    <w:rsid w:val="00B3335B"/>
    <w:rsid w:val="00B35692"/>
    <w:rsid w:val="00B36B72"/>
    <w:rsid w:val="00B37CFA"/>
    <w:rsid w:val="00B4246F"/>
    <w:rsid w:val="00B528D1"/>
    <w:rsid w:val="00B54445"/>
    <w:rsid w:val="00B55E0E"/>
    <w:rsid w:val="00B57615"/>
    <w:rsid w:val="00B607EC"/>
    <w:rsid w:val="00B6436A"/>
    <w:rsid w:val="00B64D69"/>
    <w:rsid w:val="00B66DB6"/>
    <w:rsid w:val="00B7034F"/>
    <w:rsid w:val="00B7080B"/>
    <w:rsid w:val="00B71C8C"/>
    <w:rsid w:val="00B73E46"/>
    <w:rsid w:val="00B75995"/>
    <w:rsid w:val="00B762C5"/>
    <w:rsid w:val="00B76C1B"/>
    <w:rsid w:val="00B77A60"/>
    <w:rsid w:val="00B83C50"/>
    <w:rsid w:val="00B84F1A"/>
    <w:rsid w:val="00B87605"/>
    <w:rsid w:val="00B94731"/>
    <w:rsid w:val="00B9651D"/>
    <w:rsid w:val="00B96D6C"/>
    <w:rsid w:val="00B971C7"/>
    <w:rsid w:val="00BA063A"/>
    <w:rsid w:val="00BA0F15"/>
    <w:rsid w:val="00BA6A2C"/>
    <w:rsid w:val="00BA7B84"/>
    <w:rsid w:val="00BA7F0A"/>
    <w:rsid w:val="00BB28E7"/>
    <w:rsid w:val="00BB4749"/>
    <w:rsid w:val="00BB6B69"/>
    <w:rsid w:val="00BB7567"/>
    <w:rsid w:val="00BC0E8D"/>
    <w:rsid w:val="00BC2D54"/>
    <w:rsid w:val="00BC33C6"/>
    <w:rsid w:val="00BC62D1"/>
    <w:rsid w:val="00BD1BD0"/>
    <w:rsid w:val="00BD2998"/>
    <w:rsid w:val="00BD499C"/>
    <w:rsid w:val="00BD6B48"/>
    <w:rsid w:val="00BD6F4E"/>
    <w:rsid w:val="00BD727E"/>
    <w:rsid w:val="00BE2413"/>
    <w:rsid w:val="00BE3994"/>
    <w:rsid w:val="00BF1424"/>
    <w:rsid w:val="00BF1C35"/>
    <w:rsid w:val="00BF3C6F"/>
    <w:rsid w:val="00BF4252"/>
    <w:rsid w:val="00C00D52"/>
    <w:rsid w:val="00C0171E"/>
    <w:rsid w:val="00C01C72"/>
    <w:rsid w:val="00C02850"/>
    <w:rsid w:val="00C035A9"/>
    <w:rsid w:val="00C057FF"/>
    <w:rsid w:val="00C15827"/>
    <w:rsid w:val="00C15928"/>
    <w:rsid w:val="00C15CBF"/>
    <w:rsid w:val="00C16FA6"/>
    <w:rsid w:val="00C17F63"/>
    <w:rsid w:val="00C222A6"/>
    <w:rsid w:val="00C22592"/>
    <w:rsid w:val="00C23B19"/>
    <w:rsid w:val="00C26032"/>
    <w:rsid w:val="00C308F5"/>
    <w:rsid w:val="00C33E66"/>
    <w:rsid w:val="00C34A72"/>
    <w:rsid w:val="00C354F1"/>
    <w:rsid w:val="00C36630"/>
    <w:rsid w:val="00C40F74"/>
    <w:rsid w:val="00C40FFB"/>
    <w:rsid w:val="00C41480"/>
    <w:rsid w:val="00C417FD"/>
    <w:rsid w:val="00C45234"/>
    <w:rsid w:val="00C45CF1"/>
    <w:rsid w:val="00C503FF"/>
    <w:rsid w:val="00C50584"/>
    <w:rsid w:val="00C53403"/>
    <w:rsid w:val="00C537F1"/>
    <w:rsid w:val="00C54F34"/>
    <w:rsid w:val="00C551FB"/>
    <w:rsid w:val="00C6559A"/>
    <w:rsid w:val="00C67C5D"/>
    <w:rsid w:val="00C67CFA"/>
    <w:rsid w:val="00C7393A"/>
    <w:rsid w:val="00C7411D"/>
    <w:rsid w:val="00C748D8"/>
    <w:rsid w:val="00C74BF7"/>
    <w:rsid w:val="00C74D12"/>
    <w:rsid w:val="00C7705F"/>
    <w:rsid w:val="00C81B0B"/>
    <w:rsid w:val="00C82057"/>
    <w:rsid w:val="00C82B9C"/>
    <w:rsid w:val="00C84780"/>
    <w:rsid w:val="00C86BC0"/>
    <w:rsid w:val="00C87840"/>
    <w:rsid w:val="00C92245"/>
    <w:rsid w:val="00C92A30"/>
    <w:rsid w:val="00C93FFE"/>
    <w:rsid w:val="00C973B9"/>
    <w:rsid w:val="00C9767D"/>
    <w:rsid w:val="00CA1916"/>
    <w:rsid w:val="00CA46E5"/>
    <w:rsid w:val="00CA46EC"/>
    <w:rsid w:val="00CA47DA"/>
    <w:rsid w:val="00CA4800"/>
    <w:rsid w:val="00CA4FAF"/>
    <w:rsid w:val="00CA60EF"/>
    <w:rsid w:val="00CA69B9"/>
    <w:rsid w:val="00CB3E0D"/>
    <w:rsid w:val="00CB4056"/>
    <w:rsid w:val="00CB6859"/>
    <w:rsid w:val="00CB7107"/>
    <w:rsid w:val="00CB7992"/>
    <w:rsid w:val="00CC0CD0"/>
    <w:rsid w:val="00CC1634"/>
    <w:rsid w:val="00CC32D5"/>
    <w:rsid w:val="00CC483E"/>
    <w:rsid w:val="00CC54DB"/>
    <w:rsid w:val="00CC60B4"/>
    <w:rsid w:val="00CC7F0A"/>
    <w:rsid w:val="00CD1E0C"/>
    <w:rsid w:val="00CD2F60"/>
    <w:rsid w:val="00CD41C5"/>
    <w:rsid w:val="00CD487B"/>
    <w:rsid w:val="00CD734B"/>
    <w:rsid w:val="00CE02CE"/>
    <w:rsid w:val="00CE119E"/>
    <w:rsid w:val="00CE154E"/>
    <w:rsid w:val="00CE1AA6"/>
    <w:rsid w:val="00CE2CEC"/>
    <w:rsid w:val="00CE41C7"/>
    <w:rsid w:val="00CF4A14"/>
    <w:rsid w:val="00CF6558"/>
    <w:rsid w:val="00D02D14"/>
    <w:rsid w:val="00D0654E"/>
    <w:rsid w:val="00D07E90"/>
    <w:rsid w:val="00D100E1"/>
    <w:rsid w:val="00D1126D"/>
    <w:rsid w:val="00D11B1D"/>
    <w:rsid w:val="00D12E68"/>
    <w:rsid w:val="00D131DD"/>
    <w:rsid w:val="00D147CB"/>
    <w:rsid w:val="00D15EC8"/>
    <w:rsid w:val="00D1608E"/>
    <w:rsid w:val="00D161E1"/>
    <w:rsid w:val="00D164C9"/>
    <w:rsid w:val="00D16C97"/>
    <w:rsid w:val="00D17367"/>
    <w:rsid w:val="00D17AB4"/>
    <w:rsid w:val="00D17C3A"/>
    <w:rsid w:val="00D20915"/>
    <w:rsid w:val="00D21350"/>
    <w:rsid w:val="00D23A15"/>
    <w:rsid w:val="00D249D6"/>
    <w:rsid w:val="00D25BD6"/>
    <w:rsid w:val="00D25C9F"/>
    <w:rsid w:val="00D26D12"/>
    <w:rsid w:val="00D3059C"/>
    <w:rsid w:val="00D30A19"/>
    <w:rsid w:val="00D31701"/>
    <w:rsid w:val="00D323E4"/>
    <w:rsid w:val="00D32649"/>
    <w:rsid w:val="00D329BE"/>
    <w:rsid w:val="00D32B5B"/>
    <w:rsid w:val="00D35E90"/>
    <w:rsid w:val="00D37FFA"/>
    <w:rsid w:val="00D45CB9"/>
    <w:rsid w:val="00D536C9"/>
    <w:rsid w:val="00D5441F"/>
    <w:rsid w:val="00D566B5"/>
    <w:rsid w:val="00D57C37"/>
    <w:rsid w:val="00D602EE"/>
    <w:rsid w:val="00D62216"/>
    <w:rsid w:val="00D626B0"/>
    <w:rsid w:val="00D63063"/>
    <w:rsid w:val="00D64DED"/>
    <w:rsid w:val="00D65614"/>
    <w:rsid w:val="00D658E6"/>
    <w:rsid w:val="00D6599D"/>
    <w:rsid w:val="00D667F9"/>
    <w:rsid w:val="00D67A43"/>
    <w:rsid w:val="00D702E3"/>
    <w:rsid w:val="00D707A7"/>
    <w:rsid w:val="00D72D88"/>
    <w:rsid w:val="00D74023"/>
    <w:rsid w:val="00D7409A"/>
    <w:rsid w:val="00D75497"/>
    <w:rsid w:val="00D83C8A"/>
    <w:rsid w:val="00D83F62"/>
    <w:rsid w:val="00D84125"/>
    <w:rsid w:val="00D84E86"/>
    <w:rsid w:val="00D858A2"/>
    <w:rsid w:val="00D85BB1"/>
    <w:rsid w:val="00D868A9"/>
    <w:rsid w:val="00D87295"/>
    <w:rsid w:val="00D87B37"/>
    <w:rsid w:val="00D87FCD"/>
    <w:rsid w:val="00D90CAA"/>
    <w:rsid w:val="00D9223D"/>
    <w:rsid w:val="00D9550A"/>
    <w:rsid w:val="00D970B1"/>
    <w:rsid w:val="00DA1658"/>
    <w:rsid w:val="00DA311B"/>
    <w:rsid w:val="00DA36F2"/>
    <w:rsid w:val="00DA4D4D"/>
    <w:rsid w:val="00DA606B"/>
    <w:rsid w:val="00DB0590"/>
    <w:rsid w:val="00DB1330"/>
    <w:rsid w:val="00DB2FDF"/>
    <w:rsid w:val="00DB5125"/>
    <w:rsid w:val="00DB6D74"/>
    <w:rsid w:val="00DC07AD"/>
    <w:rsid w:val="00DC3095"/>
    <w:rsid w:val="00DC31F7"/>
    <w:rsid w:val="00DC4F90"/>
    <w:rsid w:val="00DC64DA"/>
    <w:rsid w:val="00DD07C7"/>
    <w:rsid w:val="00DD352D"/>
    <w:rsid w:val="00DD4E38"/>
    <w:rsid w:val="00DD5FC3"/>
    <w:rsid w:val="00DD7307"/>
    <w:rsid w:val="00DD755C"/>
    <w:rsid w:val="00DD7F2C"/>
    <w:rsid w:val="00DE4F1F"/>
    <w:rsid w:val="00DE51A9"/>
    <w:rsid w:val="00DE66A9"/>
    <w:rsid w:val="00DF061A"/>
    <w:rsid w:val="00DF0B93"/>
    <w:rsid w:val="00DF18AF"/>
    <w:rsid w:val="00DF3FF4"/>
    <w:rsid w:val="00DF4752"/>
    <w:rsid w:val="00DF5A67"/>
    <w:rsid w:val="00DF695B"/>
    <w:rsid w:val="00E0040A"/>
    <w:rsid w:val="00E03533"/>
    <w:rsid w:val="00E03886"/>
    <w:rsid w:val="00E03BEA"/>
    <w:rsid w:val="00E04C0C"/>
    <w:rsid w:val="00E053B9"/>
    <w:rsid w:val="00E065F7"/>
    <w:rsid w:val="00E06780"/>
    <w:rsid w:val="00E077EF"/>
    <w:rsid w:val="00E14C57"/>
    <w:rsid w:val="00E168E7"/>
    <w:rsid w:val="00E2146C"/>
    <w:rsid w:val="00E21E1F"/>
    <w:rsid w:val="00E2230B"/>
    <w:rsid w:val="00E2484C"/>
    <w:rsid w:val="00E328C2"/>
    <w:rsid w:val="00E332E8"/>
    <w:rsid w:val="00E36DBA"/>
    <w:rsid w:val="00E41341"/>
    <w:rsid w:val="00E45597"/>
    <w:rsid w:val="00E45F89"/>
    <w:rsid w:val="00E4735B"/>
    <w:rsid w:val="00E47666"/>
    <w:rsid w:val="00E47ABB"/>
    <w:rsid w:val="00E500D5"/>
    <w:rsid w:val="00E53192"/>
    <w:rsid w:val="00E53B4B"/>
    <w:rsid w:val="00E53C7E"/>
    <w:rsid w:val="00E54164"/>
    <w:rsid w:val="00E544D9"/>
    <w:rsid w:val="00E547C8"/>
    <w:rsid w:val="00E54B2F"/>
    <w:rsid w:val="00E55C22"/>
    <w:rsid w:val="00E575CE"/>
    <w:rsid w:val="00E57750"/>
    <w:rsid w:val="00E57C9B"/>
    <w:rsid w:val="00E61CCE"/>
    <w:rsid w:val="00E703C9"/>
    <w:rsid w:val="00E70EE3"/>
    <w:rsid w:val="00E73C27"/>
    <w:rsid w:val="00E74EB1"/>
    <w:rsid w:val="00E76490"/>
    <w:rsid w:val="00E767CB"/>
    <w:rsid w:val="00E81AD9"/>
    <w:rsid w:val="00E823C7"/>
    <w:rsid w:val="00E825E7"/>
    <w:rsid w:val="00E84207"/>
    <w:rsid w:val="00E9350D"/>
    <w:rsid w:val="00E97860"/>
    <w:rsid w:val="00E97A2E"/>
    <w:rsid w:val="00E97BC7"/>
    <w:rsid w:val="00E97FB2"/>
    <w:rsid w:val="00EB0DB5"/>
    <w:rsid w:val="00EB0DE4"/>
    <w:rsid w:val="00EB1543"/>
    <w:rsid w:val="00EB1EB2"/>
    <w:rsid w:val="00EB2172"/>
    <w:rsid w:val="00EB6AF3"/>
    <w:rsid w:val="00EB74E8"/>
    <w:rsid w:val="00EB7888"/>
    <w:rsid w:val="00EC42CD"/>
    <w:rsid w:val="00EC5D5F"/>
    <w:rsid w:val="00EC6FD1"/>
    <w:rsid w:val="00ED05E0"/>
    <w:rsid w:val="00ED1D8C"/>
    <w:rsid w:val="00ED40D7"/>
    <w:rsid w:val="00ED5146"/>
    <w:rsid w:val="00ED7B88"/>
    <w:rsid w:val="00EE06B6"/>
    <w:rsid w:val="00EE10B6"/>
    <w:rsid w:val="00EE1C23"/>
    <w:rsid w:val="00EE1F03"/>
    <w:rsid w:val="00EE2E62"/>
    <w:rsid w:val="00EE4E22"/>
    <w:rsid w:val="00EE50E3"/>
    <w:rsid w:val="00EE51AA"/>
    <w:rsid w:val="00EE6848"/>
    <w:rsid w:val="00EE7D04"/>
    <w:rsid w:val="00EF0628"/>
    <w:rsid w:val="00EF0FC0"/>
    <w:rsid w:val="00EF12F4"/>
    <w:rsid w:val="00EF4164"/>
    <w:rsid w:val="00EF6052"/>
    <w:rsid w:val="00F00EF1"/>
    <w:rsid w:val="00F01A22"/>
    <w:rsid w:val="00F03D42"/>
    <w:rsid w:val="00F053FC"/>
    <w:rsid w:val="00F06C1B"/>
    <w:rsid w:val="00F07C05"/>
    <w:rsid w:val="00F1085E"/>
    <w:rsid w:val="00F119B3"/>
    <w:rsid w:val="00F11BC5"/>
    <w:rsid w:val="00F12B0E"/>
    <w:rsid w:val="00F14450"/>
    <w:rsid w:val="00F15514"/>
    <w:rsid w:val="00F17494"/>
    <w:rsid w:val="00F174B9"/>
    <w:rsid w:val="00F17BB9"/>
    <w:rsid w:val="00F205F4"/>
    <w:rsid w:val="00F26C8C"/>
    <w:rsid w:val="00F323BB"/>
    <w:rsid w:val="00F3284A"/>
    <w:rsid w:val="00F36B42"/>
    <w:rsid w:val="00F36D46"/>
    <w:rsid w:val="00F40033"/>
    <w:rsid w:val="00F407A3"/>
    <w:rsid w:val="00F41C0F"/>
    <w:rsid w:val="00F4234F"/>
    <w:rsid w:val="00F44F76"/>
    <w:rsid w:val="00F472EA"/>
    <w:rsid w:val="00F47C8C"/>
    <w:rsid w:val="00F51D5E"/>
    <w:rsid w:val="00F5322C"/>
    <w:rsid w:val="00F53850"/>
    <w:rsid w:val="00F5421D"/>
    <w:rsid w:val="00F55AA3"/>
    <w:rsid w:val="00F561D0"/>
    <w:rsid w:val="00F5625C"/>
    <w:rsid w:val="00F563A0"/>
    <w:rsid w:val="00F609BD"/>
    <w:rsid w:val="00F61619"/>
    <w:rsid w:val="00F61CFA"/>
    <w:rsid w:val="00F6252D"/>
    <w:rsid w:val="00F640CF"/>
    <w:rsid w:val="00F66680"/>
    <w:rsid w:val="00F667F3"/>
    <w:rsid w:val="00F712FC"/>
    <w:rsid w:val="00F76095"/>
    <w:rsid w:val="00F7726B"/>
    <w:rsid w:val="00F87FE6"/>
    <w:rsid w:val="00F9136A"/>
    <w:rsid w:val="00F9190F"/>
    <w:rsid w:val="00F96717"/>
    <w:rsid w:val="00FA0946"/>
    <w:rsid w:val="00FA0E78"/>
    <w:rsid w:val="00FA146D"/>
    <w:rsid w:val="00FA15B5"/>
    <w:rsid w:val="00FA274E"/>
    <w:rsid w:val="00FA7BD4"/>
    <w:rsid w:val="00FA7E5C"/>
    <w:rsid w:val="00FB0AC6"/>
    <w:rsid w:val="00FB411F"/>
    <w:rsid w:val="00FB4EF1"/>
    <w:rsid w:val="00FB587A"/>
    <w:rsid w:val="00FB627B"/>
    <w:rsid w:val="00FB694E"/>
    <w:rsid w:val="00FC1B22"/>
    <w:rsid w:val="00FC1BE0"/>
    <w:rsid w:val="00FC3BA3"/>
    <w:rsid w:val="00FC3EA1"/>
    <w:rsid w:val="00FC3EB2"/>
    <w:rsid w:val="00FC4481"/>
    <w:rsid w:val="00FC65EB"/>
    <w:rsid w:val="00FC673F"/>
    <w:rsid w:val="00FC6940"/>
    <w:rsid w:val="00FD1E2B"/>
    <w:rsid w:val="00FD32A2"/>
    <w:rsid w:val="00FD7792"/>
    <w:rsid w:val="00FE0B38"/>
    <w:rsid w:val="00FE335B"/>
    <w:rsid w:val="00FE37C0"/>
    <w:rsid w:val="00FE7297"/>
    <w:rsid w:val="00FF03EC"/>
    <w:rsid w:val="00FF37F1"/>
    <w:rsid w:val="00FF4907"/>
    <w:rsid w:val="00FF61E8"/>
    <w:rsid w:val="00FF6B0B"/>
    <w:rsid w:val="00FF6D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B49F108"/>
  <w15:chartTrackingRefBased/>
  <w15:docId w15:val="{D0D251AE-AD49-4217-85B1-DE1A4E7CB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4D8E"/>
    <w:pPr>
      <w:spacing w:after="200" w:line="276" w:lineRule="auto"/>
    </w:pPr>
    <w:rPr>
      <w:rFonts w:ascii="Calibri" w:eastAsia="SimSun" w:hAnsi="Calibri" w:cs="Times New Roman"/>
    </w:rPr>
  </w:style>
  <w:style w:type="paragraph" w:styleId="Heading1">
    <w:name w:val="heading 1"/>
    <w:aliases w:val="H1,h1,Heading 1 3GPP"/>
    <w:next w:val="Normal"/>
    <w:link w:val="Heading1Char"/>
    <w:qFormat/>
    <w:rsid w:val="001F131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3">
    <w:name w:val="heading 3"/>
    <w:basedOn w:val="Normal"/>
    <w:next w:val="Normal"/>
    <w:link w:val="Heading3Char"/>
    <w:uiPriority w:val="9"/>
    <w:semiHidden/>
    <w:unhideWhenUsed/>
    <w:qFormat/>
    <w:rsid w:val="00F12B0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9C3E0F"/>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1F1316"/>
    <w:rPr>
      <w:rFonts w:ascii="Arial" w:eastAsia="SimSun" w:hAnsi="Arial" w:cs="Times New Roman"/>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1F1316"/>
    <w:pPr>
      <w:tabs>
        <w:tab w:val="center" w:pos="4153"/>
        <w:tab w:val="right" w:pos="8306"/>
      </w:tabs>
      <w:spacing w:after="0" w:line="240" w:lineRule="auto"/>
    </w:pPr>
    <w:rPr>
      <w:rFonts w:ascii="Times New Roman" w:eastAsia="MS Mincho" w:hAnsi="Times New Roman"/>
      <w:sz w:val="20"/>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F1316"/>
    <w:rPr>
      <w:rFonts w:ascii="Times New Roman" w:eastAsia="MS Mincho" w:hAnsi="Times New Roman" w:cs="Times New Roman"/>
      <w:sz w:val="20"/>
      <w:szCs w:val="20"/>
      <w:lang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DC31F7"/>
    <w:pPr>
      <w:widowControl w:val="0"/>
      <w:autoSpaceDE w:val="0"/>
      <w:autoSpaceDN w:val="0"/>
      <w:adjustRightInd w:val="0"/>
      <w:spacing w:after="0" w:line="360" w:lineRule="auto"/>
      <w:ind w:firstLineChars="200" w:firstLine="420"/>
    </w:pPr>
    <w:rPr>
      <w:rFonts w:ascii="Times New Roman" w:hAnsi="Times New Roman"/>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DC31F7"/>
    <w:rPr>
      <w:rFonts w:ascii="Times New Roman" w:eastAsia="SimSun" w:hAnsi="Times New Roman" w:cs="Times New Roman"/>
      <w:snapToGrid w:val="0"/>
      <w:sz w:val="21"/>
      <w:szCs w:val="21"/>
      <w:lang w:val="x-none" w:eastAsia="x-none"/>
    </w:rPr>
  </w:style>
  <w:style w:type="table" w:styleId="TableGrid">
    <w:name w:val="Table Grid"/>
    <w:basedOn w:val="TableNormal"/>
    <w:uiPriority w:val="39"/>
    <w:rsid w:val="00FC3E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Normal"/>
    <w:link w:val="N1Char"/>
    <w:qFormat/>
    <w:rsid w:val="00CD1E0C"/>
    <w:pPr>
      <w:spacing w:after="0" w:line="240" w:lineRule="auto"/>
      <w:ind w:left="634"/>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CD1E0C"/>
    <w:rPr>
      <w:rFonts w:cstheme="minorHAnsi"/>
      <w:lang w:eastAsia="ko-KR" w:bidi="hi-IN"/>
    </w:rPr>
  </w:style>
  <w:style w:type="paragraph" w:customStyle="1" w:styleId="Content">
    <w:name w:val="Content"/>
    <w:basedOn w:val="Normal"/>
    <w:link w:val="ContentChar"/>
    <w:qFormat/>
    <w:rsid w:val="00C551FB"/>
    <w:pPr>
      <w:spacing w:before="240" w:after="120" w:line="240" w:lineRule="auto"/>
      <w:jc w:val="both"/>
    </w:pPr>
    <w:rPr>
      <w:rFonts w:ascii="Times New Roman" w:eastAsia="MS Mincho" w:hAnsi="Times New Roman"/>
      <w:sz w:val="20"/>
      <w:szCs w:val="24"/>
      <w:lang w:val="x-none" w:eastAsia="en-US"/>
    </w:rPr>
  </w:style>
  <w:style w:type="character" w:customStyle="1" w:styleId="ContentChar">
    <w:name w:val="Content Char"/>
    <w:basedOn w:val="DefaultParagraphFont"/>
    <w:link w:val="Content"/>
    <w:rsid w:val="00C551FB"/>
    <w:rPr>
      <w:rFonts w:ascii="Times New Roman" w:eastAsia="MS Mincho" w:hAnsi="Times New Roman" w:cs="Times New Roman"/>
      <w:sz w:val="20"/>
      <w:szCs w:val="24"/>
      <w:lang w:val="x-none" w:eastAsia="en-US"/>
    </w:rPr>
  </w:style>
  <w:style w:type="paragraph" w:customStyle="1" w:styleId="TAH">
    <w:name w:val="TAH"/>
    <w:basedOn w:val="TAC"/>
    <w:link w:val="TAHCar"/>
    <w:qFormat/>
    <w:rsid w:val="00C15827"/>
    <w:rPr>
      <w:b/>
    </w:rPr>
  </w:style>
  <w:style w:type="paragraph" w:customStyle="1" w:styleId="TAC">
    <w:name w:val="TAC"/>
    <w:basedOn w:val="Normal"/>
    <w:link w:val="TACChar"/>
    <w:qFormat/>
    <w:rsid w:val="00C15827"/>
    <w:pPr>
      <w:keepNext/>
      <w:keepLines/>
      <w:overflowPunct w:val="0"/>
      <w:autoSpaceDE w:val="0"/>
      <w:autoSpaceDN w:val="0"/>
      <w:adjustRightInd w:val="0"/>
      <w:spacing w:before="120" w:after="0" w:line="240" w:lineRule="auto"/>
      <w:jc w:val="center"/>
      <w:textAlignment w:val="baseline"/>
    </w:pPr>
    <w:rPr>
      <w:rFonts w:ascii="Arial" w:hAnsi="Arial"/>
      <w:sz w:val="18"/>
      <w:szCs w:val="20"/>
      <w:lang w:val="en-GB" w:eastAsia="en-US"/>
    </w:rPr>
  </w:style>
  <w:style w:type="paragraph" w:customStyle="1" w:styleId="TH">
    <w:name w:val="TH"/>
    <w:basedOn w:val="Normal"/>
    <w:link w:val="THChar"/>
    <w:qFormat/>
    <w:rsid w:val="00C15827"/>
    <w:pPr>
      <w:keepNext/>
      <w:keepLines/>
      <w:overflowPunct w:val="0"/>
      <w:autoSpaceDE w:val="0"/>
      <w:autoSpaceDN w:val="0"/>
      <w:adjustRightInd w:val="0"/>
      <w:spacing w:before="60" w:after="120" w:line="240" w:lineRule="auto"/>
      <w:jc w:val="center"/>
      <w:textAlignment w:val="baseline"/>
    </w:pPr>
    <w:rPr>
      <w:rFonts w:ascii="Arial" w:hAnsi="Arial"/>
      <w:b/>
      <w:sz w:val="20"/>
      <w:szCs w:val="20"/>
      <w:lang w:val="en-GB" w:eastAsia="en-US"/>
    </w:rPr>
  </w:style>
  <w:style w:type="character" w:customStyle="1" w:styleId="TACChar">
    <w:name w:val="TAC Char"/>
    <w:link w:val="TAC"/>
    <w:qFormat/>
    <w:rsid w:val="00C15827"/>
    <w:rPr>
      <w:rFonts w:ascii="Arial" w:eastAsia="SimSun" w:hAnsi="Arial" w:cs="Times New Roman"/>
      <w:sz w:val="18"/>
      <w:szCs w:val="20"/>
      <w:lang w:val="en-GB" w:eastAsia="en-US"/>
    </w:rPr>
  </w:style>
  <w:style w:type="character" w:customStyle="1" w:styleId="TAHCar">
    <w:name w:val="TAH Car"/>
    <w:link w:val="TAH"/>
    <w:qFormat/>
    <w:rsid w:val="00C15827"/>
    <w:rPr>
      <w:rFonts w:ascii="Arial" w:eastAsia="SimSun" w:hAnsi="Arial" w:cs="Times New Roman"/>
      <w:b/>
      <w:sz w:val="18"/>
      <w:szCs w:val="20"/>
      <w:lang w:val="en-GB" w:eastAsia="en-US"/>
    </w:rPr>
  </w:style>
  <w:style w:type="character" w:customStyle="1" w:styleId="THChar">
    <w:name w:val="TH Char"/>
    <w:link w:val="TH"/>
    <w:qFormat/>
    <w:rsid w:val="00C15827"/>
    <w:rPr>
      <w:rFonts w:ascii="Arial" w:eastAsia="SimSun" w:hAnsi="Arial" w:cs="Times New Roman"/>
      <w:b/>
      <w:sz w:val="20"/>
      <w:szCs w:val="20"/>
      <w:lang w:val="en-GB" w:eastAsia="en-US"/>
    </w:rPr>
  </w:style>
  <w:style w:type="paragraph" w:customStyle="1" w:styleId="Doc-text2">
    <w:name w:val="Doc-text2"/>
    <w:basedOn w:val="Normal"/>
    <w:link w:val="Doc-text2Char"/>
    <w:qFormat/>
    <w:rsid w:val="002528EB"/>
    <w:pPr>
      <w:tabs>
        <w:tab w:val="left" w:pos="1622"/>
      </w:tabs>
      <w:spacing w:after="160" w:line="259" w:lineRule="auto"/>
      <w:ind w:left="1622" w:hanging="363"/>
    </w:pPr>
    <w:rPr>
      <w:rFonts w:ascii="Arial" w:eastAsia="MS Mincho" w:hAnsi="Arial" w:cstheme="minorBidi"/>
      <w:sz w:val="20"/>
      <w:lang w:eastAsia="en-GB"/>
    </w:rPr>
  </w:style>
  <w:style w:type="character" w:customStyle="1" w:styleId="Doc-text2Char">
    <w:name w:val="Doc-text2 Char"/>
    <w:link w:val="Doc-text2"/>
    <w:rsid w:val="002528EB"/>
    <w:rPr>
      <w:rFonts w:ascii="Arial" w:eastAsia="MS Mincho" w:hAnsi="Arial"/>
      <w:sz w:val="20"/>
      <w:lang w:eastAsia="en-GB"/>
    </w:rPr>
  </w:style>
  <w:style w:type="paragraph" w:customStyle="1" w:styleId="TAN">
    <w:name w:val="TAN"/>
    <w:basedOn w:val="Normal"/>
    <w:link w:val="TANChar"/>
    <w:qFormat/>
    <w:rsid w:val="001421CB"/>
    <w:pPr>
      <w:keepNext/>
      <w:keepLines/>
      <w:spacing w:after="0" w:line="240" w:lineRule="auto"/>
      <w:ind w:left="851" w:hanging="851"/>
    </w:pPr>
    <w:rPr>
      <w:rFonts w:ascii="Arial" w:hAnsi="Arial"/>
      <w:sz w:val="18"/>
      <w:szCs w:val="20"/>
      <w:lang w:val="en-GB" w:eastAsia="en-US"/>
    </w:rPr>
  </w:style>
  <w:style w:type="character" w:customStyle="1" w:styleId="TANChar">
    <w:name w:val="TAN Char"/>
    <w:link w:val="TAN"/>
    <w:rsid w:val="001421CB"/>
    <w:rPr>
      <w:rFonts w:ascii="Arial" w:eastAsia="SimSun" w:hAnsi="Arial" w:cs="Times New Roman"/>
      <w:sz w:val="18"/>
      <w:szCs w:val="20"/>
      <w:lang w:val="en-GB" w:eastAsia="en-US"/>
    </w:rPr>
  </w:style>
  <w:style w:type="paragraph" w:styleId="NormalWeb">
    <w:name w:val="Normal (Web)"/>
    <w:basedOn w:val="Normal"/>
    <w:uiPriority w:val="99"/>
    <w:unhideWhenUsed/>
    <w:rsid w:val="001608CE"/>
    <w:pPr>
      <w:spacing w:before="100" w:beforeAutospacing="1" w:after="100" w:afterAutospacing="1" w:line="240" w:lineRule="auto"/>
    </w:pPr>
    <w:rPr>
      <w:rFonts w:ascii="Times New Roman" w:eastAsia="MS Mincho" w:hAnsi="Times New Roman"/>
      <w:sz w:val="24"/>
      <w:szCs w:val="24"/>
      <w:lang w:eastAsia="en-US"/>
    </w:rPr>
  </w:style>
  <w:style w:type="paragraph" w:customStyle="1" w:styleId="EQ">
    <w:name w:val="EQ"/>
    <w:basedOn w:val="Normal"/>
    <w:next w:val="Normal"/>
    <w:link w:val="EQChar"/>
    <w:rsid w:val="00032416"/>
    <w:pPr>
      <w:keepLines/>
      <w:tabs>
        <w:tab w:val="center" w:pos="4536"/>
        <w:tab w:val="right" w:pos="9072"/>
      </w:tabs>
      <w:spacing w:after="180" w:line="240" w:lineRule="auto"/>
    </w:pPr>
    <w:rPr>
      <w:rFonts w:ascii="Times New Roman" w:hAnsi="Times New Roman"/>
      <w:noProof/>
      <w:sz w:val="20"/>
      <w:szCs w:val="20"/>
      <w:lang w:val="en-GB" w:eastAsia="en-US"/>
    </w:rPr>
  </w:style>
  <w:style w:type="character" w:customStyle="1" w:styleId="EQChar">
    <w:name w:val="EQ Char"/>
    <w:link w:val="EQ"/>
    <w:locked/>
    <w:rsid w:val="00032416"/>
    <w:rPr>
      <w:rFonts w:ascii="Times New Roman" w:eastAsia="SimSun" w:hAnsi="Times New Roman" w:cs="Times New Roman"/>
      <w:noProof/>
      <w:sz w:val="20"/>
      <w:szCs w:val="20"/>
      <w:lang w:val="en-GB" w:eastAsia="en-US"/>
    </w:rPr>
  </w:style>
  <w:style w:type="paragraph" w:customStyle="1" w:styleId="B1">
    <w:name w:val="B1"/>
    <w:basedOn w:val="List"/>
    <w:link w:val="B1Char"/>
    <w:qFormat/>
    <w:rsid w:val="00BD6B48"/>
    <w:pPr>
      <w:spacing w:after="160" w:line="259" w:lineRule="auto"/>
      <w:ind w:left="568" w:hanging="284"/>
      <w:contextualSpacing w:val="0"/>
    </w:pPr>
    <w:rPr>
      <w:rFonts w:asciiTheme="minorHAnsi" w:eastAsiaTheme="minorEastAsia" w:hAnsiTheme="minorHAnsi" w:cstheme="minorBidi"/>
      <w:sz w:val="20"/>
      <w:szCs w:val="20"/>
      <w:lang w:val="en-GB" w:eastAsia="en-US"/>
    </w:rPr>
  </w:style>
  <w:style w:type="character" w:customStyle="1" w:styleId="B1Char">
    <w:name w:val="B1 Char"/>
    <w:link w:val="B1"/>
    <w:qFormat/>
    <w:rsid w:val="00BD6B48"/>
    <w:rPr>
      <w:sz w:val="20"/>
      <w:szCs w:val="20"/>
      <w:lang w:val="en-GB" w:eastAsia="en-US"/>
    </w:rPr>
  </w:style>
  <w:style w:type="paragraph" w:styleId="List">
    <w:name w:val="List"/>
    <w:basedOn w:val="Normal"/>
    <w:uiPriority w:val="99"/>
    <w:semiHidden/>
    <w:unhideWhenUsed/>
    <w:rsid w:val="00BD6B48"/>
    <w:pPr>
      <w:ind w:left="360" w:hanging="360"/>
      <w:contextualSpacing/>
    </w:pPr>
  </w:style>
  <w:style w:type="character" w:customStyle="1" w:styleId="Heading4Char">
    <w:name w:val="Heading 4 Char"/>
    <w:basedOn w:val="DefaultParagraphFont"/>
    <w:link w:val="Heading4"/>
    <w:uiPriority w:val="9"/>
    <w:semiHidden/>
    <w:rsid w:val="009C3E0F"/>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FA274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274E"/>
    <w:rPr>
      <w:rFonts w:ascii="Segoe UI" w:eastAsia="SimSun" w:hAnsi="Segoe UI" w:cs="Segoe UI"/>
      <w:sz w:val="18"/>
      <w:szCs w:val="18"/>
    </w:rPr>
  </w:style>
  <w:style w:type="paragraph" w:styleId="Footer">
    <w:name w:val="footer"/>
    <w:basedOn w:val="Normal"/>
    <w:link w:val="FooterChar"/>
    <w:uiPriority w:val="99"/>
    <w:unhideWhenUsed/>
    <w:rsid w:val="00684A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4AB8"/>
    <w:rPr>
      <w:rFonts w:ascii="Calibri" w:eastAsia="SimSun" w:hAnsi="Calibri" w:cs="Times New Roman"/>
    </w:rPr>
  </w:style>
  <w:style w:type="paragraph" w:customStyle="1" w:styleId="Doc-title">
    <w:name w:val="Doc-title"/>
    <w:basedOn w:val="Normal"/>
    <w:next w:val="Normal"/>
    <w:link w:val="Doc-titleChar"/>
    <w:qFormat/>
    <w:rsid w:val="00B87605"/>
    <w:pPr>
      <w:spacing w:before="60" w:after="0" w:line="240" w:lineRule="auto"/>
      <w:ind w:left="1259" w:hanging="1259"/>
    </w:pPr>
    <w:rPr>
      <w:rFonts w:ascii="Arial" w:eastAsia="MS Mincho" w:hAnsi="Arial"/>
      <w:noProof/>
      <w:sz w:val="20"/>
      <w:szCs w:val="24"/>
      <w:lang w:val="en-GB" w:eastAsia="en-GB"/>
    </w:rPr>
  </w:style>
  <w:style w:type="character" w:customStyle="1" w:styleId="Doc-titleChar">
    <w:name w:val="Doc-title Char"/>
    <w:link w:val="Doc-title"/>
    <w:qFormat/>
    <w:rsid w:val="00B87605"/>
    <w:rPr>
      <w:rFonts w:ascii="Arial" w:eastAsia="MS Mincho" w:hAnsi="Arial" w:cs="Times New Roman"/>
      <w:noProof/>
      <w:sz w:val="20"/>
      <w:szCs w:val="24"/>
      <w:lang w:val="en-GB" w:eastAsia="en-GB"/>
    </w:rPr>
  </w:style>
  <w:style w:type="paragraph" w:styleId="NoSpacing">
    <w:name w:val="No Spacing"/>
    <w:uiPriority w:val="1"/>
    <w:qFormat/>
    <w:rsid w:val="00F17BB9"/>
    <w:pPr>
      <w:widowControl w:val="0"/>
      <w:spacing w:after="0" w:line="240" w:lineRule="auto"/>
      <w:jc w:val="both"/>
    </w:pPr>
    <w:rPr>
      <w:kern w:val="2"/>
      <w:sz w:val="21"/>
    </w:rPr>
  </w:style>
  <w:style w:type="character" w:customStyle="1" w:styleId="apple-converted-space">
    <w:name w:val="apple-converted-space"/>
    <w:qFormat/>
    <w:rsid w:val="00676D24"/>
  </w:style>
  <w:style w:type="character" w:customStyle="1" w:styleId="msoins0">
    <w:name w:val="msoins"/>
    <w:basedOn w:val="DefaultParagraphFont"/>
    <w:rsid w:val="00676D24"/>
  </w:style>
  <w:style w:type="paragraph" w:styleId="BodyText">
    <w:name w:val="Body Text"/>
    <w:basedOn w:val="Normal"/>
    <w:link w:val="BodyTextChar"/>
    <w:uiPriority w:val="99"/>
    <w:semiHidden/>
    <w:unhideWhenUsed/>
    <w:rsid w:val="00676D24"/>
    <w:pPr>
      <w:widowControl w:val="0"/>
      <w:spacing w:after="120" w:line="240" w:lineRule="auto"/>
      <w:jc w:val="both"/>
    </w:pPr>
    <w:rPr>
      <w:rFonts w:asciiTheme="minorHAnsi" w:eastAsiaTheme="minorEastAsia" w:hAnsiTheme="minorHAnsi" w:cstheme="minorBidi"/>
      <w:kern w:val="2"/>
      <w:sz w:val="21"/>
    </w:rPr>
  </w:style>
  <w:style w:type="character" w:customStyle="1" w:styleId="BodyTextChar">
    <w:name w:val="Body Text Char"/>
    <w:basedOn w:val="DefaultParagraphFont"/>
    <w:link w:val="BodyText"/>
    <w:uiPriority w:val="99"/>
    <w:semiHidden/>
    <w:rsid w:val="00676D24"/>
    <w:rPr>
      <w:kern w:val="2"/>
      <w:sz w:val="21"/>
    </w:rPr>
  </w:style>
  <w:style w:type="character" w:styleId="Strong">
    <w:name w:val="Strong"/>
    <w:basedOn w:val="DefaultParagraphFont"/>
    <w:uiPriority w:val="22"/>
    <w:qFormat/>
    <w:rsid w:val="00676D24"/>
    <w:rPr>
      <w:b/>
      <w:bCs/>
    </w:rPr>
  </w:style>
  <w:style w:type="character" w:customStyle="1" w:styleId="Heading3Char">
    <w:name w:val="Heading 3 Char"/>
    <w:basedOn w:val="DefaultParagraphFont"/>
    <w:link w:val="Heading3"/>
    <w:uiPriority w:val="9"/>
    <w:semiHidden/>
    <w:rsid w:val="00F12B0E"/>
    <w:rPr>
      <w:rFonts w:asciiTheme="majorHAnsi" w:eastAsiaTheme="majorEastAsia" w:hAnsiTheme="majorHAnsi" w:cstheme="majorBidi"/>
      <w:color w:val="1F3763" w:themeColor="accent1" w:themeShade="7F"/>
      <w:sz w:val="24"/>
      <w:szCs w:val="24"/>
    </w:rPr>
  </w:style>
  <w:style w:type="paragraph" w:customStyle="1" w:styleId="Proposal">
    <w:name w:val="Proposal"/>
    <w:basedOn w:val="BodyText"/>
    <w:link w:val="ProposalChar"/>
    <w:qFormat/>
    <w:rsid w:val="00F12B0E"/>
    <w:pPr>
      <w:widowControl/>
      <w:numPr>
        <w:numId w:val="7"/>
      </w:numPr>
      <w:tabs>
        <w:tab w:val="clear" w:pos="1304"/>
        <w:tab w:val="left" w:pos="1701"/>
      </w:tabs>
      <w:snapToGrid w:val="0"/>
      <w:spacing w:line="259" w:lineRule="auto"/>
      <w:ind w:left="1701" w:hanging="1701"/>
      <w:jc w:val="left"/>
    </w:pPr>
    <w:rPr>
      <w:rFonts w:ascii="Arial" w:eastAsia="Batang" w:hAnsi="Arial" w:cs="Arial"/>
      <w:b/>
      <w:bCs/>
      <w:kern w:val="0"/>
      <w:sz w:val="20"/>
      <w:szCs w:val="20"/>
      <w:lang w:eastAsia="en-US"/>
    </w:rPr>
  </w:style>
  <w:style w:type="character" w:customStyle="1" w:styleId="ProposalChar">
    <w:name w:val="Proposal Char"/>
    <w:basedOn w:val="DefaultParagraphFont"/>
    <w:link w:val="Proposal"/>
    <w:qFormat/>
    <w:rsid w:val="00F12B0E"/>
    <w:rPr>
      <w:rFonts w:ascii="Arial" w:eastAsia="Batang" w:hAnsi="Arial" w:cs="Arial"/>
      <w:b/>
      <w:bCs/>
      <w:sz w:val="20"/>
      <w:szCs w:val="20"/>
      <w:lang w:eastAsia="en-US"/>
    </w:rPr>
  </w:style>
  <w:style w:type="paragraph" w:customStyle="1" w:styleId="bullet1">
    <w:name w:val="bullet1"/>
    <w:basedOn w:val="Normal"/>
    <w:link w:val="bullet1Char"/>
    <w:qFormat/>
    <w:rsid w:val="00F12B0E"/>
    <w:pPr>
      <w:numPr>
        <w:numId w:val="9"/>
      </w:numPr>
      <w:spacing w:after="0" w:line="240" w:lineRule="auto"/>
    </w:pPr>
    <w:rPr>
      <w:rFonts w:ascii="Times New Roman" w:hAnsi="Times New Roman"/>
      <w:kern w:val="2"/>
      <w:sz w:val="20"/>
      <w:szCs w:val="24"/>
      <w:lang w:val="en-GB"/>
    </w:rPr>
  </w:style>
  <w:style w:type="paragraph" w:customStyle="1" w:styleId="bullet2">
    <w:name w:val="bullet2"/>
    <w:basedOn w:val="Normal"/>
    <w:qFormat/>
    <w:rsid w:val="00F12B0E"/>
    <w:pPr>
      <w:numPr>
        <w:ilvl w:val="1"/>
        <w:numId w:val="9"/>
      </w:numPr>
      <w:spacing w:after="0" w:line="240" w:lineRule="auto"/>
    </w:pPr>
    <w:rPr>
      <w:rFonts w:ascii="Times" w:hAnsi="Times"/>
      <w:kern w:val="2"/>
      <w:sz w:val="24"/>
      <w:szCs w:val="24"/>
      <w:lang w:val="en-GB"/>
    </w:rPr>
  </w:style>
  <w:style w:type="character" w:customStyle="1" w:styleId="bullet1Char">
    <w:name w:val="bullet1 Char"/>
    <w:link w:val="bullet1"/>
    <w:rsid w:val="00F12B0E"/>
    <w:rPr>
      <w:rFonts w:ascii="Times New Roman" w:eastAsia="SimSun" w:hAnsi="Times New Roman" w:cs="Times New Roman"/>
      <w:kern w:val="2"/>
      <w:sz w:val="20"/>
      <w:szCs w:val="24"/>
      <w:lang w:val="en-GB"/>
    </w:rPr>
  </w:style>
  <w:style w:type="paragraph" w:customStyle="1" w:styleId="bullet3">
    <w:name w:val="bullet3"/>
    <w:basedOn w:val="Normal"/>
    <w:qFormat/>
    <w:rsid w:val="00F12B0E"/>
    <w:pPr>
      <w:numPr>
        <w:ilvl w:val="2"/>
        <w:numId w:val="9"/>
      </w:numPr>
      <w:spacing w:after="0" w:line="240" w:lineRule="auto"/>
    </w:pPr>
    <w:rPr>
      <w:rFonts w:ascii="Times" w:eastAsia="Batang" w:hAnsi="Times"/>
      <w:sz w:val="20"/>
      <w:szCs w:val="24"/>
      <w:lang w:val="en-GB" w:eastAsia="en-US"/>
    </w:rPr>
  </w:style>
  <w:style w:type="paragraph" w:customStyle="1" w:styleId="bullet4">
    <w:name w:val="bullet4"/>
    <w:basedOn w:val="Normal"/>
    <w:qFormat/>
    <w:rsid w:val="00F12B0E"/>
    <w:pPr>
      <w:numPr>
        <w:ilvl w:val="3"/>
        <w:numId w:val="9"/>
      </w:numPr>
      <w:spacing w:after="0" w:line="240" w:lineRule="auto"/>
    </w:pPr>
    <w:rPr>
      <w:rFonts w:ascii="Times" w:eastAsia="Batang" w:hAnsi="Times"/>
      <w:sz w:val="20"/>
      <w:szCs w:val="24"/>
      <w:lang w:val="en-GB" w:eastAsia="en-US"/>
    </w:rPr>
  </w:style>
  <w:style w:type="paragraph" w:customStyle="1" w:styleId="TAL">
    <w:name w:val="TAL"/>
    <w:basedOn w:val="Normal"/>
    <w:link w:val="TALCar"/>
    <w:qFormat/>
    <w:rsid w:val="00DF3FF4"/>
    <w:pPr>
      <w:keepNext/>
      <w:keepLines/>
      <w:spacing w:after="160" w:line="259" w:lineRule="auto"/>
    </w:pPr>
    <w:rPr>
      <w:rFonts w:ascii="Arial" w:eastAsiaTheme="minorEastAsia" w:hAnsi="Arial" w:cstheme="minorBidi"/>
      <w:sz w:val="18"/>
      <w:lang w:val="x-none" w:eastAsia="x-none"/>
    </w:rPr>
  </w:style>
  <w:style w:type="character" w:customStyle="1" w:styleId="TALCar">
    <w:name w:val="TAL Car"/>
    <w:link w:val="TAL"/>
    <w:qFormat/>
    <w:rsid w:val="00DF3FF4"/>
    <w:rPr>
      <w:rFonts w:ascii="Arial" w:hAnsi="Arial"/>
      <w:sz w:val="18"/>
      <w:lang w:val="x-none" w:eastAsia="x-none"/>
    </w:rPr>
  </w:style>
  <w:style w:type="character" w:customStyle="1" w:styleId="B1Zchn">
    <w:name w:val="B1 Zchn"/>
    <w:qFormat/>
    <w:rsid w:val="00320BFF"/>
    <w:rPr>
      <w:lang w:val="x-none" w:eastAsia="en-US"/>
    </w:rPr>
  </w:style>
  <w:style w:type="paragraph" w:customStyle="1" w:styleId="0Maintext">
    <w:name w:val="0 Main text"/>
    <w:basedOn w:val="Normal"/>
    <w:link w:val="0MaintextChar"/>
    <w:qFormat/>
    <w:rsid w:val="00B83C50"/>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DefaultParagraphFont"/>
    <w:link w:val="0Maintext"/>
    <w:rsid w:val="00B83C50"/>
    <w:rPr>
      <w:rFonts w:ascii="Times New Roman" w:eastAsia="Times New Roman" w:hAnsi="Times New Roman" w:cs="Batang"/>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35635">
      <w:bodyDiv w:val="1"/>
      <w:marLeft w:val="0"/>
      <w:marRight w:val="0"/>
      <w:marTop w:val="0"/>
      <w:marBottom w:val="0"/>
      <w:divBdr>
        <w:top w:val="none" w:sz="0" w:space="0" w:color="auto"/>
        <w:left w:val="none" w:sz="0" w:space="0" w:color="auto"/>
        <w:bottom w:val="none" w:sz="0" w:space="0" w:color="auto"/>
        <w:right w:val="none" w:sz="0" w:space="0" w:color="auto"/>
      </w:divBdr>
    </w:div>
    <w:div w:id="321276747">
      <w:bodyDiv w:val="1"/>
      <w:marLeft w:val="0"/>
      <w:marRight w:val="0"/>
      <w:marTop w:val="0"/>
      <w:marBottom w:val="0"/>
      <w:divBdr>
        <w:top w:val="none" w:sz="0" w:space="0" w:color="auto"/>
        <w:left w:val="none" w:sz="0" w:space="0" w:color="auto"/>
        <w:bottom w:val="none" w:sz="0" w:space="0" w:color="auto"/>
        <w:right w:val="none" w:sz="0" w:space="0" w:color="auto"/>
      </w:divBdr>
      <w:divsChild>
        <w:div w:id="490828749">
          <w:marLeft w:val="1166"/>
          <w:marRight w:val="0"/>
          <w:marTop w:val="0"/>
          <w:marBottom w:val="120"/>
          <w:divBdr>
            <w:top w:val="none" w:sz="0" w:space="0" w:color="auto"/>
            <w:left w:val="none" w:sz="0" w:space="0" w:color="auto"/>
            <w:bottom w:val="none" w:sz="0" w:space="0" w:color="auto"/>
            <w:right w:val="none" w:sz="0" w:space="0" w:color="auto"/>
          </w:divBdr>
        </w:div>
        <w:div w:id="1353263795">
          <w:marLeft w:val="1800"/>
          <w:marRight w:val="0"/>
          <w:marTop w:val="0"/>
          <w:marBottom w:val="120"/>
          <w:divBdr>
            <w:top w:val="none" w:sz="0" w:space="0" w:color="auto"/>
            <w:left w:val="none" w:sz="0" w:space="0" w:color="auto"/>
            <w:bottom w:val="none" w:sz="0" w:space="0" w:color="auto"/>
            <w:right w:val="none" w:sz="0" w:space="0" w:color="auto"/>
          </w:divBdr>
        </w:div>
        <w:div w:id="1109936972">
          <w:marLeft w:val="1800"/>
          <w:marRight w:val="0"/>
          <w:marTop w:val="0"/>
          <w:marBottom w:val="120"/>
          <w:divBdr>
            <w:top w:val="none" w:sz="0" w:space="0" w:color="auto"/>
            <w:left w:val="none" w:sz="0" w:space="0" w:color="auto"/>
            <w:bottom w:val="none" w:sz="0" w:space="0" w:color="auto"/>
            <w:right w:val="none" w:sz="0" w:space="0" w:color="auto"/>
          </w:divBdr>
        </w:div>
        <w:div w:id="152307561">
          <w:marLeft w:val="1166"/>
          <w:marRight w:val="0"/>
          <w:marTop w:val="0"/>
          <w:marBottom w:val="120"/>
          <w:divBdr>
            <w:top w:val="none" w:sz="0" w:space="0" w:color="auto"/>
            <w:left w:val="none" w:sz="0" w:space="0" w:color="auto"/>
            <w:bottom w:val="none" w:sz="0" w:space="0" w:color="auto"/>
            <w:right w:val="none" w:sz="0" w:space="0" w:color="auto"/>
          </w:divBdr>
        </w:div>
        <w:div w:id="1517113965">
          <w:marLeft w:val="1800"/>
          <w:marRight w:val="0"/>
          <w:marTop w:val="0"/>
          <w:marBottom w:val="120"/>
          <w:divBdr>
            <w:top w:val="none" w:sz="0" w:space="0" w:color="auto"/>
            <w:left w:val="none" w:sz="0" w:space="0" w:color="auto"/>
            <w:bottom w:val="none" w:sz="0" w:space="0" w:color="auto"/>
            <w:right w:val="none" w:sz="0" w:space="0" w:color="auto"/>
          </w:divBdr>
        </w:div>
        <w:div w:id="1485777392">
          <w:marLeft w:val="2520"/>
          <w:marRight w:val="0"/>
          <w:marTop w:val="0"/>
          <w:marBottom w:val="120"/>
          <w:divBdr>
            <w:top w:val="none" w:sz="0" w:space="0" w:color="auto"/>
            <w:left w:val="none" w:sz="0" w:space="0" w:color="auto"/>
            <w:bottom w:val="none" w:sz="0" w:space="0" w:color="auto"/>
            <w:right w:val="none" w:sz="0" w:space="0" w:color="auto"/>
          </w:divBdr>
        </w:div>
        <w:div w:id="1655135443">
          <w:marLeft w:val="1800"/>
          <w:marRight w:val="0"/>
          <w:marTop w:val="0"/>
          <w:marBottom w:val="120"/>
          <w:divBdr>
            <w:top w:val="none" w:sz="0" w:space="0" w:color="auto"/>
            <w:left w:val="none" w:sz="0" w:space="0" w:color="auto"/>
            <w:bottom w:val="none" w:sz="0" w:space="0" w:color="auto"/>
            <w:right w:val="none" w:sz="0" w:space="0" w:color="auto"/>
          </w:divBdr>
        </w:div>
        <w:div w:id="1763988072">
          <w:marLeft w:val="1166"/>
          <w:marRight w:val="0"/>
          <w:marTop w:val="0"/>
          <w:marBottom w:val="120"/>
          <w:divBdr>
            <w:top w:val="none" w:sz="0" w:space="0" w:color="auto"/>
            <w:left w:val="none" w:sz="0" w:space="0" w:color="auto"/>
            <w:bottom w:val="none" w:sz="0" w:space="0" w:color="auto"/>
            <w:right w:val="none" w:sz="0" w:space="0" w:color="auto"/>
          </w:divBdr>
        </w:div>
        <w:div w:id="1665468529">
          <w:marLeft w:val="1800"/>
          <w:marRight w:val="0"/>
          <w:marTop w:val="0"/>
          <w:marBottom w:val="120"/>
          <w:divBdr>
            <w:top w:val="none" w:sz="0" w:space="0" w:color="auto"/>
            <w:left w:val="none" w:sz="0" w:space="0" w:color="auto"/>
            <w:bottom w:val="none" w:sz="0" w:space="0" w:color="auto"/>
            <w:right w:val="none" w:sz="0" w:space="0" w:color="auto"/>
          </w:divBdr>
        </w:div>
        <w:div w:id="1815490635">
          <w:marLeft w:val="1800"/>
          <w:marRight w:val="0"/>
          <w:marTop w:val="0"/>
          <w:marBottom w:val="120"/>
          <w:divBdr>
            <w:top w:val="none" w:sz="0" w:space="0" w:color="auto"/>
            <w:left w:val="none" w:sz="0" w:space="0" w:color="auto"/>
            <w:bottom w:val="none" w:sz="0" w:space="0" w:color="auto"/>
            <w:right w:val="none" w:sz="0" w:space="0" w:color="auto"/>
          </w:divBdr>
        </w:div>
        <w:div w:id="2021157037">
          <w:marLeft w:val="1800"/>
          <w:marRight w:val="0"/>
          <w:marTop w:val="0"/>
          <w:marBottom w:val="120"/>
          <w:divBdr>
            <w:top w:val="none" w:sz="0" w:space="0" w:color="auto"/>
            <w:left w:val="none" w:sz="0" w:space="0" w:color="auto"/>
            <w:bottom w:val="none" w:sz="0" w:space="0" w:color="auto"/>
            <w:right w:val="none" w:sz="0" w:space="0" w:color="auto"/>
          </w:divBdr>
        </w:div>
        <w:div w:id="181168108">
          <w:marLeft w:val="2520"/>
          <w:marRight w:val="0"/>
          <w:marTop w:val="0"/>
          <w:marBottom w:val="120"/>
          <w:divBdr>
            <w:top w:val="none" w:sz="0" w:space="0" w:color="auto"/>
            <w:left w:val="none" w:sz="0" w:space="0" w:color="auto"/>
            <w:bottom w:val="none" w:sz="0" w:space="0" w:color="auto"/>
            <w:right w:val="none" w:sz="0" w:space="0" w:color="auto"/>
          </w:divBdr>
        </w:div>
        <w:div w:id="99108476">
          <w:marLeft w:val="1800"/>
          <w:marRight w:val="0"/>
          <w:marTop w:val="0"/>
          <w:marBottom w:val="120"/>
          <w:divBdr>
            <w:top w:val="none" w:sz="0" w:space="0" w:color="auto"/>
            <w:left w:val="none" w:sz="0" w:space="0" w:color="auto"/>
            <w:bottom w:val="none" w:sz="0" w:space="0" w:color="auto"/>
            <w:right w:val="none" w:sz="0" w:space="0" w:color="auto"/>
          </w:divBdr>
        </w:div>
      </w:divsChild>
    </w:div>
    <w:div w:id="610816137">
      <w:bodyDiv w:val="1"/>
      <w:marLeft w:val="0"/>
      <w:marRight w:val="0"/>
      <w:marTop w:val="0"/>
      <w:marBottom w:val="0"/>
      <w:divBdr>
        <w:top w:val="none" w:sz="0" w:space="0" w:color="auto"/>
        <w:left w:val="none" w:sz="0" w:space="0" w:color="auto"/>
        <w:bottom w:val="none" w:sz="0" w:space="0" w:color="auto"/>
        <w:right w:val="none" w:sz="0" w:space="0" w:color="auto"/>
      </w:divBdr>
    </w:div>
    <w:div w:id="777063532">
      <w:bodyDiv w:val="1"/>
      <w:marLeft w:val="0"/>
      <w:marRight w:val="0"/>
      <w:marTop w:val="0"/>
      <w:marBottom w:val="0"/>
      <w:divBdr>
        <w:top w:val="none" w:sz="0" w:space="0" w:color="auto"/>
        <w:left w:val="none" w:sz="0" w:space="0" w:color="auto"/>
        <w:bottom w:val="none" w:sz="0" w:space="0" w:color="auto"/>
        <w:right w:val="none" w:sz="0" w:space="0" w:color="auto"/>
      </w:divBdr>
      <w:divsChild>
        <w:div w:id="221255684">
          <w:marLeft w:val="1166"/>
          <w:marRight w:val="0"/>
          <w:marTop w:val="0"/>
          <w:marBottom w:val="120"/>
          <w:divBdr>
            <w:top w:val="none" w:sz="0" w:space="0" w:color="auto"/>
            <w:left w:val="none" w:sz="0" w:space="0" w:color="auto"/>
            <w:bottom w:val="none" w:sz="0" w:space="0" w:color="auto"/>
            <w:right w:val="none" w:sz="0" w:space="0" w:color="auto"/>
          </w:divBdr>
        </w:div>
        <w:div w:id="13197136">
          <w:marLeft w:val="1800"/>
          <w:marRight w:val="0"/>
          <w:marTop w:val="0"/>
          <w:marBottom w:val="120"/>
          <w:divBdr>
            <w:top w:val="none" w:sz="0" w:space="0" w:color="auto"/>
            <w:left w:val="none" w:sz="0" w:space="0" w:color="auto"/>
            <w:bottom w:val="none" w:sz="0" w:space="0" w:color="auto"/>
            <w:right w:val="none" w:sz="0" w:space="0" w:color="auto"/>
          </w:divBdr>
        </w:div>
        <w:div w:id="873889540">
          <w:marLeft w:val="1800"/>
          <w:marRight w:val="0"/>
          <w:marTop w:val="0"/>
          <w:marBottom w:val="120"/>
          <w:divBdr>
            <w:top w:val="none" w:sz="0" w:space="0" w:color="auto"/>
            <w:left w:val="none" w:sz="0" w:space="0" w:color="auto"/>
            <w:bottom w:val="none" w:sz="0" w:space="0" w:color="auto"/>
            <w:right w:val="none" w:sz="0" w:space="0" w:color="auto"/>
          </w:divBdr>
        </w:div>
        <w:div w:id="1324163751">
          <w:marLeft w:val="1166"/>
          <w:marRight w:val="0"/>
          <w:marTop w:val="0"/>
          <w:marBottom w:val="120"/>
          <w:divBdr>
            <w:top w:val="none" w:sz="0" w:space="0" w:color="auto"/>
            <w:left w:val="none" w:sz="0" w:space="0" w:color="auto"/>
            <w:bottom w:val="none" w:sz="0" w:space="0" w:color="auto"/>
            <w:right w:val="none" w:sz="0" w:space="0" w:color="auto"/>
          </w:divBdr>
        </w:div>
        <w:div w:id="1672752618">
          <w:marLeft w:val="1800"/>
          <w:marRight w:val="0"/>
          <w:marTop w:val="0"/>
          <w:marBottom w:val="120"/>
          <w:divBdr>
            <w:top w:val="none" w:sz="0" w:space="0" w:color="auto"/>
            <w:left w:val="none" w:sz="0" w:space="0" w:color="auto"/>
            <w:bottom w:val="none" w:sz="0" w:space="0" w:color="auto"/>
            <w:right w:val="none" w:sz="0" w:space="0" w:color="auto"/>
          </w:divBdr>
        </w:div>
        <w:div w:id="252134178">
          <w:marLeft w:val="2520"/>
          <w:marRight w:val="0"/>
          <w:marTop w:val="0"/>
          <w:marBottom w:val="120"/>
          <w:divBdr>
            <w:top w:val="none" w:sz="0" w:space="0" w:color="auto"/>
            <w:left w:val="none" w:sz="0" w:space="0" w:color="auto"/>
            <w:bottom w:val="none" w:sz="0" w:space="0" w:color="auto"/>
            <w:right w:val="none" w:sz="0" w:space="0" w:color="auto"/>
          </w:divBdr>
        </w:div>
        <w:div w:id="1627925799">
          <w:marLeft w:val="1800"/>
          <w:marRight w:val="0"/>
          <w:marTop w:val="0"/>
          <w:marBottom w:val="120"/>
          <w:divBdr>
            <w:top w:val="none" w:sz="0" w:space="0" w:color="auto"/>
            <w:left w:val="none" w:sz="0" w:space="0" w:color="auto"/>
            <w:bottom w:val="none" w:sz="0" w:space="0" w:color="auto"/>
            <w:right w:val="none" w:sz="0" w:space="0" w:color="auto"/>
          </w:divBdr>
        </w:div>
        <w:div w:id="1106392091">
          <w:marLeft w:val="1166"/>
          <w:marRight w:val="0"/>
          <w:marTop w:val="0"/>
          <w:marBottom w:val="120"/>
          <w:divBdr>
            <w:top w:val="none" w:sz="0" w:space="0" w:color="auto"/>
            <w:left w:val="none" w:sz="0" w:space="0" w:color="auto"/>
            <w:bottom w:val="none" w:sz="0" w:space="0" w:color="auto"/>
            <w:right w:val="none" w:sz="0" w:space="0" w:color="auto"/>
          </w:divBdr>
        </w:div>
        <w:div w:id="1620797693">
          <w:marLeft w:val="1800"/>
          <w:marRight w:val="0"/>
          <w:marTop w:val="0"/>
          <w:marBottom w:val="120"/>
          <w:divBdr>
            <w:top w:val="none" w:sz="0" w:space="0" w:color="auto"/>
            <w:left w:val="none" w:sz="0" w:space="0" w:color="auto"/>
            <w:bottom w:val="none" w:sz="0" w:space="0" w:color="auto"/>
            <w:right w:val="none" w:sz="0" w:space="0" w:color="auto"/>
          </w:divBdr>
        </w:div>
        <w:div w:id="2049449696">
          <w:marLeft w:val="1800"/>
          <w:marRight w:val="0"/>
          <w:marTop w:val="0"/>
          <w:marBottom w:val="120"/>
          <w:divBdr>
            <w:top w:val="none" w:sz="0" w:space="0" w:color="auto"/>
            <w:left w:val="none" w:sz="0" w:space="0" w:color="auto"/>
            <w:bottom w:val="none" w:sz="0" w:space="0" w:color="auto"/>
            <w:right w:val="none" w:sz="0" w:space="0" w:color="auto"/>
          </w:divBdr>
        </w:div>
        <w:div w:id="936056393">
          <w:marLeft w:val="1800"/>
          <w:marRight w:val="0"/>
          <w:marTop w:val="0"/>
          <w:marBottom w:val="120"/>
          <w:divBdr>
            <w:top w:val="none" w:sz="0" w:space="0" w:color="auto"/>
            <w:left w:val="none" w:sz="0" w:space="0" w:color="auto"/>
            <w:bottom w:val="none" w:sz="0" w:space="0" w:color="auto"/>
            <w:right w:val="none" w:sz="0" w:space="0" w:color="auto"/>
          </w:divBdr>
        </w:div>
        <w:div w:id="230966453">
          <w:marLeft w:val="2520"/>
          <w:marRight w:val="0"/>
          <w:marTop w:val="0"/>
          <w:marBottom w:val="120"/>
          <w:divBdr>
            <w:top w:val="none" w:sz="0" w:space="0" w:color="auto"/>
            <w:left w:val="none" w:sz="0" w:space="0" w:color="auto"/>
            <w:bottom w:val="none" w:sz="0" w:space="0" w:color="auto"/>
            <w:right w:val="none" w:sz="0" w:space="0" w:color="auto"/>
          </w:divBdr>
        </w:div>
        <w:div w:id="211425299">
          <w:marLeft w:val="1800"/>
          <w:marRight w:val="0"/>
          <w:marTop w:val="0"/>
          <w:marBottom w:val="120"/>
          <w:divBdr>
            <w:top w:val="none" w:sz="0" w:space="0" w:color="auto"/>
            <w:left w:val="none" w:sz="0" w:space="0" w:color="auto"/>
            <w:bottom w:val="none" w:sz="0" w:space="0" w:color="auto"/>
            <w:right w:val="none" w:sz="0" w:space="0" w:color="auto"/>
          </w:divBdr>
        </w:div>
      </w:divsChild>
    </w:div>
    <w:div w:id="841360261">
      <w:bodyDiv w:val="1"/>
      <w:marLeft w:val="0"/>
      <w:marRight w:val="0"/>
      <w:marTop w:val="0"/>
      <w:marBottom w:val="0"/>
      <w:divBdr>
        <w:top w:val="none" w:sz="0" w:space="0" w:color="auto"/>
        <w:left w:val="none" w:sz="0" w:space="0" w:color="auto"/>
        <w:bottom w:val="none" w:sz="0" w:space="0" w:color="auto"/>
        <w:right w:val="none" w:sz="0" w:space="0" w:color="auto"/>
      </w:divBdr>
      <w:divsChild>
        <w:div w:id="1680933371">
          <w:marLeft w:val="547"/>
          <w:marRight w:val="0"/>
          <w:marTop w:val="58"/>
          <w:marBottom w:val="0"/>
          <w:divBdr>
            <w:top w:val="none" w:sz="0" w:space="0" w:color="auto"/>
            <w:left w:val="none" w:sz="0" w:space="0" w:color="auto"/>
            <w:bottom w:val="none" w:sz="0" w:space="0" w:color="auto"/>
            <w:right w:val="none" w:sz="0" w:space="0" w:color="auto"/>
          </w:divBdr>
        </w:div>
        <w:div w:id="1040209949">
          <w:marLeft w:val="1166"/>
          <w:marRight w:val="0"/>
          <w:marTop w:val="58"/>
          <w:marBottom w:val="0"/>
          <w:divBdr>
            <w:top w:val="none" w:sz="0" w:space="0" w:color="auto"/>
            <w:left w:val="none" w:sz="0" w:space="0" w:color="auto"/>
            <w:bottom w:val="none" w:sz="0" w:space="0" w:color="auto"/>
            <w:right w:val="none" w:sz="0" w:space="0" w:color="auto"/>
          </w:divBdr>
        </w:div>
        <w:div w:id="1834760184">
          <w:marLeft w:val="1800"/>
          <w:marRight w:val="0"/>
          <w:marTop w:val="58"/>
          <w:marBottom w:val="0"/>
          <w:divBdr>
            <w:top w:val="none" w:sz="0" w:space="0" w:color="auto"/>
            <w:left w:val="none" w:sz="0" w:space="0" w:color="auto"/>
            <w:bottom w:val="none" w:sz="0" w:space="0" w:color="auto"/>
            <w:right w:val="none" w:sz="0" w:space="0" w:color="auto"/>
          </w:divBdr>
        </w:div>
        <w:div w:id="802623643">
          <w:marLeft w:val="1800"/>
          <w:marRight w:val="0"/>
          <w:marTop w:val="58"/>
          <w:marBottom w:val="0"/>
          <w:divBdr>
            <w:top w:val="none" w:sz="0" w:space="0" w:color="auto"/>
            <w:left w:val="none" w:sz="0" w:space="0" w:color="auto"/>
            <w:bottom w:val="none" w:sz="0" w:space="0" w:color="auto"/>
            <w:right w:val="none" w:sz="0" w:space="0" w:color="auto"/>
          </w:divBdr>
        </w:div>
        <w:div w:id="1438453172">
          <w:marLeft w:val="1800"/>
          <w:marRight w:val="0"/>
          <w:marTop w:val="58"/>
          <w:marBottom w:val="0"/>
          <w:divBdr>
            <w:top w:val="none" w:sz="0" w:space="0" w:color="auto"/>
            <w:left w:val="none" w:sz="0" w:space="0" w:color="auto"/>
            <w:bottom w:val="none" w:sz="0" w:space="0" w:color="auto"/>
            <w:right w:val="none" w:sz="0" w:space="0" w:color="auto"/>
          </w:divBdr>
        </w:div>
        <w:div w:id="103115985">
          <w:marLeft w:val="2520"/>
          <w:marRight w:val="0"/>
          <w:marTop w:val="58"/>
          <w:marBottom w:val="0"/>
          <w:divBdr>
            <w:top w:val="none" w:sz="0" w:space="0" w:color="auto"/>
            <w:left w:val="none" w:sz="0" w:space="0" w:color="auto"/>
            <w:bottom w:val="none" w:sz="0" w:space="0" w:color="auto"/>
            <w:right w:val="none" w:sz="0" w:space="0" w:color="auto"/>
          </w:divBdr>
        </w:div>
        <w:div w:id="1142423907">
          <w:marLeft w:val="2520"/>
          <w:marRight w:val="0"/>
          <w:marTop w:val="58"/>
          <w:marBottom w:val="0"/>
          <w:divBdr>
            <w:top w:val="none" w:sz="0" w:space="0" w:color="auto"/>
            <w:left w:val="none" w:sz="0" w:space="0" w:color="auto"/>
            <w:bottom w:val="none" w:sz="0" w:space="0" w:color="auto"/>
            <w:right w:val="none" w:sz="0" w:space="0" w:color="auto"/>
          </w:divBdr>
        </w:div>
      </w:divsChild>
    </w:div>
    <w:div w:id="892695982">
      <w:bodyDiv w:val="1"/>
      <w:marLeft w:val="0"/>
      <w:marRight w:val="0"/>
      <w:marTop w:val="0"/>
      <w:marBottom w:val="0"/>
      <w:divBdr>
        <w:top w:val="none" w:sz="0" w:space="0" w:color="auto"/>
        <w:left w:val="none" w:sz="0" w:space="0" w:color="auto"/>
        <w:bottom w:val="none" w:sz="0" w:space="0" w:color="auto"/>
        <w:right w:val="none" w:sz="0" w:space="0" w:color="auto"/>
      </w:divBdr>
      <w:divsChild>
        <w:div w:id="1448885731">
          <w:marLeft w:val="547"/>
          <w:marRight w:val="0"/>
          <w:marTop w:val="58"/>
          <w:marBottom w:val="0"/>
          <w:divBdr>
            <w:top w:val="none" w:sz="0" w:space="0" w:color="auto"/>
            <w:left w:val="none" w:sz="0" w:space="0" w:color="auto"/>
            <w:bottom w:val="none" w:sz="0" w:space="0" w:color="auto"/>
            <w:right w:val="none" w:sz="0" w:space="0" w:color="auto"/>
          </w:divBdr>
        </w:div>
        <w:div w:id="2069567985">
          <w:marLeft w:val="1166"/>
          <w:marRight w:val="0"/>
          <w:marTop w:val="58"/>
          <w:marBottom w:val="0"/>
          <w:divBdr>
            <w:top w:val="none" w:sz="0" w:space="0" w:color="auto"/>
            <w:left w:val="none" w:sz="0" w:space="0" w:color="auto"/>
            <w:bottom w:val="none" w:sz="0" w:space="0" w:color="auto"/>
            <w:right w:val="none" w:sz="0" w:space="0" w:color="auto"/>
          </w:divBdr>
        </w:div>
        <w:div w:id="1319655951">
          <w:marLeft w:val="1800"/>
          <w:marRight w:val="0"/>
          <w:marTop w:val="58"/>
          <w:marBottom w:val="0"/>
          <w:divBdr>
            <w:top w:val="none" w:sz="0" w:space="0" w:color="auto"/>
            <w:left w:val="none" w:sz="0" w:space="0" w:color="auto"/>
            <w:bottom w:val="none" w:sz="0" w:space="0" w:color="auto"/>
            <w:right w:val="none" w:sz="0" w:space="0" w:color="auto"/>
          </w:divBdr>
        </w:div>
        <w:div w:id="596409356">
          <w:marLeft w:val="1800"/>
          <w:marRight w:val="0"/>
          <w:marTop w:val="58"/>
          <w:marBottom w:val="0"/>
          <w:divBdr>
            <w:top w:val="none" w:sz="0" w:space="0" w:color="auto"/>
            <w:left w:val="none" w:sz="0" w:space="0" w:color="auto"/>
            <w:bottom w:val="none" w:sz="0" w:space="0" w:color="auto"/>
            <w:right w:val="none" w:sz="0" w:space="0" w:color="auto"/>
          </w:divBdr>
        </w:div>
        <w:div w:id="1297688364">
          <w:marLeft w:val="1800"/>
          <w:marRight w:val="0"/>
          <w:marTop w:val="58"/>
          <w:marBottom w:val="0"/>
          <w:divBdr>
            <w:top w:val="none" w:sz="0" w:space="0" w:color="auto"/>
            <w:left w:val="none" w:sz="0" w:space="0" w:color="auto"/>
            <w:bottom w:val="none" w:sz="0" w:space="0" w:color="auto"/>
            <w:right w:val="none" w:sz="0" w:space="0" w:color="auto"/>
          </w:divBdr>
        </w:div>
        <w:div w:id="1211264982">
          <w:marLeft w:val="2520"/>
          <w:marRight w:val="0"/>
          <w:marTop w:val="58"/>
          <w:marBottom w:val="0"/>
          <w:divBdr>
            <w:top w:val="none" w:sz="0" w:space="0" w:color="auto"/>
            <w:left w:val="none" w:sz="0" w:space="0" w:color="auto"/>
            <w:bottom w:val="none" w:sz="0" w:space="0" w:color="auto"/>
            <w:right w:val="none" w:sz="0" w:space="0" w:color="auto"/>
          </w:divBdr>
        </w:div>
        <w:div w:id="857547930">
          <w:marLeft w:val="2520"/>
          <w:marRight w:val="0"/>
          <w:marTop w:val="58"/>
          <w:marBottom w:val="0"/>
          <w:divBdr>
            <w:top w:val="none" w:sz="0" w:space="0" w:color="auto"/>
            <w:left w:val="none" w:sz="0" w:space="0" w:color="auto"/>
            <w:bottom w:val="none" w:sz="0" w:space="0" w:color="auto"/>
            <w:right w:val="none" w:sz="0" w:space="0" w:color="auto"/>
          </w:divBdr>
        </w:div>
      </w:divsChild>
    </w:div>
    <w:div w:id="979307304">
      <w:bodyDiv w:val="1"/>
      <w:marLeft w:val="0"/>
      <w:marRight w:val="0"/>
      <w:marTop w:val="0"/>
      <w:marBottom w:val="0"/>
      <w:divBdr>
        <w:top w:val="none" w:sz="0" w:space="0" w:color="auto"/>
        <w:left w:val="none" w:sz="0" w:space="0" w:color="auto"/>
        <w:bottom w:val="none" w:sz="0" w:space="0" w:color="auto"/>
        <w:right w:val="none" w:sz="0" w:space="0" w:color="auto"/>
      </w:divBdr>
      <w:divsChild>
        <w:div w:id="791703955">
          <w:marLeft w:val="547"/>
          <w:marRight w:val="0"/>
          <w:marTop w:val="67"/>
          <w:marBottom w:val="0"/>
          <w:divBdr>
            <w:top w:val="none" w:sz="0" w:space="0" w:color="auto"/>
            <w:left w:val="none" w:sz="0" w:space="0" w:color="auto"/>
            <w:bottom w:val="none" w:sz="0" w:space="0" w:color="auto"/>
            <w:right w:val="none" w:sz="0" w:space="0" w:color="auto"/>
          </w:divBdr>
        </w:div>
        <w:div w:id="120147860">
          <w:marLeft w:val="1166"/>
          <w:marRight w:val="0"/>
          <w:marTop w:val="67"/>
          <w:marBottom w:val="0"/>
          <w:divBdr>
            <w:top w:val="none" w:sz="0" w:space="0" w:color="auto"/>
            <w:left w:val="none" w:sz="0" w:space="0" w:color="auto"/>
            <w:bottom w:val="none" w:sz="0" w:space="0" w:color="auto"/>
            <w:right w:val="none" w:sz="0" w:space="0" w:color="auto"/>
          </w:divBdr>
        </w:div>
        <w:div w:id="1644504615">
          <w:marLeft w:val="1800"/>
          <w:marRight w:val="0"/>
          <w:marTop w:val="67"/>
          <w:marBottom w:val="0"/>
          <w:divBdr>
            <w:top w:val="none" w:sz="0" w:space="0" w:color="auto"/>
            <w:left w:val="none" w:sz="0" w:space="0" w:color="auto"/>
            <w:bottom w:val="none" w:sz="0" w:space="0" w:color="auto"/>
            <w:right w:val="none" w:sz="0" w:space="0" w:color="auto"/>
          </w:divBdr>
        </w:div>
        <w:div w:id="1272594625">
          <w:marLeft w:val="2520"/>
          <w:marRight w:val="0"/>
          <w:marTop w:val="67"/>
          <w:marBottom w:val="0"/>
          <w:divBdr>
            <w:top w:val="none" w:sz="0" w:space="0" w:color="auto"/>
            <w:left w:val="none" w:sz="0" w:space="0" w:color="auto"/>
            <w:bottom w:val="none" w:sz="0" w:space="0" w:color="auto"/>
            <w:right w:val="none" w:sz="0" w:space="0" w:color="auto"/>
          </w:divBdr>
        </w:div>
      </w:divsChild>
    </w:div>
    <w:div w:id="1007244295">
      <w:bodyDiv w:val="1"/>
      <w:marLeft w:val="0"/>
      <w:marRight w:val="0"/>
      <w:marTop w:val="0"/>
      <w:marBottom w:val="0"/>
      <w:divBdr>
        <w:top w:val="none" w:sz="0" w:space="0" w:color="auto"/>
        <w:left w:val="none" w:sz="0" w:space="0" w:color="auto"/>
        <w:bottom w:val="none" w:sz="0" w:space="0" w:color="auto"/>
        <w:right w:val="none" w:sz="0" w:space="0" w:color="auto"/>
      </w:divBdr>
      <w:divsChild>
        <w:div w:id="882133689">
          <w:marLeft w:val="1166"/>
          <w:marRight w:val="0"/>
          <w:marTop w:val="0"/>
          <w:marBottom w:val="120"/>
          <w:divBdr>
            <w:top w:val="none" w:sz="0" w:space="0" w:color="auto"/>
            <w:left w:val="none" w:sz="0" w:space="0" w:color="auto"/>
            <w:bottom w:val="none" w:sz="0" w:space="0" w:color="auto"/>
            <w:right w:val="none" w:sz="0" w:space="0" w:color="auto"/>
          </w:divBdr>
        </w:div>
        <w:div w:id="2095742100">
          <w:marLeft w:val="1800"/>
          <w:marRight w:val="0"/>
          <w:marTop w:val="0"/>
          <w:marBottom w:val="120"/>
          <w:divBdr>
            <w:top w:val="none" w:sz="0" w:space="0" w:color="auto"/>
            <w:left w:val="none" w:sz="0" w:space="0" w:color="auto"/>
            <w:bottom w:val="none" w:sz="0" w:space="0" w:color="auto"/>
            <w:right w:val="none" w:sz="0" w:space="0" w:color="auto"/>
          </w:divBdr>
        </w:div>
        <w:div w:id="725030391">
          <w:marLeft w:val="1800"/>
          <w:marRight w:val="0"/>
          <w:marTop w:val="0"/>
          <w:marBottom w:val="120"/>
          <w:divBdr>
            <w:top w:val="none" w:sz="0" w:space="0" w:color="auto"/>
            <w:left w:val="none" w:sz="0" w:space="0" w:color="auto"/>
            <w:bottom w:val="none" w:sz="0" w:space="0" w:color="auto"/>
            <w:right w:val="none" w:sz="0" w:space="0" w:color="auto"/>
          </w:divBdr>
        </w:div>
        <w:div w:id="652682503">
          <w:marLeft w:val="1166"/>
          <w:marRight w:val="0"/>
          <w:marTop w:val="0"/>
          <w:marBottom w:val="120"/>
          <w:divBdr>
            <w:top w:val="none" w:sz="0" w:space="0" w:color="auto"/>
            <w:left w:val="none" w:sz="0" w:space="0" w:color="auto"/>
            <w:bottom w:val="none" w:sz="0" w:space="0" w:color="auto"/>
            <w:right w:val="none" w:sz="0" w:space="0" w:color="auto"/>
          </w:divBdr>
        </w:div>
        <w:div w:id="998965780">
          <w:marLeft w:val="1800"/>
          <w:marRight w:val="0"/>
          <w:marTop w:val="0"/>
          <w:marBottom w:val="120"/>
          <w:divBdr>
            <w:top w:val="none" w:sz="0" w:space="0" w:color="auto"/>
            <w:left w:val="none" w:sz="0" w:space="0" w:color="auto"/>
            <w:bottom w:val="none" w:sz="0" w:space="0" w:color="auto"/>
            <w:right w:val="none" w:sz="0" w:space="0" w:color="auto"/>
          </w:divBdr>
        </w:div>
        <w:div w:id="2028368653">
          <w:marLeft w:val="2520"/>
          <w:marRight w:val="0"/>
          <w:marTop w:val="0"/>
          <w:marBottom w:val="120"/>
          <w:divBdr>
            <w:top w:val="none" w:sz="0" w:space="0" w:color="auto"/>
            <w:left w:val="none" w:sz="0" w:space="0" w:color="auto"/>
            <w:bottom w:val="none" w:sz="0" w:space="0" w:color="auto"/>
            <w:right w:val="none" w:sz="0" w:space="0" w:color="auto"/>
          </w:divBdr>
        </w:div>
        <w:div w:id="1143814250">
          <w:marLeft w:val="1800"/>
          <w:marRight w:val="0"/>
          <w:marTop w:val="0"/>
          <w:marBottom w:val="120"/>
          <w:divBdr>
            <w:top w:val="none" w:sz="0" w:space="0" w:color="auto"/>
            <w:left w:val="none" w:sz="0" w:space="0" w:color="auto"/>
            <w:bottom w:val="none" w:sz="0" w:space="0" w:color="auto"/>
            <w:right w:val="none" w:sz="0" w:space="0" w:color="auto"/>
          </w:divBdr>
        </w:div>
        <w:div w:id="1007437322">
          <w:marLeft w:val="1166"/>
          <w:marRight w:val="0"/>
          <w:marTop w:val="0"/>
          <w:marBottom w:val="120"/>
          <w:divBdr>
            <w:top w:val="none" w:sz="0" w:space="0" w:color="auto"/>
            <w:left w:val="none" w:sz="0" w:space="0" w:color="auto"/>
            <w:bottom w:val="none" w:sz="0" w:space="0" w:color="auto"/>
            <w:right w:val="none" w:sz="0" w:space="0" w:color="auto"/>
          </w:divBdr>
        </w:div>
        <w:div w:id="1795101607">
          <w:marLeft w:val="1800"/>
          <w:marRight w:val="0"/>
          <w:marTop w:val="0"/>
          <w:marBottom w:val="120"/>
          <w:divBdr>
            <w:top w:val="none" w:sz="0" w:space="0" w:color="auto"/>
            <w:left w:val="none" w:sz="0" w:space="0" w:color="auto"/>
            <w:bottom w:val="none" w:sz="0" w:space="0" w:color="auto"/>
            <w:right w:val="none" w:sz="0" w:space="0" w:color="auto"/>
          </w:divBdr>
        </w:div>
        <w:div w:id="237180987">
          <w:marLeft w:val="1800"/>
          <w:marRight w:val="0"/>
          <w:marTop w:val="0"/>
          <w:marBottom w:val="120"/>
          <w:divBdr>
            <w:top w:val="none" w:sz="0" w:space="0" w:color="auto"/>
            <w:left w:val="none" w:sz="0" w:space="0" w:color="auto"/>
            <w:bottom w:val="none" w:sz="0" w:space="0" w:color="auto"/>
            <w:right w:val="none" w:sz="0" w:space="0" w:color="auto"/>
          </w:divBdr>
        </w:div>
        <w:div w:id="2108765301">
          <w:marLeft w:val="1800"/>
          <w:marRight w:val="0"/>
          <w:marTop w:val="0"/>
          <w:marBottom w:val="120"/>
          <w:divBdr>
            <w:top w:val="none" w:sz="0" w:space="0" w:color="auto"/>
            <w:left w:val="none" w:sz="0" w:space="0" w:color="auto"/>
            <w:bottom w:val="none" w:sz="0" w:space="0" w:color="auto"/>
            <w:right w:val="none" w:sz="0" w:space="0" w:color="auto"/>
          </w:divBdr>
        </w:div>
        <w:div w:id="1751535014">
          <w:marLeft w:val="2520"/>
          <w:marRight w:val="0"/>
          <w:marTop w:val="0"/>
          <w:marBottom w:val="120"/>
          <w:divBdr>
            <w:top w:val="none" w:sz="0" w:space="0" w:color="auto"/>
            <w:left w:val="none" w:sz="0" w:space="0" w:color="auto"/>
            <w:bottom w:val="none" w:sz="0" w:space="0" w:color="auto"/>
            <w:right w:val="none" w:sz="0" w:space="0" w:color="auto"/>
          </w:divBdr>
        </w:div>
        <w:div w:id="1723751068">
          <w:marLeft w:val="1800"/>
          <w:marRight w:val="0"/>
          <w:marTop w:val="0"/>
          <w:marBottom w:val="120"/>
          <w:divBdr>
            <w:top w:val="none" w:sz="0" w:space="0" w:color="auto"/>
            <w:left w:val="none" w:sz="0" w:space="0" w:color="auto"/>
            <w:bottom w:val="none" w:sz="0" w:space="0" w:color="auto"/>
            <w:right w:val="none" w:sz="0" w:space="0" w:color="auto"/>
          </w:divBdr>
        </w:div>
      </w:divsChild>
    </w:div>
    <w:div w:id="1036151589">
      <w:bodyDiv w:val="1"/>
      <w:marLeft w:val="0"/>
      <w:marRight w:val="0"/>
      <w:marTop w:val="0"/>
      <w:marBottom w:val="0"/>
      <w:divBdr>
        <w:top w:val="none" w:sz="0" w:space="0" w:color="auto"/>
        <w:left w:val="none" w:sz="0" w:space="0" w:color="auto"/>
        <w:bottom w:val="none" w:sz="0" w:space="0" w:color="auto"/>
        <w:right w:val="none" w:sz="0" w:space="0" w:color="auto"/>
      </w:divBdr>
    </w:div>
    <w:div w:id="1115323012">
      <w:bodyDiv w:val="1"/>
      <w:marLeft w:val="0"/>
      <w:marRight w:val="0"/>
      <w:marTop w:val="0"/>
      <w:marBottom w:val="0"/>
      <w:divBdr>
        <w:top w:val="none" w:sz="0" w:space="0" w:color="auto"/>
        <w:left w:val="none" w:sz="0" w:space="0" w:color="auto"/>
        <w:bottom w:val="none" w:sz="0" w:space="0" w:color="auto"/>
        <w:right w:val="none" w:sz="0" w:space="0" w:color="auto"/>
      </w:divBdr>
      <w:divsChild>
        <w:div w:id="133647338">
          <w:marLeft w:val="547"/>
          <w:marRight w:val="0"/>
          <w:marTop w:val="53"/>
          <w:marBottom w:val="0"/>
          <w:divBdr>
            <w:top w:val="none" w:sz="0" w:space="0" w:color="auto"/>
            <w:left w:val="none" w:sz="0" w:space="0" w:color="auto"/>
            <w:bottom w:val="none" w:sz="0" w:space="0" w:color="auto"/>
            <w:right w:val="none" w:sz="0" w:space="0" w:color="auto"/>
          </w:divBdr>
        </w:div>
        <w:div w:id="735709400">
          <w:marLeft w:val="1166"/>
          <w:marRight w:val="0"/>
          <w:marTop w:val="53"/>
          <w:marBottom w:val="0"/>
          <w:divBdr>
            <w:top w:val="none" w:sz="0" w:space="0" w:color="auto"/>
            <w:left w:val="none" w:sz="0" w:space="0" w:color="auto"/>
            <w:bottom w:val="none" w:sz="0" w:space="0" w:color="auto"/>
            <w:right w:val="none" w:sz="0" w:space="0" w:color="auto"/>
          </w:divBdr>
        </w:div>
        <w:div w:id="887960670">
          <w:marLeft w:val="1800"/>
          <w:marRight w:val="0"/>
          <w:marTop w:val="53"/>
          <w:marBottom w:val="0"/>
          <w:divBdr>
            <w:top w:val="none" w:sz="0" w:space="0" w:color="auto"/>
            <w:left w:val="none" w:sz="0" w:space="0" w:color="auto"/>
            <w:bottom w:val="none" w:sz="0" w:space="0" w:color="auto"/>
            <w:right w:val="none" w:sz="0" w:space="0" w:color="auto"/>
          </w:divBdr>
        </w:div>
        <w:div w:id="1167525793">
          <w:marLeft w:val="2520"/>
          <w:marRight w:val="0"/>
          <w:marTop w:val="53"/>
          <w:marBottom w:val="0"/>
          <w:divBdr>
            <w:top w:val="none" w:sz="0" w:space="0" w:color="auto"/>
            <w:left w:val="none" w:sz="0" w:space="0" w:color="auto"/>
            <w:bottom w:val="none" w:sz="0" w:space="0" w:color="auto"/>
            <w:right w:val="none" w:sz="0" w:space="0" w:color="auto"/>
          </w:divBdr>
        </w:div>
        <w:div w:id="1684865800">
          <w:marLeft w:val="1800"/>
          <w:marRight w:val="0"/>
          <w:marTop w:val="53"/>
          <w:marBottom w:val="0"/>
          <w:divBdr>
            <w:top w:val="none" w:sz="0" w:space="0" w:color="auto"/>
            <w:left w:val="none" w:sz="0" w:space="0" w:color="auto"/>
            <w:bottom w:val="none" w:sz="0" w:space="0" w:color="auto"/>
            <w:right w:val="none" w:sz="0" w:space="0" w:color="auto"/>
          </w:divBdr>
        </w:div>
        <w:div w:id="56756079">
          <w:marLeft w:val="2520"/>
          <w:marRight w:val="0"/>
          <w:marTop w:val="53"/>
          <w:marBottom w:val="0"/>
          <w:divBdr>
            <w:top w:val="none" w:sz="0" w:space="0" w:color="auto"/>
            <w:left w:val="none" w:sz="0" w:space="0" w:color="auto"/>
            <w:bottom w:val="none" w:sz="0" w:space="0" w:color="auto"/>
            <w:right w:val="none" w:sz="0" w:space="0" w:color="auto"/>
          </w:divBdr>
        </w:div>
        <w:div w:id="53433324">
          <w:marLeft w:val="1800"/>
          <w:marRight w:val="0"/>
          <w:marTop w:val="53"/>
          <w:marBottom w:val="0"/>
          <w:divBdr>
            <w:top w:val="none" w:sz="0" w:space="0" w:color="auto"/>
            <w:left w:val="none" w:sz="0" w:space="0" w:color="auto"/>
            <w:bottom w:val="none" w:sz="0" w:space="0" w:color="auto"/>
            <w:right w:val="none" w:sz="0" w:space="0" w:color="auto"/>
          </w:divBdr>
        </w:div>
        <w:div w:id="1485585741">
          <w:marLeft w:val="2520"/>
          <w:marRight w:val="0"/>
          <w:marTop w:val="53"/>
          <w:marBottom w:val="0"/>
          <w:divBdr>
            <w:top w:val="none" w:sz="0" w:space="0" w:color="auto"/>
            <w:left w:val="none" w:sz="0" w:space="0" w:color="auto"/>
            <w:bottom w:val="none" w:sz="0" w:space="0" w:color="auto"/>
            <w:right w:val="none" w:sz="0" w:space="0" w:color="auto"/>
          </w:divBdr>
        </w:div>
        <w:div w:id="1615478376">
          <w:marLeft w:val="2520"/>
          <w:marRight w:val="0"/>
          <w:marTop w:val="53"/>
          <w:marBottom w:val="0"/>
          <w:divBdr>
            <w:top w:val="none" w:sz="0" w:space="0" w:color="auto"/>
            <w:left w:val="none" w:sz="0" w:space="0" w:color="auto"/>
            <w:bottom w:val="none" w:sz="0" w:space="0" w:color="auto"/>
            <w:right w:val="none" w:sz="0" w:space="0" w:color="auto"/>
          </w:divBdr>
        </w:div>
        <w:div w:id="720909876">
          <w:marLeft w:val="1800"/>
          <w:marRight w:val="0"/>
          <w:marTop w:val="53"/>
          <w:marBottom w:val="0"/>
          <w:divBdr>
            <w:top w:val="none" w:sz="0" w:space="0" w:color="auto"/>
            <w:left w:val="none" w:sz="0" w:space="0" w:color="auto"/>
            <w:bottom w:val="none" w:sz="0" w:space="0" w:color="auto"/>
            <w:right w:val="none" w:sz="0" w:space="0" w:color="auto"/>
          </w:divBdr>
        </w:div>
        <w:div w:id="1714648768">
          <w:marLeft w:val="2520"/>
          <w:marRight w:val="0"/>
          <w:marTop w:val="53"/>
          <w:marBottom w:val="0"/>
          <w:divBdr>
            <w:top w:val="none" w:sz="0" w:space="0" w:color="auto"/>
            <w:left w:val="none" w:sz="0" w:space="0" w:color="auto"/>
            <w:bottom w:val="none" w:sz="0" w:space="0" w:color="auto"/>
            <w:right w:val="none" w:sz="0" w:space="0" w:color="auto"/>
          </w:divBdr>
        </w:div>
        <w:div w:id="716005166">
          <w:marLeft w:val="2520"/>
          <w:marRight w:val="0"/>
          <w:marTop w:val="53"/>
          <w:marBottom w:val="0"/>
          <w:divBdr>
            <w:top w:val="none" w:sz="0" w:space="0" w:color="auto"/>
            <w:left w:val="none" w:sz="0" w:space="0" w:color="auto"/>
            <w:bottom w:val="none" w:sz="0" w:space="0" w:color="auto"/>
            <w:right w:val="none" w:sz="0" w:space="0" w:color="auto"/>
          </w:divBdr>
        </w:div>
        <w:div w:id="916937600">
          <w:marLeft w:val="1800"/>
          <w:marRight w:val="0"/>
          <w:marTop w:val="53"/>
          <w:marBottom w:val="0"/>
          <w:divBdr>
            <w:top w:val="none" w:sz="0" w:space="0" w:color="auto"/>
            <w:left w:val="none" w:sz="0" w:space="0" w:color="auto"/>
            <w:bottom w:val="none" w:sz="0" w:space="0" w:color="auto"/>
            <w:right w:val="none" w:sz="0" w:space="0" w:color="auto"/>
          </w:divBdr>
        </w:div>
        <w:div w:id="2096631500">
          <w:marLeft w:val="2520"/>
          <w:marRight w:val="0"/>
          <w:marTop w:val="53"/>
          <w:marBottom w:val="0"/>
          <w:divBdr>
            <w:top w:val="none" w:sz="0" w:space="0" w:color="auto"/>
            <w:left w:val="none" w:sz="0" w:space="0" w:color="auto"/>
            <w:bottom w:val="none" w:sz="0" w:space="0" w:color="auto"/>
            <w:right w:val="none" w:sz="0" w:space="0" w:color="auto"/>
          </w:divBdr>
        </w:div>
      </w:divsChild>
    </w:div>
    <w:div w:id="1120343905">
      <w:bodyDiv w:val="1"/>
      <w:marLeft w:val="0"/>
      <w:marRight w:val="0"/>
      <w:marTop w:val="0"/>
      <w:marBottom w:val="0"/>
      <w:divBdr>
        <w:top w:val="none" w:sz="0" w:space="0" w:color="auto"/>
        <w:left w:val="none" w:sz="0" w:space="0" w:color="auto"/>
        <w:bottom w:val="none" w:sz="0" w:space="0" w:color="auto"/>
        <w:right w:val="none" w:sz="0" w:space="0" w:color="auto"/>
      </w:divBdr>
      <w:divsChild>
        <w:div w:id="697703436">
          <w:marLeft w:val="547"/>
          <w:marRight w:val="0"/>
          <w:marTop w:val="58"/>
          <w:marBottom w:val="0"/>
          <w:divBdr>
            <w:top w:val="none" w:sz="0" w:space="0" w:color="auto"/>
            <w:left w:val="none" w:sz="0" w:space="0" w:color="auto"/>
            <w:bottom w:val="none" w:sz="0" w:space="0" w:color="auto"/>
            <w:right w:val="none" w:sz="0" w:space="0" w:color="auto"/>
          </w:divBdr>
        </w:div>
        <w:div w:id="439766039">
          <w:marLeft w:val="1166"/>
          <w:marRight w:val="0"/>
          <w:marTop w:val="58"/>
          <w:marBottom w:val="0"/>
          <w:divBdr>
            <w:top w:val="none" w:sz="0" w:space="0" w:color="auto"/>
            <w:left w:val="none" w:sz="0" w:space="0" w:color="auto"/>
            <w:bottom w:val="none" w:sz="0" w:space="0" w:color="auto"/>
            <w:right w:val="none" w:sz="0" w:space="0" w:color="auto"/>
          </w:divBdr>
        </w:div>
        <w:div w:id="1589341821">
          <w:marLeft w:val="1800"/>
          <w:marRight w:val="0"/>
          <w:marTop w:val="58"/>
          <w:marBottom w:val="0"/>
          <w:divBdr>
            <w:top w:val="none" w:sz="0" w:space="0" w:color="auto"/>
            <w:left w:val="none" w:sz="0" w:space="0" w:color="auto"/>
            <w:bottom w:val="none" w:sz="0" w:space="0" w:color="auto"/>
            <w:right w:val="none" w:sz="0" w:space="0" w:color="auto"/>
          </w:divBdr>
        </w:div>
        <w:div w:id="1508011311">
          <w:marLeft w:val="1800"/>
          <w:marRight w:val="0"/>
          <w:marTop w:val="58"/>
          <w:marBottom w:val="0"/>
          <w:divBdr>
            <w:top w:val="none" w:sz="0" w:space="0" w:color="auto"/>
            <w:left w:val="none" w:sz="0" w:space="0" w:color="auto"/>
            <w:bottom w:val="none" w:sz="0" w:space="0" w:color="auto"/>
            <w:right w:val="none" w:sz="0" w:space="0" w:color="auto"/>
          </w:divBdr>
        </w:div>
        <w:div w:id="1781754544">
          <w:marLeft w:val="1800"/>
          <w:marRight w:val="0"/>
          <w:marTop w:val="58"/>
          <w:marBottom w:val="0"/>
          <w:divBdr>
            <w:top w:val="none" w:sz="0" w:space="0" w:color="auto"/>
            <w:left w:val="none" w:sz="0" w:space="0" w:color="auto"/>
            <w:bottom w:val="none" w:sz="0" w:space="0" w:color="auto"/>
            <w:right w:val="none" w:sz="0" w:space="0" w:color="auto"/>
          </w:divBdr>
        </w:div>
        <w:div w:id="546456387">
          <w:marLeft w:val="2520"/>
          <w:marRight w:val="0"/>
          <w:marTop w:val="58"/>
          <w:marBottom w:val="0"/>
          <w:divBdr>
            <w:top w:val="none" w:sz="0" w:space="0" w:color="auto"/>
            <w:left w:val="none" w:sz="0" w:space="0" w:color="auto"/>
            <w:bottom w:val="none" w:sz="0" w:space="0" w:color="auto"/>
            <w:right w:val="none" w:sz="0" w:space="0" w:color="auto"/>
          </w:divBdr>
        </w:div>
        <w:div w:id="608969254">
          <w:marLeft w:val="2520"/>
          <w:marRight w:val="0"/>
          <w:marTop w:val="58"/>
          <w:marBottom w:val="0"/>
          <w:divBdr>
            <w:top w:val="none" w:sz="0" w:space="0" w:color="auto"/>
            <w:left w:val="none" w:sz="0" w:space="0" w:color="auto"/>
            <w:bottom w:val="none" w:sz="0" w:space="0" w:color="auto"/>
            <w:right w:val="none" w:sz="0" w:space="0" w:color="auto"/>
          </w:divBdr>
        </w:div>
        <w:div w:id="1242445730">
          <w:marLeft w:val="1800"/>
          <w:marRight w:val="0"/>
          <w:marTop w:val="58"/>
          <w:marBottom w:val="0"/>
          <w:divBdr>
            <w:top w:val="none" w:sz="0" w:space="0" w:color="auto"/>
            <w:left w:val="none" w:sz="0" w:space="0" w:color="auto"/>
            <w:bottom w:val="none" w:sz="0" w:space="0" w:color="auto"/>
            <w:right w:val="none" w:sz="0" w:space="0" w:color="auto"/>
          </w:divBdr>
        </w:div>
        <w:div w:id="2114129833">
          <w:marLeft w:val="1800"/>
          <w:marRight w:val="0"/>
          <w:marTop w:val="58"/>
          <w:marBottom w:val="0"/>
          <w:divBdr>
            <w:top w:val="none" w:sz="0" w:space="0" w:color="auto"/>
            <w:left w:val="none" w:sz="0" w:space="0" w:color="auto"/>
            <w:bottom w:val="none" w:sz="0" w:space="0" w:color="auto"/>
            <w:right w:val="none" w:sz="0" w:space="0" w:color="auto"/>
          </w:divBdr>
        </w:div>
      </w:divsChild>
    </w:div>
    <w:div w:id="1280381522">
      <w:bodyDiv w:val="1"/>
      <w:marLeft w:val="0"/>
      <w:marRight w:val="0"/>
      <w:marTop w:val="0"/>
      <w:marBottom w:val="0"/>
      <w:divBdr>
        <w:top w:val="none" w:sz="0" w:space="0" w:color="auto"/>
        <w:left w:val="none" w:sz="0" w:space="0" w:color="auto"/>
        <w:bottom w:val="none" w:sz="0" w:space="0" w:color="auto"/>
        <w:right w:val="none" w:sz="0" w:space="0" w:color="auto"/>
      </w:divBdr>
      <w:divsChild>
        <w:div w:id="2093770249">
          <w:marLeft w:val="1166"/>
          <w:marRight w:val="0"/>
          <w:marTop w:val="58"/>
          <w:marBottom w:val="120"/>
          <w:divBdr>
            <w:top w:val="none" w:sz="0" w:space="0" w:color="auto"/>
            <w:left w:val="none" w:sz="0" w:space="0" w:color="auto"/>
            <w:bottom w:val="none" w:sz="0" w:space="0" w:color="auto"/>
            <w:right w:val="none" w:sz="0" w:space="0" w:color="auto"/>
          </w:divBdr>
        </w:div>
        <w:div w:id="1664702685">
          <w:marLeft w:val="1166"/>
          <w:marRight w:val="0"/>
          <w:marTop w:val="58"/>
          <w:marBottom w:val="120"/>
          <w:divBdr>
            <w:top w:val="none" w:sz="0" w:space="0" w:color="auto"/>
            <w:left w:val="none" w:sz="0" w:space="0" w:color="auto"/>
            <w:bottom w:val="none" w:sz="0" w:space="0" w:color="auto"/>
            <w:right w:val="none" w:sz="0" w:space="0" w:color="auto"/>
          </w:divBdr>
        </w:div>
        <w:div w:id="130364485">
          <w:marLeft w:val="1166"/>
          <w:marRight w:val="0"/>
          <w:marTop w:val="58"/>
          <w:marBottom w:val="120"/>
          <w:divBdr>
            <w:top w:val="none" w:sz="0" w:space="0" w:color="auto"/>
            <w:left w:val="none" w:sz="0" w:space="0" w:color="auto"/>
            <w:bottom w:val="none" w:sz="0" w:space="0" w:color="auto"/>
            <w:right w:val="none" w:sz="0" w:space="0" w:color="auto"/>
          </w:divBdr>
        </w:div>
        <w:div w:id="128129272">
          <w:marLeft w:val="1166"/>
          <w:marRight w:val="0"/>
          <w:marTop w:val="58"/>
          <w:marBottom w:val="120"/>
          <w:divBdr>
            <w:top w:val="none" w:sz="0" w:space="0" w:color="auto"/>
            <w:left w:val="none" w:sz="0" w:space="0" w:color="auto"/>
            <w:bottom w:val="none" w:sz="0" w:space="0" w:color="auto"/>
            <w:right w:val="none" w:sz="0" w:space="0" w:color="auto"/>
          </w:divBdr>
        </w:div>
        <w:div w:id="1013340383">
          <w:marLeft w:val="1800"/>
          <w:marRight w:val="0"/>
          <w:marTop w:val="58"/>
          <w:marBottom w:val="120"/>
          <w:divBdr>
            <w:top w:val="none" w:sz="0" w:space="0" w:color="auto"/>
            <w:left w:val="none" w:sz="0" w:space="0" w:color="auto"/>
            <w:bottom w:val="none" w:sz="0" w:space="0" w:color="auto"/>
            <w:right w:val="none" w:sz="0" w:space="0" w:color="auto"/>
          </w:divBdr>
        </w:div>
        <w:div w:id="126245503">
          <w:marLeft w:val="1800"/>
          <w:marRight w:val="0"/>
          <w:marTop w:val="58"/>
          <w:marBottom w:val="120"/>
          <w:divBdr>
            <w:top w:val="none" w:sz="0" w:space="0" w:color="auto"/>
            <w:left w:val="none" w:sz="0" w:space="0" w:color="auto"/>
            <w:bottom w:val="none" w:sz="0" w:space="0" w:color="auto"/>
            <w:right w:val="none" w:sz="0" w:space="0" w:color="auto"/>
          </w:divBdr>
        </w:div>
        <w:div w:id="2033257825">
          <w:marLeft w:val="1166"/>
          <w:marRight w:val="0"/>
          <w:marTop w:val="58"/>
          <w:marBottom w:val="120"/>
          <w:divBdr>
            <w:top w:val="none" w:sz="0" w:space="0" w:color="auto"/>
            <w:left w:val="none" w:sz="0" w:space="0" w:color="auto"/>
            <w:bottom w:val="none" w:sz="0" w:space="0" w:color="auto"/>
            <w:right w:val="none" w:sz="0" w:space="0" w:color="auto"/>
          </w:divBdr>
        </w:div>
        <w:div w:id="326447703">
          <w:marLeft w:val="1166"/>
          <w:marRight w:val="0"/>
          <w:marTop w:val="58"/>
          <w:marBottom w:val="120"/>
          <w:divBdr>
            <w:top w:val="none" w:sz="0" w:space="0" w:color="auto"/>
            <w:left w:val="none" w:sz="0" w:space="0" w:color="auto"/>
            <w:bottom w:val="none" w:sz="0" w:space="0" w:color="auto"/>
            <w:right w:val="none" w:sz="0" w:space="0" w:color="auto"/>
          </w:divBdr>
        </w:div>
      </w:divsChild>
    </w:div>
    <w:div w:id="1312059590">
      <w:bodyDiv w:val="1"/>
      <w:marLeft w:val="0"/>
      <w:marRight w:val="0"/>
      <w:marTop w:val="0"/>
      <w:marBottom w:val="0"/>
      <w:divBdr>
        <w:top w:val="none" w:sz="0" w:space="0" w:color="auto"/>
        <w:left w:val="none" w:sz="0" w:space="0" w:color="auto"/>
        <w:bottom w:val="none" w:sz="0" w:space="0" w:color="auto"/>
        <w:right w:val="none" w:sz="0" w:space="0" w:color="auto"/>
      </w:divBdr>
      <w:divsChild>
        <w:div w:id="584531899">
          <w:marLeft w:val="1166"/>
          <w:marRight w:val="0"/>
          <w:marTop w:val="0"/>
          <w:marBottom w:val="120"/>
          <w:divBdr>
            <w:top w:val="none" w:sz="0" w:space="0" w:color="auto"/>
            <w:left w:val="none" w:sz="0" w:space="0" w:color="auto"/>
            <w:bottom w:val="none" w:sz="0" w:space="0" w:color="auto"/>
            <w:right w:val="none" w:sz="0" w:space="0" w:color="auto"/>
          </w:divBdr>
        </w:div>
        <w:div w:id="1038121614">
          <w:marLeft w:val="1800"/>
          <w:marRight w:val="0"/>
          <w:marTop w:val="0"/>
          <w:marBottom w:val="120"/>
          <w:divBdr>
            <w:top w:val="none" w:sz="0" w:space="0" w:color="auto"/>
            <w:left w:val="none" w:sz="0" w:space="0" w:color="auto"/>
            <w:bottom w:val="none" w:sz="0" w:space="0" w:color="auto"/>
            <w:right w:val="none" w:sz="0" w:space="0" w:color="auto"/>
          </w:divBdr>
        </w:div>
        <w:div w:id="1930577631">
          <w:marLeft w:val="2520"/>
          <w:marRight w:val="0"/>
          <w:marTop w:val="0"/>
          <w:marBottom w:val="120"/>
          <w:divBdr>
            <w:top w:val="none" w:sz="0" w:space="0" w:color="auto"/>
            <w:left w:val="none" w:sz="0" w:space="0" w:color="auto"/>
            <w:bottom w:val="none" w:sz="0" w:space="0" w:color="auto"/>
            <w:right w:val="none" w:sz="0" w:space="0" w:color="auto"/>
          </w:divBdr>
        </w:div>
        <w:div w:id="1637564554">
          <w:marLeft w:val="1166"/>
          <w:marRight w:val="0"/>
          <w:marTop w:val="0"/>
          <w:marBottom w:val="120"/>
          <w:divBdr>
            <w:top w:val="none" w:sz="0" w:space="0" w:color="auto"/>
            <w:left w:val="none" w:sz="0" w:space="0" w:color="auto"/>
            <w:bottom w:val="none" w:sz="0" w:space="0" w:color="auto"/>
            <w:right w:val="none" w:sz="0" w:space="0" w:color="auto"/>
          </w:divBdr>
        </w:div>
        <w:div w:id="1705712863">
          <w:marLeft w:val="1800"/>
          <w:marRight w:val="0"/>
          <w:marTop w:val="0"/>
          <w:marBottom w:val="120"/>
          <w:divBdr>
            <w:top w:val="none" w:sz="0" w:space="0" w:color="auto"/>
            <w:left w:val="none" w:sz="0" w:space="0" w:color="auto"/>
            <w:bottom w:val="none" w:sz="0" w:space="0" w:color="auto"/>
            <w:right w:val="none" w:sz="0" w:space="0" w:color="auto"/>
          </w:divBdr>
        </w:div>
        <w:div w:id="1575972639">
          <w:marLeft w:val="2520"/>
          <w:marRight w:val="0"/>
          <w:marTop w:val="0"/>
          <w:marBottom w:val="120"/>
          <w:divBdr>
            <w:top w:val="none" w:sz="0" w:space="0" w:color="auto"/>
            <w:left w:val="none" w:sz="0" w:space="0" w:color="auto"/>
            <w:bottom w:val="none" w:sz="0" w:space="0" w:color="auto"/>
            <w:right w:val="none" w:sz="0" w:space="0" w:color="auto"/>
          </w:divBdr>
        </w:div>
        <w:div w:id="1016007166">
          <w:marLeft w:val="1166"/>
          <w:marRight w:val="0"/>
          <w:marTop w:val="0"/>
          <w:marBottom w:val="120"/>
          <w:divBdr>
            <w:top w:val="none" w:sz="0" w:space="0" w:color="auto"/>
            <w:left w:val="none" w:sz="0" w:space="0" w:color="auto"/>
            <w:bottom w:val="none" w:sz="0" w:space="0" w:color="auto"/>
            <w:right w:val="none" w:sz="0" w:space="0" w:color="auto"/>
          </w:divBdr>
        </w:div>
        <w:div w:id="896360762">
          <w:marLeft w:val="1800"/>
          <w:marRight w:val="0"/>
          <w:marTop w:val="0"/>
          <w:marBottom w:val="120"/>
          <w:divBdr>
            <w:top w:val="none" w:sz="0" w:space="0" w:color="auto"/>
            <w:left w:val="none" w:sz="0" w:space="0" w:color="auto"/>
            <w:bottom w:val="none" w:sz="0" w:space="0" w:color="auto"/>
            <w:right w:val="none" w:sz="0" w:space="0" w:color="auto"/>
          </w:divBdr>
        </w:div>
        <w:div w:id="1376655227">
          <w:marLeft w:val="1166"/>
          <w:marRight w:val="0"/>
          <w:marTop w:val="0"/>
          <w:marBottom w:val="120"/>
          <w:divBdr>
            <w:top w:val="none" w:sz="0" w:space="0" w:color="auto"/>
            <w:left w:val="none" w:sz="0" w:space="0" w:color="auto"/>
            <w:bottom w:val="none" w:sz="0" w:space="0" w:color="auto"/>
            <w:right w:val="none" w:sz="0" w:space="0" w:color="auto"/>
          </w:divBdr>
        </w:div>
        <w:div w:id="1541437584">
          <w:marLeft w:val="1800"/>
          <w:marRight w:val="0"/>
          <w:marTop w:val="0"/>
          <w:marBottom w:val="120"/>
          <w:divBdr>
            <w:top w:val="none" w:sz="0" w:space="0" w:color="auto"/>
            <w:left w:val="none" w:sz="0" w:space="0" w:color="auto"/>
            <w:bottom w:val="none" w:sz="0" w:space="0" w:color="auto"/>
            <w:right w:val="none" w:sz="0" w:space="0" w:color="auto"/>
          </w:divBdr>
        </w:div>
      </w:divsChild>
    </w:div>
    <w:div w:id="1377000692">
      <w:bodyDiv w:val="1"/>
      <w:marLeft w:val="0"/>
      <w:marRight w:val="0"/>
      <w:marTop w:val="0"/>
      <w:marBottom w:val="0"/>
      <w:divBdr>
        <w:top w:val="none" w:sz="0" w:space="0" w:color="auto"/>
        <w:left w:val="none" w:sz="0" w:space="0" w:color="auto"/>
        <w:bottom w:val="none" w:sz="0" w:space="0" w:color="auto"/>
        <w:right w:val="none" w:sz="0" w:space="0" w:color="auto"/>
      </w:divBdr>
      <w:divsChild>
        <w:div w:id="1692295474">
          <w:marLeft w:val="1166"/>
          <w:marRight w:val="0"/>
          <w:marTop w:val="58"/>
          <w:marBottom w:val="0"/>
          <w:divBdr>
            <w:top w:val="none" w:sz="0" w:space="0" w:color="auto"/>
            <w:left w:val="none" w:sz="0" w:space="0" w:color="auto"/>
            <w:bottom w:val="none" w:sz="0" w:space="0" w:color="auto"/>
            <w:right w:val="none" w:sz="0" w:space="0" w:color="auto"/>
          </w:divBdr>
        </w:div>
        <w:div w:id="633557261">
          <w:marLeft w:val="1166"/>
          <w:marRight w:val="0"/>
          <w:marTop w:val="58"/>
          <w:marBottom w:val="0"/>
          <w:divBdr>
            <w:top w:val="none" w:sz="0" w:space="0" w:color="auto"/>
            <w:left w:val="none" w:sz="0" w:space="0" w:color="auto"/>
            <w:bottom w:val="none" w:sz="0" w:space="0" w:color="auto"/>
            <w:right w:val="none" w:sz="0" w:space="0" w:color="auto"/>
          </w:divBdr>
        </w:div>
        <w:div w:id="413934347">
          <w:marLeft w:val="1166"/>
          <w:marRight w:val="0"/>
          <w:marTop w:val="58"/>
          <w:marBottom w:val="0"/>
          <w:divBdr>
            <w:top w:val="none" w:sz="0" w:space="0" w:color="auto"/>
            <w:left w:val="none" w:sz="0" w:space="0" w:color="auto"/>
            <w:bottom w:val="none" w:sz="0" w:space="0" w:color="auto"/>
            <w:right w:val="none" w:sz="0" w:space="0" w:color="auto"/>
          </w:divBdr>
        </w:div>
        <w:div w:id="486702454">
          <w:marLeft w:val="1800"/>
          <w:marRight w:val="0"/>
          <w:marTop w:val="58"/>
          <w:marBottom w:val="0"/>
          <w:divBdr>
            <w:top w:val="none" w:sz="0" w:space="0" w:color="auto"/>
            <w:left w:val="none" w:sz="0" w:space="0" w:color="auto"/>
            <w:bottom w:val="none" w:sz="0" w:space="0" w:color="auto"/>
            <w:right w:val="none" w:sz="0" w:space="0" w:color="auto"/>
          </w:divBdr>
        </w:div>
        <w:div w:id="1161895321">
          <w:marLeft w:val="1800"/>
          <w:marRight w:val="0"/>
          <w:marTop w:val="58"/>
          <w:marBottom w:val="0"/>
          <w:divBdr>
            <w:top w:val="none" w:sz="0" w:space="0" w:color="auto"/>
            <w:left w:val="none" w:sz="0" w:space="0" w:color="auto"/>
            <w:bottom w:val="none" w:sz="0" w:space="0" w:color="auto"/>
            <w:right w:val="none" w:sz="0" w:space="0" w:color="auto"/>
          </w:divBdr>
        </w:div>
        <w:div w:id="2087025698">
          <w:marLeft w:val="1166"/>
          <w:marRight w:val="0"/>
          <w:marTop w:val="58"/>
          <w:marBottom w:val="0"/>
          <w:divBdr>
            <w:top w:val="none" w:sz="0" w:space="0" w:color="auto"/>
            <w:left w:val="none" w:sz="0" w:space="0" w:color="auto"/>
            <w:bottom w:val="none" w:sz="0" w:space="0" w:color="auto"/>
            <w:right w:val="none" w:sz="0" w:space="0" w:color="auto"/>
          </w:divBdr>
        </w:div>
      </w:divsChild>
    </w:div>
    <w:div w:id="1383820463">
      <w:bodyDiv w:val="1"/>
      <w:marLeft w:val="0"/>
      <w:marRight w:val="0"/>
      <w:marTop w:val="0"/>
      <w:marBottom w:val="0"/>
      <w:divBdr>
        <w:top w:val="none" w:sz="0" w:space="0" w:color="auto"/>
        <w:left w:val="none" w:sz="0" w:space="0" w:color="auto"/>
        <w:bottom w:val="none" w:sz="0" w:space="0" w:color="auto"/>
        <w:right w:val="none" w:sz="0" w:space="0" w:color="auto"/>
      </w:divBdr>
      <w:divsChild>
        <w:div w:id="313609557">
          <w:marLeft w:val="1166"/>
          <w:marRight w:val="0"/>
          <w:marTop w:val="58"/>
          <w:marBottom w:val="0"/>
          <w:divBdr>
            <w:top w:val="none" w:sz="0" w:space="0" w:color="auto"/>
            <w:left w:val="none" w:sz="0" w:space="0" w:color="auto"/>
            <w:bottom w:val="none" w:sz="0" w:space="0" w:color="auto"/>
            <w:right w:val="none" w:sz="0" w:space="0" w:color="auto"/>
          </w:divBdr>
        </w:div>
        <w:div w:id="2058124543">
          <w:marLeft w:val="1800"/>
          <w:marRight w:val="0"/>
          <w:marTop w:val="58"/>
          <w:marBottom w:val="0"/>
          <w:divBdr>
            <w:top w:val="none" w:sz="0" w:space="0" w:color="auto"/>
            <w:left w:val="none" w:sz="0" w:space="0" w:color="auto"/>
            <w:bottom w:val="none" w:sz="0" w:space="0" w:color="auto"/>
            <w:right w:val="none" w:sz="0" w:space="0" w:color="auto"/>
          </w:divBdr>
        </w:div>
        <w:div w:id="1431506041">
          <w:marLeft w:val="2520"/>
          <w:marRight w:val="0"/>
          <w:marTop w:val="58"/>
          <w:marBottom w:val="0"/>
          <w:divBdr>
            <w:top w:val="none" w:sz="0" w:space="0" w:color="auto"/>
            <w:left w:val="none" w:sz="0" w:space="0" w:color="auto"/>
            <w:bottom w:val="none" w:sz="0" w:space="0" w:color="auto"/>
            <w:right w:val="none" w:sz="0" w:space="0" w:color="auto"/>
          </w:divBdr>
        </w:div>
        <w:div w:id="878278440">
          <w:marLeft w:val="1800"/>
          <w:marRight w:val="0"/>
          <w:marTop w:val="58"/>
          <w:marBottom w:val="0"/>
          <w:divBdr>
            <w:top w:val="none" w:sz="0" w:space="0" w:color="auto"/>
            <w:left w:val="none" w:sz="0" w:space="0" w:color="auto"/>
            <w:bottom w:val="none" w:sz="0" w:space="0" w:color="auto"/>
            <w:right w:val="none" w:sz="0" w:space="0" w:color="auto"/>
          </w:divBdr>
        </w:div>
        <w:div w:id="2005548599">
          <w:marLeft w:val="2520"/>
          <w:marRight w:val="0"/>
          <w:marTop w:val="58"/>
          <w:marBottom w:val="0"/>
          <w:divBdr>
            <w:top w:val="none" w:sz="0" w:space="0" w:color="auto"/>
            <w:left w:val="none" w:sz="0" w:space="0" w:color="auto"/>
            <w:bottom w:val="none" w:sz="0" w:space="0" w:color="auto"/>
            <w:right w:val="none" w:sz="0" w:space="0" w:color="auto"/>
          </w:divBdr>
        </w:div>
        <w:div w:id="1908299074">
          <w:marLeft w:val="1166"/>
          <w:marRight w:val="0"/>
          <w:marTop w:val="58"/>
          <w:marBottom w:val="0"/>
          <w:divBdr>
            <w:top w:val="none" w:sz="0" w:space="0" w:color="auto"/>
            <w:left w:val="none" w:sz="0" w:space="0" w:color="auto"/>
            <w:bottom w:val="none" w:sz="0" w:space="0" w:color="auto"/>
            <w:right w:val="none" w:sz="0" w:space="0" w:color="auto"/>
          </w:divBdr>
        </w:div>
        <w:div w:id="1262883798">
          <w:marLeft w:val="1800"/>
          <w:marRight w:val="0"/>
          <w:marTop w:val="58"/>
          <w:marBottom w:val="0"/>
          <w:divBdr>
            <w:top w:val="none" w:sz="0" w:space="0" w:color="auto"/>
            <w:left w:val="none" w:sz="0" w:space="0" w:color="auto"/>
            <w:bottom w:val="none" w:sz="0" w:space="0" w:color="auto"/>
            <w:right w:val="none" w:sz="0" w:space="0" w:color="auto"/>
          </w:divBdr>
        </w:div>
        <w:div w:id="1581871220">
          <w:marLeft w:val="2520"/>
          <w:marRight w:val="0"/>
          <w:marTop w:val="58"/>
          <w:marBottom w:val="0"/>
          <w:divBdr>
            <w:top w:val="none" w:sz="0" w:space="0" w:color="auto"/>
            <w:left w:val="none" w:sz="0" w:space="0" w:color="auto"/>
            <w:bottom w:val="none" w:sz="0" w:space="0" w:color="auto"/>
            <w:right w:val="none" w:sz="0" w:space="0" w:color="auto"/>
          </w:divBdr>
        </w:div>
        <w:div w:id="315886689">
          <w:marLeft w:val="2520"/>
          <w:marRight w:val="0"/>
          <w:marTop w:val="58"/>
          <w:marBottom w:val="0"/>
          <w:divBdr>
            <w:top w:val="none" w:sz="0" w:space="0" w:color="auto"/>
            <w:left w:val="none" w:sz="0" w:space="0" w:color="auto"/>
            <w:bottom w:val="none" w:sz="0" w:space="0" w:color="auto"/>
            <w:right w:val="none" w:sz="0" w:space="0" w:color="auto"/>
          </w:divBdr>
        </w:div>
        <w:div w:id="282033583">
          <w:marLeft w:val="1166"/>
          <w:marRight w:val="0"/>
          <w:marTop w:val="58"/>
          <w:marBottom w:val="0"/>
          <w:divBdr>
            <w:top w:val="none" w:sz="0" w:space="0" w:color="auto"/>
            <w:left w:val="none" w:sz="0" w:space="0" w:color="auto"/>
            <w:bottom w:val="none" w:sz="0" w:space="0" w:color="auto"/>
            <w:right w:val="none" w:sz="0" w:space="0" w:color="auto"/>
          </w:divBdr>
        </w:div>
        <w:div w:id="1616446530">
          <w:marLeft w:val="1800"/>
          <w:marRight w:val="0"/>
          <w:marTop w:val="58"/>
          <w:marBottom w:val="0"/>
          <w:divBdr>
            <w:top w:val="none" w:sz="0" w:space="0" w:color="auto"/>
            <w:left w:val="none" w:sz="0" w:space="0" w:color="auto"/>
            <w:bottom w:val="none" w:sz="0" w:space="0" w:color="auto"/>
            <w:right w:val="none" w:sz="0" w:space="0" w:color="auto"/>
          </w:divBdr>
        </w:div>
        <w:div w:id="989209327">
          <w:marLeft w:val="2520"/>
          <w:marRight w:val="0"/>
          <w:marTop w:val="58"/>
          <w:marBottom w:val="0"/>
          <w:divBdr>
            <w:top w:val="none" w:sz="0" w:space="0" w:color="auto"/>
            <w:left w:val="none" w:sz="0" w:space="0" w:color="auto"/>
            <w:bottom w:val="none" w:sz="0" w:space="0" w:color="auto"/>
            <w:right w:val="none" w:sz="0" w:space="0" w:color="auto"/>
          </w:divBdr>
        </w:div>
        <w:div w:id="815493040">
          <w:marLeft w:val="547"/>
          <w:marRight w:val="0"/>
          <w:marTop w:val="67"/>
          <w:marBottom w:val="180"/>
          <w:divBdr>
            <w:top w:val="none" w:sz="0" w:space="0" w:color="auto"/>
            <w:left w:val="none" w:sz="0" w:space="0" w:color="auto"/>
            <w:bottom w:val="none" w:sz="0" w:space="0" w:color="auto"/>
            <w:right w:val="none" w:sz="0" w:space="0" w:color="auto"/>
          </w:divBdr>
        </w:div>
      </w:divsChild>
    </w:div>
    <w:div w:id="1406368771">
      <w:bodyDiv w:val="1"/>
      <w:marLeft w:val="0"/>
      <w:marRight w:val="0"/>
      <w:marTop w:val="0"/>
      <w:marBottom w:val="0"/>
      <w:divBdr>
        <w:top w:val="none" w:sz="0" w:space="0" w:color="auto"/>
        <w:left w:val="none" w:sz="0" w:space="0" w:color="auto"/>
        <w:bottom w:val="none" w:sz="0" w:space="0" w:color="auto"/>
        <w:right w:val="none" w:sz="0" w:space="0" w:color="auto"/>
      </w:divBdr>
    </w:div>
    <w:div w:id="1532958297">
      <w:bodyDiv w:val="1"/>
      <w:marLeft w:val="0"/>
      <w:marRight w:val="0"/>
      <w:marTop w:val="0"/>
      <w:marBottom w:val="0"/>
      <w:divBdr>
        <w:top w:val="none" w:sz="0" w:space="0" w:color="auto"/>
        <w:left w:val="none" w:sz="0" w:space="0" w:color="auto"/>
        <w:bottom w:val="none" w:sz="0" w:space="0" w:color="auto"/>
        <w:right w:val="none" w:sz="0" w:space="0" w:color="auto"/>
      </w:divBdr>
      <w:divsChild>
        <w:div w:id="621348066">
          <w:marLeft w:val="547"/>
          <w:marRight w:val="0"/>
          <w:marTop w:val="115"/>
          <w:marBottom w:val="0"/>
          <w:divBdr>
            <w:top w:val="none" w:sz="0" w:space="0" w:color="auto"/>
            <w:left w:val="none" w:sz="0" w:space="0" w:color="auto"/>
            <w:bottom w:val="none" w:sz="0" w:space="0" w:color="auto"/>
            <w:right w:val="none" w:sz="0" w:space="0" w:color="auto"/>
          </w:divBdr>
        </w:div>
      </w:divsChild>
    </w:div>
    <w:div w:id="1860120851">
      <w:bodyDiv w:val="1"/>
      <w:marLeft w:val="0"/>
      <w:marRight w:val="0"/>
      <w:marTop w:val="0"/>
      <w:marBottom w:val="0"/>
      <w:divBdr>
        <w:top w:val="none" w:sz="0" w:space="0" w:color="auto"/>
        <w:left w:val="none" w:sz="0" w:space="0" w:color="auto"/>
        <w:bottom w:val="none" w:sz="0" w:space="0" w:color="auto"/>
        <w:right w:val="none" w:sz="0" w:space="0" w:color="auto"/>
      </w:divBdr>
      <w:divsChild>
        <w:div w:id="1098453721">
          <w:marLeft w:val="547"/>
          <w:marRight w:val="0"/>
          <w:marTop w:val="115"/>
          <w:marBottom w:val="0"/>
          <w:divBdr>
            <w:top w:val="none" w:sz="0" w:space="0" w:color="auto"/>
            <w:left w:val="none" w:sz="0" w:space="0" w:color="auto"/>
            <w:bottom w:val="none" w:sz="0" w:space="0" w:color="auto"/>
            <w:right w:val="none" w:sz="0" w:space="0" w:color="auto"/>
          </w:divBdr>
        </w:div>
        <w:div w:id="813060288">
          <w:marLeft w:val="1166"/>
          <w:marRight w:val="0"/>
          <w:marTop w:val="96"/>
          <w:marBottom w:val="0"/>
          <w:divBdr>
            <w:top w:val="none" w:sz="0" w:space="0" w:color="auto"/>
            <w:left w:val="none" w:sz="0" w:space="0" w:color="auto"/>
            <w:bottom w:val="none" w:sz="0" w:space="0" w:color="auto"/>
            <w:right w:val="none" w:sz="0" w:space="0" w:color="auto"/>
          </w:divBdr>
        </w:div>
      </w:divsChild>
    </w:div>
    <w:div w:id="1966813801">
      <w:bodyDiv w:val="1"/>
      <w:marLeft w:val="0"/>
      <w:marRight w:val="0"/>
      <w:marTop w:val="0"/>
      <w:marBottom w:val="0"/>
      <w:divBdr>
        <w:top w:val="none" w:sz="0" w:space="0" w:color="auto"/>
        <w:left w:val="none" w:sz="0" w:space="0" w:color="auto"/>
        <w:bottom w:val="none" w:sz="0" w:space="0" w:color="auto"/>
        <w:right w:val="none" w:sz="0" w:space="0" w:color="auto"/>
      </w:divBdr>
      <w:divsChild>
        <w:div w:id="695933945">
          <w:marLeft w:val="547"/>
          <w:marRight w:val="0"/>
          <w:marTop w:val="43"/>
          <w:marBottom w:val="0"/>
          <w:divBdr>
            <w:top w:val="none" w:sz="0" w:space="0" w:color="auto"/>
            <w:left w:val="none" w:sz="0" w:space="0" w:color="auto"/>
            <w:bottom w:val="none" w:sz="0" w:space="0" w:color="auto"/>
            <w:right w:val="none" w:sz="0" w:space="0" w:color="auto"/>
          </w:divBdr>
        </w:div>
        <w:div w:id="1444499725">
          <w:marLeft w:val="1166"/>
          <w:marRight w:val="0"/>
          <w:marTop w:val="43"/>
          <w:marBottom w:val="0"/>
          <w:divBdr>
            <w:top w:val="none" w:sz="0" w:space="0" w:color="auto"/>
            <w:left w:val="none" w:sz="0" w:space="0" w:color="auto"/>
            <w:bottom w:val="none" w:sz="0" w:space="0" w:color="auto"/>
            <w:right w:val="none" w:sz="0" w:space="0" w:color="auto"/>
          </w:divBdr>
        </w:div>
        <w:div w:id="1958288253">
          <w:marLeft w:val="1800"/>
          <w:marRight w:val="0"/>
          <w:marTop w:val="43"/>
          <w:marBottom w:val="0"/>
          <w:divBdr>
            <w:top w:val="none" w:sz="0" w:space="0" w:color="auto"/>
            <w:left w:val="none" w:sz="0" w:space="0" w:color="auto"/>
            <w:bottom w:val="none" w:sz="0" w:space="0" w:color="auto"/>
            <w:right w:val="none" w:sz="0" w:space="0" w:color="auto"/>
          </w:divBdr>
        </w:div>
        <w:div w:id="1326980771">
          <w:marLeft w:val="1800"/>
          <w:marRight w:val="0"/>
          <w:marTop w:val="43"/>
          <w:marBottom w:val="0"/>
          <w:divBdr>
            <w:top w:val="none" w:sz="0" w:space="0" w:color="auto"/>
            <w:left w:val="none" w:sz="0" w:space="0" w:color="auto"/>
            <w:bottom w:val="none" w:sz="0" w:space="0" w:color="auto"/>
            <w:right w:val="none" w:sz="0" w:space="0" w:color="auto"/>
          </w:divBdr>
        </w:div>
        <w:div w:id="1003583554">
          <w:marLeft w:val="1800"/>
          <w:marRight w:val="0"/>
          <w:marTop w:val="43"/>
          <w:marBottom w:val="0"/>
          <w:divBdr>
            <w:top w:val="none" w:sz="0" w:space="0" w:color="auto"/>
            <w:left w:val="none" w:sz="0" w:space="0" w:color="auto"/>
            <w:bottom w:val="none" w:sz="0" w:space="0" w:color="auto"/>
            <w:right w:val="none" w:sz="0" w:space="0" w:color="auto"/>
          </w:divBdr>
        </w:div>
        <w:div w:id="694115507">
          <w:marLeft w:val="2520"/>
          <w:marRight w:val="0"/>
          <w:marTop w:val="43"/>
          <w:marBottom w:val="0"/>
          <w:divBdr>
            <w:top w:val="none" w:sz="0" w:space="0" w:color="auto"/>
            <w:left w:val="none" w:sz="0" w:space="0" w:color="auto"/>
            <w:bottom w:val="none" w:sz="0" w:space="0" w:color="auto"/>
            <w:right w:val="none" w:sz="0" w:space="0" w:color="auto"/>
          </w:divBdr>
        </w:div>
        <w:div w:id="740638612">
          <w:marLeft w:val="3240"/>
          <w:marRight w:val="0"/>
          <w:marTop w:val="43"/>
          <w:marBottom w:val="0"/>
          <w:divBdr>
            <w:top w:val="none" w:sz="0" w:space="0" w:color="auto"/>
            <w:left w:val="none" w:sz="0" w:space="0" w:color="auto"/>
            <w:bottom w:val="none" w:sz="0" w:space="0" w:color="auto"/>
            <w:right w:val="none" w:sz="0" w:space="0" w:color="auto"/>
          </w:divBdr>
        </w:div>
        <w:div w:id="1824079055">
          <w:marLeft w:val="3240"/>
          <w:marRight w:val="0"/>
          <w:marTop w:val="43"/>
          <w:marBottom w:val="0"/>
          <w:divBdr>
            <w:top w:val="none" w:sz="0" w:space="0" w:color="auto"/>
            <w:left w:val="none" w:sz="0" w:space="0" w:color="auto"/>
            <w:bottom w:val="none" w:sz="0" w:space="0" w:color="auto"/>
            <w:right w:val="none" w:sz="0" w:space="0" w:color="auto"/>
          </w:divBdr>
        </w:div>
        <w:div w:id="1567301221">
          <w:marLeft w:val="2520"/>
          <w:marRight w:val="0"/>
          <w:marTop w:val="43"/>
          <w:marBottom w:val="0"/>
          <w:divBdr>
            <w:top w:val="none" w:sz="0" w:space="0" w:color="auto"/>
            <w:left w:val="none" w:sz="0" w:space="0" w:color="auto"/>
            <w:bottom w:val="none" w:sz="0" w:space="0" w:color="auto"/>
            <w:right w:val="none" w:sz="0" w:space="0" w:color="auto"/>
          </w:divBdr>
        </w:div>
        <w:div w:id="1671912375">
          <w:marLeft w:val="3240"/>
          <w:marRight w:val="0"/>
          <w:marTop w:val="43"/>
          <w:marBottom w:val="0"/>
          <w:divBdr>
            <w:top w:val="none" w:sz="0" w:space="0" w:color="auto"/>
            <w:left w:val="none" w:sz="0" w:space="0" w:color="auto"/>
            <w:bottom w:val="none" w:sz="0" w:space="0" w:color="auto"/>
            <w:right w:val="none" w:sz="0" w:space="0" w:color="auto"/>
          </w:divBdr>
        </w:div>
        <w:div w:id="1522478136">
          <w:marLeft w:val="3240"/>
          <w:marRight w:val="0"/>
          <w:marTop w:val="43"/>
          <w:marBottom w:val="0"/>
          <w:divBdr>
            <w:top w:val="none" w:sz="0" w:space="0" w:color="auto"/>
            <w:left w:val="none" w:sz="0" w:space="0" w:color="auto"/>
            <w:bottom w:val="none" w:sz="0" w:space="0" w:color="auto"/>
            <w:right w:val="none" w:sz="0" w:space="0" w:color="auto"/>
          </w:divBdr>
        </w:div>
        <w:div w:id="467403675">
          <w:marLeft w:val="1800"/>
          <w:marRight w:val="0"/>
          <w:marTop w:val="43"/>
          <w:marBottom w:val="0"/>
          <w:divBdr>
            <w:top w:val="none" w:sz="0" w:space="0" w:color="auto"/>
            <w:left w:val="none" w:sz="0" w:space="0" w:color="auto"/>
            <w:bottom w:val="none" w:sz="0" w:space="0" w:color="auto"/>
            <w:right w:val="none" w:sz="0" w:space="0" w:color="auto"/>
          </w:divBdr>
        </w:div>
        <w:div w:id="931475323">
          <w:marLeft w:val="2520"/>
          <w:marRight w:val="0"/>
          <w:marTop w:val="43"/>
          <w:marBottom w:val="0"/>
          <w:divBdr>
            <w:top w:val="none" w:sz="0" w:space="0" w:color="auto"/>
            <w:left w:val="none" w:sz="0" w:space="0" w:color="auto"/>
            <w:bottom w:val="none" w:sz="0" w:space="0" w:color="auto"/>
            <w:right w:val="none" w:sz="0" w:space="0" w:color="auto"/>
          </w:divBdr>
        </w:div>
        <w:div w:id="1342930708">
          <w:marLeft w:val="3240"/>
          <w:marRight w:val="0"/>
          <w:marTop w:val="43"/>
          <w:marBottom w:val="0"/>
          <w:divBdr>
            <w:top w:val="none" w:sz="0" w:space="0" w:color="auto"/>
            <w:left w:val="none" w:sz="0" w:space="0" w:color="auto"/>
            <w:bottom w:val="none" w:sz="0" w:space="0" w:color="auto"/>
            <w:right w:val="none" w:sz="0" w:space="0" w:color="auto"/>
          </w:divBdr>
        </w:div>
        <w:div w:id="2091534604">
          <w:marLeft w:val="3240"/>
          <w:marRight w:val="0"/>
          <w:marTop w:val="43"/>
          <w:marBottom w:val="0"/>
          <w:divBdr>
            <w:top w:val="none" w:sz="0" w:space="0" w:color="auto"/>
            <w:left w:val="none" w:sz="0" w:space="0" w:color="auto"/>
            <w:bottom w:val="none" w:sz="0" w:space="0" w:color="auto"/>
            <w:right w:val="none" w:sz="0" w:space="0" w:color="auto"/>
          </w:divBdr>
        </w:div>
        <w:div w:id="362679031">
          <w:marLeft w:val="2520"/>
          <w:marRight w:val="0"/>
          <w:marTop w:val="43"/>
          <w:marBottom w:val="0"/>
          <w:divBdr>
            <w:top w:val="none" w:sz="0" w:space="0" w:color="auto"/>
            <w:left w:val="none" w:sz="0" w:space="0" w:color="auto"/>
            <w:bottom w:val="none" w:sz="0" w:space="0" w:color="auto"/>
            <w:right w:val="none" w:sz="0" w:space="0" w:color="auto"/>
          </w:divBdr>
        </w:div>
        <w:div w:id="1398628395">
          <w:marLeft w:val="3240"/>
          <w:marRight w:val="0"/>
          <w:marTop w:val="43"/>
          <w:marBottom w:val="0"/>
          <w:divBdr>
            <w:top w:val="none" w:sz="0" w:space="0" w:color="auto"/>
            <w:left w:val="none" w:sz="0" w:space="0" w:color="auto"/>
            <w:bottom w:val="none" w:sz="0" w:space="0" w:color="auto"/>
            <w:right w:val="none" w:sz="0" w:space="0" w:color="auto"/>
          </w:divBdr>
        </w:div>
        <w:div w:id="1952928763">
          <w:marLeft w:val="3240"/>
          <w:marRight w:val="0"/>
          <w:marTop w:val="43"/>
          <w:marBottom w:val="0"/>
          <w:divBdr>
            <w:top w:val="none" w:sz="0" w:space="0" w:color="auto"/>
            <w:left w:val="none" w:sz="0" w:space="0" w:color="auto"/>
            <w:bottom w:val="none" w:sz="0" w:space="0" w:color="auto"/>
            <w:right w:val="none" w:sz="0" w:space="0" w:color="auto"/>
          </w:divBdr>
        </w:div>
      </w:divsChild>
    </w:div>
    <w:div w:id="2012680632">
      <w:bodyDiv w:val="1"/>
      <w:marLeft w:val="0"/>
      <w:marRight w:val="0"/>
      <w:marTop w:val="0"/>
      <w:marBottom w:val="0"/>
      <w:divBdr>
        <w:top w:val="none" w:sz="0" w:space="0" w:color="auto"/>
        <w:left w:val="none" w:sz="0" w:space="0" w:color="auto"/>
        <w:bottom w:val="none" w:sz="0" w:space="0" w:color="auto"/>
        <w:right w:val="none" w:sz="0" w:space="0" w:color="auto"/>
      </w:divBdr>
    </w:div>
    <w:div w:id="2035962708">
      <w:bodyDiv w:val="1"/>
      <w:marLeft w:val="0"/>
      <w:marRight w:val="0"/>
      <w:marTop w:val="0"/>
      <w:marBottom w:val="0"/>
      <w:divBdr>
        <w:top w:val="none" w:sz="0" w:space="0" w:color="auto"/>
        <w:left w:val="none" w:sz="0" w:space="0" w:color="auto"/>
        <w:bottom w:val="none" w:sz="0" w:space="0" w:color="auto"/>
        <w:right w:val="none" w:sz="0" w:space="0" w:color="auto"/>
      </w:divBdr>
    </w:div>
    <w:div w:id="2039772407">
      <w:bodyDiv w:val="1"/>
      <w:marLeft w:val="0"/>
      <w:marRight w:val="0"/>
      <w:marTop w:val="0"/>
      <w:marBottom w:val="0"/>
      <w:divBdr>
        <w:top w:val="none" w:sz="0" w:space="0" w:color="auto"/>
        <w:left w:val="none" w:sz="0" w:space="0" w:color="auto"/>
        <w:bottom w:val="none" w:sz="0" w:space="0" w:color="auto"/>
        <w:right w:val="none" w:sz="0" w:space="0" w:color="auto"/>
      </w:divBdr>
      <w:divsChild>
        <w:div w:id="1024987093">
          <w:marLeft w:val="1166"/>
          <w:marRight w:val="0"/>
          <w:marTop w:val="58"/>
          <w:marBottom w:val="0"/>
          <w:divBdr>
            <w:top w:val="none" w:sz="0" w:space="0" w:color="auto"/>
            <w:left w:val="none" w:sz="0" w:space="0" w:color="auto"/>
            <w:bottom w:val="none" w:sz="0" w:space="0" w:color="auto"/>
            <w:right w:val="none" w:sz="0" w:space="0" w:color="auto"/>
          </w:divBdr>
        </w:div>
        <w:div w:id="983898206">
          <w:marLeft w:val="1800"/>
          <w:marRight w:val="0"/>
          <w:marTop w:val="58"/>
          <w:marBottom w:val="0"/>
          <w:divBdr>
            <w:top w:val="none" w:sz="0" w:space="0" w:color="auto"/>
            <w:left w:val="none" w:sz="0" w:space="0" w:color="auto"/>
            <w:bottom w:val="none" w:sz="0" w:space="0" w:color="auto"/>
            <w:right w:val="none" w:sz="0" w:space="0" w:color="auto"/>
          </w:divBdr>
        </w:div>
        <w:div w:id="763303833">
          <w:marLeft w:val="1166"/>
          <w:marRight w:val="0"/>
          <w:marTop w:val="58"/>
          <w:marBottom w:val="0"/>
          <w:divBdr>
            <w:top w:val="none" w:sz="0" w:space="0" w:color="auto"/>
            <w:left w:val="none" w:sz="0" w:space="0" w:color="auto"/>
            <w:bottom w:val="none" w:sz="0" w:space="0" w:color="auto"/>
            <w:right w:val="none" w:sz="0" w:space="0" w:color="auto"/>
          </w:divBdr>
        </w:div>
        <w:div w:id="1248734442">
          <w:marLeft w:val="1800"/>
          <w:marRight w:val="0"/>
          <w:marTop w:val="58"/>
          <w:marBottom w:val="0"/>
          <w:divBdr>
            <w:top w:val="none" w:sz="0" w:space="0" w:color="auto"/>
            <w:left w:val="none" w:sz="0" w:space="0" w:color="auto"/>
            <w:bottom w:val="none" w:sz="0" w:space="0" w:color="auto"/>
            <w:right w:val="none" w:sz="0" w:space="0" w:color="auto"/>
          </w:divBdr>
        </w:div>
        <w:div w:id="282347434">
          <w:marLeft w:val="1166"/>
          <w:marRight w:val="0"/>
          <w:marTop w:val="58"/>
          <w:marBottom w:val="0"/>
          <w:divBdr>
            <w:top w:val="none" w:sz="0" w:space="0" w:color="auto"/>
            <w:left w:val="none" w:sz="0" w:space="0" w:color="auto"/>
            <w:bottom w:val="none" w:sz="0" w:space="0" w:color="auto"/>
            <w:right w:val="none" w:sz="0" w:space="0" w:color="auto"/>
          </w:divBdr>
        </w:div>
        <w:div w:id="71052754">
          <w:marLeft w:val="1166"/>
          <w:marRight w:val="0"/>
          <w:marTop w:val="58"/>
          <w:marBottom w:val="0"/>
          <w:divBdr>
            <w:top w:val="none" w:sz="0" w:space="0" w:color="auto"/>
            <w:left w:val="none" w:sz="0" w:space="0" w:color="auto"/>
            <w:bottom w:val="none" w:sz="0" w:space="0" w:color="auto"/>
            <w:right w:val="none" w:sz="0" w:space="0" w:color="auto"/>
          </w:divBdr>
        </w:div>
        <w:div w:id="1849833699">
          <w:marLeft w:val="1166"/>
          <w:marRight w:val="0"/>
          <w:marTop w:val="58"/>
          <w:marBottom w:val="0"/>
          <w:divBdr>
            <w:top w:val="none" w:sz="0" w:space="0" w:color="auto"/>
            <w:left w:val="none" w:sz="0" w:space="0" w:color="auto"/>
            <w:bottom w:val="none" w:sz="0" w:space="0" w:color="auto"/>
            <w:right w:val="none" w:sz="0" w:space="0" w:color="auto"/>
          </w:divBdr>
        </w:div>
        <w:div w:id="651174867">
          <w:marLeft w:val="1800"/>
          <w:marRight w:val="0"/>
          <w:marTop w:val="58"/>
          <w:marBottom w:val="0"/>
          <w:divBdr>
            <w:top w:val="none" w:sz="0" w:space="0" w:color="auto"/>
            <w:left w:val="none" w:sz="0" w:space="0" w:color="auto"/>
            <w:bottom w:val="none" w:sz="0" w:space="0" w:color="auto"/>
            <w:right w:val="none" w:sz="0" w:space="0" w:color="auto"/>
          </w:divBdr>
        </w:div>
      </w:divsChild>
    </w:div>
    <w:div w:id="2128620219">
      <w:bodyDiv w:val="1"/>
      <w:marLeft w:val="0"/>
      <w:marRight w:val="0"/>
      <w:marTop w:val="0"/>
      <w:marBottom w:val="0"/>
      <w:divBdr>
        <w:top w:val="none" w:sz="0" w:space="0" w:color="auto"/>
        <w:left w:val="none" w:sz="0" w:space="0" w:color="auto"/>
        <w:bottom w:val="none" w:sz="0" w:space="0" w:color="auto"/>
        <w:right w:val="none" w:sz="0" w:space="0" w:color="auto"/>
      </w:divBdr>
    </w:div>
    <w:div w:id="2146463475">
      <w:bodyDiv w:val="1"/>
      <w:marLeft w:val="0"/>
      <w:marRight w:val="0"/>
      <w:marTop w:val="0"/>
      <w:marBottom w:val="0"/>
      <w:divBdr>
        <w:top w:val="none" w:sz="0" w:space="0" w:color="auto"/>
        <w:left w:val="none" w:sz="0" w:space="0" w:color="auto"/>
        <w:bottom w:val="none" w:sz="0" w:space="0" w:color="auto"/>
        <w:right w:val="none" w:sz="0" w:space="0" w:color="auto"/>
      </w:divBdr>
      <w:divsChild>
        <w:div w:id="1258560614">
          <w:marLeft w:val="1166"/>
          <w:marRight w:val="0"/>
          <w:marTop w:val="58"/>
          <w:marBottom w:val="0"/>
          <w:divBdr>
            <w:top w:val="none" w:sz="0" w:space="0" w:color="auto"/>
            <w:left w:val="none" w:sz="0" w:space="0" w:color="auto"/>
            <w:bottom w:val="none" w:sz="0" w:space="0" w:color="auto"/>
            <w:right w:val="none" w:sz="0" w:space="0" w:color="auto"/>
          </w:divBdr>
        </w:div>
        <w:div w:id="1024863746">
          <w:marLeft w:val="1166"/>
          <w:marRight w:val="0"/>
          <w:marTop w:val="58"/>
          <w:marBottom w:val="0"/>
          <w:divBdr>
            <w:top w:val="none" w:sz="0" w:space="0" w:color="auto"/>
            <w:left w:val="none" w:sz="0" w:space="0" w:color="auto"/>
            <w:bottom w:val="none" w:sz="0" w:space="0" w:color="auto"/>
            <w:right w:val="none" w:sz="0" w:space="0" w:color="auto"/>
          </w:divBdr>
        </w:div>
        <w:div w:id="282076998">
          <w:marLeft w:val="1166"/>
          <w:marRight w:val="0"/>
          <w:marTop w:val="58"/>
          <w:marBottom w:val="0"/>
          <w:divBdr>
            <w:top w:val="none" w:sz="0" w:space="0" w:color="auto"/>
            <w:left w:val="none" w:sz="0" w:space="0" w:color="auto"/>
            <w:bottom w:val="none" w:sz="0" w:space="0" w:color="auto"/>
            <w:right w:val="none" w:sz="0" w:space="0" w:color="auto"/>
          </w:divBdr>
        </w:div>
        <w:div w:id="290209450">
          <w:marLeft w:val="1800"/>
          <w:marRight w:val="0"/>
          <w:marTop w:val="58"/>
          <w:marBottom w:val="0"/>
          <w:divBdr>
            <w:top w:val="none" w:sz="0" w:space="0" w:color="auto"/>
            <w:left w:val="none" w:sz="0" w:space="0" w:color="auto"/>
            <w:bottom w:val="none" w:sz="0" w:space="0" w:color="auto"/>
            <w:right w:val="none" w:sz="0" w:space="0" w:color="auto"/>
          </w:divBdr>
        </w:div>
        <w:div w:id="1001128526">
          <w:marLeft w:val="1800"/>
          <w:marRight w:val="0"/>
          <w:marTop w:val="58"/>
          <w:marBottom w:val="0"/>
          <w:divBdr>
            <w:top w:val="none" w:sz="0" w:space="0" w:color="auto"/>
            <w:left w:val="none" w:sz="0" w:space="0" w:color="auto"/>
            <w:bottom w:val="none" w:sz="0" w:space="0" w:color="auto"/>
            <w:right w:val="none" w:sz="0" w:space="0" w:color="auto"/>
          </w:divBdr>
        </w:div>
        <w:div w:id="1331903808">
          <w:marLeft w:val="1166"/>
          <w:marRight w:val="0"/>
          <w:marTop w:val="58"/>
          <w:marBottom w:val="0"/>
          <w:divBdr>
            <w:top w:val="none" w:sz="0" w:space="0" w:color="auto"/>
            <w:left w:val="none" w:sz="0" w:space="0" w:color="auto"/>
            <w:bottom w:val="none" w:sz="0" w:space="0" w:color="auto"/>
            <w:right w:val="none" w:sz="0" w:space="0" w:color="auto"/>
          </w:divBdr>
        </w:div>
        <w:div w:id="1968120407">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D8059C-6974-494B-B522-5988EF3B508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5036AA1-A4FC-4D6E-8350-71862F3CD16F}">
  <ds:schemaRefs>
    <ds:schemaRef ds:uri="http://schemas.microsoft.com/sharepoint/v3/contenttype/forms"/>
  </ds:schemaRefs>
</ds:datastoreItem>
</file>

<file path=customXml/itemProps3.xml><?xml version="1.0" encoding="utf-8"?>
<ds:datastoreItem xmlns:ds="http://schemas.openxmlformats.org/officeDocument/2006/customXml" ds:itemID="{D8597330-9C59-40DC-BBA2-32345D59F896}"/>
</file>

<file path=docProps/app.xml><?xml version="1.0" encoding="utf-8"?>
<Properties xmlns="http://schemas.openxmlformats.org/officeDocument/2006/extended-properties" xmlns:vt="http://schemas.openxmlformats.org/officeDocument/2006/docPropsVTypes">
  <Template>Normal.dotm</Template>
  <TotalTime>1</TotalTime>
  <Pages>6</Pages>
  <Words>1594</Words>
  <Characters>9091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
  <dc:description/>
  <cp:lastModifiedBy>Intel</cp:lastModifiedBy>
  <cp:revision>4</cp:revision>
  <dcterms:created xsi:type="dcterms:W3CDTF">2021-10-22T06:59:00Z</dcterms:created>
  <dcterms:modified xsi:type="dcterms:W3CDTF">2021-10-22T20:52:00Z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0x010100A6C5AE73D3C80D4584FE298A5AB42D97</vt:lpwstr>
  </property>
</Properties>
</file>