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F72" w:rsidRPr="00B23518" w:rsidRDefault="00A82F72" w:rsidP="00A82F72">
      <w:pPr>
        <w:pStyle w:val="a3"/>
        <w:keepLines/>
        <w:tabs>
          <w:tab w:val="right" w:pos="10440"/>
          <w:tab w:val="right" w:pos="13323"/>
        </w:tabs>
        <w:rPr>
          <w:rFonts w:ascii="Arial" w:eastAsia="宋体" w:hAnsi="Arial" w:cs="Arial"/>
          <w:b/>
          <w:sz w:val="24"/>
          <w:szCs w:val="24"/>
          <w:lang w:eastAsia="zh-CN"/>
        </w:rPr>
      </w:pPr>
      <w:bookmarkStart w:id="0" w:name="Title"/>
      <w:bookmarkEnd w:id="0"/>
      <w:r w:rsidRPr="00B23518">
        <w:rPr>
          <w:rFonts w:ascii="Arial" w:hAnsi="Arial" w:cs="Arial"/>
          <w:b/>
          <w:sz w:val="24"/>
          <w:szCs w:val="24"/>
        </w:rPr>
        <w:t>3GPP TSG-RAN WG4 Meeting #</w:t>
      </w:r>
      <w:r w:rsidRPr="00B23518">
        <w:rPr>
          <w:rFonts w:ascii="Arial" w:hAnsi="Arial" w:cs="Arial"/>
        </w:rPr>
        <w:t xml:space="preserve"> </w:t>
      </w:r>
      <w:r w:rsidRPr="00B23518">
        <w:rPr>
          <w:rFonts w:ascii="Arial" w:hAnsi="Arial" w:cs="Arial"/>
          <w:b/>
          <w:sz w:val="24"/>
          <w:szCs w:val="24"/>
        </w:rPr>
        <w:t>10</w:t>
      </w:r>
      <w:r w:rsidR="00204835">
        <w:rPr>
          <w:rFonts w:ascii="Arial" w:hAnsi="Arial" w:cs="Arial"/>
          <w:b/>
          <w:sz w:val="24"/>
          <w:szCs w:val="24"/>
        </w:rPr>
        <w:t>1</w:t>
      </w:r>
      <w:r w:rsidRPr="00B23518">
        <w:rPr>
          <w:rFonts w:ascii="Arial" w:hAnsi="Arial" w:cs="Arial"/>
          <w:b/>
          <w:sz w:val="24"/>
          <w:szCs w:val="24"/>
        </w:rPr>
        <w:t>-e</w:t>
      </w:r>
      <w:r w:rsidRPr="00B23518">
        <w:rPr>
          <w:rFonts w:ascii="Arial" w:hAnsi="Arial" w:cs="Arial"/>
          <w:b/>
          <w:sz w:val="24"/>
          <w:szCs w:val="24"/>
        </w:rPr>
        <w:tab/>
      </w:r>
      <w:r>
        <w:rPr>
          <w:rFonts w:ascii="Arial" w:eastAsiaTheme="minorEastAsia" w:hAnsi="Arial" w:cs="Arial" w:hint="eastAsia"/>
          <w:b/>
          <w:sz w:val="24"/>
          <w:szCs w:val="24"/>
          <w:lang w:eastAsia="zh-CN"/>
        </w:rPr>
        <w:tab/>
      </w:r>
      <w:r w:rsidRPr="00B23518">
        <w:rPr>
          <w:rFonts w:ascii="Arial" w:hAnsi="Arial" w:cs="Arial"/>
          <w:b/>
          <w:sz w:val="24"/>
          <w:szCs w:val="24"/>
        </w:rPr>
        <w:t>R4-2</w:t>
      </w:r>
      <w:r w:rsidR="00DD067A">
        <w:rPr>
          <w:rFonts w:ascii="Arial" w:hAnsi="Arial" w:cs="Arial"/>
          <w:b/>
          <w:sz w:val="24"/>
          <w:szCs w:val="24"/>
        </w:rPr>
        <w:t>117368</w:t>
      </w:r>
    </w:p>
    <w:p w:rsidR="00C53146" w:rsidRPr="00C53146" w:rsidRDefault="00A82F72" w:rsidP="00A82F72">
      <w:pPr>
        <w:spacing w:after="120"/>
        <w:ind w:left="1985" w:hanging="1985"/>
        <w:rPr>
          <w:rFonts w:ascii="Arial" w:eastAsia="等线" w:hAnsi="Arial" w:cs="Arial"/>
          <w:b/>
          <w:sz w:val="24"/>
          <w:szCs w:val="24"/>
          <w:lang w:eastAsia="zh-CN"/>
        </w:rPr>
      </w:pPr>
      <w:r w:rsidRPr="00B23518">
        <w:rPr>
          <w:rFonts w:ascii="Arial" w:eastAsia="宋体" w:hAnsi="Arial" w:cs="Arial"/>
          <w:b/>
          <w:sz w:val="24"/>
          <w:szCs w:val="24"/>
          <w:lang w:eastAsia="zh-CN"/>
        </w:rPr>
        <w:t xml:space="preserve">Electronic Meeting, </w:t>
      </w:r>
      <w:r w:rsidR="00204835">
        <w:rPr>
          <w:rFonts w:ascii="Arial" w:eastAsia="宋体" w:hAnsi="Arial" w:cs="Arial" w:hint="eastAsia"/>
          <w:b/>
          <w:sz w:val="24"/>
          <w:szCs w:val="24"/>
          <w:lang w:eastAsia="zh-CN"/>
        </w:rPr>
        <w:t>November</w:t>
      </w:r>
      <w:r w:rsidRPr="00B23518">
        <w:rPr>
          <w:rFonts w:ascii="Arial" w:eastAsia="宋体" w:hAnsi="Arial" w:cs="Arial"/>
          <w:b/>
          <w:sz w:val="24"/>
          <w:szCs w:val="24"/>
          <w:lang w:eastAsia="zh-CN"/>
        </w:rPr>
        <w:t xml:space="preserve"> </w:t>
      </w:r>
      <w:r w:rsidR="00204835">
        <w:rPr>
          <w:rFonts w:ascii="Arial" w:eastAsia="宋体" w:hAnsi="Arial" w:cs="Arial"/>
          <w:b/>
          <w:sz w:val="24"/>
          <w:szCs w:val="24"/>
          <w:lang w:eastAsia="zh-CN"/>
        </w:rPr>
        <w:t>1</w:t>
      </w:r>
      <w:r w:rsidRPr="00B23518">
        <w:rPr>
          <w:rFonts w:ascii="Arial" w:eastAsia="宋体" w:hAnsi="Arial" w:cs="Arial"/>
          <w:b/>
          <w:sz w:val="24"/>
          <w:szCs w:val="24"/>
          <w:lang w:eastAsia="zh-CN"/>
        </w:rPr>
        <w:t>-</w:t>
      </w:r>
      <w:r w:rsidR="00204835">
        <w:rPr>
          <w:rFonts w:ascii="Arial" w:eastAsia="宋体" w:hAnsi="Arial" w:cs="Arial"/>
          <w:b/>
          <w:sz w:val="24"/>
          <w:szCs w:val="24"/>
          <w:lang w:eastAsia="zh-CN"/>
        </w:rPr>
        <w:t>12</w:t>
      </w:r>
      <w:r w:rsidRPr="00B23518">
        <w:rPr>
          <w:rFonts w:ascii="Arial" w:eastAsia="宋体" w:hAnsi="Arial" w:cs="Arial"/>
          <w:b/>
          <w:sz w:val="24"/>
          <w:szCs w:val="24"/>
          <w:lang w:eastAsia="zh-CN"/>
        </w:rPr>
        <w:t>,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2F15EE">
        <w:rPr>
          <w:rFonts w:ascii="Arial" w:hAnsi="Arial" w:cs="Arial" w:hint="eastAsia"/>
          <w:b w:val="0"/>
        </w:rPr>
        <w:t>8.9.4.5</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bookmarkStart w:id="1" w:name="_GoBack"/>
      <w:bookmarkEnd w:id="1"/>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5C4BBD">
        <w:rPr>
          <w:rFonts w:ascii="Arial" w:hAnsi="Arial" w:cs="Arial"/>
          <w:b w:val="0"/>
        </w:rPr>
        <w:t>Further discussion</w:t>
      </w:r>
      <w:r w:rsidR="005C4BBD" w:rsidRPr="002C57FD">
        <w:rPr>
          <w:rFonts w:ascii="Arial" w:hAnsi="Arial" w:cs="Arial"/>
          <w:b w:val="0"/>
        </w:rPr>
        <w:t xml:space="preserve"> on</w:t>
      </w:r>
      <w:r w:rsidR="005C4BBD">
        <w:rPr>
          <w:rFonts w:ascii="Arial" w:hAnsi="Arial" w:cs="Arial"/>
          <w:b w:val="0"/>
        </w:rPr>
        <w:t xml:space="preserve"> signalling characteristics requirement for FR2 HST</w:t>
      </w:r>
      <w:r w:rsidR="00B9130B" w:rsidRPr="00B9130B">
        <w:rPr>
          <w:rFonts w:ascii="Arial" w:hAnsi="Arial" w:cs="Arial"/>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FB289E" w:rsidRPr="00FD7537" w:rsidRDefault="00FB289E" w:rsidP="00FB289E">
      <w:pPr>
        <w:spacing w:after="120"/>
        <w:rPr>
          <w:rFonts w:eastAsiaTheme="minorEastAsia"/>
          <w:lang w:eastAsia="zh-CN"/>
        </w:rPr>
      </w:pPr>
      <w:r>
        <w:rPr>
          <w:rFonts w:eastAsiaTheme="minorEastAsia" w:hint="eastAsia"/>
          <w:lang w:eastAsia="zh-CN"/>
        </w:rPr>
        <w:t>There were extensive discussions for FR</w:t>
      </w:r>
      <w:r>
        <w:rPr>
          <w:rFonts w:eastAsiaTheme="minorEastAsia"/>
          <w:lang w:eastAsia="zh-CN"/>
        </w:rPr>
        <w:t>2</w:t>
      </w:r>
      <w:r>
        <w:rPr>
          <w:rFonts w:eastAsiaTheme="minorEastAsia" w:hint="eastAsia"/>
          <w:lang w:eastAsia="zh-CN"/>
        </w:rPr>
        <w:t xml:space="preserve"> HST during the past RAN4 meetings and a WF on</w:t>
      </w:r>
      <w:r>
        <w:rPr>
          <w:rFonts w:eastAsia="宋体"/>
          <w:lang w:eastAsia="zh-CN"/>
        </w:rPr>
        <w:t xml:space="preserve"> RRM requirements for NR FR2 HST was </w:t>
      </w:r>
      <w:r>
        <w:rPr>
          <w:rFonts w:eastAsia="宋体" w:hint="eastAsia"/>
          <w:lang w:eastAsia="zh-CN"/>
        </w:rPr>
        <w:t>approved</w:t>
      </w:r>
      <w:r>
        <w:rPr>
          <w:rFonts w:eastAsia="宋体"/>
          <w:lang w:eastAsia="zh-CN"/>
        </w:rPr>
        <w:t xml:space="preserve"> </w:t>
      </w:r>
      <w:r>
        <w:rPr>
          <w:lang w:eastAsia="zh-CN"/>
        </w:rPr>
        <w:t>[1]</w:t>
      </w:r>
      <w:r>
        <w:rPr>
          <w:rFonts w:eastAsiaTheme="minorEastAsia"/>
          <w:lang w:val="en-US" w:eastAsia="zh-CN"/>
        </w:rPr>
        <w:t xml:space="preserve"> in RAN4#100-e meeting</w:t>
      </w:r>
      <w:r>
        <w:rPr>
          <w:lang w:eastAsia="zh-CN"/>
        </w:rPr>
        <w:t xml:space="preserve">. Although some topics were agreed, there are still some open issues. </w:t>
      </w:r>
    </w:p>
    <w:p w:rsidR="00FB289E" w:rsidRPr="00FB289E" w:rsidRDefault="00FB289E" w:rsidP="00FB289E">
      <w:pPr>
        <w:spacing w:after="120"/>
        <w:rPr>
          <w:lang w:eastAsia="zh-CN"/>
        </w:rPr>
      </w:pPr>
      <w:r>
        <w:t>In this contribution</w:t>
      </w:r>
      <w:r>
        <w:rPr>
          <w:rFonts w:hint="eastAsia"/>
          <w:lang w:eastAsia="zh-CN"/>
        </w:rPr>
        <w:t xml:space="preserve">, we </w:t>
      </w:r>
      <w:r>
        <w:rPr>
          <w:lang w:eastAsia="zh-CN"/>
        </w:rPr>
        <w:t xml:space="preserve">provide our consideration of several open issues for </w:t>
      </w:r>
      <w:r w:rsidRPr="00FB289E">
        <w:rPr>
          <w:lang w:eastAsia="zh-CN"/>
        </w:rPr>
        <w:t>signalling characteristics</w:t>
      </w:r>
      <w:r>
        <w:rPr>
          <w:lang w:eastAsia="zh-CN"/>
        </w:rPr>
        <w:t xml:space="preserve"> requirements and </w:t>
      </w:r>
      <w:r w:rsidRPr="006318D2">
        <w:rPr>
          <w:lang w:eastAsia="zh-CN"/>
        </w:rPr>
        <w:t>give our proposals.</w:t>
      </w:r>
    </w:p>
    <w:p w:rsidR="00E23BCC" w:rsidRDefault="00FD73FA" w:rsidP="00E23BCC">
      <w:pPr>
        <w:pStyle w:val="1"/>
        <w:jc w:val="both"/>
        <w:rPr>
          <w:rFonts w:eastAsia="MS Mincho"/>
          <w:lang w:val="en-US"/>
        </w:rPr>
      </w:pPr>
      <w:r w:rsidRPr="004862A3">
        <w:rPr>
          <w:rFonts w:eastAsia="MS Mincho"/>
          <w:lang w:val="en-US"/>
        </w:rPr>
        <w:t>Discussion</w:t>
      </w:r>
    </w:p>
    <w:p w:rsidR="00FB289E" w:rsidRPr="00FB289E" w:rsidRDefault="00FB289E" w:rsidP="00FB289E">
      <w:pPr>
        <w:pStyle w:val="a9"/>
        <w:numPr>
          <w:ilvl w:val="0"/>
          <w:numId w:val="24"/>
        </w:numPr>
        <w:rPr>
          <w:rFonts w:eastAsiaTheme="minorEastAsia"/>
          <w:lang w:eastAsia="zh-CN"/>
        </w:rPr>
      </w:pPr>
      <w:r w:rsidRPr="00FB289E">
        <w:rPr>
          <w:rFonts w:eastAsiaTheme="minorEastAsia"/>
          <w:lang w:eastAsia="zh-CN"/>
        </w:rPr>
        <w:t xml:space="preserve">RLM/BFD evaluation period </w:t>
      </w:r>
    </w:p>
    <w:p w:rsidR="001825AD" w:rsidRPr="001825AD" w:rsidRDefault="001825AD" w:rsidP="001825AD">
      <w:pPr>
        <w:rPr>
          <w:rFonts w:eastAsia="MS Mincho"/>
          <w:lang w:val="en-US"/>
        </w:rPr>
      </w:pPr>
      <w:r>
        <w:rPr>
          <w:rFonts w:eastAsia="MS Mincho"/>
          <w:lang w:val="en-US"/>
        </w:rPr>
        <w:t>For RLM/BFD evaluation period, it is listed as below in the WF [1]:</w:t>
      </w:r>
    </w:p>
    <w:tbl>
      <w:tblPr>
        <w:tblStyle w:val="a8"/>
        <w:tblW w:w="0" w:type="auto"/>
        <w:tblLook w:val="04A0" w:firstRow="1" w:lastRow="0" w:firstColumn="1" w:lastColumn="0" w:noHBand="0" w:noVBand="1"/>
      </w:tblPr>
      <w:tblGrid>
        <w:gridCol w:w="8856"/>
      </w:tblGrid>
      <w:tr w:rsidR="00312736" w:rsidTr="00312736">
        <w:tc>
          <w:tcPr>
            <w:tcW w:w="8856" w:type="dxa"/>
          </w:tcPr>
          <w:p w:rsidR="00312736" w:rsidRDefault="00312736" w:rsidP="00312736">
            <w:pPr>
              <w:rPr>
                <w:rFonts w:eastAsiaTheme="minorEastAsia"/>
                <w:b/>
                <w:u w:val="single"/>
                <w:lang w:eastAsia="zh-CN"/>
              </w:rPr>
            </w:pPr>
            <w:r>
              <w:rPr>
                <w:rFonts w:eastAsiaTheme="minorEastAsia"/>
                <w:b/>
                <w:u w:val="single"/>
                <w:lang w:eastAsia="zh-CN"/>
              </w:rPr>
              <w:t xml:space="preserve">RLM/BFD evaluation period </w:t>
            </w:r>
          </w:p>
          <w:p w:rsidR="00312736" w:rsidRDefault="00312736" w:rsidP="00312736">
            <w:pPr>
              <w:pStyle w:val="a9"/>
              <w:numPr>
                <w:ilvl w:val="0"/>
                <w:numId w:val="22"/>
              </w:numPr>
              <w:autoSpaceDN w:val="0"/>
              <w:spacing w:after="120"/>
              <w:ind w:left="720"/>
              <w:contextualSpacing w:val="0"/>
              <w:rPr>
                <w:rFonts w:eastAsia="宋体"/>
                <w:szCs w:val="24"/>
                <w:lang w:eastAsia="zh-CN"/>
              </w:rPr>
            </w:pPr>
            <w:r>
              <w:rPr>
                <w:rFonts w:eastAsia="宋体"/>
                <w:szCs w:val="24"/>
                <w:lang w:eastAsia="zh-CN"/>
              </w:rPr>
              <w:t xml:space="preserve">The sharing factor P and PCBD, current specification can be reused for FR2 HST </w:t>
            </w:r>
          </w:p>
          <w:p w:rsidR="00312736" w:rsidRPr="00312736" w:rsidRDefault="00312736" w:rsidP="00312736">
            <w:pPr>
              <w:pStyle w:val="a9"/>
              <w:numPr>
                <w:ilvl w:val="0"/>
                <w:numId w:val="22"/>
              </w:numPr>
              <w:autoSpaceDN w:val="0"/>
              <w:spacing w:after="120"/>
              <w:ind w:left="720"/>
              <w:contextualSpacing w:val="0"/>
              <w:rPr>
                <w:rFonts w:eastAsia="宋体"/>
                <w:lang w:eastAsia="zh-CN"/>
              </w:rPr>
            </w:pPr>
            <w:r>
              <w:rPr>
                <w:rFonts w:eastAsia="宋体"/>
                <w:szCs w:val="24"/>
                <w:lang w:eastAsia="zh-CN"/>
              </w:rPr>
              <w:t xml:space="preserve">RAN4 will further study the </w:t>
            </w:r>
            <w:r>
              <w:t>time instances for measurement for RLM/CBD evaluation period for short DRX case</w:t>
            </w:r>
          </w:p>
        </w:tc>
      </w:tr>
    </w:tbl>
    <w:p w:rsidR="001825AD" w:rsidRDefault="001825AD" w:rsidP="001825AD">
      <w:pPr>
        <w:rPr>
          <w:rFonts w:eastAsiaTheme="minorEastAsia"/>
          <w:lang w:eastAsia="zh-CN"/>
        </w:rPr>
      </w:pPr>
      <w:r>
        <w:rPr>
          <w:rFonts w:eastAsiaTheme="minorEastAsia"/>
          <w:lang w:eastAsia="zh-CN"/>
        </w:rPr>
        <w:t xml:space="preserve">In current Rel-15 requirements, the evaluate periods are specified with </w:t>
      </w:r>
      <w:r>
        <w:rPr>
          <w:rFonts w:eastAsia="?? ??"/>
        </w:rPr>
        <w:t>scaling factor N=8</w:t>
      </w:r>
      <w:r>
        <w:rPr>
          <w:rFonts w:eastAsiaTheme="minorEastAsia"/>
          <w:lang w:eastAsia="zh-CN"/>
        </w:rPr>
        <w:t xml:space="preserve"> for FR2</w:t>
      </w:r>
      <w:r>
        <w:rPr>
          <w:rFonts w:eastAsia="?? ??"/>
        </w:rPr>
        <w:t>.</w:t>
      </w:r>
      <w:r>
        <w:rPr>
          <w:rFonts w:eastAsiaTheme="minorEastAsia"/>
          <w:lang w:eastAsia="zh-CN"/>
        </w:rPr>
        <w:t xml:space="preserve"> It increases the time with larger values of other parameters such as P, number of samples, periodicity of RS. When CPE moves along the rail track, it moves out of the cell during the evaluate periods</w:t>
      </w:r>
      <w:r w:rsidR="00FB289E">
        <w:rPr>
          <w:rFonts w:eastAsiaTheme="minorEastAsia"/>
          <w:lang w:eastAsia="zh-CN"/>
        </w:rPr>
        <w:t xml:space="preserve"> if evaluate periods is large</w:t>
      </w:r>
      <w:r>
        <w:rPr>
          <w:rFonts w:eastAsiaTheme="minorEastAsia"/>
          <w:lang w:eastAsia="zh-CN"/>
        </w:rPr>
        <w:t xml:space="preserve">. In the discussion of RX beams number, the initial agreement is RX beams can be </w:t>
      </w:r>
      <w:r w:rsidR="003B47E3">
        <w:rPr>
          <w:rFonts w:eastAsiaTheme="minorEastAsia"/>
          <w:lang w:eastAsia="zh-CN"/>
        </w:rPr>
        <w:t xml:space="preserve">[2] or [6] </w:t>
      </w:r>
      <w:r>
        <w:rPr>
          <w:rFonts w:eastAsiaTheme="minorEastAsia"/>
          <w:lang w:eastAsia="zh-CN"/>
        </w:rPr>
        <w:t xml:space="preserve">in different scenarios. </w:t>
      </w:r>
    </w:p>
    <w:p w:rsidR="003B47E3" w:rsidRDefault="00FB289E" w:rsidP="001825AD">
      <w:pPr>
        <w:rPr>
          <w:rFonts w:eastAsiaTheme="minorEastAsia"/>
          <w:lang w:eastAsia="zh-CN"/>
        </w:rPr>
      </w:pPr>
      <w:r>
        <w:rPr>
          <w:rFonts w:eastAsiaTheme="minorEastAsia"/>
          <w:lang w:eastAsia="zh-CN"/>
        </w:rPr>
        <w:t>In current 38.133, the RLM/BFD evaluation period is like:</w:t>
      </w:r>
    </w:p>
    <w:tbl>
      <w:tblPr>
        <w:tblStyle w:val="a8"/>
        <w:tblW w:w="0" w:type="auto"/>
        <w:tblLook w:val="04A0" w:firstRow="1" w:lastRow="0" w:firstColumn="1" w:lastColumn="0" w:noHBand="0" w:noVBand="1"/>
      </w:tblPr>
      <w:tblGrid>
        <w:gridCol w:w="8856"/>
      </w:tblGrid>
      <w:tr w:rsidR="00F10BC9" w:rsidTr="00F10BC9">
        <w:tc>
          <w:tcPr>
            <w:tcW w:w="8856" w:type="dxa"/>
          </w:tcPr>
          <w:p w:rsidR="00F10BC9" w:rsidRDefault="00F10BC9" w:rsidP="00F10BC9">
            <w:pPr>
              <w:pStyle w:val="TAH"/>
            </w:pPr>
          </w:p>
          <w:p w:rsidR="00F10BC9" w:rsidRDefault="00F10BC9" w:rsidP="00F10BC9">
            <w:pPr>
              <w:pStyle w:val="TH"/>
            </w:pPr>
            <w:r>
              <w:t xml:space="preserve">Table 8.1.2.2-2: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10BC9" w:rsidTr="00476910">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H"/>
                    <w:rPr>
                      <w:lang w:eastAsia="en-US"/>
                    </w:rPr>
                  </w:pPr>
                  <w:r>
                    <w:t>Configuration</w:t>
                  </w:r>
                </w:p>
              </w:tc>
              <w:tc>
                <w:tcPr>
                  <w:tcW w:w="326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H"/>
                    <w:rPr>
                      <w:lang w:eastAsia="en-US"/>
                    </w:rPr>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H"/>
                    <w:rPr>
                      <w:lang w:eastAsia="en-US"/>
                    </w:rPr>
                  </w:pPr>
                  <w:proofErr w:type="spellStart"/>
                  <w:r>
                    <w:t>T</w:t>
                  </w:r>
                  <w:r>
                    <w:rPr>
                      <w:vertAlign w:val="subscript"/>
                    </w:rPr>
                    <w:t>Evaluate_in_SSB</w:t>
                  </w:r>
                  <w:proofErr w:type="spellEnd"/>
                  <w:r>
                    <w:t xml:space="preserve"> (</w:t>
                  </w:r>
                  <w:proofErr w:type="spellStart"/>
                  <w:r>
                    <w:t>ms</w:t>
                  </w:r>
                  <w:proofErr w:type="spellEnd"/>
                  <w:r>
                    <w:t xml:space="preserve">) </w:t>
                  </w:r>
                </w:p>
              </w:tc>
            </w:tr>
            <w:tr w:rsidR="00F10BC9" w:rsidTr="00476910">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no DRX</w:t>
                  </w:r>
                </w:p>
              </w:tc>
              <w:tc>
                <w:tcPr>
                  <w:tcW w:w="326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 xml:space="preserve">Max(200, Ceil(10 </w:t>
                  </w:r>
                  <w:r>
                    <w:sym w:font="Symbol" w:char="F0B4"/>
                  </w:r>
                  <w:r>
                    <w:t xml:space="preserve"> P </w:t>
                  </w:r>
                  <w:r>
                    <w:sym w:font="Symbol" w:char="F0B4"/>
                  </w:r>
                  <w:r>
                    <w:t xml:space="preserve"> N) </w:t>
                  </w:r>
                  <w:r>
                    <w:sym w:font="Symbol" w:char="F0B4"/>
                  </w:r>
                  <w:r>
                    <w:t xml:space="preserve"> 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 xml:space="preserve">Max(100, Ceil(5 </w:t>
                  </w:r>
                  <w:r>
                    <w:sym w:font="Symbol" w:char="F0B4"/>
                  </w:r>
                  <w:r>
                    <w:t xml:space="preserve"> P </w:t>
                  </w:r>
                  <w:r>
                    <w:sym w:font="Symbol" w:char="F0B4"/>
                  </w:r>
                  <w:r>
                    <w:t xml:space="preserve"> N) </w:t>
                  </w:r>
                  <w:r>
                    <w:sym w:font="Symbol" w:char="F0B4"/>
                  </w:r>
                  <w:r>
                    <w:t xml:space="preserve"> T</w:t>
                  </w:r>
                  <w:r>
                    <w:rPr>
                      <w:vertAlign w:val="subscript"/>
                    </w:rPr>
                    <w:t>SSB</w:t>
                  </w:r>
                  <w:r>
                    <w:t>)</w:t>
                  </w:r>
                </w:p>
              </w:tc>
            </w:tr>
            <w:tr w:rsidR="00F10BC9" w:rsidTr="00476910">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DRX cycle</w:t>
                  </w:r>
                  <w:r>
                    <w:rPr>
                      <w:rFonts w:hint="eastAsia"/>
                    </w:rPr>
                    <w:t>≤</w:t>
                  </w:r>
                  <w:r>
                    <w: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 xml:space="preserve">Max(200, Ceil(15 </w:t>
                  </w:r>
                  <w:r>
                    <w:sym w:font="Symbol" w:char="F0B4"/>
                  </w:r>
                  <w:r>
                    <w:t xml:space="preserve"> P </w:t>
                  </w:r>
                  <w:r>
                    <w:sym w:font="Symbol" w:char="F0B4"/>
                  </w:r>
                  <w:r>
                    <w:t xml:space="preserve"> N) </w:t>
                  </w:r>
                  <w:r>
                    <w:sym w:font="Symbol" w:char="F0B4"/>
                  </w:r>
                  <w:r>
                    <w:t xml:space="preserve"> 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 xml:space="preserve">Max(100, Ceil(7.5 </w:t>
                  </w:r>
                  <w:r>
                    <w:sym w:font="Symbol" w:char="F0B4"/>
                  </w:r>
                  <w:r>
                    <w:t xml:space="preserve"> P </w:t>
                  </w:r>
                  <w:r>
                    <w:sym w:font="Symbol" w:char="F0B4"/>
                  </w:r>
                  <w:r>
                    <w:t xml:space="preserve"> N) </w:t>
                  </w:r>
                  <w:r>
                    <w:sym w:font="Symbol" w:char="F0B4"/>
                  </w:r>
                  <w:r>
                    <w:t xml:space="preserve"> Max(T</w:t>
                  </w:r>
                  <w:r>
                    <w:rPr>
                      <w:vertAlign w:val="subscript"/>
                    </w:rPr>
                    <w:t>DRX</w:t>
                  </w:r>
                  <w:r>
                    <w:t>,T</w:t>
                  </w:r>
                  <w:r>
                    <w:rPr>
                      <w:vertAlign w:val="subscript"/>
                    </w:rPr>
                    <w:t>SSB</w:t>
                  </w:r>
                  <w:r>
                    <w:t>))</w:t>
                  </w:r>
                </w:p>
              </w:tc>
            </w:tr>
            <w:tr w:rsidR="00F10BC9" w:rsidTr="00476910">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DRX cycle&gt;320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 xml:space="preserve">Ceil(10 </w:t>
                  </w:r>
                  <w:r>
                    <w:sym w:font="Symbol" w:char="F0B4"/>
                  </w:r>
                  <w:r>
                    <w:t xml:space="preserve"> P </w:t>
                  </w:r>
                  <w:r>
                    <w:sym w:font="Symbol" w:char="F0B4"/>
                  </w:r>
                  <w:r>
                    <w:t xml:space="preserve"> N) </w:t>
                  </w:r>
                  <w:r>
                    <w:sym w:font="Symbol" w:char="F0B4"/>
                  </w:r>
                  <w:r>
                    <w:t xml:space="preserve"> 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 xml:space="preserve">Ceil(5 </w:t>
                  </w:r>
                  <w:r>
                    <w:sym w:font="Symbol" w:char="F0B4"/>
                  </w:r>
                  <w:r>
                    <w:t xml:space="preserve"> P </w:t>
                  </w:r>
                  <w:r>
                    <w:sym w:font="Symbol" w:char="F0B4"/>
                  </w:r>
                  <w:r>
                    <w:t xml:space="preserve"> N) </w:t>
                  </w:r>
                  <w:r>
                    <w:sym w:font="Symbol" w:char="F0B4"/>
                  </w:r>
                  <w:r>
                    <w:t xml:space="preserve"> T</w:t>
                  </w:r>
                  <w:r>
                    <w:rPr>
                      <w:vertAlign w:val="subscript"/>
                    </w:rPr>
                    <w:t>DRX</w:t>
                  </w:r>
                </w:p>
              </w:tc>
            </w:tr>
            <w:tr w:rsidR="00F10BC9" w:rsidTr="00476910">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rsidR="00F10BC9" w:rsidRDefault="00F10BC9" w:rsidP="00476910">
                  <w:pPr>
                    <w:pStyle w:val="TAN"/>
                    <w:rPr>
                      <w:lang w:eastAsia="en-US"/>
                    </w:rPr>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rsidR="00F10BC9" w:rsidRPr="00F10BC9" w:rsidRDefault="00F10BC9" w:rsidP="00F10BC9">
            <w:pPr>
              <w:pStyle w:val="TAH"/>
              <w:rPr>
                <w:lang w:val="en-US"/>
              </w:rPr>
            </w:pPr>
          </w:p>
          <w:p w:rsidR="00F10BC9" w:rsidRDefault="00F10BC9" w:rsidP="00F10BC9">
            <w:pPr>
              <w:pStyle w:val="TAH"/>
            </w:pPr>
            <w:r>
              <w:t xml:space="preserve">Table 8.5.2.2-2: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0BC9" w:rsidTr="00F10BC9">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pPr>
                    <w:pStyle w:val="TAH"/>
                    <w:rPr>
                      <w:lang w:eastAsia="en-US"/>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rsidR="00F10BC9" w:rsidRDefault="00F10BC9">
                  <w:pPr>
                    <w:pStyle w:val="TAH"/>
                    <w:rPr>
                      <w:lang w:eastAsia="en-US"/>
                    </w:rPr>
                  </w:pPr>
                  <w:proofErr w:type="spellStart"/>
                  <w:r>
                    <w:t>T</w:t>
                  </w:r>
                  <w:r>
                    <w:rPr>
                      <w:vertAlign w:val="subscript"/>
                    </w:rPr>
                    <w:t>Evaluate_BFD_SSB</w:t>
                  </w:r>
                  <w:proofErr w:type="spellEnd"/>
                  <w:r>
                    <w:t xml:space="preserve"> (</w:t>
                  </w:r>
                  <w:proofErr w:type="spellStart"/>
                  <w:r>
                    <w:t>ms</w:t>
                  </w:r>
                  <w:proofErr w:type="spellEnd"/>
                  <w:r>
                    <w:t xml:space="preserve">) </w:t>
                  </w:r>
                </w:p>
              </w:tc>
            </w:tr>
            <w:tr w:rsidR="00F10BC9" w:rsidTr="00F10BC9">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t>no DRX</w:t>
                  </w:r>
                </w:p>
              </w:tc>
              <w:tc>
                <w:tcPr>
                  <w:tcW w:w="4582"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t xml:space="preserve">Max(50, Ceil(5 </w:t>
                  </w:r>
                  <w:r>
                    <w:sym w:font="Symbol" w:char="F0B4"/>
                  </w:r>
                  <w:r>
                    <w:t xml:space="preserve"> P </w:t>
                  </w:r>
                  <w:r>
                    <w:sym w:font="Symbol" w:char="F0B4"/>
                  </w:r>
                  <w:r>
                    <w:t xml:space="preserve"> N) </w:t>
                  </w:r>
                  <w:r>
                    <w:sym w:font="Symbol" w:char="F0B4"/>
                  </w:r>
                  <w:r>
                    <w:t xml:space="preserve"> T</w:t>
                  </w:r>
                  <w:r>
                    <w:rPr>
                      <w:vertAlign w:val="subscript"/>
                    </w:rPr>
                    <w:t>SSB</w:t>
                  </w:r>
                  <w:r>
                    <w:t>)</w:t>
                  </w:r>
                </w:p>
              </w:tc>
            </w:tr>
            <w:tr w:rsidR="00F10BC9" w:rsidTr="00F10BC9">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t xml:space="preserve">Max(50, Ceil(7.5 </w:t>
                  </w:r>
                  <w:r>
                    <w:sym w:font="Symbol" w:char="F0B4"/>
                  </w:r>
                  <w:r>
                    <w:t xml:space="preserve"> P </w:t>
                  </w:r>
                  <w:r>
                    <w:sym w:font="Symbol" w:char="F0B4"/>
                  </w:r>
                  <w:r>
                    <w:t xml:space="preserve"> N) </w:t>
                  </w:r>
                  <w:r>
                    <w:sym w:font="Symbol" w:char="F0B4"/>
                  </w:r>
                  <w:r>
                    <w:t xml:space="preserve"> Max(T</w:t>
                  </w:r>
                  <w:r>
                    <w:rPr>
                      <w:vertAlign w:val="subscript"/>
                    </w:rPr>
                    <w:t>DRX</w:t>
                  </w:r>
                  <w:r>
                    <w:t>,T</w:t>
                  </w:r>
                  <w:r>
                    <w:rPr>
                      <w:vertAlign w:val="subscript"/>
                    </w:rPr>
                    <w:t>SSB</w:t>
                  </w:r>
                  <w:r>
                    <w:t>))</w:t>
                  </w:r>
                </w:p>
              </w:tc>
            </w:tr>
            <w:tr w:rsidR="00F10BC9" w:rsidTr="00F10BC9">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t xml:space="preserve">Ceil(5 </w:t>
                  </w:r>
                  <w:r>
                    <w:sym w:font="Symbol" w:char="F0B4"/>
                  </w:r>
                  <w:r>
                    <w:t xml:space="preserve"> P </w:t>
                  </w:r>
                  <w:r>
                    <w:sym w:font="Symbol" w:char="F0B4"/>
                  </w:r>
                  <w:r>
                    <w:t xml:space="preserve"> N) </w:t>
                  </w:r>
                  <w:r>
                    <w:sym w:font="Symbol" w:char="F0B4"/>
                  </w:r>
                  <w:r>
                    <w:t xml:space="preserve"> T</w:t>
                  </w:r>
                  <w:r>
                    <w:rPr>
                      <w:vertAlign w:val="subscript"/>
                    </w:rPr>
                    <w:t>DRX</w:t>
                  </w:r>
                </w:p>
              </w:tc>
            </w:tr>
            <w:tr w:rsidR="00F10BC9" w:rsidTr="00F10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10BC9" w:rsidRDefault="00F10BC9">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w:t>
                  </w:r>
                  <w:proofErr w:type="gramStart"/>
                  <w:r>
                    <w:rPr>
                      <w:rFonts w:ascii="Arial" w:hAnsi="Arial"/>
                      <w:sz w:val="18"/>
                    </w:rPr>
                    <w:t xml:space="preserve">set </w:t>
                  </w:r>
                  <w:proofErr w:type="gramEnd"/>
                  <w:r>
                    <w:rPr>
                      <w:noProof/>
                      <w:position w:val="-10"/>
                      <w:lang w:val="en-US" w:eastAsia="zh-CN"/>
                    </w:rPr>
                    <w:drawing>
                      <wp:inline distT="0" distB="0" distL="0" distR="0">
                        <wp:extent cx="155575" cy="196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621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rsidR="00F10BC9" w:rsidRPr="00F10BC9" w:rsidRDefault="00F10BC9" w:rsidP="001825AD">
            <w:pPr>
              <w:rPr>
                <w:rFonts w:eastAsiaTheme="minorEastAsia"/>
                <w:lang w:val="en-US" w:eastAsia="zh-CN"/>
              </w:rPr>
            </w:pPr>
          </w:p>
        </w:tc>
      </w:tr>
    </w:tbl>
    <w:p w:rsidR="003B47E3" w:rsidRDefault="003B47E3" w:rsidP="001825AD">
      <w:pPr>
        <w:rPr>
          <w:rFonts w:eastAsiaTheme="minorEastAsia"/>
          <w:lang w:eastAsia="zh-CN"/>
        </w:rPr>
      </w:pPr>
    </w:p>
    <w:tbl>
      <w:tblPr>
        <w:tblStyle w:val="a8"/>
        <w:tblW w:w="0" w:type="auto"/>
        <w:tblLook w:val="04A0" w:firstRow="1" w:lastRow="0" w:firstColumn="1" w:lastColumn="0" w:noHBand="0" w:noVBand="1"/>
      </w:tblPr>
      <w:tblGrid>
        <w:gridCol w:w="8856"/>
      </w:tblGrid>
      <w:tr w:rsidR="00F10BC9" w:rsidTr="00F10BC9">
        <w:tc>
          <w:tcPr>
            <w:tcW w:w="8856" w:type="dxa"/>
          </w:tcPr>
          <w:p w:rsidR="00F10BC9" w:rsidRDefault="00F10BC9" w:rsidP="00F10BC9">
            <w:pPr>
              <w:pStyle w:val="TH"/>
            </w:pPr>
            <w:r>
              <w:t xml:space="preserve">Table 8.1.3.2-2: Evaluation period </w:t>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2801"/>
              <w:gridCol w:w="2708"/>
            </w:tblGrid>
            <w:tr w:rsidR="00F10BC9" w:rsidTr="00476910">
              <w:trPr>
                <w:jc w:val="center"/>
              </w:trPr>
              <w:tc>
                <w:tcPr>
                  <w:tcW w:w="3684"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H"/>
                    <w:rPr>
                      <w:lang w:eastAsia="en-US"/>
                    </w:rPr>
                  </w:pPr>
                  <w:r>
                    <w:t>Configuration</w:t>
                  </w:r>
                </w:p>
              </w:tc>
              <w:tc>
                <w:tcPr>
                  <w:tcW w:w="310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H"/>
                    <w:rPr>
                      <w:lang w:eastAsia="en-US"/>
                    </w:rPr>
                  </w:pPr>
                  <w:proofErr w:type="spellStart"/>
                  <w:r>
                    <w:t>T</w:t>
                  </w:r>
                  <w:r>
                    <w:rPr>
                      <w:vertAlign w:val="subscript"/>
                    </w:rPr>
                    <w:t>Evaluate_out_CSI</w:t>
                  </w:r>
                  <w:proofErr w:type="spellEnd"/>
                  <w:r>
                    <w:rPr>
                      <w:vertAlign w:val="subscript"/>
                    </w:rPr>
                    <w:t>-RS</w:t>
                  </w:r>
                  <w:r>
                    <w:t xml:space="preserve"> (</w:t>
                  </w:r>
                  <w:proofErr w:type="spellStart"/>
                  <w:r>
                    <w:t>ms</w:t>
                  </w:r>
                  <w:proofErr w:type="spellEnd"/>
                  <w:r>
                    <w:t xml:space="preserve">) </w:t>
                  </w:r>
                </w:p>
              </w:tc>
              <w:tc>
                <w:tcPr>
                  <w:tcW w:w="300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H"/>
                    <w:rPr>
                      <w:lang w:eastAsia="en-US"/>
                    </w:rPr>
                  </w:pPr>
                  <w:proofErr w:type="spellStart"/>
                  <w:r>
                    <w:t>T</w:t>
                  </w:r>
                  <w:r>
                    <w:rPr>
                      <w:vertAlign w:val="subscript"/>
                    </w:rPr>
                    <w:t>Evaluate_in_CSI</w:t>
                  </w:r>
                  <w:proofErr w:type="spellEnd"/>
                  <w:r>
                    <w:rPr>
                      <w:vertAlign w:val="subscript"/>
                    </w:rPr>
                    <w:t>-RS</w:t>
                  </w:r>
                  <w:r>
                    <w:t xml:space="preserve"> (</w:t>
                  </w:r>
                  <w:proofErr w:type="spellStart"/>
                  <w:r>
                    <w:t>ms</w:t>
                  </w:r>
                  <w:proofErr w:type="spellEnd"/>
                  <w:r>
                    <w:t xml:space="preserve">) </w:t>
                  </w:r>
                </w:p>
              </w:tc>
            </w:tr>
            <w:tr w:rsidR="00F10BC9" w:rsidTr="00476910">
              <w:trPr>
                <w:jc w:val="center"/>
              </w:trPr>
              <w:tc>
                <w:tcPr>
                  <w:tcW w:w="3684"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no DRX</w:t>
                  </w:r>
                </w:p>
              </w:tc>
              <w:tc>
                <w:tcPr>
                  <w:tcW w:w="310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rPr>
                      <w:rFonts w:cs="v4.2.0"/>
                    </w:rPr>
                    <w:t>Max(200, Ceil(</w:t>
                  </w:r>
                  <w:proofErr w:type="spellStart"/>
                  <w:r>
                    <w:rPr>
                      <w:rFonts w:cs="v4.2.0"/>
                    </w:rPr>
                    <w:t>M</w:t>
                  </w:r>
                  <w:r>
                    <w:rPr>
                      <w:rFonts w:cs="v4.2.0"/>
                      <w:vertAlign w:val="subscript"/>
                    </w:rPr>
                    <w:t>out</w:t>
                  </w:r>
                  <w:r>
                    <w:t>×P×N</w:t>
                  </w:r>
                  <w:proofErr w:type="spellEnd"/>
                  <w:r>
                    <w:rPr>
                      <w:rFonts w:cs="v4.2.0"/>
                    </w:rPr>
                    <w:t>)</w:t>
                  </w:r>
                  <w:r>
                    <w:t>×</w:t>
                  </w:r>
                  <w:r>
                    <w:rPr>
                      <w:rFonts w:cs="v4.2.0"/>
                    </w:rPr>
                    <w:t>T</w:t>
                  </w:r>
                  <w:r>
                    <w:rPr>
                      <w:rFonts w:cs="v4.2.0"/>
                      <w:vertAlign w:val="subscript"/>
                    </w:rPr>
                    <w:t>CSI-RS</w:t>
                  </w:r>
                  <w:r>
                    <w:rPr>
                      <w:rFonts w:cs="v4.2.0"/>
                    </w:rPr>
                    <w:t>)</w:t>
                  </w:r>
                </w:p>
              </w:tc>
              <w:tc>
                <w:tcPr>
                  <w:tcW w:w="300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val="sv-SE" w:eastAsia="en-US"/>
                    </w:rPr>
                  </w:pPr>
                  <w:r>
                    <w:rPr>
                      <w:lang w:val="sv-SE"/>
                    </w:rPr>
                    <w:t xml:space="preserve">Max(100, </w:t>
                  </w:r>
                  <w:r>
                    <w:rPr>
                      <w:rFonts w:cs="v4.2.0"/>
                      <w:lang w:val="sv-SE"/>
                    </w:rPr>
                    <w:t>Ceil(M</w:t>
                  </w:r>
                  <w:r>
                    <w:rPr>
                      <w:rFonts w:cs="v4.2.0"/>
                      <w:vertAlign w:val="subscript"/>
                      <w:lang w:val="sv-SE"/>
                    </w:rPr>
                    <w:t>in</w:t>
                  </w:r>
                  <w:r>
                    <w:rPr>
                      <w:lang w:val="sv-SE"/>
                    </w:rPr>
                    <w:t>×P×N</w:t>
                  </w:r>
                  <w:r>
                    <w:rPr>
                      <w:rFonts w:cs="v4.2.0"/>
                      <w:lang w:val="sv-SE"/>
                    </w:rPr>
                    <w:t>)</w:t>
                  </w:r>
                  <w:r>
                    <w:rPr>
                      <w:lang w:val="sv-SE"/>
                    </w:rPr>
                    <w:t xml:space="preserve"> ×</w:t>
                  </w:r>
                  <w:r>
                    <w:rPr>
                      <w:rFonts w:cs="v4.2.0"/>
                      <w:lang w:val="sv-SE"/>
                    </w:rPr>
                    <w:t xml:space="preserve"> T</w:t>
                  </w:r>
                  <w:r>
                    <w:rPr>
                      <w:rFonts w:cs="v4.2.0"/>
                      <w:vertAlign w:val="subscript"/>
                      <w:lang w:val="sv-SE"/>
                    </w:rPr>
                    <w:t>CSI-RS</w:t>
                  </w:r>
                  <w:r>
                    <w:rPr>
                      <w:lang w:val="sv-SE"/>
                    </w:rPr>
                    <w:t>)</w:t>
                  </w:r>
                </w:p>
              </w:tc>
            </w:tr>
            <w:tr w:rsidR="00F10BC9" w:rsidTr="00476910">
              <w:trPr>
                <w:jc w:val="center"/>
              </w:trPr>
              <w:tc>
                <w:tcPr>
                  <w:tcW w:w="3684"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 xml:space="preserve">DRX </w:t>
                  </w:r>
                  <w:r>
                    <w:rPr>
                      <w:rFonts w:hint="eastAsia"/>
                    </w:rPr>
                    <w:t>≤</w:t>
                  </w:r>
                  <w:r>
                    <w:t xml:space="preserve"> 320ms</w:t>
                  </w:r>
                </w:p>
              </w:tc>
              <w:tc>
                <w:tcPr>
                  <w:tcW w:w="310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rPr>
                      <w:rFonts w:cs="v4.2.0"/>
                    </w:rPr>
                    <w:t>Max(200, Ceil(1.5</w:t>
                  </w:r>
                  <w:r>
                    <w:t>×</w:t>
                  </w:r>
                  <w:r>
                    <w:rPr>
                      <w:rFonts w:cs="v4.2.0"/>
                    </w:rPr>
                    <w:t>M</w:t>
                  </w:r>
                  <w:r>
                    <w:rPr>
                      <w:rFonts w:cs="v4.2.0"/>
                      <w:vertAlign w:val="subscript"/>
                    </w:rPr>
                    <w:t>out</w:t>
                  </w:r>
                  <w:r>
                    <w:t>×P×N</w:t>
                  </w:r>
                  <w:r>
                    <w:rPr>
                      <w:rFonts w:cs="v4.2.0"/>
                    </w:rPr>
                    <w:t>)</w:t>
                  </w:r>
                  <w: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00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rPr>
                      <w:rFonts w:cs="v4.2.0"/>
                    </w:rPr>
                    <w:t>Max(100, Ceil(1.5</w:t>
                  </w:r>
                  <w:r>
                    <w:t>×</w:t>
                  </w:r>
                  <w:r>
                    <w:rPr>
                      <w:rFonts w:cs="v4.2.0"/>
                    </w:rPr>
                    <w:t>M</w:t>
                  </w:r>
                  <w:r>
                    <w:rPr>
                      <w:rFonts w:cs="v4.2.0"/>
                      <w:vertAlign w:val="subscript"/>
                    </w:rPr>
                    <w:t>in</w:t>
                  </w:r>
                  <w:r>
                    <w:t>×P×N</w:t>
                  </w:r>
                  <w:r>
                    <w:rPr>
                      <w:rFonts w:cs="v4.2.0"/>
                    </w:rPr>
                    <w:t>)</w:t>
                  </w:r>
                  <w: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F10BC9" w:rsidTr="00476910">
              <w:trPr>
                <w:jc w:val="center"/>
              </w:trPr>
              <w:tc>
                <w:tcPr>
                  <w:tcW w:w="3684"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t>DRX &gt; 320ms</w:t>
                  </w:r>
                </w:p>
              </w:tc>
              <w:tc>
                <w:tcPr>
                  <w:tcW w:w="310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eastAsia="en-US"/>
                    </w:rPr>
                  </w:pPr>
                  <w:r>
                    <w:rPr>
                      <w:rFonts w:cs="v4.2.0"/>
                    </w:rPr>
                    <w:t>Ceil(</w:t>
                  </w:r>
                  <w:proofErr w:type="spellStart"/>
                  <w:r>
                    <w:rPr>
                      <w:rFonts w:cs="v4.2.0"/>
                    </w:rPr>
                    <w:t>M</w:t>
                  </w:r>
                  <w:r>
                    <w:rPr>
                      <w:rFonts w:cs="v4.2.0"/>
                      <w:vertAlign w:val="subscript"/>
                    </w:rPr>
                    <w:t>out</w:t>
                  </w:r>
                  <w:r>
                    <w:t>×P×N</w:t>
                  </w:r>
                  <w:proofErr w:type="spellEnd"/>
                  <w:r>
                    <w:rPr>
                      <w:rFonts w:cs="v4.2.0"/>
                    </w:rPr>
                    <w:t xml:space="preserve">) </w:t>
                  </w:r>
                  <w:r>
                    <w:t xml:space="preserve">× </w:t>
                  </w:r>
                  <w:r>
                    <w:rPr>
                      <w:rFonts w:cs="v4.2.0"/>
                    </w:rPr>
                    <w:t>T</w:t>
                  </w:r>
                  <w:r>
                    <w:rPr>
                      <w:rFonts w:cs="v4.2.0"/>
                      <w:vertAlign w:val="subscript"/>
                    </w:rPr>
                    <w:t>DRX</w:t>
                  </w:r>
                </w:p>
              </w:tc>
              <w:tc>
                <w:tcPr>
                  <w:tcW w:w="3000" w:type="dxa"/>
                  <w:tcBorders>
                    <w:top w:val="single" w:sz="4" w:space="0" w:color="auto"/>
                    <w:left w:val="single" w:sz="4" w:space="0" w:color="auto"/>
                    <w:bottom w:val="single" w:sz="4" w:space="0" w:color="auto"/>
                    <w:right w:val="single" w:sz="4" w:space="0" w:color="auto"/>
                  </w:tcBorders>
                  <w:hideMark/>
                </w:tcPr>
                <w:p w:rsidR="00F10BC9" w:rsidRDefault="00F10BC9" w:rsidP="00476910">
                  <w:pPr>
                    <w:pStyle w:val="TAC"/>
                    <w:rPr>
                      <w:lang w:val="sv-SE" w:eastAsia="en-US"/>
                    </w:rPr>
                  </w:pPr>
                  <w:r>
                    <w:rPr>
                      <w:rFonts w:cs="v4.2.0"/>
                      <w:lang w:val="sv-SE"/>
                    </w:rPr>
                    <w:t>Ceil(M</w:t>
                  </w:r>
                  <w:r>
                    <w:rPr>
                      <w:rFonts w:cs="v4.2.0"/>
                      <w:vertAlign w:val="subscript"/>
                      <w:lang w:val="sv-SE"/>
                    </w:rPr>
                    <w:t>in</w:t>
                  </w:r>
                  <w:r>
                    <w:rPr>
                      <w:lang w:val="sv-SE"/>
                    </w:rPr>
                    <w:t>×P×N</w:t>
                  </w:r>
                  <w:r>
                    <w:rPr>
                      <w:rFonts w:cs="v4.2.0"/>
                      <w:lang w:val="sv-SE"/>
                    </w:rPr>
                    <w:t xml:space="preserve">) </w:t>
                  </w:r>
                  <w:r>
                    <w:rPr>
                      <w:lang w:val="sv-SE"/>
                    </w:rPr>
                    <w:t xml:space="preserve">× </w:t>
                  </w:r>
                  <w:r>
                    <w:rPr>
                      <w:rFonts w:cs="v4.2.0"/>
                      <w:lang w:val="sv-SE"/>
                    </w:rPr>
                    <w:t>T</w:t>
                  </w:r>
                  <w:r>
                    <w:rPr>
                      <w:rFonts w:cs="v4.2.0"/>
                      <w:vertAlign w:val="subscript"/>
                      <w:lang w:val="sv-SE"/>
                    </w:rPr>
                    <w:t>DRX</w:t>
                  </w:r>
                </w:p>
              </w:tc>
            </w:tr>
            <w:tr w:rsidR="00F10BC9" w:rsidTr="00476910">
              <w:trPr>
                <w:jc w:val="center"/>
              </w:trPr>
              <w:tc>
                <w:tcPr>
                  <w:tcW w:w="9784" w:type="dxa"/>
                  <w:gridSpan w:val="3"/>
                  <w:tcBorders>
                    <w:top w:val="single" w:sz="4" w:space="0" w:color="auto"/>
                    <w:left w:val="single" w:sz="4" w:space="0" w:color="auto"/>
                    <w:bottom w:val="single" w:sz="4" w:space="0" w:color="auto"/>
                    <w:right w:val="single" w:sz="4" w:space="0" w:color="auto"/>
                  </w:tcBorders>
                  <w:hideMark/>
                </w:tcPr>
                <w:p w:rsidR="00F10BC9" w:rsidRDefault="00F10BC9" w:rsidP="00476910">
                  <w:pPr>
                    <w:pStyle w:val="TAN"/>
                    <w:rPr>
                      <w:lang w:eastAsia="en-US"/>
                    </w:rPr>
                  </w:pPr>
                  <w:r>
                    <w:t>N</w:t>
                  </w:r>
                  <w:r>
                    <w:rPr>
                      <w:rFonts w:eastAsia="Malgun Gothic"/>
                      <w:lang w:eastAsia="ko-KR"/>
                    </w:rPr>
                    <w:t>OTE</w:t>
                  </w:r>
                  <w:r>
                    <w:t>:</w:t>
                  </w:r>
                  <w:r>
                    <w:rPr>
                      <w:sz w:val="28"/>
                    </w:rPr>
                    <w:tab/>
                  </w:r>
                  <w:r>
                    <w:t>T</w:t>
                  </w:r>
                  <w:r>
                    <w:rPr>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w:t>
                  </w:r>
                  <w:proofErr w:type="spellStart"/>
                  <w:r>
                    <w:t>ms</w:t>
                  </w:r>
                  <w:proofErr w:type="spellEnd"/>
                  <w:r>
                    <w:t xml:space="preserve">, 10 </w:t>
                  </w:r>
                  <w:proofErr w:type="spellStart"/>
                  <w:r>
                    <w:t>ms</w:t>
                  </w:r>
                  <w:proofErr w:type="spellEnd"/>
                  <w:r>
                    <w:t xml:space="preserve">, 20 </w:t>
                  </w:r>
                  <w:proofErr w:type="spellStart"/>
                  <w:r>
                    <w:t>ms</w:t>
                  </w:r>
                  <w:proofErr w:type="spellEnd"/>
                  <w:r>
                    <w:t xml:space="preserve"> or 40 </w:t>
                  </w:r>
                  <w:proofErr w:type="spellStart"/>
                  <w:r>
                    <w:t>ms</w:t>
                  </w:r>
                  <w:proofErr w:type="spellEnd"/>
                  <w:r>
                    <w:t>. T</w:t>
                  </w:r>
                  <w:r>
                    <w:rPr>
                      <w:vertAlign w:val="subscript"/>
                    </w:rPr>
                    <w:t>DRX</w:t>
                  </w:r>
                  <w:r>
                    <w:t xml:space="preserve"> is the DRX cycle length.</w:t>
                  </w:r>
                </w:p>
              </w:tc>
            </w:tr>
          </w:tbl>
          <w:p w:rsidR="00F10BC9" w:rsidRDefault="00F10BC9" w:rsidP="00F10BC9">
            <w:pPr>
              <w:keepNext/>
              <w:keepLines/>
              <w:spacing w:before="60"/>
              <w:jc w:val="center"/>
              <w:rPr>
                <w:rFonts w:ascii="Arial" w:hAnsi="Arial"/>
                <w:b/>
              </w:rPr>
            </w:pPr>
          </w:p>
          <w:p w:rsidR="00F10BC9" w:rsidRDefault="00F10BC9" w:rsidP="00F10BC9">
            <w:pPr>
              <w:keepNext/>
              <w:keepLines/>
              <w:spacing w:before="60"/>
              <w:jc w:val="center"/>
              <w:rPr>
                <w:rFonts w:ascii="Arial" w:hAnsi="Arial"/>
                <w:b/>
              </w:rPr>
            </w:pPr>
            <w:r>
              <w:rPr>
                <w:rFonts w:ascii="Arial" w:hAnsi="Arial"/>
                <w:b/>
              </w:rPr>
              <w:t xml:space="preserve">Table 8.5.3.2-2: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0BC9" w:rsidTr="00F10BC9">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pPr>
                    <w:pStyle w:val="TAH"/>
                    <w:rPr>
                      <w:lang w:eastAsia="en-US"/>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rsidR="00F10BC9" w:rsidRDefault="00F10BC9">
                  <w:pPr>
                    <w:pStyle w:val="TAH"/>
                    <w:rPr>
                      <w:lang w:eastAsia="en-US"/>
                    </w:rPr>
                  </w:pPr>
                  <w:proofErr w:type="spellStart"/>
                  <w:r>
                    <w:t>T</w:t>
                  </w:r>
                  <w:r>
                    <w:rPr>
                      <w:vertAlign w:val="subscript"/>
                    </w:rPr>
                    <w:t>Evaluate_BFD_CSI</w:t>
                  </w:r>
                  <w:proofErr w:type="spellEnd"/>
                  <w:r>
                    <w:rPr>
                      <w:vertAlign w:val="subscript"/>
                    </w:rPr>
                    <w:t>-RS</w:t>
                  </w:r>
                  <w:r>
                    <w:t xml:space="preserve"> (</w:t>
                  </w:r>
                  <w:proofErr w:type="spellStart"/>
                  <w:r>
                    <w:t>ms</w:t>
                  </w:r>
                  <w:proofErr w:type="spellEnd"/>
                  <w:r>
                    <w:t xml:space="preserve">) </w:t>
                  </w:r>
                </w:p>
              </w:tc>
            </w:tr>
            <w:tr w:rsidR="00F10BC9" w:rsidTr="00F10BC9">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t>no DRX</w:t>
                  </w:r>
                </w:p>
              </w:tc>
              <w:tc>
                <w:tcPr>
                  <w:tcW w:w="4582"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rPr>
                      <w:rFonts w:cs="v4.2.0"/>
                    </w:rPr>
                    <w:t>Max(50, Ceil(</w:t>
                  </w:r>
                  <w:r>
                    <w:t>M</w:t>
                  </w:r>
                  <w:r>
                    <w:rPr>
                      <w:vertAlign w:val="subscript"/>
                    </w:rPr>
                    <w:t>BFD</w:t>
                  </w:r>
                  <w:r>
                    <w:rPr>
                      <w:rFonts w:cs="v4.2.0"/>
                    </w:rPr>
                    <w:t xml:space="preserve"> </w:t>
                  </w:r>
                  <w:r>
                    <w:sym w:font="Symbol" w:char="F0B4"/>
                  </w:r>
                  <w:r>
                    <w:t xml:space="preserve"> </w:t>
                  </w:r>
                  <w:r>
                    <w:rPr>
                      <w:rFonts w:cs="v4.2.0"/>
                    </w:rPr>
                    <w:t xml:space="preserve">P </w:t>
                  </w:r>
                  <w:r>
                    <w:sym w:font="Symbol" w:char="F0B4"/>
                  </w:r>
                  <w:r>
                    <w:t xml:space="preserve"> </w:t>
                  </w:r>
                  <w:r>
                    <w:rPr>
                      <w:rFonts w:cs="v4.2.0"/>
                    </w:rPr>
                    <w:t xml:space="preserve">N </w:t>
                  </w:r>
                  <w:r>
                    <w:sym w:font="Symbol" w:char="F0B4"/>
                  </w:r>
                  <w:r>
                    <w:rPr>
                      <w:rFonts w:cs="v4.2.0"/>
                    </w:rPr>
                    <w:t xml:space="preserve"> P</w:t>
                  </w:r>
                  <w:r>
                    <w:rPr>
                      <w:rFonts w:cs="v4.2.0"/>
                      <w:vertAlign w:val="subscript"/>
                    </w:rPr>
                    <w:t>BFD</w:t>
                  </w:r>
                  <w:r>
                    <w:rPr>
                      <w:rFonts w:cs="v4.2.0"/>
                    </w:rPr>
                    <w:t xml:space="preserve">) </w:t>
                  </w:r>
                  <w:r>
                    <w:sym w:font="Symbol" w:char="F0B4"/>
                  </w:r>
                  <w:r>
                    <w:rPr>
                      <w:rFonts w:cs="v4.2.0"/>
                    </w:rPr>
                    <w:t xml:space="preserve"> T</w:t>
                  </w:r>
                  <w:r>
                    <w:rPr>
                      <w:rFonts w:cs="v4.2.0"/>
                      <w:vertAlign w:val="subscript"/>
                    </w:rPr>
                    <w:t>CSI-RS</w:t>
                  </w:r>
                  <w:r>
                    <w:rPr>
                      <w:rFonts w:cs="v4.2.0"/>
                    </w:rPr>
                    <w:t>)</w:t>
                  </w:r>
                </w:p>
              </w:tc>
            </w:tr>
            <w:tr w:rsidR="00F10BC9" w:rsidTr="00F10BC9">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rPr>
                      <w:rFonts w:cs="v4.2.0"/>
                    </w:rPr>
                    <w:t xml:space="preserve">Max(50, Ceil(1.5 </w:t>
                  </w:r>
                  <w:r>
                    <w:t>× M</w:t>
                  </w:r>
                  <w:r>
                    <w:rPr>
                      <w:vertAlign w:val="subscript"/>
                    </w:rPr>
                    <w:t>BFD</w:t>
                  </w:r>
                  <w:r>
                    <w:rPr>
                      <w:rFonts w:cs="v4.2.0"/>
                    </w:rPr>
                    <w:t xml:space="preserve"> </w:t>
                  </w:r>
                  <w:r>
                    <w:sym w:font="Symbol" w:char="F0B4"/>
                  </w:r>
                  <w:r>
                    <w:t xml:space="preserve"> </w:t>
                  </w:r>
                  <w:r>
                    <w:rPr>
                      <w:rFonts w:cs="v4.2.0"/>
                    </w:rPr>
                    <w:t xml:space="preserve">P </w:t>
                  </w:r>
                  <w:r>
                    <w:sym w:font="Symbol" w:char="F0B4"/>
                  </w:r>
                  <w:r>
                    <w:t xml:space="preserve"> </w:t>
                  </w:r>
                  <w:r>
                    <w:rPr>
                      <w:rFonts w:cs="v4.2.0"/>
                    </w:rPr>
                    <w:t xml:space="preserve">N </w:t>
                  </w:r>
                  <w:r>
                    <w:sym w:font="Symbol" w:char="F0B4"/>
                  </w:r>
                  <w:r>
                    <w:rPr>
                      <w:rFonts w:cs="v4.2.0"/>
                    </w:rPr>
                    <w:t xml:space="preserve"> P</w:t>
                  </w:r>
                  <w:r>
                    <w:rPr>
                      <w:rFonts w:cs="v4.2.0"/>
                      <w:vertAlign w:val="subscript"/>
                    </w:rPr>
                    <w:t>BFD</w:t>
                  </w:r>
                  <w:r>
                    <w:rPr>
                      <w:rFonts w:cs="v4.2.0"/>
                    </w:rPr>
                    <w:t xml:space="preserve">) </w:t>
                  </w:r>
                  <w:r>
                    <w:sym w:font="Symbol" w:char="F0B4"/>
                  </w:r>
                  <w: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F10BC9" w:rsidTr="00F10BC9">
              <w:trPr>
                <w:jc w:val="center"/>
              </w:trPr>
              <w:tc>
                <w:tcPr>
                  <w:tcW w:w="2035"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F10BC9" w:rsidRDefault="00F10BC9">
                  <w:pPr>
                    <w:pStyle w:val="TAC"/>
                    <w:rPr>
                      <w:lang w:eastAsia="en-US"/>
                    </w:rPr>
                  </w:pPr>
                  <w:r>
                    <w:rPr>
                      <w:rFonts w:cs="v4.2.0"/>
                    </w:rPr>
                    <w:t>Ceil(</w:t>
                  </w:r>
                  <w:r>
                    <w:t>M</w:t>
                  </w:r>
                  <w:r>
                    <w:rPr>
                      <w:vertAlign w:val="subscript"/>
                    </w:rPr>
                    <w:t>BFD</w:t>
                  </w:r>
                  <w:r>
                    <w:rPr>
                      <w:rFonts w:cs="v4.2.0"/>
                    </w:rPr>
                    <w:t xml:space="preserve"> </w:t>
                  </w:r>
                  <w:r>
                    <w:sym w:font="Symbol" w:char="F0B4"/>
                  </w:r>
                  <w:r>
                    <w:t xml:space="preserve"> </w:t>
                  </w:r>
                  <w:r>
                    <w:rPr>
                      <w:rFonts w:cs="v4.2.0"/>
                    </w:rPr>
                    <w:t xml:space="preserve">P </w:t>
                  </w:r>
                  <w:r>
                    <w:sym w:font="Symbol" w:char="F0B4"/>
                  </w:r>
                  <w:r>
                    <w:t xml:space="preserve"> </w:t>
                  </w:r>
                  <w:r>
                    <w:rPr>
                      <w:rFonts w:cs="v4.2.0"/>
                    </w:rPr>
                    <w:t xml:space="preserve">N </w:t>
                  </w:r>
                  <w:r>
                    <w:sym w:font="Symbol" w:char="F0B4"/>
                  </w:r>
                  <w:r>
                    <w:rPr>
                      <w:rFonts w:cs="v4.2.0"/>
                    </w:rPr>
                    <w:t xml:space="preserve"> P</w:t>
                  </w:r>
                  <w:r>
                    <w:rPr>
                      <w:rFonts w:cs="v4.2.0"/>
                      <w:vertAlign w:val="subscript"/>
                    </w:rPr>
                    <w:t>BFD</w:t>
                  </w:r>
                  <w:r>
                    <w:rPr>
                      <w:rFonts w:cs="v4.2.0"/>
                    </w:rPr>
                    <w:t xml:space="preserve">) </w:t>
                  </w:r>
                  <w:r>
                    <w:sym w:font="Symbol" w:char="F0B4"/>
                  </w:r>
                  <w:r>
                    <w:rPr>
                      <w:rFonts w:cs="v4.2.0"/>
                    </w:rPr>
                    <w:t xml:space="preserve"> T</w:t>
                  </w:r>
                  <w:r>
                    <w:rPr>
                      <w:rFonts w:cs="v4.2.0"/>
                      <w:vertAlign w:val="subscript"/>
                    </w:rPr>
                    <w:t>DRX</w:t>
                  </w:r>
                </w:p>
              </w:tc>
            </w:tr>
            <w:tr w:rsidR="00F10BC9" w:rsidTr="00F10BC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10BC9" w:rsidRDefault="00F10BC9">
                  <w:pPr>
                    <w:pStyle w:val="TAN"/>
                    <w:rPr>
                      <w:rFonts w:cs="v4.2.0"/>
                      <w:lang w:eastAsia="en-US"/>
                    </w:rPr>
                  </w:pPr>
                  <w:r>
                    <w:t>Note:</w:t>
                  </w:r>
                  <w:r>
                    <w:rPr>
                      <w:sz w:val="28"/>
                    </w:rPr>
                    <w:tab/>
                  </w:r>
                  <w:r>
                    <w:rPr>
                      <w:rFonts w:cs="v4.2.0"/>
                    </w:rPr>
                    <w:t>T</w:t>
                  </w:r>
                  <w:r>
                    <w:rPr>
                      <w:rFonts w:cs="v4.2.0"/>
                      <w:vertAlign w:val="subscript"/>
                    </w:rPr>
                    <w:t>CSI-RS</w:t>
                  </w:r>
                  <w:r>
                    <w:t xml:space="preserve"> is the periodicity of CSI-RS resource in the </w:t>
                  </w:r>
                  <w:proofErr w:type="gramStart"/>
                  <w:r>
                    <w:t xml:space="preserve">set </w:t>
                  </w:r>
                  <w:proofErr w:type="gramEnd"/>
                  <w:r>
                    <w:rPr>
                      <w:noProof/>
                      <w:position w:val="-10"/>
                      <w:lang w:val="en-US" w:eastAsia="zh-CN"/>
                    </w:rPr>
                    <w:drawing>
                      <wp:inline distT="0" distB="0" distL="0" distR="0">
                        <wp:extent cx="155575" cy="1962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621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rsidR="00F10BC9" w:rsidRDefault="00F10BC9" w:rsidP="001825AD">
            <w:pPr>
              <w:rPr>
                <w:rFonts w:eastAsiaTheme="minorEastAsia"/>
                <w:lang w:eastAsia="zh-CN"/>
              </w:rPr>
            </w:pPr>
          </w:p>
        </w:tc>
      </w:tr>
    </w:tbl>
    <w:p w:rsidR="00F10BC9" w:rsidRDefault="00F10BC9" w:rsidP="001825AD">
      <w:pPr>
        <w:rPr>
          <w:rFonts w:eastAsiaTheme="minorEastAsia"/>
          <w:lang w:eastAsia="zh-CN"/>
        </w:rPr>
      </w:pPr>
    </w:p>
    <w:p w:rsidR="001825AD" w:rsidRDefault="003B47E3" w:rsidP="001825AD">
      <w:pPr>
        <w:rPr>
          <w:rFonts w:eastAsiaTheme="minorEastAsia"/>
          <w:lang w:eastAsia="zh-CN"/>
        </w:rPr>
      </w:pPr>
      <w:r>
        <w:rPr>
          <w:rFonts w:eastAsiaTheme="minorEastAsia"/>
          <w:lang w:eastAsia="zh-CN"/>
        </w:rPr>
        <w:t>For RLM, for short DRX cycle &lt; 80ms, when the maximum N = 6 is used, it is feasible to include evaluation period in the cell range with 350km/h.</w:t>
      </w:r>
      <w:r w:rsidR="00F10BC9">
        <w:rPr>
          <w:rFonts w:eastAsiaTheme="minorEastAsia"/>
          <w:lang w:eastAsia="zh-CN"/>
        </w:rPr>
        <w:t xml:space="preserve"> For BFD based on SSB, the measurement period is no longer than RLM measurement period for short DRX cycle. For BFD base on CSI-RS, </w:t>
      </w:r>
      <w:r w:rsidR="00F10BC9">
        <w:rPr>
          <w:rFonts w:cs="v4.2.0"/>
        </w:rPr>
        <w:t>P</w:t>
      </w:r>
      <w:r w:rsidR="00F10BC9">
        <w:rPr>
          <w:rFonts w:cs="v4.2.0"/>
          <w:vertAlign w:val="subscript"/>
        </w:rPr>
        <w:t>BFD</w:t>
      </w:r>
      <w:r w:rsidR="00F10BC9">
        <w:rPr>
          <w:rFonts w:eastAsiaTheme="minorEastAsia"/>
          <w:lang w:eastAsia="zh-CN"/>
        </w:rPr>
        <w:t xml:space="preserve"> can be 1 in </w:t>
      </w:r>
      <w:proofErr w:type="spellStart"/>
      <w:r w:rsidR="00F10BC9">
        <w:rPr>
          <w:rFonts w:eastAsiaTheme="minorEastAsia"/>
          <w:lang w:eastAsia="zh-CN"/>
        </w:rPr>
        <w:t>PCell</w:t>
      </w:r>
      <w:proofErr w:type="spellEnd"/>
      <w:r w:rsidR="00F10BC9">
        <w:rPr>
          <w:rFonts w:eastAsiaTheme="minorEastAsia"/>
          <w:lang w:eastAsia="zh-CN"/>
        </w:rPr>
        <w:t xml:space="preserve">. In FR2 HST, there is no </w:t>
      </w:r>
      <w:proofErr w:type="spellStart"/>
      <w:r w:rsidR="00F10BC9">
        <w:rPr>
          <w:rFonts w:eastAsiaTheme="minorEastAsia"/>
          <w:lang w:eastAsia="zh-CN"/>
        </w:rPr>
        <w:t>SCell</w:t>
      </w:r>
      <w:proofErr w:type="spellEnd"/>
      <w:r w:rsidR="00F10BC9">
        <w:rPr>
          <w:rFonts w:eastAsiaTheme="minorEastAsia"/>
          <w:lang w:eastAsia="zh-CN"/>
        </w:rPr>
        <w:t xml:space="preserve">.  The measurement period is no longer than RLM measurement period. Therefore, the current sharing factor P and PCBD can be reused for FR2 HST by reducing N to 2 or 6 for Scenario A and Scenario B respectively for short DRX cycle. </w:t>
      </w:r>
    </w:p>
    <w:p w:rsidR="003B47E3" w:rsidRPr="00F10BC9" w:rsidRDefault="003B47E3" w:rsidP="001825AD">
      <w:pPr>
        <w:rPr>
          <w:rFonts w:eastAsiaTheme="minorEastAsia"/>
          <w:b/>
          <w:lang w:eastAsia="zh-CN"/>
        </w:rPr>
      </w:pPr>
      <w:r w:rsidRPr="00F10BC9">
        <w:rPr>
          <w:rFonts w:eastAsiaTheme="minorEastAsia"/>
          <w:b/>
          <w:lang w:eastAsia="zh-CN"/>
        </w:rPr>
        <w:t xml:space="preserve">Proposal 1: </w:t>
      </w:r>
      <w:r w:rsidR="00000C11">
        <w:rPr>
          <w:rFonts w:eastAsiaTheme="minorEastAsia"/>
          <w:b/>
          <w:lang w:eastAsia="zh-CN"/>
        </w:rPr>
        <w:t>For RLM/BFD requirement</w:t>
      </w:r>
      <w:r w:rsidR="00FB289E">
        <w:rPr>
          <w:rFonts w:eastAsiaTheme="minorEastAsia"/>
          <w:b/>
          <w:lang w:eastAsia="zh-CN"/>
        </w:rPr>
        <w:t xml:space="preserve"> in FR2 HST</w:t>
      </w:r>
      <w:r w:rsidR="00000C11">
        <w:rPr>
          <w:rFonts w:eastAsiaTheme="minorEastAsia"/>
          <w:b/>
          <w:lang w:eastAsia="zh-CN"/>
        </w:rPr>
        <w:t>, by r</w:t>
      </w:r>
      <w:r w:rsidRPr="00F10BC9">
        <w:rPr>
          <w:rFonts w:eastAsiaTheme="minorEastAsia"/>
          <w:b/>
          <w:lang w:eastAsia="zh-CN"/>
        </w:rPr>
        <w:t>eus</w:t>
      </w:r>
      <w:r w:rsidR="00000C11">
        <w:rPr>
          <w:rFonts w:eastAsiaTheme="minorEastAsia"/>
          <w:b/>
          <w:lang w:eastAsia="zh-CN"/>
        </w:rPr>
        <w:t>ing</w:t>
      </w:r>
      <w:r w:rsidRPr="00F10BC9">
        <w:rPr>
          <w:rFonts w:eastAsiaTheme="minorEastAsia"/>
          <w:b/>
          <w:lang w:eastAsia="zh-CN"/>
        </w:rPr>
        <w:t xml:space="preserve"> current sharing factor </w:t>
      </w:r>
      <w:r w:rsidR="00F10BC9">
        <w:rPr>
          <w:rFonts w:eastAsiaTheme="minorEastAsia"/>
          <w:b/>
          <w:lang w:eastAsia="zh-CN"/>
        </w:rPr>
        <w:t xml:space="preserve">P and PCBD, it is feasible to reuse </w:t>
      </w:r>
      <w:r w:rsidRPr="00F10BC9">
        <w:rPr>
          <w:rFonts w:eastAsiaTheme="minorEastAsia"/>
          <w:b/>
          <w:lang w:eastAsia="zh-CN"/>
        </w:rPr>
        <w:t>RLM/BFD evaluation period</w:t>
      </w:r>
      <w:r w:rsidR="00F10BC9">
        <w:rPr>
          <w:rFonts w:eastAsiaTheme="minorEastAsia"/>
          <w:b/>
          <w:lang w:eastAsia="zh-CN"/>
        </w:rPr>
        <w:t xml:space="preserve"> requirement</w:t>
      </w:r>
      <w:r w:rsidRPr="00F10BC9">
        <w:rPr>
          <w:rFonts w:eastAsiaTheme="minorEastAsia"/>
          <w:b/>
          <w:lang w:eastAsia="zh-CN"/>
        </w:rPr>
        <w:t xml:space="preserve"> for DRX cycle &lt; 80ms.</w:t>
      </w:r>
      <w:r w:rsidR="00F10BC9" w:rsidRPr="00F10BC9">
        <w:rPr>
          <w:rFonts w:eastAsiaTheme="minorEastAsia"/>
          <w:b/>
          <w:lang w:eastAsia="zh-CN"/>
        </w:rPr>
        <w:t xml:space="preserve"> For Scenario A, N = 2 while for Scenario B, N = 6. </w:t>
      </w:r>
    </w:p>
    <w:p w:rsidR="00613C75" w:rsidRPr="00613C75" w:rsidRDefault="00613C75" w:rsidP="00613C75">
      <w:pPr>
        <w:pStyle w:val="a9"/>
        <w:numPr>
          <w:ilvl w:val="0"/>
          <w:numId w:val="24"/>
        </w:numPr>
        <w:rPr>
          <w:rFonts w:eastAsiaTheme="minorEastAsia"/>
          <w:lang w:eastAsia="zh-CN"/>
        </w:rPr>
      </w:pPr>
      <w:r w:rsidRPr="00613C75">
        <w:rPr>
          <w:rFonts w:eastAsiaTheme="minorEastAsia"/>
          <w:lang w:eastAsia="zh-CN"/>
        </w:rPr>
        <w:t>TCI switching delay requirements</w:t>
      </w:r>
    </w:p>
    <w:p w:rsidR="00613C75" w:rsidRPr="00613C75" w:rsidRDefault="00613C75" w:rsidP="00613C75">
      <w:pPr>
        <w:rPr>
          <w:rFonts w:eastAsia="MS Mincho"/>
          <w:lang w:val="en-US"/>
        </w:rPr>
      </w:pPr>
      <w:r w:rsidRPr="00613C75">
        <w:rPr>
          <w:rFonts w:eastAsia="MS Mincho"/>
          <w:lang w:val="en-US"/>
        </w:rPr>
        <w:t xml:space="preserve">For </w:t>
      </w:r>
      <w:r>
        <w:rPr>
          <w:rFonts w:eastAsia="MS Mincho"/>
          <w:lang w:val="en-US"/>
        </w:rPr>
        <w:t>TCI switching delay</w:t>
      </w:r>
      <w:r w:rsidRPr="00613C75">
        <w:rPr>
          <w:rFonts w:eastAsia="MS Mincho"/>
          <w:lang w:val="en-US"/>
        </w:rPr>
        <w:t>, it is listed as below in the WF [1]:</w:t>
      </w:r>
    </w:p>
    <w:p w:rsidR="008C3378" w:rsidRPr="00613C75" w:rsidRDefault="008C3378" w:rsidP="00137EA8">
      <w:pPr>
        <w:spacing w:after="120"/>
        <w:rPr>
          <w:rFonts w:eastAsia="宋体"/>
          <w:lang w:val="en-US" w:eastAsia="zh-CN"/>
        </w:rPr>
      </w:pPr>
    </w:p>
    <w:p w:rsidR="001825AD" w:rsidRDefault="001825AD" w:rsidP="00137EA8">
      <w:pPr>
        <w:spacing w:after="120"/>
        <w:rPr>
          <w:rFonts w:eastAsia="宋体"/>
          <w:lang w:val="en-US" w:eastAsia="zh-CN"/>
        </w:rPr>
      </w:pPr>
    </w:p>
    <w:tbl>
      <w:tblPr>
        <w:tblStyle w:val="a8"/>
        <w:tblW w:w="0" w:type="auto"/>
        <w:tblLook w:val="04A0" w:firstRow="1" w:lastRow="0" w:firstColumn="1" w:lastColumn="0" w:noHBand="0" w:noVBand="1"/>
      </w:tblPr>
      <w:tblGrid>
        <w:gridCol w:w="8856"/>
      </w:tblGrid>
      <w:tr w:rsidR="00312736" w:rsidTr="00312736">
        <w:tc>
          <w:tcPr>
            <w:tcW w:w="8856" w:type="dxa"/>
          </w:tcPr>
          <w:p w:rsidR="00312736" w:rsidRDefault="00312736" w:rsidP="00312736">
            <w:pPr>
              <w:rPr>
                <w:rFonts w:eastAsiaTheme="minorEastAsia"/>
                <w:b/>
                <w:u w:val="single"/>
                <w:lang w:eastAsia="zh-CN"/>
              </w:rPr>
            </w:pPr>
            <w:r>
              <w:rPr>
                <w:rFonts w:eastAsiaTheme="minorEastAsia"/>
                <w:b/>
                <w:u w:val="single"/>
                <w:lang w:eastAsia="zh-CN"/>
              </w:rPr>
              <w:t>TCI switching delay requirements</w:t>
            </w:r>
          </w:p>
          <w:p w:rsidR="00312736" w:rsidRDefault="00312736" w:rsidP="00312736">
            <w:pPr>
              <w:pStyle w:val="a9"/>
              <w:numPr>
                <w:ilvl w:val="0"/>
                <w:numId w:val="23"/>
              </w:numPr>
              <w:overflowPunct w:val="0"/>
              <w:autoSpaceDE w:val="0"/>
              <w:autoSpaceDN w:val="0"/>
              <w:adjustRightInd w:val="0"/>
              <w:contextualSpacing w:val="0"/>
              <w:rPr>
                <w:rFonts w:eastAsiaTheme="minorEastAsia"/>
                <w:iCs/>
                <w:lang w:eastAsia="zh-CN"/>
              </w:rPr>
            </w:pPr>
            <w:r>
              <w:rPr>
                <w:rFonts w:eastAsiaTheme="minorEastAsia"/>
                <w:iCs/>
                <w:lang w:eastAsia="zh-CN"/>
              </w:rPr>
              <w:t xml:space="preserve">RAN4 will further study 1280ms duration for known condition </w:t>
            </w:r>
          </w:p>
          <w:p w:rsidR="00312736" w:rsidRDefault="00312736" w:rsidP="00312736">
            <w:pPr>
              <w:pStyle w:val="a9"/>
              <w:numPr>
                <w:ilvl w:val="0"/>
                <w:numId w:val="23"/>
              </w:numPr>
              <w:overflowPunct w:val="0"/>
              <w:autoSpaceDE w:val="0"/>
              <w:autoSpaceDN w:val="0"/>
              <w:adjustRightInd w:val="0"/>
              <w:contextualSpacing w:val="0"/>
              <w:rPr>
                <w:rFonts w:eastAsiaTheme="minorEastAsia"/>
                <w:iCs/>
                <w:lang w:eastAsia="zh-CN"/>
              </w:rPr>
            </w:pPr>
            <w:r>
              <w:rPr>
                <w:rFonts w:eastAsiaTheme="minorEastAsia"/>
                <w:iCs/>
                <w:lang w:eastAsia="zh-CN"/>
              </w:rPr>
              <w:t>RAN4 will further study the TCI switching delay requirements</w:t>
            </w:r>
          </w:p>
          <w:p w:rsidR="00312736" w:rsidRDefault="00312736" w:rsidP="00312736">
            <w:pPr>
              <w:pStyle w:val="a9"/>
              <w:numPr>
                <w:ilvl w:val="1"/>
                <w:numId w:val="23"/>
              </w:numPr>
              <w:overflowPunct w:val="0"/>
              <w:autoSpaceDE w:val="0"/>
              <w:autoSpaceDN w:val="0"/>
              <w:adjustRightInd w:val="0"/>
              <w:contextualSpacing w:val="0"/>
              <w:rPr>
                <w:rFonts w:eastAsiaTheme="minorEastAsia"/>
                <w:iCs/>
                <w:lang w:eastAsia="zh-CN"/>
              </w:rPr>
            </w:pPr>
            <w:r>
              <w:rPr>
                <w:rFonts w:eastAsiaTheme="minorEastAsia"/>
                <w:iCs/>
                <w:lang w:eastAsia="zh-CN"/>
              </w:rPr>
              <w:t xml:space="preserve">Option 1: Reuse the existing TCI switching delay requirements for known condition </w:t>
            </w:r>
          </w:p>
          <w:p w:rsidR="00312736" w:rsidRDefault="00312736" w:rsidP="00312736">
            <w:pPr>
              <w:pStyle w:val="a9"/>
              <w:numPr>
                <w:ilvl w:val="1"/>
                <w:numId w:val="23"/>
              </w:numPr>
              <w:overflowPunct w:val="0"/>
              <w:autoSpaceDE w:val="0"/>
              <w:autoSpaceDN w:val="0"/>
              <w:adjustRightInd w:val="0"/>
              <w:contextualSpacing w:val="0"/>
              <w:rPr>
                <w:rFonts w:eastAsiaTheme="minorEastAsia"/>
                <w:iCs/>
                <w:lang w:eastAsia="zh-CN"/>
              </w:rPr>
            </w:pPr>
            <w:r>
              <w:rPr>
                <w:rFonts w:eastAsiaTheme="minorEastAsia"/>
                <w:iCs/>
                <w:lang w:eastAsia="zh-CN"/>
              </w:rPr>
              <w:t xml:space="preserve">Option 2: NW triggered TCI switching to avoid sharp SNR drop </w:t>
            </w:r>
          </w:p>
          <w:p w:rsidR="00312736" w:rsidRDefault="00312736" w:rsidP="00613C75">
            <w:pPr>
              <w:pStyle w:val="a9"/>
              <w:numPr>
                <w:ilvl w:val="0"/>
                <w:numId w:val="23"/>
              </w:numPr>
              <w:overflowPunct w:val="0"/>
              <w:autoSpaceDE w:val="0"/>
              <w:autoSpaceDN w:val="0"/>
              <w:adjustRightInd w:val="0"/>
              <w:contextualSpacing w:val="0"/>
              <w:rPr>
                <w:rFonts w:eastAsia="宋体"/>
                <w:lang w:val="en-US" w:eastAsia="zh-CN"/>
              </w:rPr>
            </w:pPr>
            <w:r>
              <w:rPr>
                <w:rFonts w:eastAsiaTheme="minorEastAsia"/>
                <w:iCs/>
                <w:lang w:eastAsia="zh-CN"/>
              </w:rPr>
              <w:t xml:space="preserve">Further enhancement on TCI switching delay based on Rel-17 TCI design can be discussed in </w:t>
            </w:r>
            <w:proofErr w:type="spellStart"/>
            <w:r>
              <w:rPr>
                <w:rFonts w:eastAsiaTheme="minorEastAsia"/>
                <w:iCs/>
                <w:lang w:eastAsia="zh-CN"/>
              </w:rPr>
              <w:t>FeMIMO</w:t>
            </w:r>
            <w:proofErr w:type="spellEnd"/>
            <w:r>
              <w:rPr>
                <w:rFonts w:eastAsiaTheme="minorEastAsia"/>
                <w:iCs/>
                <w:lang w:eastAsia="zh-CN"/>
              </w:rPr>
              <w:t xml:space="preserve"> WI.</w:t>
            </w:r>
          </w:p>
        </w:tc>
      </w:tr>
    </w:tbl>
    <w:p w:rsidR="00312736" w:rsidRDefault="00312736" w:rsidP="00137EA8">
      <w:pPr>
        <w:spacing w:after="120"/>
        <w:rPr>
          <w:rFonts w:eastAsia="宋体"/>
          <w:lang w:val="en-US" w:eastAsia="zh-CN"/>
        </w:rPr>
      </w:pPr>
    </w:p>
    <w:p w:rsidR="007D543E" w:rsidRDefault="007D543E" w:rsidP="00137EA8">
      <w:pPr>
        <w:spacing w:after="120"/>
        <w:rPr>
          <w:rFonts w:eastAsia="宋体"/>
          <w:lang w:val="en-US" w:eastAsia="zh-CN"/>
        </w:rPr>
      </w:pPr>
      <w:r>
        <w:rPr>
          <w:rFonts w:eastAsia="宋体"/>
          <w:lang w:val="en-US" w:eastAsia="zh-CN"/>
        </w:rPr>
        <w:t>In current 38.133, the requirement is:</w:t>
      </w:r>
    </w:p>
    <w:tbl>
      <w:tblPr>
        <w:tblStyle w:val="a8"/>
        <w:tblW w:w="0" w:type="auto"/>
        <w:tblLook w:val="04A0" w:firstRow="1" w:lastRow="0" w:firstColumn="1" w:lastColumn="0" w:noHBand="0" w:noVBand="1"/>
      </w:tblPr>
      <w:tblGrid>
        <w:gridCol w:w="8856"/>
      </w:tblGrid>
      <w:tr w:rsidR="007D543E" w:rsidTr="007D543E">
        <w:tc>
          <w:tcPr>
            <w:tcW w:w="8856" w:type="dxa"/>
          </w:tcPr>
          <w:p w:rsidR="007D543E" w:rsidRDefault="007D543E" w:rsidP="007D543E">
            <w:pPr>
              <w:keepNext/>
              <w:keepLines/>
              <w:spacing w:before="120"/>
              <w:ind w:left="1134" w:hanging="1134"/>
              <w:outlineLvl w:val="2"/>
              <w:rPr>
                <w:rFonts w:ascii="Arial" w:hAnsi="Arial"/>
                <w:sz w:val="28"/>
                <w:lang w:val="en-US"/>
              </w:rPr>
            </w:pPr>
            <w:r>
              <w:rPr>
                <w:rFonts w:ascii="Arial" w:hAnsi="Arial"/>
                <w:sz w:val="28"/>
                <w:lang w:val="en-US"/>
              </w:rPr>
              <w:t>8.10.2</w:t>
            </w:r>
            <w:r>
              <w:rPr>
                <w:rFonts w:ascii="Arial" w:hAnsi="Arial"/>
                <w:sz w:val="28"/>
                <w:lang w:val="en-US"/>
              </w:rPr>
              <w:tab/>
              <w:t>Known conditions for TCI state</w:t>
            </w:r>
          </w:p>
          <w:p w:rsidR="007D543E" w:rsidRDefault="007D543E" w:rsidP="007D543E">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rsidR="007D543E" w:rsidRDefault="007D543E" w:rsidP="007D543E">
            <w:pPr>
              <w:pStyle w:val="B1"/>
              <w:rPr>
                <w:rFonts w:eastAsia="宋体" w:cs="Times New Roman"/>
              </w:rPr>
            </w:pPr>
            <w:r>
              <w:rPr>
                <w:lang w:eastAsia="zh-CN"/>
              </w:rPr>
              <w:t>-</w:t>
            </w:r>
            <w:r>
              <w:rPr>
                <w:lang w:eastAsia="zh-CN"/>
              </w:rPr>
              <w:tab/>
              <w:t xml:space="preserve">During the period from the last transmission of the RS resource used for the L1-RSRP measurement reporting </w:t>
            </w:r>
            <w:r>
              <w:t xml:space="preserve">for the target TCI state to the completion of active TCI state switch, where the RS resource for L1-RSRP measurement is the RS in target TCI state or </w:t>
            </w:r>
            <w:proofErr w:type="spellStart"/>
            <w:r>
              <w:t>QCLed</w:t>
            </w:r>
            <w:proofErr w:type="spellEnd"/>
            <w:r>
              <w:t xml:space="preserve"> to the target TCI state</w:t>
            </w:r>
          </w:p>
          <w:p w:rsidR="007D543E" w:rsidRDefault="007D543E" w:rsidP="007D543E">
            <w:pPr>
              <w:pStyle w:val="B2"/>
              <w:rPr>
                <w:lang w:eastAsia="zh-CN"/>
              </w:rPr>
            </w:pPr>
            <w:r>
              <w:rPr>
                <w:lang w:eastAsia="zh-CN"/>
              </w:rPr>
              <w:t>-</w:t>
            </w:r>
            <w:r>
              <w:rPr>
                <w:lang w:eastAsia="zh-CN"/>
              </w:rPr>
              <w:tab/>
              <w:t xml:space="preserve">TCI state switch command is received within </w:t>
            </w:r>
            <w:r w:rsidRPr="007D543E">
              <w:rPr>
                <w:highlight w:val="yellow"/>
                <w:lang w:eastAsia="zh-CN"/>
              </w:rPr>
              <w:t>1280</w:t>
            </w:r>
            <w:r>
              <w:rPr>
                <w:lang w:eastAsia="zh-CN"/>
              </w:rPr>
              <w:t xml:space="preserve"> </w:t>
            </w:r>
            <w:proofErr w:type="spellStart"/>
            <w:r>
              <w:rPr>
                <w:lang w:eastAsia="zh-CN"/>
              </w:rPr>
              <w:t>ms</w:t>
            </w:r>
            <w:proofErr w:type="spellEnd"/>
            <w:r>
              <w:rPr>
                <w:lang w:eastAsia="zh-CN"/>
              </w:rPr>
              <w:t xml:space="preserve"> upon the last transmission of the RS resource for beam reporting or measurement </w:t>
            </w:r>
          </w:p>
          <w:p w:rsidR="007D543E" w:rsidRDefault="007D543E" w:rsidP="007D543E">
            <w:pPr>
              <w:pStyle w:val="B2"/>
              <w:rPr>
                <w:lang w:eastAsia="zh-CN"/>
              </w:rPr>
            </w:pPr>
            <w:r>
              <w:rPr>
                <w:lang w:eastAsia="zh-CN"/>
              </w:rPr>
              <w:t>-</w:t>
            </w:r>
            <w:r>
              <w:rPr>
                <w:lang w:eastAsia="zh-CN"/>
              </w:rPr>
              <w:tab/>
              <w:t>The UE has sent at least 1 L1-RSRP report for the target TCI state before the TCI state switch command</w:t>
            </w:r>
          </w:p>
          <w:p w:rsidR="007D543E" w:rsidRDefault="007D543E" w:rsidP="007D543E">
            <w:pPr>
              <w:pStyle w:val="B2"/>
              <w:rPr>
                <w:lang w:eastAsia="zh-CN"/>
              </w:rPr>
            </w:pPr>
            <w:r>
              <w:rPr>
                <w:lang w:eastAsia="zh-CN"/>
              </w:rPr>
              <w:t>-</w:t>
            </w:r>
            <w:r>
              <w:rPr>
                <w:lang w:eastAsia="zh-CN"/>
              </w:rPr>
              <w:tab/>
              <w:t>The TCI state remains detectable during the TCI state switching period</w:t>
            </w:r>
          </w:p>
          <w:p w:rsidR="007D543E" w:rsidRDefault="007D543E" w:rsidP="007D543E">
            <w:pPr>
              <w:pStyle w:val="B2"/>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rsidR="007D543E" w:rsidRDefault="007D543E" w:rsidP="007D543E">
            <w:pPr>
              <w:pStyle w:val="B3"/>
              <w:rPr>
                <w:lang w:eastAsia="zh-CN"/>
              </w:rPr>
            </w:pPr>
            <w:r>
              <w:rPr>
                <w:lang w:eastAsia="zh-CN"/>
              </w:rPr>
              <w:t>-</w:t>
            </w:r>
            <w:r>
              <w:rPr>
                <w:lang w:eastAsia="zh-CN"/>
              </w:rPr>
              <w:tab/>
              <w:t xml:space="preserve">SNR of the TCI state </w:t>
            </w:r>
            <w:r>
              <w:rPr>
                <w:rFonts w:eastAsia="Calibri"/>
              </w:rPr>
              <w:t>≥</w:t>
            </w:r>
            <w:r>
              <w:rPr>
                <w:lang w:eastAsia="zh-CN"/>
              </w:rPr>
              <w:t xml:space="preserve"> -3dB</w:t>
            </w:r>
          </w:p>
          <w:p w:rsidR="007D543E" w:rsidRPr="007D543E" w:rsidRDefault="007D543E" w:rsidP="007D543E">
            <w:pPr>
              <w:rPr>
                <w:rFonts w:eastAsia="Malgun Gothic"/>
                <w:lang w:eastAsia="zh-CN"/>
              </w:rPr>
            </w:pPr>
            <w:r>
              <w:rPr>
                <w:rFonts w:eastAsia="Malgun Gothic"/>
                <w:lang w:eastAsia="zh-CN"/>
              </w:rPr>
              <w:t>Otherwise, the TCI state is unknown.</w:t>
            </w:r>
          </w:p>
        </w:tc>
      </w:tr>
    </w:tbl>
    <w:p w:rsidR="007D543E" w:rsidRDefault="007D543E" w:rsidP="00137EA8">
      <w:pPr>
        <w:spacing w:after="120"/>
        <w:rPr>
          <w:rFonts w:eastAsia="宋体"/>
          <w:lang w:val="en-US" w:eastAsia="zh-CN"/>
        </w:rPr>
      </w:pPr>
    </w:p>
    <w:p w:rsidR="007D543E" w:rsidRDefault="007D543E" w:rsidP="007D543E">
      <w:pPr>
        <w:rPr>
          <w:rFonts w:eastAsiaTheme="minorEastAsia"/>
          <w:lang w:eastAsia="zh-CN"/>
        </w:rPr>
      </w:pPr>
      <w:r>
        <w:rPr>
          <w:rFonts w:eastAsia="宋体"/>
          <w:lang w:val="en-US" w:eastAsia="zh-CN"/>
        </w:rPr>
        <w:t xml:space="preserve">Assume UE reporting L1-RSRP measurement based on SSB, the time 1280 for FR2 is related to number of RX beams. In Rel-15, it is considered as 8. </w:t>
      </w:r>
      <w:r>
        <w:rPr>
          <w:rFonts w:eastAsiaTheme="minorEastAsia"/>
          <w:lang w:eastAsia="zh-CN"/>
        </w:rPr>
        <w:t>In the discussion of RX beams number, the initial agreement is RX beams can be [2] or [6] in scenario A and scenario B respectively. Therefore, 1280 can be enhanced.</w:t>
      </w:r>
    </w:p>
    <w:p w:rsidR="007D543E" w:rsidRPr="007D543E" w:rsidRDefault="007D543E" w:rsidP="007D543E">
      <w:pPr>
        <w:rPr>
          <w:rFonts w:eastAsiaTheme="minorEastAsia"/>
          <w:b/>
          <w:lang w:eastAsia="zh-CN"/>
        </w:rPr>
      </w:pPr>
      <w:r w:rsidRPr="007D543E">
        <w:rPr>
          <w:rFonts w:eastAsiaTheme="minorEastAsia"/>
          <w:b/>
          <w:lang w:eastAsia="zh-CN"/>
        </w:rPr>
        <w:t xml:space="preserve">Proposal 2:  For Known conditions for TCI state requirement, 1280 can be enhanced by using the agreed RX number of beams.  </w:t>
      </w:r>
    </w:p>
    <w:p w:rsidR="00FD73FA" w:rsidRPr="009E6008" w:rsidRDefault="00FD73FA" w:rsidP="00FD73FA">
      <w:pPr>
        <w:pStyle w:val="1"/>
        <w:jc w:val="both"/>
        <w:rPr>
          <w:rFonts w:eastAsia="MS Mincho" w:cs="Arial"/>
          <w:sz w:val="40"/>
        </w:rPr>
      </w:pPr>
      <w:r w:rsidRPr="009E6008">
        <w:rPr>
          <w:rFonts w:eastAsia="MS Mincho" w:cs="Arial"/>
          <w:lang w:val="en-US"/>
        </w:rPr>
        <w:lastRenderedPageBreak/>
        <w:t>Conclusion</w:t>
      </w:r>
    </w:p>
    <w:p w:rsidR="00226AE0" w:rsidRDefault="00226AE0" w:rsidP="00A82F72">
      <w:r>
        <w:t>In this contribution</w:t>
      </w:r>
      <w:r>
        <w:rPr>
          <w:rFonts w:hint="eastAsia"/>
          <w:lang w:eastAsia="zh-CN"/>
        </w:rPr>
        <w:t xml:space="preserve">, we </w:t>
      </w:r>
      <w:r>
        <w:rPr>
          <w:lang w:eastAsia="zh-CN"/>
        </w:rPr>
        <w:t xml:space="preserve">provide the further consideration of several open issues </w:t>
      </w:r>
      <w:r w:rsidR="00FB289E">
        <w:rPr>
          <w:lang w:eastAsia="zh-CN"/>
        </w:rPr>
        <w:t xml:space="preserve">for </w:t>
      </w:r>
      <w:r w:rsidR="00FB289E" w:rsidRPr="00FB289E">
        <w:rPr>
          <w:lang w:eastAsia="zh-CN"/>
        </w:rPr>
        <w:t>signalling characteristics</w:t>
      </w:r>
      <w:r w:rsidR="00FB289E">
        <w:rPr>
          <w:lang w:eastAsia="zh-CN"/>
        </w:rPr>
        <w:t xml:space="preserve"> requirements </w:t>
      </w:r>
      <w:r>
        <w:rPr>
          <w:lang w:eastAsia="zh-CN"/>
        </w:rPr>
        <w:t xml:space="preserve">and </w:t>
      </w:r>
      <w:r>
        <w:t>present</w:t>
      </w:r>
      <w:r>
        <w:rPr>
          <w:rFonts w:hint="eastAsia"/>
        </w:rPr>
        <w:t xml:space="preserve"> </w:t>
      </w:r>
      <w:r>
        <w:t>our proposals as below</w:t>
      </w:r>
      <w:r>
        <w:rPr>
          <w:rFonts w:hint="eastAsia"/>
        </w:rPr>
        <w:t>:</w:t>
      </w:r>
    </w:p>
    <w:p w:rsidR="00000C11" w:rsidRDefault="00000C11" w:rsidP="00000C11">
      <w:pPr>
        <w:rPr>
          <w:rFonts w:eastAsiaTheme="minorEastAsia"/>
          <w:b/>
          <w:lang w:eastAsia="zh-CN"/>
        </w:rPr>
      </w:pPr>
      <w:r w:rsidRPr="00F10BC9">
        <w:rPr>
          <w:rFonts w:eastAsiaTheme="minorEastAsia"/>
          <w:b/>
          <w:lang w:eastAsia="zh-CN"/>
        </w:rPr>
        <w:t xml:space="preserve">Proposal 1: </w:t>
      </w:r>
      <w:r>
        <w:rPr>
          <w:rFonts w:eastAsiaTheme="minorEastAsia"/>
          <w:b/>
          <w:lang w:eastAsia="zh-CN"/>
        </w:rPr>
        <w:t>For RLM/BFD requirement</w:t>
      </w:r>
      <w:r w:rsidR="00FB289E">
        <w:rPr>
          <w:rFonts w:eastAsiaTheme="minorEastAsia"/>
          <w:b/>
          <w:lang w:eastAsia="zh-CN"/>
        </w:rPr>
        <w:t xml:space="preserve"> in FR2 HST</w:t>
      </w:r>
      <w:r>
        <w:rPr>
          <w:rFonts w:eastAsiaTheme="minorEastAsia"/>
          <w:b/>
          <w:lang w:eastAsia="zh-CN"/>
        </w:rPr>
        <w:t>, by r</w:t>
      </w:r>
      <w:r w:rsidRPr="00F10BC9">
        <w:rPr>
          <w:rFonts w:eastAsiaTheme="minorEastAsia"/>
          <w:b/>
          <w:lang w:eastAsia="zh-CN"/>
        </w:rPr>
        <w:t>eus</w:t>
      </w:r>
      <w:r>
        <w:rPr>
          <w:rFonts w:eastAsiaTheme="minorEastAsia"/>
          <w:b/>
          <w:lang w:eastAsia="zh-CN"/>
        </w:rPr>
        <w:t>ing</w:t>
      </w:r>
      <w:r w:rsidRPr="00F10BC9">
        <w:rPr>
          <w:rFonts w:eastAsiaTheme="minorEastAsia"/>
          <w:b/>
          <w:lang w:eastAsia="zh-CN"/>
        </w:rPr>
        <w:t xml:space="preserve"> current sharing factor </w:t>
      </w:r>
      <w:r>
        <w:rPr>
          <w:rFonts w:eastAsiaTheme="minorEastAsia"/>
          <w:b/>
          <w:lang w:eastAsia="zh-CN"/>
        </w:rPr>
        <w:t xml:space="preserve">P and PCBD, it is feasible to reuse </w:t>
      </w:r>
      <w:r w:rsidRPr="00F10BC9">
        <w:rPr>
          <w:rFonts w:eastAsiaTheme="minorEastAsia"/>
          <w:b/>
          <w:lang w:eastAsia="zh-CN"/>
        </w:rPr>
        <w:t>RLM/BFD evaluation period</w:t>
      </w:r>
      <w:r>
        <w:rPr>
          <w:rFonts w:eastAsiaTheme="minorEastAsia"/>
          <w:b/>
          <w:lang w:eastAsia="zh-CN"/>
        </w:rPr>
        <w:t xml:space="preserve"> requirement</w:t>
      </w:r>
      <w:r w:rsidRPr="00F10BC9">
        <w:rPr>
          <w:rFonts w:eastAsiaTheme="minorEastAsia"/>
          <w:b/>
          <w:lang w:eastAsia="zh-CN"/>
        </w:rPr>
        <w:t xml:space="preserve"> for DRX cycle &lt; 80ms. For Scenario A, N = 2 while for Scenario B, N = 6. </w:t>
      </w:r>
    </w:p>
    <w:p w:rsidR="001F437F" w:rsidRPr="007D543E" w:rsidRDefault="001F437F" w:rsidP="001F437F">
      <w:pPr>
        <w:rPr>
          <w:rFonts w:eastAsiaTheme="minorEastAsia"/>
          <w:b/>
          <w:lang w:eastAsia="zh-CN"/>
        </w:rPr>
      </w:pPr>
      <w:r w:rsidRPr="007D543E">
        <w:rPr>
          <w:rFonts w:eastAsiaTheme="minorEastAsia"/>
          <w:b/>
          <w:lang w:eastAsia="zh-CN"/>
        </w:rPr>
        <w:t xml:space="preserve">Proposal 2:  For Known conditions for TCI state requirement, 1280 can be enhanced by using the agreed RX number of beams.  </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D346DA" w:rsidRPr="00055572" w:rsidRDefault="00D346DA" w:rsidP="00D346DA">
      <w:pPr>
        <w:rPr>
          <w:lang w:val="en-US"/>
        </w:rPr>
      </w:pPr>
      <w:r w:rsidRPr="00DF0883">
        <w:t>[</w:t>
      </w:r>
      <w:r w:rsidRPr="00DF0883">
        <w:rPr>
          <w:rFonts w:eastAsiaTheme="minorEastAsia"/>
          <w:lang w:eastAsia="zh-CN"/>
        </w:rPr>
        <w:t>1</w:t>
      </w:r>
      <w:r w:rsidRPr="00DF0883">
        <w:t xml:space="preserve">] </w:t>
      </w:r>
      <w:r>
        <w:t>R4-2115335</w:t>
      </w:r>
      <w:r>
        <w:rPr>
          <w:lang w:val="en-US"/>
        </w:rPr>
        <w:t xml:space="preserve">, WF on FR2 HST </w:t>
      </w:r>
      <w:r w:rsidR="00000C11">
        <w:rPr>
          <w:lang w:val="en-US"/>
        </w:rPr>
        <w:t>RRM (</w:t>
      </w:r>
      <w:r>
        <w:rPr>
          <w:lang w:val="en-US"/>
        </w:rPr>
        <w:t xml:space="preserve">part 2), </w:t>
      </w:r>
      <w:r w:rsidRPr="00055572">
        <w:rPr>
          <w:lang w:val="en-US"/>
        </w:rPr>
        <w:t>Samsung</w:t>
      </w:r>
    </w:p>
    <w:p w:rsidR="00585571" w:rsidRPr="00D84DAF" w:rsidRDefault="00585571" w:rsidP="00D346DA">
      <w:pPr>
        <w:rPr>
          <w:rFonts w:eastAsiaTheme="minorEastAsia"/>
          <w:lang w:val="en-US" w:eastAsia="zh-CN"/>
        </w:rPr>
      </w:pPr>
    </w:p>
    <w:sectPr w:rsidR="00585571" w:rsidRPr="00D84DAF">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B5" w:rsidRDefault="00373DB5" w:rsidP="00070CCC">
      <w:pPr>
        <w:spacing w:after="0"/>
      </w:pPr>
      <w:r>
        <w:separator/>
      </w:r>
    </w:p>
  </w:endnote>
  <w:endnote w:type="continuationSeparator" w:id="0">
    <w:p w:rsidR="00373DB5" w:rsidRDefault="00373DB5"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B5" w:rsidRDefault="00373DB5" w:rsidP="00070CCC">
      <w:pPr>
        <w:spacing w:after="0"/>
      </w:pPr>
      <w:r>
        <w:separator/>
      </w:r>
    </w:p>
  </w:footnote>
  <w:footnote w:type="continuationSeparator" w:id="0">
    <w:p w:rsidR="00373DB5" w:rsidRDefault="00373DB5"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1">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2">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3">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4">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5">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6">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7">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4BF24A77"/>
    <w:multiLevelType w:val="hybridMultilevel"/>
    <w:tmpl w:val="E57C77F0"/>
    <w:lvl w:ilvl="0" w:tplc="D624CBF4">
      <w:start w:val="1"/>
      <w:numFmt w:val="bullet"/>
      <w:lvlText w:val="•"/>
      <w:lvlJc w:val="left"/>
      <w:pPr>
        <w:tabs>
          <w:tab w:val="num" w:pos="360"/>
        </w:tabs>
        <w:ind w:left="360" w:hanging="360"/>
      </w:pPr>
      <w:rPr>
        <w:rFonts w:ascii="Arial" w:hAnsi="Arial" w:hint="default"/>
      </w:rPr>
    </w:lvl>
    <w:lvl w:ilvl="1" w:tplc="D71E2152">
      <w:start w:val="1"/>
      <w:numFmt w:val="bullet"/>
      <w:lvlText w:val="•"/>
      <w:lvlJc w:val="left"/>
      <w:pPr>
        <w:tabs>
          <w:tab w:val="num" w:pos="1080"/>
        </w:tabs>
        <w:ind w:left="1080" w:hanging="360"/>
      </w:pPr>
      <w:rPr>
        <w:rFonts w:ascii="Arial" w:hAnsi="Arial" w:hint="default"/>
      </w:rPr>
    </w:lvl>
    <w:lvl w:ilvl="2" w:tplc="BB82E8BC">
      <w:start w:val="2079"/>
      <w:numFmt w:val="bullet"/>
      <w:lvlText w:val=""/>
      <w:lvlJc w:val="left"/>
      <w:pPr>
        <w:tabs>
          <w:tab w:val="num" w:pos="1800"/>
        </w:tabs>
        <w:ind w:left="1800" w:hanging="360"/>
      </w:pPr>
      <w:rPr>
        <w:rFonts w:ascii="Wingdings" w:hAnsi="Wingdings" w:hint="default"/>
      </w:rPr>
    </w:lvl>
    <w:lvl w:ilvl="3" w:tplc="3ABCD1B4" w:tentative="1">
      <w:start w:val="1"/>
      <w:numFmt w:val="bullet"/>
      <w:lvlText w:val="•"/>
      <w:lvlJc w:val="left"/>
      <w:pPr>
        <w:tabs>
          <w:tab w:val="num" w:pos="2520"/>
        </w:tabs>
        <w:ind w:left="2520" w:hanging="360"/>
      </w:pPr>
      <w:rPr>
        <w:rFonts w:ascii="Arial" w:hAnsi="Arial" w:hint="default"/>
      </w:rPr>
    </w:lvl>
    <w:lvl w:ilvl="4" w:tplc="7C704F40" w:tentative="1">
      <w:start w:val="1"/>
      <w:numFmt w:val="bullet"/>
      <w:lvlText w:val="•"/>
      <w:lvlJc w:val="left"/>
      <w:pPr>
        <w:tabs>
          <w:tab w:val="num" w:pos="3240"/>
        </w:tabs>
        <w:ind w:left="3240" w:hanging="360"/>
      </w:pPr>
      <w:rPr>
        <w:rFonts w:ascii="Arial" w:hAnsi="Arial" w:hint="default"/>
      </w:rPr>
    </w:lvl>
    <w:lvl w:ilvl="5" w:tplc="B9D48A18" w:tentative="1">
      <w:start w:val="1"/>
      <w:numFmt w:val="bullet"/>
      <w:lvlText w:val="•"/>
      <w:lvlJc w:val="left"/>
      <w:pPr>
        <w:tabs>
          <w:tab w:val="num" w:pos="3960"/>
        </w:tabs>
        <w:ind w:left="3960" w:hanging="360"/>
      </w:pPr>
      <w:rPr>
        <w:rFonts w:ascii="Arial" w:hAnsi="Arial" w:hint="default"/>
      </w:rPr>
    </w:lvl>
    <w:lvl w:ilvl="6" w:tplc="2F7031B6" w:tentative="1">
      <w:start w:val="1"/>
      <w:numFmt w:val="bullet"/>
      <w:lvlText w:val="•"/>
      <w:lvlJc w:val="left"/>
      <w:pPr>
        <w:tabs>
          <w:tab w:val="num" w:pos="4680"/>
        </w:tabs>
        <w:ind w:left="4680" w:hanging="360"/>
      </w:pPr>
      <w:rPr>
        <w:rFonts w:ascii="Arial" w:hAnsi="Arial" w:hint="default"/>
      </w:rPr>
    </w:lvl>
    <w:lvl w:ilvl="7" w:tplc="A2C29068" w:tentative="1">
      <w:start w:val="1"/>
      <w:numFmt w:val="bullet"/>
      <w:lvlText w:val="•"/>
      <w:lvlJc w:val="left"/>
      <w:pPr>
        <w:tabs>
          <w:tab w:val="num" w:pos="5400"/>
        </w:tabs>
        <w:ind w:left="5400" w:hanging="360"/>
      </w:pPr>
      <w:rPr>
        <w:rFonts w:ascii="Arial" w:hAnsi="Arial" w:hint="default"/>
      </w:rPr>
    </w:lvl>
    <w:lvl w:ilvl="8" w:tplc="861EBD96" w:tentative="1">
      <w:start w:val="1"/>
      <w:numFmt w:val="bullet"/>
      <w:lvlText w:val="•"/>
      <w:lvlJc w:val="left"/>
      <w:pPr>
        <w:tabs>
          <w:tab w:val="num" w:pos="6120"/>
        </w:tabs>
        <w:ind w:left="6120" w:hanging="360"/>
      </w:pPr>
      <w:rPr>
        <w:rFonts w:ascii="Arial" w:hAnsi="Arial" w:hint="default"/>
      </w:rPr>
    </w:lvl>
  </w:abstractNum>
  <w:abstractNum w:abstractNumId="9">
    <w:nsid w:val="51601253"/>
    <w:multiLevelType w:val="hybridMultilevel"/>
    <w:tmpl w:val="7E10B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1">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start w:val="1"/>
      <w:numFmt w:val="bullet"/>
      <w:lvlText w:val="o"/>
      <w:lvlJc w:val="left"/>
      <w:pPr>
        <w:ind w:left="3740" w:hanging="360"/>
      </w:pPr>
      <w:rPr>
        <w:rFonts w:ascii="Courier New" w:hAnsi="Courier New" w:cs="Courier New" w:hint="default"/>
      </w:rPr>
    </w:lvl>
    <w:lvl w:ilvl="5" w:tplc="04190005">
      <w:start w:val="1"/>
      <w:numFmt w:val="bullet"/>
      <w:lvlText w:val=""/>
      <w:lvlJc w:val="left"/>
      <w:pPr>
        <w:ind w:left="4460" w:hanging="360"/>
      </w:pPr>
      <w:rPr>
        <w:rFonts w:ascii="Wingdings" w:hAnsi="Wingdings" w:hint="default"/>
      </w:rPr>
    </w:lvl>
    <w:lvl w:ilvl="6" w:tplc="04190001">
      <w:start w:val="1"/>
      <w:numFmt w:val="bullet"/>
      <w:lvlText w:val=""/>
      <w:lvlJc w:val="left"/>
      <w:pPr>
        <w:ind w:left="5180" w:hanging="360"/>
      </w:pPr>
      <w:rPr>
        <w:rFonts w:ascii="Symbol" w:hAnsi="Symbol" w:hint="default"/>
      </w:rPr>
    </w:lvl>
    <w:lvl w:ilvl="7" w:tplc="04190003">
      <w:start w:val="1"/>
      <w:numFmt w:val="bullet"/>
      <w:lvlText w:val="o"/>
      <w:lvlJc w:val="left"/>
      <w:pPr>
        <w:ind w:left="5900" w:hanging="360"/>
      </w:pPr>
      <w:rPr>
        <w:rFonts w:ascii="Courier New" w:hAnsi="Courier New" w:cs="Courier New" w:hint="default"/>
      </w:rPr>
    </w:lvl>
    <w:lvl w:ilvl="8" w:tplc="04190005">
      <w:start w:val="1"/>
      <w:numFmt w:val="bullet"/>
      <w:lvlText w:val=""/>
      <w:lvlJc w:val="left"/>
      <w:pPr>
        <w:ind w:left="6620" w:hanging="360"/>
      </w:pPr>
      <w:rPr>
        <w:rFonts w:ascii="Wingdings" w:hAnsi="Wingdings" w:hint="default"/>
      </w:rPr>
    </w:lvl>
  </w:abstractNum>
  <w:abstractNum w:abstractNumId="12">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4">
    <w:nsid w:val="5CD35461"/>
    <w:multiLevelType w:val="hybridMultilevel"/>
    <w:tmpl w:val="9EF244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6">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18">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19">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0"/>
  </w:num>
  <w:num w:numId="5">
    <w:abstractNumId w:val="17"/>
  </w:num>
  <w:num w:numId="6">
    <w:abstractNumId w:val="5"/>
  </w:num>
  <w:num w:numId="7">
    <w:abstractNumId w:val="12"/>
  </w:num>
  <w:num w:numId="8">
    <w:abstractNumId w:val="1"/>
  </w:num>
  <w:num w:numId="9">
    <w:abstractNumId w:val="16"/>
  </w:num>
  <w:num w:numId="10">
    <w:abstractNumId w:val="13"/>
  </w:num>
  <w:num w:numId="11">
    <w:abstractNumId w:val="15"/>
  </w:num>
  <w:num w:numId="12">
    <w:abstractNumId w:val="6"/>
  </w:num>
  <w:num w:numId="13">
    <w:abstractNumId w:val="4"/>
  </w:num>
  <w:num w:numId="14">
    <w:abstractNumId w:val="18"/>
  </w:num>
  <w:num w:numId="15">
    <w:abstractNumId w:val="2"/>
  </w:num>
  <w:num w:numId="16">
    <w:abstractNumId w:val="8"/>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1"/>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0C11"/>
    <w:rsid w:val="00004F9B"/>
    <w:rsid w:val="000413C3"/>
    <w:rsid w:val="00070CCC"/>
    <w:rsid w:val="000D7CD5"/>
    <w:rsid w:val="00125476"/>
    <w:rsid w:val="00136717"/>
    <w:rsid w:val="001377DA"/>
    <w:rsid w:val="00137ADB"/>
    <w:rsid w:val="00137EA8"/>
    <w:rsid w:val="0016634F"/>
    <w:rsid w:val="001825AD"/>
    <w:rsid w:val="001B112E"/>
    <w:rsid w:val="001C6085"/>
    <w:rsid w:val="001E2DDD"/>
    <w:rsid w:val="001E4604"/>
    <w:rsid w:val="001F2C08"/>
    <w:rsid w:val="001F437F"/>
    <w:rsid w:val="00204835"/>
    <w:rsid w:val="00226AE0"/>
    <w:rsid w:val="002442FC"/>
    <w:rsid w:val="00280881"/>
    <w:rsid w:val="00284C0D"/>
    <w:rsid w:val="002A231F"/>
    <w:rsid w:val="002C2570"/>
    <w:rsid w:val="002C6CBA"/>
    <w:rsid w:val="002E0B24"/>
    <w:rsid w:val="002E2EE6"/>
    <w:rsid w:val="002F15EE"/>
    <w:rsid w:val="00304BE3"/>
    <w:rsid w:val="0030586D"/>
    <w:rsid w:val="00312736"/>
    <w:rsid w:val="00316B15"/>
    <w:rsid w:val="00332F2E"/>
    <w:rsid w:val="003358D5"/>
    <w:rsid w:val="00373DB5"/>
    <w:rsid w:val="00386949"/>
    <w:rsid w:val="00386AEC"/>
    <w:rsid w:val="003A08ED"/>
    <w:rsid w:val="003B47E3"/>
    <w:rsid w:val="003E5B09"/>
    <w:rsid w:val="003E6F50"/>
    <w:rsid w:val="003F6E27"/>
    <w:rsid w:val="004429E7"/>
    <w:rsid w:val="00461DBD"/>
    <w:rsid w:val="004E14B1"/>
    <w:rsid w:val="004E3DDD"/>
    <w:rsid w:val="004E6626"/>
    <w:rsid w:val="004F4982"/>
    <w:rsid w:val="005057DD"/>
    <w:rsid w:val="0056084E"/>
    <w:rsid w:val="00585571"/>
    <w:rsid w:val="005B2F13"/>
    <w:rsid w:val="005C3277"/>
    <w:rsid w:val="005C42E3"/>
    <w:rsid w:val="005C4BBD"/>
    <w:rsid w:val="005D6BBF"/>
    <w:rsid w:val="005F46C6"/>
    <w:rsid w:val="00613C75"/>
    <w:rsid w:val="006318D2"/>
    <w:rsid w:val="0064146A"/>
    <w:rsid w:val="00651CD8"/>
    <w:rsid w:val="006A3523"/>
    <w:rsid w:val="006B69FD"/>
    <w:rsid w:val="006D1472"/>
    <w:rsid w:val="006E72CE"/>
    <w:rsid w:val="00727219"/>
    <w:rsid w:val="007273A7"/>
    <w:rsid w:val="007314FE"/>
    <w:rsid w:val="007A185F"/>
    <w:rsid w:val="007D46C5"/>
    <w:rsid w:val="007D543E"/>
    <w:rsid w:val="008236F9"/>
    <w:rsid w:val="00847093"/>
    <w:rsid w:val="008A1436"/>
    <w:rsid w:val="008B66DE"/>
    <w:rsid w:val="008B79A0"/>
    <w:rsid w:val="008C3378"/>
    <w:rsid w:val="008C361A"/>
    <w:rsid w:val="008D1CCB"/>
    <w:rsid w:val="008D57E7"/>
    <w:rsid w:val="008E0DD5"/>
    <w:rsid w:val="00966BD9"/>
    <w:rsid w:val="009E5E32"/>
    <w:rsid w:val="009F22A4"/>
    <w:rsid w:val="009F526D"/>
    <w:rsid w:val="00A02DC0"/>
    <w:rsid w:val="00A16C30"/>
    <w:rsid w:val="00A4708D"/>
    <w:rsid w:val="00A82F72"/>
    <w:rsid w:val="00AA7B51"/>
    <w:rsid w:val="00B12894"/>
    <w:rsid w:val="00B2799F"/>
    <w:rsid w:val="00B30EB3"/>
    <w:rsid w:val="00B51CDF"/>
    <w:rsid w:val="00B71DE2"/>
    <w:rsid w:val="00B9130B"/>
    <w:rsid w:val="00BB7B85"/>
    <w:rsid w:val="00BE3187"/>
    <w:rsid w:val="00C00BFA"/>
    <w:rsid w:val="00C230E4"/>
    <w:rsid w:val="00C53146"/>
    <w:rsid w:val="00CC3C6E"/>
    <w:rsid w:val="00CD2318"/>
    <w:rsid w:val="00CF4D47"/>
    <w:rsid w:val="00D167C6"/>
    <w:rsid w:val="00D33885"/>
    <w:rsid w:val="00D346DA"/>
    <w:rsid w:val="00D42F6C"/>
    <w:rsid w:val="00D61B08"/>
    <w:rsid w:val="00D84DAF"/>
    <w:rsid w:val="00D963C7"/>
    <w:rsid w:val="00DB0E87"/>
    <w:rsid w:val="00DC7BB7"/>
    <w:rsid w:val="00DD067A"/>
    <w:rsid w:val="00DF0883"/>
    <w:rsid w:val="00DF1F7C"/>
    <w:rsid w:val="00DF5768"/>
    <w:rsid w:val="00E00E8C"/>
    <w:rsid w:val="00E2372F"/>
    <w:rsid w:val="00E23BCC"/>
    <w:rsid w:val="00E64574"/>
    <w:rsid w:val="00E8576E"/>
    <w:rsid w:val="00E93164"/>
    <w:rsid w:val="00E9322A"/>
    <w:rsid w:val="00EA0B2A"/>
    <w:rsid w:val="00EA643A"/>
    <w:rsid w:val="00EB49F6"/>
    <w:rsid w:val="00EB4FA4"/>
    <w:rsid w:val="00EC4261"/>
    <w:rsid w:val="00EE4FC8"/>
    <w:rsid w:val="00F04C6C"/>
    <w:rsid w:val="00F10BC9"/>
    <w:rsid w:val="00F12930"/>
    <w:rsid w:val="00FB1567"/>
    <w:rsid w:val="00FB289E"/>
    <w:rsid w:val="00FC141F"/>
    <w:rsid w:val="00FD0147"/>
    <w:rsid w:val="00FD73FA"/>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qFormat/>
    <w:locked/>
    <w:rsid w:val="003E5B09"/>
    <w:rPr>
      <w:lang w:eastAsia="en-US"/>
    </w:rPr>
  </w:style>
  <w:style w:type="paragraph" w:customStyle="1" w:styleId="B2">
    <w:name w:val="B2"/>
    <w:basedOn w:val="a"/>
    <w:link w:val="B2Char"/>
    <w:qFormat/>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paragraph" w:styleId="aa">
    <w:name w:val="Balloon Text"/>
    <w:basedOn w:val="a"/>
    <w:link w:val="Char2"/>
    <w:uiPriority w:val="99"/>
    <w:semiHidden/>
    <w:unhideWhenUsed/>
    <w:rsid w:val="00F10BC9"/>
    <w:pPr>
      <w:spacing w:after="0"/>
    </w:pPr>
    <w:rPr>
      <w:rFonts w:ascii="宋体" w:eastAsia="宋体"/>
      <w:sz w:val="18"/>
      <w:szCs w:val="18"/>
    </w:rPr>
  </w:style>
  <w:style w:type="character" w:customStyle="1" w:styleId="Char2">
    <w:name w:val="批注框文本 Char"/>
    <w:basedOn w:val="a0"/>
    <w:link w:val="aa"/>
    <w:uiPriority w:val="99"/>
    <w:semiHidden/>
    <w:rsid w:val="00F10BC9"/>
    <w:rPr>
      <w:rFonts w:ascii="宋体" w:eastAsia="宋体" w:hAnsi="Times New Roman" w:cs="Times New Roman"/>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qFormat/>
    <w:locked/>
    <w:rsid w:val="003E5B09"/>
    <w:rPr>
      <w:lang w:eastAsia="en-US"/>
    </w:rPr>
  </w:style>
  <w:style w:type="paragraph" w:customStyle="1" w:styleId="B2">
    <w:name w:val="B2"/>
    <w:basedOn w:val="a"/>
    <w:link w:val="B2Char"/>
    <w:qFormat/>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paragraph" w:styleId="aa">
    <w:name w:val="Balloon Text"/>
    <w:basedOn w:val="a"/>
    <w:link w:val="Char2"/>
    <w:uiPriority w:val="99"/>
    <w:semiHidden/>
    <w:unhideWhenUsed/>
    <w:rsid w:val="00F10BC9"/>
    <w:pPr>
      <w:spacing w:after="0"/>
    </w:pPr>
    <w:rPr>
      <w:rFonts w:ascii="宋体" w:eastAsia="宋体"/>
      <w:sz w:val="18"/>
      <w:szCs w:val="18"/>
    </w:rPr>
  </w:style>
  <w:style w:type="character" w:customStyle="1" w:styleId="Char2">
    <w:name w:val="批注框文本 Char"/>
    <w:basedOn w:val="a0"/>
    <w:link w:val="aa"/>
    <w:uiPriority w:val="99"/>
    <w:semiHidden/>
    <w:rsid w:val="00F10BC9"/>
    <w:rPr>
      <w:rFonts w:ascii="宋体"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72203">
      <w:bodyDiv w:val="1"/>
      <w:marLeft w:val="0"/>
      <w:marRight w:val="0"/>
      <w:marTop w:val="0"/>
      <w:marBottom w:val="0"/>
      <w:divBdr>
        <w:top w:val="none" w:sz="0" w:space="0" w:color="auto"/>
        <w:left w:val="none" w:sz="0" w:space="0" w:color="auto"/>
        <w:bottom w:val="none" w:sz="0" w:space="0" w:color="auto"/>
        <w:right w:val="none" w:sz="0" w:space="0" w:color="auto"/>
      </w:divBdr>
    </w:div>
    <w:div w:id="394090293">
      <w:bodyDiv w:val="1"/>
      <w:marLeft w:val="0"/>
      <w:marRight w:val="0"/>
      <w:marTop w:val="0"/>
      <w:marBottom w:val="0"/>
      <w:divBdr>
        <w:top w:val="none" w:sz="0" w:space="0" w:color="auto"/>
        <w:left w:val="none" w:sz="0" w:space="0" w:color="auto"/>
        <w:bottom w:val="none" w:sz="0" w:space="0" w:color="auto"/>
        <w:right w:val="none" w:sz="0" w:space="0" w:color="auto"/>
      </w:divBdr>
    </w:div>
    <w:div w:id="432818946">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917322806">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53191089">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70552365">
      <w:bodyDiv w:val="1"/>
      <w:marLeft w:val="0"/>
      <w:marRight w:val="0"/>
      <w:marTop w:val="0"/>
      <w:marBottom w:val="0"/>
      <w:divBdr>
        <w:top w:val="none" w:sz="0" w:space="0" w:color="auto"/>
        <w:left w:val="none" w:sz="0" w:space="0" w:color="auto"/>
        <w:bottom w:val="none" w:sz="0" w:space="0" w:color="auto"/>
        <w:right w:val="none" w:sz="0" w:space="0" w:color="auto"/>
      </w:divBdr>
    </w:div>
    <w:div w:id="1287540776">
      <w:bodyDiv w:val="1"/>
      <w:marLeft w:val="0"/>
      <w:marRight w:val="0"/>
      <w:marTop w:val="0"/>
      <w:marBottom w:val="0"/>
      <w:divBdr>
        <w:top w:val="none" w:sz="0" w:space="0" w:color="auto"/>
        <w:left w:val="none" w:sz="0" w:space="0" w:color="auto"/>
        <w:bottom w:val="none" w:sz="0" w:space="0" w:color="auto"/>
        <w:right w:val="none" w:sz="0" w:space="0" w:color="auto"/>
      </w:divBdr>
      <w:divsChild>
        <w:div w:id="106507006">
          <w:marLeft w:val="547"/>
          <w:marRight w:val="0"/>
          <w:marTop w:val="86"/>
          <w:marBottom w:val="0"/>
          <w:divBdr>
            <w:top w:val="none" w:sz="0" w:space="0" w:color="auto"/>
            <w:left w:val="none" w:sz="0" w:space="0" w:color="auto"/>
            <w:bottom w:val="none" w:sz="0" w:space="0" w:color="auto"/>
            <w:right w:val="none" w:sz="0" w:space="0" w:color="auto"/>
          </w:divBdr>
        </w:div>
        <w:div w:id="193201311">
          <w:marLeft w:val="1080"/>
          <w:marRight w:val="0"/>
          <w:marTop w:val="260"/>
          <w:marBottom w:val="120"/>
          <w:divBdr>
            <w:top w:val="none" w:sz="0" w:space="0" w:color="auto"/>
            <w:left w:val="none" w:sz="0" w:space="0" w:color="auto"/>
            <w:bottom w:val="none" w:sz="0" w:space="0" w:color="auto"/>
            <w:right w:val="none" w:sz="0" w:space="0" w:color="auto"/>
          </w:divBdr>
        </w:div>
        <w:div w:id="602299381">
          <w:marLeft w:val="1080"/>
          <w:marRight w:val="0"/>
          <w:marTop w:val="260"/>
          <w:marBottom w:val="120"/>
          <w:divBdr>
            <w:top w:val="none" w:sz="0" w:space="0" w:color="auto"/>
            <w:left w:val="none" w:sz="0" w:space="0" w:color="auto"/>
            <w:bottom w:val="none" w:sz="0" w:space="0" w:color="auto"/>
            <w:right w:val="none" w:sz="0" w:space="0" w:color="auto"/>
          </w:divBdr>
        </w:div>
        <w:div w:id="1579166458">
          <w:marLeft w:val="1080"/>
          <w:marRight w:val="0"/>
          <w:marTop w:val="260"/>
          <w:marBottom w:val="120"/>
          <w:divBdr>
            <w:top w:val="none" w:sz="0" w:space="0" w:color="auto"/>
            <w:left w:val="none" w:sz="0" w:space="0" w:color="auto"/>
            <w:bottom w:val="none" w:sz="0" w:space="0" w:color="auto"/>
            <w:right w:val="none" w:sz="0" w:space="0" w:color="auto"/>
          </w:divBdr>
        </w:div>
        <w:div w:id="328557146">
          <w:marLeft w:val="547"/>
          <w:marRight w:val="0"/>
          <w:marTop w:val="86"/>
          <w:marBottom w:val="120"/>
          <w:divBdr>
            <w:top w:val="none" w:sz="0" w:space="0" w:color="auto"/>
            <w:left w:val="none" w:sz="0" w:space="0" w:color="auto"/>
            <w:bottom w:val="none" w:sz="0" w:space="0" w:color="auto"/>
            <w:right w:val="none" w:sz="0" w:space="0" w:color="auto"/>
          </w:divBdr>
        </w:div>
        <w:div w:id="146097529">
          <w:marLeft w:val="1080"/>
          <w:marRight w:val="0"/>
          <w:marTop w:val="260"/>
          <w:marBottom w:val="120"/>
          <w:divBdr>
            <w:top w:val="none" w:sz="0" w:space="0" w:color="auto"/>
            <w:left w:val="none" w:sz="0" w:space="0" w:color="auto"/>
            <w:bottom w:val="none" w:sz="0" w:space="0" w:color="auto"/>
            <w:right w:val="none" w:sz="0" w:space="0" w:color="auto"/>
          </w:divBdr>
        </w:div>
      </w:divsChild>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62191062">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652638508">
      <w:bodyDiv w:val="1"/>
      <w:marLeft w:val="0"/>
      <w:marRight w:val="0"/>
      <w:marTop w:val="0"/>
      <w:marBottom w:val="0"/>
      <w:divBdr>
        <w:top w:val="none" w:sz="0" w:space="0" w:color="auto"/>
        <w:left w:val="none" w:sz="0" w:space="0" w:color="auto"/>
        <w:bottom w:val="none" w:sz="0" w:space="0" w:color="auto"/>
        <w:right w:val="none" w:sz="0" w:space="0" w:color="auto"/>
      </w:divBdr>
    </w:div>
    <w:div w:id="1662388091">
      <w:bodyDiv w:val="1"/>
      <w:marLeft w:val="0"/>
      <w:marRight w:val="0"/>
      <w:marTop w:val="0"/>
      <w:marBottom w:val="0"/>
      <w:divBdr>
        <w:top w:val="none" w:sz="0" w:space="0" w:color="auto"/>
        <w:left w:val="none" w:sz="0" w:space="0" w:color="auto"/>
        <w:bottom w:val="none" w:sz="0" w:space="0" w:color="auto"/>
        <w:right w:val="none" w:sz="0" w:space="0" w:color="auto"/>
      </w:divBdr>
    </w:div>
    <w:div w:id="1716349122">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31436013">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8DB3D-9E12-4439-A362-E6003DDC4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2065</TotalTime>
  <Pages>4</Pages>
  <Words>962</Words>
  <Characters>5484</Characters>
  <Application>Microsoft Office Word</Application>
  <DocSecurity>0</DocSecurity>
  <Lines>45</Lines>
  <Paragraphs>12</Paragraphs>
  <ScaleCrop>false</ScaleCrop>
  <Company/>
  <LinksUpToDate>false</LinksUpToDate>
  <CharactersWithSpaces>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72</cp:revision>
  <dcterms:created xsi:type="dcterms:W3CDTF">2021-03-25T05:51:00Z</dcterms:created>
  <dcterms:modified xsi:type="dcterms:W3CDTF">2021-10-21T05:53:00Z</dcterms:modified>
</cp:coreProperties>
</file>